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0339" w14:textId="77777777" w:rsidR="00A47786" w:rsidRDefault="00540EDC">
      <w:pPr>
        <w:spacing w:before="79"/>
        <w:ind w:left="1079" w:right="1323"/>
        <w:rPr>
          <w:b/>
          <w:sz w:val="28"/>
        </w:rPr>
      </w:pPr>
      <w:bookmarkStart w:id="0" w:name="POR_Policy_-_Draft"/>
      <w:bookmarkEnd w:id="0"/>
      <w:r>
        <w:rPr>
          <w:b/>
          <w:spacing w:val="-2"/>
          <w:sz w:val="28"/>
        </w:rPr>
        <w:t>PREDATORY</w:t>
      </w:r>
      <w:r>
        <w:rPr>
          <w:b/>
          <w:spacing w:val="-9"/>
          <w:sz w:val="28"/>
        </w:rPr>
        <w:t xml:space="preserve"> </w:t>
      </w:r>
      <w:r>
        <w:rPr>
          <w:b/>
          <w:spacing w:val="-2"/>
          <w:sz w:val="28"/>
        </w:rPr>
        <w:t>OFFENDER</w:t>
      </w:r>
      <w:r>
        <w:rPr>
          <w:b/>
          <w:spacing w:val="-3"/>
          <w:sz w:val="28"/>
        </w:rPr>
        <w:t xml:space="preserve"> </w:t>
      </w:r>
      <w:r>
        <w:rPr>
          <w:b/>
          <w:spacing w:val="-2"/>
          <w:sz w:val="28"/>
        </w:rPr>
        <w:t>REGISTRATION</w:t>
      </w:r>
      <w:r>
        <w:rPr>
          <w:b/>
          <w:spacing w:val="-15"/>
          <w:sz w:val="28"/>
        </w:rPr>
        <w:t xml:space="preserve"> </w:t>
      </w:r>
      <w:r>
        <w:rPr>
          <w:b/>
          <w:spacing w:val="-2"/>
          <w:sz w:val="28"/>
        </w:rPr>
        <w:t>AND</w:t>
      </w:r>
      <w:r>
        <w:rPr>
          <w:b/>
          <w:spacing w:val="-3"/>
          <w:sz w:val="28"/>
        </w:rPr>
        <w:t xml:space="preserve"> </w:t>
      </w:r>
      <w:r>
        <w:rPr>
          <w:b/>
          <w:spacing w:val="-2"/>
          <w:sz w:val="28"/>
        </w:rPr>
        <w:t>COMMUNITY NOTIFICATION</w:t>
      </w:r>
    </w:p>
    <w:p w14:paraId="63FD033A" w14:textId="77777777" w:rsidR="00A47786" w:rsidRDefault="00540EDC">
      <w:pPr>
        <w:spacing w:line="321" w:lineRule="exact"/>
        <w:ind w:left="1079"/>
        <w:rPr>
          <w:b/>
          <w:sz w:val="28"/>
        </w:rPr>
      </w:pPr>
      <w:r>
        <w:rPr>
          <w:b/>
          <w:sz w:val="28"/>
        </w:rPr>
        <w:t>[MODEL</w:t>
      </w:r>
      <w:r>
        <w:rPr>
          <w:b/>
          <w:spacing w:val="-10"/>
          <w:sz w:val="28"/>
        </w:rPr>
        <w:t xml:space="preserve"> </w:t>
      </w:r>
      <w:r>
        <w:rPr>
          <w:b/>
          <w:spacing w:val="-2"/>
          <w:sz w:val="28"/>
        </w:rPr>
        <w:t>POLICY]</w:t>
      </w:r>
    </w:p>
    <w:p w14:paraId="63FD033B" w14:textId="77777777" w:rsidR="00A47786" w:rsidRDefault="00A47786">
      <w:pPr>
        <w:pStyle w:val="BodyText"/>
        <w:spacing w:before="3"/>
        <w:rPr>
          <w:b/>
          <w:sz w:val="28"/>
        </w:rPr>
      </w:pPr>
    </w:p>
    <w:p w14:paraId="63FD033C" w14:textId="77777777" w:rsidR="00A47786" w:rsidRDefault="00540EDC">
      <w:pPr>
        <w:pStyle w:val="Heading1"/>
        <w:jc w:val="left"/>
      </w:pPr>
      <w:r>
        <w:rPr>
          <w:spacing w:val="-2"/>
        </w:rPr>
        <w:t>POLICY</w:t>
      </w:r>
    </w:p>
    <w:p w14:paraId="63FD033D" w14:textId="77777777" w:rsidR="00A47786" w:rsidRDefault="00A47786">
      <w:pPr>
        <w:pStyle w:val="BodyText"/>
        <w:rPr>
          <w:b/>
        </w:rPr>
      </w:pPr>
    </w:p>
    <w:p w14:paraId="63FD033E" w14:textId="77777777" w:rsidR="00A47786" w:rsidRDefault="00540EDC">
      <w:pPr>
        <w:pStyle w:val="BodyText"/>
        <w:ind w:left="1080" w:right="1074"/>
        <w:jc w:val="both"/>
      </w:pPr>
      <w:r>
        <w:t xml:space="preserve">It is the policy of </w:t>
      </w:r>
      <w:r>
        <w:rPr>
          <w:u w:val="single"/>
        </w:rPr>
        <w:t>(</w:t>
      </w:r>
      <w:r>
        <w:rPr>
          <w:i/>
          <w:u w:val="single"/>
        </w:rPr>
        <w:t>name of law enforcement agency</w:t>
      </w:r>
      <w:r>
        <w:rPr>
          <w:u w:val="single"/>
        </w:rPr>
        <w:t>)</w:t>
      </w:r>
      <w:r>
        <w:t xml:space="preserve"> to protect the public by disclosing information on predatory offenders residing in the agency’s community.</w:t>
      </w:r>
      <w:r>
        <w:rPr>
          <w:spacing w:val="-3"/>
        </w:rPr>
        <w:t xml:space="preserve"> </w:t>
      </w:r>
      <w:r>
        <w:t>This agency will decide what information to disclose and who to disclose it to, based on the predatory offender’s assigned risk level and the relevant state statute.</w:t>
      </w:r>
    </w:p>
    <w:p w14:paraId="63FD033F" w14:textId="77777777" w:rsidR="00A47786" w:rsidRDefault="00A47786">
      <w:pPr>
        <w:pStyle w:val="BodyText"/>
      </w:pPr>
    </w:p>
    <w:p w14:paraId="63FD0340" w14:textId="77777777" w:rsidR="00A47786" w:rsidRDefault="00540EDC">
      <w:pPr>
        <w:pStyle w:val="Heading1"/>
        <w:jc w:val="left"/>
      </w:pPr>
      <w:r>
        <w:rPr>
          <w:spacing w:val="-2"/>
        </w:rPr>
        <w:t>DEFINITIONS</w:t>
      </w:r>
    </w:p>
    <w:p w14:paraId="63FD0341" w14:textId="77777777" w:rsidR="00A47786" w:rsidRDefault="00A47786">
      <w:pPr>
        <w:pStyle w:val="BodyText"/>
        <w:rPr>
          <w:b/>
        </w:rPr>
      </w:pPr>
    </w:p>
    <w:p w14:paraId="63FD0342" w14:textId="4D31A2FE" w:rsidR="00A47786" w:rsidRDefault="00540EDC">
      <w:pPr>
        <w:ind w:left="1080" w:right="1076"/>
        <w:jc w:val="both"/>
        <w:rPr>
          <w:sz w:val="24"/>
        </w:rPr>
      </w:pPr>
      <w:r>
        <w:rPr>
          <w:b/>
          <w:sz w:val="24"/>
          <w:u w:val="single"/>
        </w:rPr>
        <w:t>Immediate Household:</w:t>
      </w:r>
      <w:r>
        <w:rPr>
          <w:b/>
          <w:sz w:val="24"/>
        </w:rPr>
        <w:t xml:space="preserve"> </w:t>
      </w:r>
      <w:r>
        <w:rPr>
          <w:sz w:val="24"/>
        </w:rPr>
        <w:t xml:space="preserve">has the meaning given to it in </w:t>
      </w:r>
      <w:hyperlink r:id="rId5" w:history="1">
        <w:r w:rsidRPr="00FF4212">
          <w:rPr>
            <w:rStyle w:val="Hyperlink"/>
            <w:sz w:val="24"/>
          </w:rPr>
          <w:t>MN Statute 244.052</w:t>
        </w:r>
      </w:hyperlink>
      <w:r>
        <w:rPr>
          <w:sz w:val="24"/>
        </w:rPr>
        <w:t xml:space="preserve">, subdivision </w:t>
      </w:r>
      <w:r>
        <w:rPr>
          <w:spacing w:val="-4"/>
          <w:sz w:val="24"/>
        </w:rPr>
        <w:t>1(2).</w:t>
      </w:r>
    </w:p>
    <w:p w14:paraId="63FD0343" w14:textId="4CE55606" w:rsidR="00A47786" w:rsidRDefault="00540EDC">
      <w:pPr>
        <w:spacing w:before="274"/>
        <w:ind w:left="1080" w:right="1076"/>
        <w:jc w:val="both"/>
        <w:rPr>
          <w:sz w:val="24"/>
        </w:rPr>
      </w:pPr>
      <w:r>
        <w:rPr>
          <w:b/>
          <w:sz w:val="24"/>
          <w:u w:val="single"/>
        </w:rPr>
        <w:t>Likely to Encounter:</w:t>
      </w:r>
      <w:r>
        <w:rPr>
          <w:b/>
          <w:sz w:val="24"/>
        </w:rPr>
        <w:t xml:space="preserve"> </w:t>
      </w:r>
      <w:r>
        <w:rPr>
          <w:sz w:val="24"/>
        </w:rPr>
        <w:t xml:space="preserve">has the same meaning given to it in </w:t>
      </w:r>
      <w:hyperlink r:id="rId6" w:history="1">
        <w:r w:rsidRPr="00FF4212">
          <w:rPr>
            <w:rStyle w:val="Hyperlink"/>
            <w:sz w:val="24"/>
          </w:rPr>
          <w:t>MN Statute 244.052</w:t>
        </w:r>
      </w:hyperlink>
      <w:r>
        <w:rPr>
          <w:sz w:val="24"/>
        </w:rPr>
        <w:t>, subdivision 4(c).</w:t>
      </w:r>
    </w:p>
    <w:p w14:paraId="63FD0344" w14:textId="77777777" w:rsidR="00A47786" w:rsidRDefault="00A47786">
      <w:pPr>
        <w:pStyle w:val="BodyText"/>
      </w:pPr>
    </w:p>
    <w:p w14:paraId="63FD0345" w14:textId="341C3625" w:rsidR="00A47786" w:rsidRDefault="00540EDC">
      <w:pPr>
        <w:ind w:left="1080" w:right="1076"/>
        <w:jc w:val="both"/>
        <w:rPr>
          <w:sz w:val="24"/>
        </w:rPr>
      </w:pPr>
      <w:r>
        <w:rPr>
          <w:b/>
          <w:sz w:val="24"/>
          <w:u w:val="single"/>
        </w:rPr>
        <w:t>Predatory Offender or Offender:</w:t>
      </w:r>
      <w:r>
        <w:rPr>
          <w:b/>
          <w:sz w:val="24"/>
        </w:rPr>
        <w:t xml:space="preserve"> </w:t>
      </w:r>
      <w:r>
        <w:rPr>
          <w:sz w:val="24"/>
        </w:rPr>
        <w:t xml:space="preserve">means a person who is required to register as a predatory offender under </w:t>
      </w:r>
      <w:hyperlink r:id="rId7" w:history="1">
        <w:r w:rsidRPr="0091391F">
          <w:rPr>
            <w:rStyle w:val="Hyperlink"/>
            <w:sz w:val="24"/>
          </w:rPr>
          <w:t>MN Statute 243.166</w:t>
        </w:r>
      </w:hyperlink>
      <w:r>
        <w:rPr>
          <w:sz w:val="24"/>
        </w:rPr>
        <w:t>.</w:t>
      </w:r>
    </w:p>
    <w:p w14:paraId="63FD0346" w14:textId="77777777" w:rsidR="00A47786" w:rsidRDefault="00A47786">
      <w:pPr>
        <w:pStyle w:val="BodyText"/>
      </w:pPr>
    </w:p>
    <w:p w14:paraId="63FD0347" w14:textId="77777777" w:rsidR="00A47786" w:rsidRDefault="00540EDC">
      <w:pPr>
        <w:pStyle w:val="BodyText"/>
        <w:ind w:left="1080" w:right="1073"/>
        <w:jc w:val="both"/>
      </w:pPr>
      <w:r>
        <w:rPr>
          <w:b/>
          <w:u w:val="single"/>
        </w:rPr>
        <w:t>Predatory Offender Registration and Community Notification:</w:t>
      </w:r>
      <w:r>
        <w:rPr>
          <w:b/>
        </w:rPr>
        <w:t xml:space="preserve"> </w:t>
      </w:r>
      <w:r>
        <w:t>refers to the Minnesota law that requires certain predatory offenders to register with the Minnesota Department of Public Safety Predatory Offender Unit.</w:t>
      </w:r>
      <w:r>
        <w:rPr>
          <w:spacing w:val="40"/>
        </w:rPr>
        <w:t xml:space="preserve"> </w:t>
      </w:r>
      <w:r>
        <w:t>The law also provides for community notification about certain adult predatory offenders who have been incarcerated by the Minnesota Department of Corrections (DOC) or confined by the Minnesota Department of Human Services (DHS).</w:t>
      </w:r>
    </w:p>
    <w:p w14:paraId="63FD0348" w14:textId="77777777" w:rsidR="00A47786" w:rsidRDefault="00A47786">
      <w:pPr>
        <w:pStyle w:val="BodyText"/>
      </w:pPr>
    </w:p>
    <w:p w14:paraId="63FD0349" w14:textId="25BA0D3E" w:rsidR="00A47786" w:rsidRDefault="00540EDC">
      <w:pPr>
        <w:pStyle w:val="BodyText"/>
        <w:ind w:left="1080"/>
        <w:jc w:val="both"/>
      </w:pPr>
      <w:r>
        <w:rPr>
          <w:b/>
          <w:u w:val="single"/>
        </w:rPr>
        <w:t>Primary</w:t>
      </w:r>
      <w:r>
        <w:rPr>
          <w:b/>
          <w:spacing w:val="-14"/>
          <w:u w:val="single"/>
        </w:rPr>
        <w:t xml:space="preserve"> </w:t>
      </w:r>
      <w:r>
        <w:rPr>
          <w:b/>
          <w:u w:val="single"/>
        </w:rPr>
        <w:t>Address</w:t>
      </w:r>
      <w:r>
        <w:rPr>
          <w:u w:val="single"/>
        </w:rPr>
        <w:t>:</w:t>
      </w:r>
      <w:r>
        <w:rPr>
          <w:spacing w:val="-4"/>
        </w:rPr>
        <w:t xml:space="preserve"> </w:t>
      </w:r>
      <w:r>
        <w:t>has</w:t>
      </w:r>
      <w:r>
        <w:rPr>
          <w:spacing w:val="-5"/>
        </w:rPr>
        <w:t xml:space="preserve"> </w:t>
      </w:r>
      <w:r>
        <w:t>the</w:t>
      </w:r>
      <w:r>
        <w:rPr>
          <w:spacing w:val="-1"/>
        </w:rPr>
        <w:t xml:space="preserve"> </w:t>
      </w:r>
      <w:r>
        <w:t>meaning</w:t>
      </w:r>
      <w:r>
        <w:rPr>
          <w:spacing w:val="-4"/>
        </w:rPr>
        <w:t xml:space="preserve"> </w:t>
      </w:r>
      <w:r>
        <w:t>given</w:t>
      </w:r>
      <w:r>
        <w:rPr>
          <w:spacing w:val="-3"/>
        </w:rPr>
        <w:t xml:space="preserve"> </w:t>
      </w:r>
      <w:r>
        <w:t>to</w:t>
      </w:r>
      <w:r>
        <w:rPr>
          <w:spacing w:val="-2"/>
        </w:rPr>
        <w:t xml:space="preserve"> </w:t>
      </w:r>
      <w:r>
        <w:t>it</w:t>
      </w:r>
      <w:r>
        <w:rPr>
          <w:spacing w:val="-2"/>
        </w:rPr>
        <w:t xml:space="preserve"> </w:t>
      </w:r>
      <w:r>
        <w:t>in</w:t>
      </w:r>
      <w:r>
        <w:rPr>
          <w:spacing w:val="-1"/>
        </w:rPr>
        <w:t xml:space="preserve"> </w:t>
      </w:r>
      <w:hyperlink r:id="rId8" w:history="1">
        <w:r w:rsidRPr="0091391F">
          <w:rPr>
            <w:rStyle w:val="Hyperlink"/>
          </w:rPr>
          <w:t>MN</w:t>
        </w:r>
        <w:r w:rsidRPr="0091391F">
          <w:rPr>
            <w:rStyle w:val="Hyperlink"/>
            <w:spacing w:val="-6"/>
          </w:rPr>
          <w:t xml:space="preserve"> </w:t>
        </w:r>
        <w:r w:rsidRPr="0091391F">
          <w:rPr>
            <w:rStyle w:val="Hyperlink"/>
          </w:rPr>
          <w:t>Statute</w:t>
        </w:r>
        <w:r w:rsidRPr="0091391F">
          <w:rPr>
            <w:rStyle w:val="Hyperlink"/>
            <w:spacing w:val="-1"/>
          </w:rPr>
          <w:t xml:space="preserve"> </w:t>
        </w:r>
        <w:r w:rsidRPr="0091391F">
          <w:rPr>
            <w:rStyle w:val="Hyperlink"/>
          </w:rPr>
          <w:t>243.166</w:t>
        </w:r>
      </w:hyperlink>
      <w:r>
        <w:t>,</w:t>
      </w:r>
      <w:r>
        <w:rPr>
          <w:spacing w:val="-2"/>
        </w:rPr>
        <w:t xml:space="preserve"> </w:t>
      </w:r>
      <w:r>
        <w:t>subdivision</w:t>
      </w:r>
      <w:r>
        <w:rPr>
          <w:spacing w:val="-3"/>
        </w:rPr>
        <w:t xml:space="preserve"> </w:t>
      </w:r>
      <w:r>
        <w:rPr>
          <w:spacing w:val="-2"/>
        </w:rPr>
        <w:t>1a(k).</w:t>
      </w:r>
    </w:p>
    <w:p w14:paraId="63FD034A" w14:textId="77777777" w:rsidR="00A47786" w:rsidRDefault="00A47786">
      <w:pPr>
        <w:pStyle w:val="BodyText"/>
      </w:pPr>
    </w:p>
    <w:p w14:paraId="63FD034B" w14:textId="77777777" w:rsidR="00A47786" w:rsidRDefault="00540EDC">
      <w:pPr>
        <w:pStyle w:val="BodyText"/>
        <w:ind w:left="1079" w:right="1075"/>
        <w:jc w:val="both"/>
      </w:pPr>
      <w:r>
        <w:rPr>
          <w:b/>
          <w:u w:val="single"/>
        </w:rPr>
        <w:t>Offender</w:t>
      </w:r>
      <w:r>
        <w:rPr>
          <w:b/>
          <w:spacing w:val="-11"/>
          <w:u w:val="single"/>
        </w:rPr>
        <w:t xml:space="preserve"> </w:t>
      </w:r>
      <w:r>
        <w:rPr>
          <w:b/>
          <w:u w:val="single"/>
        </w:rPr>
        <w:t>Risk</w:t>
      </w:r>
      <w:r>
        <w:rPr>
          <w:b/>
          <w:spacing w:val="-13"/>
          <w:u w:val="single"/>
        </w:rPr>
        <w:t xml:space="preserve"> </w:t>
      </w:r>
      <w:r>
        <w:rPr>
          <w:b/>
          <w:u w:val="single"/>
        </w:rPr>
        <w:t>Level:</w:t>
      </w:r>
      <w:r>
        <w:rPr>
          <w:b/>
          <w:spacing w:val="-14"/>
        </w:rPr>
        <w:t xml:space="preserve"> </w:t>
      </w:r>
      <w:r>
        <w:t>means</w:t>
      </w:r>
      <w:r>
        <w:rPr>
          <w:spacing w:val="-11"/>
        </w:rPr>
        <w:t xml:space="preserve"> </w:t>
      </w:r>
      <w:r>
        <w:t>the</w:t>
      </w:r>
      <w:r>
        <w:rPr>
          <w:spacing w:val="-13"/>
        </w:rPr>
        <w:t xml:space="preserve"> </w:t>
      </w:r>
      <w:r>
        <w:t>risk</w:t>
      </w:r>
      <w:r>
        <w:rPr>
          <w:spacing w:val="-11"/>
        </w:rPr>
        <w:t xml:space="preserve"> </w:t>
      </w:r>
      <w:r>
        <w:t>assessment</w:t>
      </w:r>
      <w:r>
        <w:rPr>
          <w:spacing w:val="-11"/>
        </w:rPr>
        <w:t xml:space="preserve"> </w:t>
      </w:r>
      <w:r>
        <w:t>score</w:t>
      </w:r>
      <w:r>
        <w:rPr>
          <w:spacing w:val="-10"/>
        </w:rPr>
        <w:t xml:space="preserve"> </w:t>
      </w:r>
      <w:r>
        <w:t>a</w:t>
      </w:r>
      <w:r>
        <w:rPr>
          <w:spacing w:val="-13"/>
        </w:rPr>
        <w:t xml:space="preserve"> </w:t>
      </w:r>
      <w:r>
        <w:t>predatory</w:t>
      </w:r>
      <w:r>
        <w:rPr>
          <w:spacing w:val="-11"/>
        </w:rPr>
        <w:t xml:space="preserve"> </w:t>
      </w:r>
      <w:r>
        <w:t>offender</w:t>
      </w:r>
      <w:r>
        <w:rPr>
          <w:spacing w:val="-12"/>
        </w:rPr>
        <w:t xml:space="preserve"> </w:t>
      </w:r>
      <w:r>
        <w:t>is</w:t>
      </w:r>
      <w:r>
        <w:rPr>
          <w:spacing w:val="-11"/>
        </w:rPr>
        <w:t xml:space="preserve"> </w:t>
      </w:r>
      <w:r>
        <w:t>assigned by the end-of-confinement review committee which indicates the presence of identified predictive</w:t>
      </w:r>
      <w:r>
        <w:rPr>
          <w:spacing w:val="-13"/>
        </w:rPr>
        <w:t xml:space="preserve"> </w:t>
      </w:r>
      <w:r>
        <w:t>risk</w:t>
      </w:r>
      <w:r>
        <w:rPr>
          <w:spacing w:val="-15"/>
        </w:rPr>
        <w:t xml:space="preserve"> </w:t>
      </w:r>
      <w:r>
        <w:t>factors</w:t>
      </w:r>
      <w:r>
        <w:rPr>
          <w:spacing w:val="-13"/>
        </w:rPr>
        <w:t xml:space="preserve"> </w:t>
      </w:r>
      <w:r>
        <w:t>that</w:t>
      </w:r>
      <w:r>
        <w:rPr>
          <w:spacing w:val="-12"/>
        </w:rPr>
        <w:t xml:space="preserve"> </w:t>
      </w:r>
      <w:r>
        <w:t>may</w:t>
      </w:r>
      <w:r>
        <w:rPr>
          <w:spacing w:val="-13"/>
        </w:rPr>
        <w:t xml:space="preserve"> </w:t>
      </w:r>
      <w:r>
        <w:t>contribute</w:t>
      </w:r>
      <w:r>
        <w:rPr>
          <w:spacing w:val="-12"/>
        </w:rPr>
        <w:t xml:space="preserve"> </w:t>
      </w:r>
      <w:r>
        <w:t>to</w:t>
      </w:r>
      <w:r>
        <w:rPr>
          <w:spacing w:val="-12"/>
        </w:rPr>
        <w:t xml:space="preserve"> </w:t>
      </w:r>
      <w:r>
        <w:t>re-offending</w:t>
      </w:r>
      <w:r>
        <w:rPr>
          <w:spacing w:val="-14"/>
        </w:rPr>
        <w:t xml:space="preserve"> </w:t>
      </w:r>
      <w:r>
        <w:t>in</w:t>
      </w:r>
      <w:r>
        <w:rPr>
          <w:spacing w:val="-14"/>
        </w:rPr>
        <w:t xml:space="preserve"> </w:t>
      </w:r>
      <w:r>
        <w:t>a</w:t>
      </w:r>
      <w:r>
        <w:rPr>
          <w:spacing w:val="-12"/>
        </w:rPr>
        <w:t xml:space="preserve"> </w:t>
      </w:r>
      <w:r>
        <w:t>same</w:t>
      </w:r>
      <w:r>
        <w:rPr>
          <w:spacing w:val="-14"/>
        </w:rPr>
        <w:t xml:space="preserve"> </w:t>
      </w:r>
      <w:r>
        <w:t>or</w:t>
      </w:r>
      <w:r>
        <w:rPr>
          <w:spacing w:val="-13"/>
        </w:rPr>
        <w:t xml:space="preserve"> </w:t>
      </w:r>
      <w:r>
        <w:t>similar</w:t>
      </w:r>
      <w:r>
        <w:rPr>
          <w:spacing w:val="-13"/>
        </w:rPr>
        <w:t xml:space="preserve"> </w:t>
      </w:r>
      <w:r>
        <w:t>fashion.</w:t>
      </w:r>
      <w:r>
        <w:rPr>
          <w:spacing w:val="-17"/>
        </w:rPr>
        <w:t xml:space="preserve"> </w:t>
      </w:r>
      <w:r>
        <w:t>The three risk levels a predatory offender can be assigned are:</w:t>
      </w:r>
    </w:p>
    <w:p w14:paraId="63FD034C" w14:textId="77777777" w:rsidR="00A47786" w:rsidRDefault="00A47786">
      <w:pPr>
        <w:pStyle w:val="BodyText"/>
      </w:pPr>
    </w:p>
    <w:p w14:paraId="63FD034D" w14:textId="77777777" w:rsidR="00A47786" w:rsidRDefault="00540EDC">
      <w:pPr>
        <w:pStyle w:val="BodyText"/>
        <w:ind w:left="1800"/>
      </w:pPr>
      <w:r>
        <w:t>Level</w:t>
      </w:r>
      <w:r>
        <w:rPr>
          <w:spacing w:val="-4"/>
        </w:rPr>
        <w:t xml:space="preserve"> </w:t>
      </w:r>
      <w:r>
        <w:rPr>
          <w:spacing w:val="-10"/>
        </w:rPr>
        <w:t>1</w:t>
      </w:r>
    </w:p>
    <w:p w14:paraId="63FD034E" w14:textId="77777777" w:rsidR="00A47786" w:rsidRDefault="00540EDC">
      <w:pPr>
        <w:pStyle w:val="BodyText"/>
        <w:ind w:left="1800"/>
      </w:pPr>
      <w:r>
        <w:t>Level</w:t>
      </w:r>
      <w:r>
        <w:rPr>
          <w:spacing w:val="-3"/>
        </w:rPr>
        <w:t xml:space="preserve"> </w:t>
      </w:r>
      <w:r>
        <w:rPr>
          <w:spacing w:val="-10"/>
        </w:rPr>
        <w:t>2</w:t>
      </w:r>
    </w:p>
    <w:p w14:paraId="63FD034F" w14:textId="77777777" w:rsidR="00A47786" w:rsidRDefault="00540EDC">
      <w:pPr>
        <w:pStyle w:val="BodyText"/>
        <w:ind w:left="1800"/>
      </w:pPr>
      <w:r>
        <w:t>Level</w:t>
      </w:r>
      <w:r>
        <w:rPr>
          <w:spacing w:val="-3"/>
        </w:rPr>
        <w:t xml:space="preserve"> </w:t>
      </w:r>
      <w:r>
        <w:rPr>
          <w:spacing w:val="-10"/>
        </w:rPr>
        <w:t>3</w:t>
      </w:r>
    </w:p>
    <w:p w14:paraId="63FD0350" w14:textId="77777777" w:rsidR="00A47786" w:rsidRDefault="00A47786">
      <w:pPr>
        <w:pStyle w:val="BodyText"/>
      </w:pPr>
    </w:p>
    <w:p w14:paraId="63FD0351" w14:textId="0F3D4A32" w:rsidR="00A47786" w:rsidRDefault="00540EDC">
      <w:pPr>
        <w:pStyle w:val="BodyText"/>
        <w:ind w:left="1079" w:right="1074"/>
        <w:jc w:val="both"/>
      </w:pPr>
      <w:r>
        <w:rPr>
          <w:i/>
        </w:rPr>
        <w:t xml:space="preserve">Note: </w:t>
      </w:r>
      <w:r>
        <w:t>Some offenders who are required to register as predatory offenders are not assigned a risk level because their sentence was completed prior to predatory offender legislation</w:t>
      </w:r>
      <w:r>
        <w:rPr>
          <w:spacing w:val="-14"/>
        </w:rPr>
        <w:t xml:space="preserve"> </w:t>
      </w:r>
      <w:r>
        <w:t>or</w:t>
      </w:r>
      <w:r>
        <w:rPr>
          <w:spacing w:val="-16"/>
        </w:rPr>
        <w:t xml:space="preserve"> </w:t>
      </w:r>
      <w:r>
        <w:t>because</w:t>
      </w:r>
      <w:r>
        <w:rPr>
          <w:spacing w:val="-14"/>
        </w:rPr>
        <w:t xml:space="preserve"> </w:t>
      </w:r>
      <w:r>
        <w:t>they</w:t>
      </w:r>
      <w:r>
        <w:rPr>
          <w:spacing w:val="-15"/>
        </w:rPr>
        <w:t xml:space="preserve"> </w:t>
      </w:r>
      <w:r>
        <w:t>have</w:t>
      </w:r>
      <w:r>
        <w:rPr>
          <w:spacing w:val="-14"/>
        </w:rPr>
        <w:t xml:space="preserve"> </w:t>
      </w:r>
      <w:r>
        <w:t>not</w:t>
      </w:r>
      <w:r>
        <w:rPr>
          <w:spacing w:val="-12"/>
        </w:rPr>
        <w:t xml:space="preserve"> </w:t>
      </w:r>
      <w:r>
        <w:t>spent</w:t>
      </w:r>
      <w:r>
        <w:rPr>
          <w:spacing w:val="-12"/>
        </w:rPr>
        <w:t xml:space="preserve"> </w:t>
      </w:r>
      <w:r>
        <w:t>time</w:t>
      </w:r>
      <w:r>
        <w:rPr>
          <w:spacing w:val="-12"/>
        </w:rPr>
        <w:t xml:space="preserve"> </w:t>
      </w:r>
      <w:r>
        <w:t>in</w:t>
      </w:r>
      <w:r>
        <w:rPr>
          <w:spacing w:val="-14"/>
        </w:rPr>
        <w:t xml:space="preserve"> </w:t>
      </w:r>
      <w:r>
        <w:t>state</w:t>
      </w:r>
      <w:r>
        <w:rPr>
          <w:spacing w:val="-14"/>
        </w:rPr>
        <w:t xml:space="preserve"> </w:t>
      </w:r>
      <w:r>
        <w:t>or</w:t>
      </w:r>
      <w:r>
        <w:rPr>
          <w:spacing w:val="-13"/>
        </w:rPr>
        <w:t xml:space="preserve"> </w:t>
      </w:r>
      <w:r>
        <w:t>federal</w:t>
      </w:r>
      <w:r>
        <w:rPr>
          <w:spacing w:val="-15"/>
        </w:rPr>
        <w:t xml:space="preserve"> </w:t>
      </w:r>
      <w:r>
        <w:t>prison.</w:t>
      </w:r>
      <w:r>
        <w:rPr>
          <w:spacing w:val="-17"/>
        </w:rPr>
        <w:t xml:space="preserve"> </w:t>
      </w:r>
      <w:r>
        <w:t>These</w:t>
      </w:r>
      <w:r>
        <w:rPr>
          <w:spacing w:val="-13"/>
        </w:rPr>
        <w:t xml:space="preserve"> </w:t>
      </w:r>
      <w:r>
        <w:t>offenders are not subject to community notification, with the exception of designated healthcare facilities (</w:t>
      </w:r>
      <w:hyperlink r:id="rId9" w:history="1">
        <w:r w:rsidRPr="0091391F">
          <w:rPr>
            <w:rStyle w:val="Hyperlink"/>
          </w:rPr>
          <w:t>MN Statute 243.166</w:t>
        </w:r>
      </w:hyperlink>
      <w:r>
        <w:t>, subdivision 4(b)).</w:t>
      </w:r>
    </w:p>
    <w:p w14:paraId="63FD0352" w14:textId="77777777" w:rsidR="00A47786" w:rsidRDefault="00A47786">
      <w:pPr>
        <w:pStyle w:val="BodyText"/>
        <w:spacing w:before="213"/>
      </w:pPr>
    </w:p>
    <w:p w14:paraId="63FD0353" w14:textId="77777777" w:rsidR="00A47786" w:rsidRDefault="00540EDC">
      <w:pPr>
        <w:pStyle w:val="BodyText"/>
        <w:ind w:right="1"/>
        <w:jc w:val="center"/>
        <w:rPr>
          <w:rFonts w:ascii="Calibri"/>
        </w:rPr>
      </w:pPr>
      <w:r>
        <w:rPr>
          <w:rFonts w:ascii="Calibri"/>
          <w:w w:val="105"/>
        </w:rPr>
        <w:t>Page</w:t>
      </w:r>
      <w:r>
        <w:rPr>
          <w:rFonts w:ascii="Calibri"/>
          <w:spacing w:val="-12"/>
          <w:w w:val="105"/>
        </w:rPr>
        <w:t xml:space="preserve"> </w:t>
      </w:r>
      <w:r>
        <w:rPr>
          <w:rFonts w:ascii="Calibri"/>
          <w:w w:val="105"/>
        </w:rPr>
        <w:t>1</w:t>
      </w:r>
      <w:r>
        <w:rPr>
          <w:rFonts w:ascii="Calibri"/>
          <w:spacing w:val="-13"/>
          <w:w w:val="105"/>
        </w:rPr>
        <w:t xml:space="preserve"> </w:t>
      </w:r>
      <w:r>
        <w:rPr>
          <w:rFonts w:ascii="Calibri"/>
          <w:w w:val="105"/>
        </w:rPr>
        <w:t>of</w:t>
      </w:r>
      <w:r>
        <w:rPr>
          <w:rFonts w:ascii="Calibri"/>
          <w:spacing w:val="-11"/>
          <w:w w:val="105"/>
        </w:rPr>
        <w:t xml:space="preserve"> </w:t>
      </w:r>
      <w:r>
        <w:rPr>
          <w:rFonts w:ascii="Calibri"/>
          <w:spacing w:val="-10"/>
          <w:w w:val="105"/>
        </w:rPr>
        <w:t>6</w:t>
      </w:r>
    </w:p>
    <w:p w14:paraId="63FD0354" w14:textId="77777777" w:rsidR="00A47786" w:rsidRDefault="00A47786">
      <w:pPr>
        <w:pStyle w:val="BodyText"/>
        <w:jc w:val="center"/>
        <w:rPr>
          <w:rFonts w:ascii="Calibri"/>
        </w:rPr>
        <w:sectPr w:rsidR="00A47786">
          <w:type w:val="continuous"/>
          <w:pgSz w:w="12240" w:h="15840"/>
          <w:pgMar w:top="1360" w:right="360" w:bottom="280" w:left="360" w:header="720" w:footer="720" w:gutter="0"/>
          <w:cols w:space="720"/>
        </w:sectPr>
      </w:pPr>
    </w:p>
    <w:p w14:paraId="63FD0355" w14:textId="77777777" w:rsidR="00A47786" w:rsidRDefault="00540EDC">
      <w:pPr>
        <w:pStyle w:val="BodyText"/>
        <w:spacing w:before="80"/>
        <w:ind w:left="1080"/>
        <w:jc w:val="both"/>
      </w:pPr>
      <w:r>
        <w:rPr>
          <w:b/>
          <w:u w:val="single"/>
        </w:rPr>
        <w:lastRenderedPageBreak/>
        <w:t>Registrant:</w:t>
      </w:r>
      <w:r>
        <w:rPr>
          <w:b/>
          <w:spacing w:val="-6"/>
        </w:rPr>
        <w:t xml:space="preserve"> </w:t>
      </w:r>
      <w:r>
        <w:t>means</w:t>
      </w:r>
      <w:r>
        <w:rPr>
          <w:spacing w:val="-5"/>
        </w:rPr>
        <w:t xml:space="preserve"> </w:t>
      </w:r>
      <w:r>
        <w:t>the</w:t>
      </w:r>
      <w:r>
        <w:rPr>
          <w:spacing w:val="-3"/>
        </w:rPr>
        <w:t xml:space="preserve"> </w:t>
      </w:r>
      <w:r>
        <w:t>predatory</w:t>
      </w:r>
      <w:r>
        <w:rPr>
          <w:spacing w:val="-3"/>
        </w:rPr>
        <w:t xml:space="preserve"> </w:t>
      </w:r>
      <w:r>
        <w:t>offender</w:t>
      </w:r>
      <w:r>
        <w:rPr>
          <w:spacing w:val="-4"/>
        </w:rPr>
        <w:t xml:space="preserve"> </w:t>
      </w:r>
      <w:r>
        <w:t>or</w:t>
      </w:r>
      <w:r>
        <w:rPr>
          <w:spacing w:val="-5"/>
        </w:rPr>
        <w:t xml:space="preserve"> </w:t>
      </w:r>
      <w:r>
        <w:t>offender</w:t>
      </w:r>
      <w:r>
        <w:rPr>
          <w:spacing w:val="-4"/>
        </w:rPr>
        <w:t xml:space="preserve"> </w:t>
      </w:r>
      <w:r>
        <w:t>subject</w:t>
      </w:r>
      <w:r>
        <w:rPr>
          <w:spacing w:val="-6"/>
        </w:rPr>
        <w:t xml:space="preserve"> </w:t>
      </w:r>
      <w:r>
        <w:t>to</w:t>
      </w:r>
      <w:r>
        <w:rPr>
          <w:spacing w:val="-1"/>
        </w:rPr>
        <w:t xml:space="preserve"> </w:t>
      </w:r>
      <w:r>
        <w:rPr>
          <w:spacing w:val="-2"/>
        </w:rPr>
        <w:t>registration.</w:t>
      </w:r>
    </w:p>
    <w:p w14:paraId="63FD0356" w14:textId="77777777" w:rsidR="00A47786" w:rsidRDefault="00A47786">
      <w:pPr>
        <w:pStyle w:val="BodyText"/>
      </w:pPr>
    </w:p>
    <w:p w14:paraId="63FD0357" w14:textId="1EB884BC" w:rsidR="00A47786" w:rsidRDefault="00540EDC">
      <w:pPr>
        <w:pStyle w:val="BodyText"/>
        <w:ind w:left="1080" w:right="1072"/>
        <w:jc w:val="both"/>
      </w:pPr>
      <w:r>
        <w:rPr>
          <w:b/>
          <w:u w:val="single"/>
        </w:rPr>
        <w:t>Risk Assessment Scale:</w:t>
      </w:r>
      <w:r>
        <w:rPr>
          <w:b/>
        </w:rPr>
        <w:t xml:space="preserve"> </w:t>
      </w:r>
      <w:r>
        <w:t xml:space="preserve">means the scale the Commissioner of Corrections uses to assign weights to the various risk factors listed in </w:t>
      </w:r>
      <w:hyperlink r:id="rId10" w:history="1">
        <w:r w:rsidRPr="00140353">
          <w:rPr>
            <w:rStyle w:val="Hyperlink"/>
          </w:rPr>
          <w:t>MN Statute 244.052</w:t>
        </w:r>
      </w:hyperlink>
      <w:r>
        <w:t>, subdivision 3(g), and specifies the risk level to which offenders with various risk assessment scores shall be assigned.</w:t>
      </w:r>
    </w:p>
    <w:p w14:paraId="63FD0358" w14:textId="77777777" w:rsidR="00A47786" w:rsidRDefault="00A47786">
      <w:pPr>
        <w:pStyle w:val="BodyText"/>
      </w:pPr>
    </w:p>
    <w:p w14:paraId="63FD0359" w14:textId="77777777" w:rsidR="00A47786" w:rsidRDefault="00540EDC">
      <w:pPr>
        <w:pStyle w:val="Heading1"/>
        <w:jc w:val="left"/>
      </w:pPr>
      <w:r>
        <w:rPr>
          <w:spacing w:val="-2"/>
        </w:rPr>
        <w:t>PROCEDURE</w:t>
      </w:r>
    </w:p>
    <w:p w14:paraId="63FD035A" w14:textId="77777777" w:rsidR="00A47786" w:rsidRDefault="00A47786">
      <w:pPr>
        <w:pStyle w:val="BodyText"/>
        <w:rPr>
          <w:b/>
        </w:rPr>
      </w:pPr>
    </w:p>
    <w:p w14:paraId="63FD035B" w14:textId="77777777" w:rsidR="00A47786" w:rsidRDefault="00540EDC">
      <w:pPr>
        <w:ind w:left="3"/>
        <w:jc w:val="center"/>
        <w:rPr>
          <w:b/>
          <w:sz w:val="24"/>
        </w:rPr>
      </w:pPr>
      <w:r>
        <w:rPr>
          <w:b/>
          <w:spacing w:val="-2"/>
          <w:sz w:val="24"/>
        </w:rPr>
        <w:t>REGISTRATION</w:t>
      </w:r>
    </w:p>
    <w:p w14:paraId="63FD035C" w14:textId="77777777" w:rsidR="00A47786" w:rsidRDefault="00A47786">
      <w:pPr>
        <w:pStyle w:val="BodyText"/>
        <w:rPr>
          <w:b/>
        </w:rPr>
      </w:pPr>
    </w:p>
    <w:p w14:paraId="63FD035D" w14:textId="6945181C" w:rsidR="00A47786" w:rsidRDefault="00540EDC">
      <w:pPr>
        <w:pStyle w:val="BodyText"/>
        <w:ind w:left="1079" w:right="1072"/>
        <w:jc w:val="both"/>
      </w:pPr>
      <w:r>
        <w:t>When an individual arrives to register with this agency, [officers] should ask what state the</w:t>
      </w:r>
      <w:r>
        <w:rPr>
          <w:spacing w:val="40"/>
        </w:rPr>
        <w:t xml:space="preserve"> </w:t>
      </w:r>
      <w:r>
        <w:t>offense</w:t>
      </w:r>
      <w:r>
        <w:rPr>
          <w:spacing w:val="40"/>
        </w:rPr>
        <w:t xml:space="preserve"> </w:t>
      </w:r>
      <w:r>
        <w:t>was</w:t>
      </w:r>
      <w:r>
        <w:rPr>
          <w:spacing w:val="40"/>
        </w:rPr>
        <w:t xml:space="preserve"> </w:t>
      </w:r>
      <w:r>
        <w:t>committed</w:t>
      </w:r>
      <w:r>
        <w:rPr>
          <w:spacing w:val="40"/>
        </w:rPr>
        <w:t xml:space="preserve"> </w:t>
      </w:r>
      <w:r>
        <w:t>in</w:t>
      </w:r>
      <w:r>
        <w:rPr>
          <w:spacing w:val="40"/>
        </w:rPr>
        <w:t xml:space="preserve"> </w:t>
      </w:r>
      <w:r>
        <w:t>and</w:t>
      </w:r>
      <w:r>
        <w:rPr>
          <w:spacing w:val="40"/>
        </w:rPr>
        <w:t xml:space="preserve"> </w:t>
      </w:r>
      <w:r>
        <w:t>if</w:t>
      </w:r>
      <w:r>
        <w:rPr>
          <w:spacing w:val="40"/>
        </w:rPr>
        <w:t xml:space="preserve"> </w:t>
      </w:r>
      <w:r>
        <w:t>the</w:t>
      </w:r>
      <w:r>
        <w:rPr>
          <w:spacing w:val="40"/>
        </w:rPr>
        <w:t xml:space="preserve"> </w:t>
      </w:r>
      <w:r>
        <w:t>individual</w:t>
      </w:r>
      <w:r>
        <w:rPr>
          <w:spacing w:val="40"/>
        </w:rPr>
        <w:t xml:space="preserve"> </w:t>
      </w:r>
      <w:r>
        <w:t>has</w:t>
      </w:r>
      <w:r>
        <w:rPr>
          <w:spacing w:val="40"/>
        </w:rPr>
        <w:t xml:space="preserve"> </w:t>
      </w:r>
      <w:r>
        <w:t>previously</w:t>
      </w:r>
      <w:r>
        <w:rPr>
          <w:spacing w:val="40"/>
        </w:rPr>
        <w:t xml:space="preserve"> </w:t>
      </w:r>
      <w:r>
        <w:t>registered elsewhere. [</w:t>
      </w:r>
      <w:r>
        <w:rPr>
          <w:i/>
        </w:rPr>
        <w:t>Officers</w:t>
      </w:r>
      <w:r>
        <w:t>]</w:t>
      </w:r>
      <w:r>
        <w:rPr>
          <w:spacing w:val="40"/>
        </w:rPr>
        <w:t xml:space="preserve"> </w:t>
      </w:r>
      <w:r>
        <w:t>shall</w:t>
      </w:r>
      <w:r>
        <w:rPr>
          <w:spacing w:val="40"/>
        </w:rPr>
        <w:t xml:space="preserve"> </w:t>
      </w:r>
      <w:r>
        <w:t>verify</w:t>
      </w:r>
      <w:r>
        <w:rPr>
          <w:spacing w:val="40"/>
        </w:rPr>
        <w:t xml:space="preserve"> </w:t>
      </w:r>
      <w:r>
        <w:t>that</w:t>
      </w:r>
      <w:r>
        <w:rPr>
          <w:spacing w:val="40"/>
        </w:rPr>
        <w:t xml:space="preserve"> </w:t>
      </w:r>
      <w:r>
        <w:t>the</w:t>
      </w:r>
      <w:r>
        <w:rPr>
          <w:spacing w:val="40"/>
        </w:rPr>
        <w:t xml:space="preserve"> </w:t>
      </w:r>
      <w:r>
        <w:t>individual</w:t>
      </w:r>
      <w:r>
        <w:rPr>
          <w:spacing w:val="40"/>
        </w:rPr>
        <w:t xml:space="preserve"> </w:t>
      </w:r>
      <w:r>
        <w:t>is</w:t>
      </w:r>
      <w:r>
        <w:rPr>
          <w:spacing w:val="40"/>
        </w:rPr>
        <w:t xml:space="preserve"> </w:t>
      </w:r>
      <w:r>
        <w:t>at</w:t>
      </w:r>
      <w:r>
        <w:rPr>
          <w:spacing w:val="40"/>
        </w:rPr>
        <w:t xml:space="preserve"> </w:t>
      </w:r>
      <w:r>
        <w:t>the</w:t>
      </w:r>
      <w:r>
        <w:rPr>
          <w:spacing w:val="40"/>
        </w:rPr>
        <w:t xml:space="preserve"> </w:t>
      </w:r>
      <w:r>
        <w:t>correct</w:t>
      </w:r>
      <w:r>
        <w:rPr>
          <w:spacing w:val="40"/>
        </w:rPr>
        <w:t xml:space="preserve"> </w:t>
      </w:r>
      <w:r>
        <w:t>location</w:t>
      </w:r>
      <w:r>
        <w:rPr>
          <w:spacing w:val="40"/>
        </w:rPr>
        <w:t xml:space="preserve"> </w:t>
      </w:r>
      <w:r>
        <w:t>to complete their registration - meaning that the registrant’s primary address, work address,</w:t>
      </w:r>
      <w:r>
        <w:rPr>
          <w:spacing w:val="40"/>
        </w:rPr>
        <w:t xml:space="preserve"> </w:t>
      </w:r>
      <w:r>
        <w:t>or</w:t>
      </w:r>
      <w:r>
        <w:rPr>
          <w:spacing w:val="40"/>
        </w:rPr>
        <w:t xml:space="preserve"> </w:t>
      </w:r>
      <w:r>
        <w:t>school</w:t>
      </w:r>
      <w:r>
        <w:rPr>
          <w:spacing w:val="40"/>
        </w:rPr>
        <w:t xml:space="preserve"> </w:t>
      </w:r>
      <w:r>
        <w:t>address are within this agency’s jurisdiction. [</w:t>
      </w:r>
      <w:r>
        <w:rPr>
          <w:i/>
        </w:rPr>
        <w:t>Officers</w:t>
      </w:r>
      <w:r>
        <w:t xml:space="preserve">] can review the list of registrable offenses on the BCA’s website or by referring to </w:t>
      </w:r>
      <w:hyperlink r:id="rId11" w:history="1">
        <w:r w:rsidRPr="006A53FF">
          <w:rPr>
            <w:rStyle w:val="Hyperlink"/>
          </w:rPr>
          <w:t>MN Statute 243.166</w:t>
        </w:r>
      </w:hyperlink>
      <w:r>
        <w:t>,</w:t>
      </w:r>
      <w:r>
        <w:rPr>
          <w:spacing w:val="40"/>
        </w:rPr>
        <w:t xml:space="preserve"> </w:t>
      </w:r>
      <w:r>
        <w:t>subdivision</w:t>
      </w:r>
      <w:r>
        <w:rPr>
          <w:spacing w:val="40"/>
        </w:rPr>
        <w:t xml:space="preserve"> </w:t>
      </w:r>
      <w:r>
        <w:t>1b.</w:t>
      </w:r>
      <w:r>
        <w:rPr>
          <w:spacing w:val="40"/>
        </w:rPr>
        <w:t xml:space="preserve"> </w:t>
      </w:r>
      <w:r>
        <w:t>In</w:t>
      </w:r>
      <w:r>
        <w:rPr>
          <w:spacing w:val="40"/>
        </w:rPr>
        <w:t xml:space="preserve"> </w:t>
      </w:r>
      <w:r>
        <w:t>some</w:t>
      </w:r>
      <w:r>
        <w:rPr>
          <w:spacing w:val="80"/>
        </w:rPr>
        <w:t xml:space="preserve"> </w:t>
      </w:r>
      <w:r>
        <w:t>cases,</w:t>
      </w:r>
      <w:r>
        <w:rPr>
          <w:spacing w:val="80"/>
        </w:rPr>
        <w:t xml:space="preserve"> </w:t>
      </w:r>
      <w:r>
        <w:t>the</w:t>
      </w:r>
      <w:r>
        <w:rPr>
          <w:spacing w:val="80"/>
        </w:rPr>
        <w:t xml:space="preserve"> </w:t>
      </w:r>
      <w:r>
        <w:t>agency</w:t>
      </w:r>
      <w:r>
        <w:rPr>
          <w:spacing w:val="80"/>
        </w:rPr>
        <w:t xml:space="preserve"> </w:t>
      </w:r>
      <w:r>
        <w:t>may</w:t>
      </w:r>
      <w:r>
        <w:rPr>
          <w:spacing w:val="80"/>
        </w:rPr>
        <w:t xml:space="preserve"> </w:t>
      </w:r>
      <w:r>
        <w:t>have</w:t>
      </w:r>
      <w:r>
        <w:rPr>
          <w:spacing w:val="80"/>
        </w:rPr>
        <w:t xml:space="preserve"> </w:t>
      </w:r>
      <w:r>
        <w:t>received</w:t>
      </w:r>
      <w:r>
        <w:rPr>
          <w:spacing w:val="80"/>
        </w:rPr>
        <w:t xml:space="preserve"> </w:t>
      </w:r>
      <w:r>
        <w:t>prior notice</w:t>
      </w:r>
      <w:r>
        <w:rPr>
          <w:spacing w:val="40"/>
        </w:rPr>
        <w:t xml:space="preserve"> </w:t>
      </w:r>
      <w:r>
        <w:t>from</w:t>
      </w:r>
      <w:r>
        <w:rPr>
          <w:spacing w:val="40"/>
        </w:rPr>
        <w:t xml:space="preserve"> </w:t>
      </w:r>
      <w:r>
        <w:t>the</w:t>
      </w:r>
      <w:r>
        <w:rPr>
          <w:spacing w:val="40"/>
        </w:rPr>
        <w:t xml:space="preserve"> </w:t>
      </w:r>
      <w:r>
        <w:t>commissioner</w:t>
      </w:r>
      <w:r>
        <w:rPr>
          <w:spacing w:val="40"/>
        </w:rPr>
        <w:t xml:space="preserve"> </w:t>
      </w:r>
      <w:r>
        <w:t>of</w:t>
      </w:r>
      <w:r>
        <w:rPr>
          <w:spacing w:val="40"/>
        </w:rPr>
        <w:t xml:space="preserve"> </w:t>
      </w:r>
      <w:r>
        <w:t>corrections</w:t>
      </w:r>
      <w:r>
        <w:rPr>
          <w:spacing w:val="40"/>
        </w:rPr>
        <w:t xml:space="preserve"> </w:t>
      </w:r>
      <w:r>
        <w:t>that</w:t>
      </w:r>
      <w:r>
        <w:rPr>
          <w:spacing w:val="40"/>
        </w:rPr>
        <w:t xml:space="preserve"> </w:t>
      </w:r>
      <w:r>
        <w:t>a</w:t>
      </w:r>
      <w:r>
        <w:rPr>
          <w:spacing w:val="40"/>
        </w:rPr>
        <w:t xml:space="preserve"> </w:t>
      </w:r>
      <w:r>
        <w:t>predatory</w:t>
      </w:r>
      <w:r>
        <w:rPr>
          <w:spacing w:val="40"/>
        </w:rPr>
        <w:t xml:space="preserve"> </w:t>
      </w:r>
      <w:r>
        <w:t>offender</w:t>
      </w:r>
      <w:r>
        <w:rPr>
          <w:spacing w:val="40"/>
        </w:rPr>
        <w:t xml:space="preserve"> </w:t>
      </w:r>
      <w:r>
        <w:t>would</w:t>
      </w:r>
      <w:r>
        <w:rPr>
          <w:spacing w:val="40"/>
        </w:rPr>
        <w:t xml:space="preserve"> </w:t>
      </w:r>
      <w:r>
        <w:t>be coming to the agency to complete their registration.</w:t>
      </w:r>
    </w:p>
    <w:p w14:paraId="63FD035E" w14:textId="77777777" w:rsidR="00A47786" w:rsidRDefault="00A47786">
      <w:pPr>
        <w:pStyle w:val="BodyText"/>
      </w:pPr>
    </w:p>
    <w:p w14:paraId="63FD035F" w14:textId="77777777" w:rsidR="00A47786" w:rsidRDefault="00540EDC">
      <w:pPr>
        <w:pStyle w:val="BodyText"/>
        <w:spacing w:before="1"/>
        <w:ind w:left="1079" w:right="1073"/>
        <w:jc w:val="both"/>
      </w:pPr>
      <w:r>
        <w:t>If the individual is required to register, contact the BCA POR UNIT or login to the POR LE/ES</w:t>
      </w:r>
      <w:r>
        <w:rPr>
          <w:spacing w:val="-4"/>
        </w:rPr>
        <w:t xml:space="preserve"> </w:t>
      </w:r>
      <w:r>
        <w:t>portal</w:t>
      </w:r>
      <w:r>
        <w:rPr>
          <w:spacing w:val="-2"/>
        </w:rPr>
        <w:t xml:space="preserve"> </w:t>
      </w:r>
      <w:r>
        <w:t>to</w:t>
      </w:r>
      <w:r>
        <w:rPr>
          <w:spacing w:val="-1"/>
        </w:rPr>
        <w:t xml:space="preserve"> </w:t>
      </w:r>
      <w:r>
        <w:t>determine</w:t>
      </w:r>
      <w:r>
        <w:rPr>
          <w:spacing w:val="-1"/>
        </w:rPr>
        <w:t xml:space="preserve"> </w:t>
      </w:r>
      <w:r>
        <w:t>whether</w:t>
      </w:r>
      <w:r>
        <w:rPr>
          <w:spacing w:val="-3"/>
        </w:rPr>
        <w:t xml:space="preserve"> </w:t>
      </w:r>
      <w:r>
        <w:t>the</w:t>
      </w:r>
      <w:r>
        <w:rPr>
          <w:spacing w:val="-1"/>
        </w:rPr>
        <w:t xml:space="preserve"> </w:t>
      </w:r>
      <w:r>
        <w:t>individual</w:t>
      </w:r>
      <w:r>
        <w:rPr>
          <w:spacing w:val="-2"/>
        </w:rPr>
        <w:t xml:space="preserve"> </w:t>
      </w:r>
      <w:r>
        <w:t>has</w:t>
      </w:r>
      <w:r>
        <w:rPr>
          <w:spacing w:val="-4"/>
        </w:rPr>
        <w:t xml:space="preserve"> </w:t>
      </w:r>
      <w:r>
        <w:t>already</w:t>
      </w:r>
      <w:r>
        <w:rPr>
          <w:spacing w:val="-2"/>
        </w:rPr>
        <w:t xml:space="preserve"> </w:t>
      </w:r>
      <w:r>
        <w:t>registered</w:t>
      </w:r>
      <w:r>
        <w:rPr>
          <w:spacing w:val="-1"/>
        </w:rPr>
        <w:t xml:space="preserve"> </w:t>
      </w:r>
      <w:r>
        <w:t>and</w:t>
      </w:r>
      <w:r>
        <w:rPr>
          <w:spacing w:val="-1"/>
        </w:rPr>
        <w:t xml:space="preserve"> </w:t>
      </w:r>
      <w:r>
        <w:t>submitted</w:t>
      </w:r>
      <w:r>
        <w:rPr>
          <w:spacing w:val="-3"/>
        </w:rPr>
        <w:t xml:space="preserve"> </w:t>
      </w:r>
      <w:r>
        <w:t xml:space="preserve">a DNA sample. If the individual is already registered, complete a </w:t>
      </w:r>
      <w:r>
        <w:rPr>
          <w:i/>
        </w:rPr>
        <w:t>Change of Information Form</w:t>
      </w:r>
      <w:r>
        <w:t>.</w:t>
      </w:r>
      <w:r>
        <w:rPr>
          <w:spacing w:val="-17"/>
        </w:rPr>
        <w:t xml:space="preserve"> </w:t>
      </w:r>
      <w:r>
        <w:t>If</w:t>
      </w:r>
      <w:r>
        <w:rPr>
          <w:spacing w:val="-17"/>
        </w:rPr>
        <w:t xml:space="preserve"> </w:t>
      </w:r>
      <w:r>
        <w:t>the</w:t>
      </w:r>
      <w:r>
        <w:rPr>
          <w:spacing w:val="-16"/>
        </w:rPr>
        <w:t xml:space="preserve"> </w:t>
      </w:r>
      <w:r>
        <w:t>individual</w:t>
      </w:r>
      <w:r>
        <w:rPr>
          <w:spacing w:val="-17"/>
        </w:rPr>
        <w:t xml:space="preserve"> </w:t>
      </w:r>
      <w:r>
        <w:t>is</w:t>
      </w:r>
      <w:r>
        <w:rPr>
          <w:spacing w:val="-16"/>
        </w:rPr>
        <w:t xml:space="preserve"> </w:t>
      </w:r>
      <w:r>
        <w:t>not</w:t>
      </w:r>
      <w:r>
        <w:rPr>
          <w:spacing w:val="-17"/>
        </w:rPr>
        <w:t xml:space="preserve"> </w:t>
      </w:r>
      <w:r>
        <w:t>registered,</w:t>
      </w:r>
      <w:r>
        <w:rPr>
          <w:spacing w:val="-17"/>
        </w:rPr>
        <w:t xml:space="preserve"> </w:t>
      </w:r>
      <w:r>
        <w:t>complete</w:t>
      </w:r>
      <w:r>
        <w:rPr>
          <w:spacing w:val="-15"/>
        </w:rPr>
        <w:t xml:space="preserve"> </w:t>
      </w:r>
      <w:r>
        <w:t>a</w:t>
      </w:r>
      <w:r>
        <w:rPr>
          <w:spacing w:val="-16"/>
        </w:rPr>
        <w:t xml:space="preserve"> </w:t>
      </w:r>
      <w:r>
        <w:rPr>
          <w:i/>
        </w:rPr>
        <w:t>Predatory</w:t>
      </w:r>
      <w:r>
        <w:rPr>
          <w:i/>
          <w:spacing w:val="-17"/>
        </w:rPr>
        <w:t xml:space="preserve"> </w:t>
      </w:r>
      <w:r>
        <w:rPr>
          <w:i/>
        </w:rPr>
        <w:t>Offender</w:t>
      </w:r>
      <w:r>
        <w:rPr>
          <w:i/>
          <w:spacing w:val="-17"/>
        </w:rPr>
        <w:t xml:space="preserve"> </w:t>
      </w:r>
      <w:r>
        <w:rPr>
          <w:i/>
        </w:rPr>
        <w:t>Registration</w:t>
      </w:r>
      <w:r>
        <w:rPr>
          <w:i/>
          <w:spacing w:val="-15"/>
        </w:rPr>
        <w:t xml:space="preserve"> </w:t>
      </w:r>
      <w:r>
        <w:rPr>
          <w:i/>
        </w:rPr>
        <w:t>Form</w:t>
      </w:r>
      <w:r>
        <w:t>. If</w:t>
      </w:r>
      <w:r>
        <w:rPr>
          <w:spacing w:val="-1"/>
        </w:rPr>
        <w:t xml:space="preserve"> </w:t>
      </w:r>
      <w:r>
        <w:t>the</w:t>
      </w:r>
      <w:r>
        <w:rPr>
          <w:spacing w:val="-1"/>
        </w:rPr>
        <w:t xml:space="preserve"> </w:t>
      </w:r>
      <w:r>
        <w:t>individual</w:t>
      </w:r>
      <w:r>
        <w:rPr>
          <w:spacing w:val="-2"/>
        </w:rPr>
        <w:t xml:space="preserve"> </w:t>
      </w:r>
      <w:r>
        <w:t>is</w:t>
      </w:r>
      <w:r>
        <w:rPr>
          <w:spacing w:val="-4"/>
        </w:rPr>
        <w:t xml:space="preserve"> </w:t>
      </w:r>
      <w:r>
        <w:t>from</w:t>
      </w:r>
      <w:r>
        <w:rPr>
          <w:spacing w:val="-5"/>
        </w:rPr>
        <w:t xml:space="preserve"> </w:t>
      </w:r>
      <w:r>
        <w:t>or</w:t>
      </w:r>
      <w:r>
        <w:rPr>
          <w:spacing w:val="-3"/>
        </w:rPr>
        <w:t xml:space="preserve"> </w:t>
      </w:r>
      <w:r>
        <w:t>registered</w:t>
      </w:r>
      <w:r>
        <w:rPr>
          <w:spacing w:val="-1"/>
        </w:rPr>
        <w:t xml:space="preserve"> </w:t>
      </w:r>
      <w:r>
        <w:t>with</w:t>
      </w:r>
      <w:r>
        <w:rPr>
          <w:spacing w:val="-3"/>
        </w:rPr>
        <w:t xml:space="preserve"> </w:t>
      </w:r>
      <w:r>
        <w:t>another</w:t>
      </w:r>
      <w:r>
        <w:rPr>
          <w:spacing w:val="-3"/>
        </w:rPr>
        <w:t xml:space="preserve"> </w:t>
      </w:r>
      <w:r>
        <w:t>state,</w:t>
      </w:r>
      <w:r>
        <w:rPr>
          <w:spacing w:val="-4"/>
        </w:rPr>
        <w:t xml:space="preserve"> </w:t>
      </w:r>
      <w:r>
        <w:t>contact</w:t>
      </w:r>
      <w:r>
        <w:rPr>
          <w:spacing w:val="-4"/>
        </w:rPr>
        <w:t xml:space="preserve"> </w:t>
      </w:r>
      <w:r>
        <w:t>the</w:t>
      </w:r>
      <w:r>
        <w:rPr>
          <w:spacing w:val="-3"/>
        </w:rPr>
        <w:t xml:space="preserve"> </w:t>
      </w:r>
      <w:r>
        <w:t>state</w:t>
      </w:r>
      <w:r>
        <w:rPr>
          <w:spacing w:val="-3"/>
        </w:rPr>
        <w:t xml:space="preserve"> </w:t>
      </w:r>
      <w:r>
        <w:t>the</w:t>
      </w:r>
      <w:r>
        <w:rPr>
          <w:spacing w:val="-1"/>
        </w:rPr>
        <w:t xml:space="preserve"> </w:t>
      </w:r>
      <w:r>
        <w:t>individual</w:t>
      </w:r>
      <w:r>
        <w:rPr>
          <w:spacing w:val="-2"/>
        </w:rPr>
        <w:t xml:space="preserve"> </w:t>
      </w:r>
      <w:r>
        <w:t>is registered in and request a copy of the offender’s original registration form, criminal complaint, and sentencing documents. All documents and photos can be downloaded and/or</w:t>
      </w:r>
      <w:r>
        <w:rPr>
          <w:spacing w:val="-2"/>
        </w:rPr>
        <w:t xml:space="preserve"> </w:t>
      </w:r>
      <w:r>
        <w:t>submitted via</w:t>
      </w:r>
      <w:r>
        <w:rPr>
          <w:spacing w:val="-3"/>
        </w:rPr>
        <w:t xml:space="preserve"> </w:t>
      </w:r>
      <w:r>
        <w:t>the BCA’s</w:t>
      </w:r>
      <w:r>
        <w:rPr>
          <w:spacing w:val="-1"/>
        </w:rPr>
        <w:t xml:space="preserve"> </w:t>
      </w:r>
      <w:r>
        <w:t>MN</w:t>
      </w:r>
      <w:r>
        <w:rPr>
          <w:spacing w:val="-2"/>
        </w:rPr>
        <w:t xml:space="preserve"> </w:t>
      </w:r>
      <w:r>
        <w:t>Predatory</w:t>
      </w:r>
      <w:r>
        <w:rPr>
          <w:spacing w:val="-4"/>
        </w:rPr>
        <w:t xml:space="preserve"> </w:t>
      </w:r>
      <w:r>
        <w:t>Offender</w:t>
      </w:r>
      <w:r>
        <w:rPr>
          <w:spacing w:val="-2"/>
        </w:rPr>
        <w:t xml:space="preserve"> </w:t>
      </w:r>
      <w:r>
        <w:t>Registry</w:t>
      </w:r>
      <w:r>
        <w:rPr>
          <w:spacing w:val="-1"/>
        </w:rPr>
        <w:t xml:space="preserve"> </w:t>
      </w:r>
      <w:r>
        <w:t>Electronic</w:t>
      </w:r>
      <w:r>
        <w:rPr>
          <w:spacing w:val="-1"/>
        </w:rPr>
        <w:t xml:space="preserve"> </w:t>
      </w:r>
      <w:r>
        <w:t>Submissions (POR ES) portal.</w:t>
      </w:r>
    </w:p>
    <w:p w14:paraId="63FD0360" w14:textId="77777777" w:rsidR="00A47786" w:rsidRDefault="00A47786">
      <w:pPr>
        <w:pStyle w:val="BodyText"/>
      </w:pPr>
    </w:p>
    <w:p w14:paraId="63FD0361" w14:textId="77777777" w:rsidR="00A47786" w:rsidRDefault="00540EDC">
      <w:pPr>
        <w:pStyle w:val="BodyText"/>
        <w:ind w:left="1080" w:right="1323"/>
      </w:pPr>
      <w:r>
        <w:t>Link:</w:t>
      </w:r>
      <w:r>
        <w:rPr>
          <w:spacing w:val="-17"/>
        </w:rPr>
        <w:t xml:space="preserve"> </w:t>
      </w:r>
      <w:hyperlink r:id="rId12">
        <w:r>
          <w:rPr>
            <w:color w:val="467885"/>
            <w:u w:val="single" w:color="467885"/>
          </w:rPr>
          <w:t>https://dps.mn.gov/divisions/bca/bca-divisions/investigative-services/specialized-</w:t>
        </w:r>
      </w:hyperlink>
      <w:r>
        <w:rPr>
          <w:color w:val="467885"/>
        </w:rPr>
        <w:t xml:space="preserve"> </w:t>
      </w:r>
      <w:hyperlink r:id="rId13">
        <w:r>
          <w:rPr>
            <w:color w:val="467885"/>
            <w:spacing w:val="-2"/>
            <w:u w:val="single" w:color="467885"/>
          </w:rPr>
          <w:t>investigative-services/predatory-crimes/predatory-crimes-law-enforcement/por-</w:t>
        </w:r>
      </w:hyperlink>
      <w:r>
        <w:rPr>
          <w:color w:val="467885"/>
          <w:spacing w:val="-2"/>
        </w:rPr>
        <w:t xml:space="preserve"> </w:t>
      </w:r>
      <w:hyperlink r:id="rId14">
        <w:r>
          <w:rPr>
            <w:color w:val="467885"/>
            <w:spacing w:val="-2"/>
            <w:u w:val="single" w:color="467885"/>
          </w:rPr>
          <w:t>information-law-enforcement</w:t>
        </w:r>
      </w:hyperlink>
    </w:p>
    <w:p w14:paraId="63FD0362" w14:textId="77777777" w:rsidR="00A47786" w:rsidRDefault="00A47786">
      <w:pPr>
        <w:pStyle w:val="BodyText"/>
        <w:spacing w:before="1"/>
      </w:pPr>
    </w:p>
    <w:p w14:paraId="63FD0363" w14:textId="6B64B8E1" w:rsidR="00A47786" w:rsidRDefault="00540EDC">
      <w:pPr>
        <w:pStyle w:val="BodyText"/>
        <w:ind w:left="1079" w:right="1072"/>
        <w:jc w:val="both"/>
      </w:pPr>
      <w:r>
        <w:t>This agency strongly encourages its [</w:t>
      </w:r>
      <w:r>
        <w:rPr>
          <w:i/>
        </w:rPr>
        <w:t>officers</w:t>
      </w:r>
      <w:r>
        <w:t>] to verify the addresses of registrants</w:t>
      </w:r>
      <w:r>
        <w:rPr>
          <w:spacing w:val="80"/>
        </w:rPr>
        <w:t xml:space="preserve"> </w:t>
      </w:r>
      <w:r>
        <w:t xml:space="preserve">living in this jurisdiction. </w:t>
      </w:r>
      <w:hyperlink r:id="rId15" w:history="1">
        <w:r w:rsidR="006A53FF" w:rsidRPr="006A53FF">
          <w:rPr>
            <w:rStyle w:val="Hyperlink"/>
          </w:rPr>
          <w:t>MN</w:t>
        </w:r>
        <w:r w:rsidRPr="006A53FF">
          <w:rPr>
            <w:rStyle w:val="Hyperlink"/>
          </w:rPr>
          <w:t xml:space="preserve"> Statute 243.166</w:t>
        </w:r>
      </w:hyperlink>
      <w:r>
        <w:t xml:space="preserve"> requires predatory offenders to register a new primary address at least 5 days before the person starts living at a new location. The statute also requires registrants to provide written notice to the assigned corrections agent or to the law enforcement authority that has jurisdiction over the person’s primary address that the person is no longer living or staying at an address, immediately after the person is no longer staying there. Statute requires the predatory offender to submit these written notices in person. Homeless registrants within this agency’s jurisdiction, or any agency’s jurisdiction, are required to check in/register with law enforcement on a weekly basis.</w:t>
      </w:r>
    </w:p>
    <w:p w14:paraId="63FD0364" w14:textId="77777777" w:rsidR="00A47786" w:rsidRDefault="00A47786">
      <w:pPr>
        <w:pStyle w:val="BodyText"/>
      </w:pPr>
    </w:p>
    <w:p w14:paraId="63FD0365" w14:textId="77777777" w:rsidR="00A47786" w:rsidRDefault="00A47786">
      <w:pPr>
        <w:pStyle w:val="BodyText"/>
      </w:pPr>
    </w:p>
    <w:p w14:paraId="63FD0366" w14:textId="77777777" w:rsidR="00A47786" w:rsidRDefault="00A47786">
      <w:pPr>
        <w:pStyle w:val="BodyText"/>
        <w:spacing w:before="118"/>
      </w:pPr>
    </w:p>
    <w:p w14:paraId="63FD0367" w14:textId="77777777" w:rsidR="00A47786" w:rsidRDefault="00540EDC">
      <w:pPr>
        <w:pStyle w:val="BodyText"/>
        <w:ind w:left="4"/>
        <w:jc w:val="center"/>
        <w:rPr>
          <w:rFonts w:ascii="Calibri"/>
        </w:rPr>
      </w:pPr>
      <w:r>
        <w:rPr>
          <w:rFonts w:ascii="Calibri"/>
          <w:spacing w:val="-4"/>
          <w:w w:val="105"/>
        </w:rPr>
        <w:t>Page</w:t>
      </w:r>
      <w:r>
        <w:rPr>
          <w:rFonts w:ascii="Calibri"/>
          <w:spacing w:val="-8"/>
          <w:w w:val="105"/>
        </w:rPr>
        <w:t xml:space="preserve"> </w:t>
      </w:r>
      <w:r>
        <w:rPr>
          <w:rFonts w:ascii="Calibri"/>
          <w:spacing w:val="-4"/>
          <w:w w:val="105"/>
        </w:rPr>
        <w:t>2</w:t>
      </w:r>
      <w:r>
        <w:rPr>
          <w:rFonts w:ascii="Calibri"/>
          <w:spacing w:val="-10"/>
          <w:w w:val="105"/>
        </w:rPr>
        <w:t xml:space="preserve"> </w:t>
      </w:r>
      <w:r>
        <w:rPr>
          <w:rFonts w:ascii="Calibri"/>
          <w:spacing w:val="-4"/>
          <w:w w:val="105"/>
        </w:rPr>
        <w:t>of</w:t>
      </w:r>
      <w:r>
        <w:rPr>
          <w:rFonts w:ascii="Calibri"/>
          <w:spacing w:val="-6"/>
          <w:w w:val="105"/>
        </w:rPr>
        <w:t xml:space="preserve"> </w:t>
      </w:r>
      <w:r>
        <w:rPr>
          <w:rFonts w:ascii="Calibri"/>
          <w:spacing w:val="-10"/>
          <w:w w:val="105"/>
        </w:rPr>
        <w:t>6</w:t>
      </w:r>
    </w:p>
    <w:p w14:paraId="63FD0368" w14:textId="77777777" w:rsidR="00A47786" w:rsidRDefault="00A47786">
      <w:pPr>
        <w:pStyle w:val="BodyText"/>
        <w:jc w:val="center"/>
        <w:rPr>
          <w:rFonts w:ascii="Calibri"/>
        </w:rPr>
        <w:sectPr w:rsidR="00A47786">
          <w:pgSz w:w="12240" w:h="15840"/>
          <w:pgMar w:top="1360" w:right="360" w:bottom="280" w:left="360" w:header="720" w:footer="720" w:gutter="0"/>
          <w:cols w:space="720"/>
        </w:sectPr>
      </w:pPr>
    </w:p>
    <w:p w14:paraId="63FD0369" w14:textId="77777777" w:rsidR="00A47786" w:rsidRDefault="00540EDC">
      <w:pPr>
        <w:pStyle w:val="BodyText"/>
        <w:spacing w:before="81"/>
        <w:ind w:left="1079" w:right="1070"/>
        <w:jc w:val="both"/>
      </w:pPr>
      <w:r>
        <w:lastRenderedPageBreak/>
        <w:t>If an [</w:t>
      </w:r>
      <w:r>
        <w:rPr>
          <w:i/>
        </w:rPr>
        <w:t>officer</w:t>
      </w:r>
      <w:r>
        <w:t xml:space="preserve">] finds that a registrant is not living at their registered primary address, contact the BCA POR UNIT or login to the POR ES portal to determine whether a </w:t>
      </w:r>
      <w:r>
        <w:rPr>
          <w:i/>
        </w:rPr>
        <w:t>Change</w:t>
      </w:r>
      <w:r>
        <w:rPr>
          <w:i/>
          <w:spacing w:val="40"/>
        </w:rPr>
        <w:t xml:space="preserve"> </w:t>
      </w:r>
      <w:r>
        <w:rPr>
          <w:i/>
        </w:rPr>
        <w:t>of</w:t>
      </w:r>
      <w:r>
        <w:rPr>
          <w:i/>
          <w:spacing w:val="40"/>
        </w:rPr>
        <w:t xml:space="preserve"> </w:t>
      </w:r>
      <w:r>
        <w:rPr>
          <w:i/>
        </w:rPr>
        <w:t>Information</w:t>
      </w:r>
      <w:r>
        <w:rPr>
          <w:i/>
          <w:spacing w:val="40"/>
        </w:rPr>
        <w:t xml:space="preserve"> </w:t>
      </w:r>
      <w:r>
        <w:rPr>
          <w:i/>
        </w:rPr>
        <w:t>Form</w:t>
      </w:r>
      <w:r>
        <w:rPr>
          <w:i/>
          <w:spacing w:val="40"/>
        </w:rPr>
        <w:t xml:space="preserve"> </w:t>
      </w:r>
      <w:r>
        <w:t>was</w:t>
      </w:r>
      <w:r>
        <w:rPr>
          <w:spacing w:val="40"/>
        </w:rPr>
        <w:t xml:space="preserve"> </w:t>
      </w:r>
      <w:r>
        <w:t>submitted.</w:t>
      </w:r>
      <w:r>
        <w:rPr>
          <w:spacing w:val="40"/>
        </w:rPr>
        <w:t xml:space="preserve"> </w:t>
      </w:r>
      <w:r>
        <w:t>If</w:t>
      </w:r>
      <w:r>
        <w:rPr>
          <w:spacing w:val="40"/>
        </w:rPr>
        <w:t xml:space="preserve"> </w:t>
      </w:r>
      <w:r>
        <w:t>it</w:t>
      </w:r>
      <w:r>
        <w:rPr>
          <w:spacing w:val="40"/>
        </w:rPr>
        <w:t xml:space="preserve"> </w:t>
      </w:r>
      <w:r>
        <w:t>was</w:t>
      </w:r>
      <w:r>
        <w:rPr>
          <w:spacing w:val="40"/>
        </w:rPr>
        <w:t xml:space="preserve"> </w:t>
      </w:r>
      <w:r>
        <w:t>not,</w:t>
      </w:r>
      <w:r>
        <w:rPr>
          <w:spacing w:val="40"/>
        </w:rPr>
        <w:t xml:space="preserve"> </w:t>
      </w:r>
      <w:r>
        <w:t>the</w:t>
      </w:r>
      <w:r>
        <w:rPr>
          <w:spacing w:val="40"/>
        </w:rPr>
        <w:t xml:space="preserve"> </w:t>
      </w:r>
      <w:r>
        <w:t>registrant</w:t>
      </w:r>
      <w:r>
        <w:rPr>
          <w:spacing w:val="40"/>
        </w:rPr>
        <w:t xml:space="preserve"> </w:t>
      </w:r>
      <w:r>
        <w:t>may</w:t>
      </w:r>
      <w:r>
        <w:rPr>
          <w:spacing w:val="40"/>
        </w:rPr>
        <w:t xml:space="preserve"> </w:t>
      </w:r>
      <w:r>
        <w:t>be charged with failure to notify authorities of a change in residence. To make this charge, contact the BCA</w:t>
      </w:r>
      <w:r>
        <w:rPr>
          <w:spacing w:val="-7"/>
        </w:rPr>
        <w:t xml:space="preserve"> </w:t>
      </w:r>
      <w:r>
        <w:t>POR UNIT to request a prosecution packet. Submit the packet to the county attorney’s office to file formal charges. Prior to submitting any formal charging paperwork, [</w:t>
      </w:r>
      <w:r>
        <w:rPr>
          <w:i/>
        </w:rPr>
        <w:t>officers</w:t>
      </w:r>
      <w:r>
        <w:t>] shall verify that the registrant is no longer residing at his/her last address. If possible, [</w:t>
      </w:r>
      <w:r>
        <w:rPr>
          <w:i/>
        </w:rPr>
        <w:t>officers</w:t>
      </w:r>
      <w:r>
        <w:t xml:space="preserve">] should collect evidence of the registration violation in the form of a formal statement from friends, co-workers, neighbors, caretakers, etc. of the </w:t>
      </w:r>
      <w:r>
        <w:rPr>
          <w:spacing w:val="-2"/>
        </w:rPr>
        <w:t>registrant.</w:t>
      </w:r>
    </w:p>
    <w:p w14:paraId="63FD036A" w14:textId="77777777" w:rsidR="00A47786" w:rsidRDefault="00540EDC">
      <w:pPr>
        <w:pStyle w:val="BodyText"/>
        <w:spacing w:before="275"/>
        <w:ind w:left="1080" w:right="1072"/>
        <w:jc w:val="both"/>
      </w:pPr>
      <w:r>
        <w:t>For</w:t>
      </w:r>
      <w:r>
        <w:rPr>
          <w:spacing w:val="40"/>
        </w:rPr>
        <w:t xml:space="preserve"> </w:t>
      </w:r>
      <w:r>
        <w:t>questions</w:t>
      </w:r>
      <w:r>
        <w:rPr>
          <w:spacing w:val="40"/>
        </w:rPr>
        <w:t xml:space="preserve"> </w:t>
      </w:r>
      <w:r>
        <w:t>concerning</w:t>
      </w:r>
      <w:r>
        <w:rPr>
          <w:spacing w:val="40"/>
        </w:rPr>
        <w:t xml:space="preserve"> </w:t>
      </w:r>
      <w:r>
        <w:t>predatory</w:t>
      </w:r>
      <w:r>
        <w:rPr>
          <w:spacing w:val="40"/>
        </w:rPr>
        <w:t xml:space="preserve"> </w:t>
      </w:r>
      <w:r>
        <w:t>offender</w:t>
      </w:r>
      <w:r>
        <w:rPr>
          <w:spacing w:val="40"/>
        </w:rPr>
        <w:t xml:space="preserve"> </w:t>
      </w:r>
      <w:r>
        <w:t>registration</w:t>
      </w:r>
      <w:r>
        <w:rPr>
          <w:spacing w:val="40"/>
        </w:rPr>
        <w:t xml:space="preserve"> </w:t>
      </w:r>
      <w:r>
        <w:t>refer</w:t>
      </w:r>
      <w:r>
        <w:rPr>
          <w:spacing w:val="40"/>
        </w:rPr>
        <w:t xml:space="preserve"> </w:t>
      </w:r>
      <w:r>
        <w:t>to</w:t>
      </w:r>
      <w:r>
        <w:rPr>
          <w:spacing w:val="40"/>
        </w:rPr>
        <w:t xml:space="preserve"> </w:t>
      </w:r>
      <w:r>
        <w:t>the</w:t>
      </w:r>
      <w:r>
        <w:rPr>
          <w:spacing w:val="40"/>
        </w:rPr>
        <w:t xml:space="preserve"> </w:t>
      </w:r>
      <w:r>
        <w:t>Bureau</w:t>
      </w:r>
      <w:r>
        <w:rPr>
          <w:spacing w:val="40"/>
        </w:rPr>
        <w:t xml:space="preserve"> </w:t>
      </w:r>
      <w:r>
        <w:t>of Criminal</w:t>
      </w:r>
      <w:r>
        <w:rPr>
          <w:spacing w:val="40"/>
        </w:rPr>
        <w:t xml:space="preserve"> </w:t>
      </w:r>
      <w:r>
        <w:t>Apprehension</w:t>
      </w:r>
      <w:r>
        <w:rPr>
          <w:spacing w:val="40"/>
        </w:rPr>
        <w:t xml:space="preserve"> </w:t>
      </w:r>
      <w:r>
        <w:t>(BCA)’s</w:t>
      </w:r>
      <w:r>
        <w:rPr>
          <w:spacing w:val="40"/>
        </w:rPr>
        <w:t xml:space="preserve"> </w:t>
      </w:r>
      <w:r>
        <w:t>Predatory</w:t>
      </w:r>
      <w:r>
        <w:rPr>
          <w:spacing w:val="40"/>
        </w:rPr>
        <w:t xml:space="preserve"> </w:t>
      </w:r>
      <w:r>
        <w:t>Offender</w:t>
      </w:r>
      <w:r>
        <w:rPr>
          <w:spacing w:val="40"/>
        </w:rPr>
        <w:t xml:space="preserve"> </w:t>
      </w:r>
      <w:r>
        <w:t>Registration</w:t>
      </w:r>
      <w:r>
        <w:rPr>
          <w:spacing w:val="40"/>
        </w:rPr>
        <w:t xml:space="preserve"> </w:t>
      </w:r>
      <w:r>
        <w:t>via</w:t>
      </w:r>
      <w:r>
        <w:rPr>
          <w:spacing w:val="40"/>
        </w:rPr>
        <w:t xml:space="preserve"> </w:t>
      </w:r>
      <w:r>
        <w:t>the</w:t>
      </w:r>
      <w:r>
        <w:rPr>
          <w:spacing w:val="40"/>
        </w:rPr>
        <w:t xml:space="preserve"> </w:t>
      </w:r>
      <w:r>
        <w:t>link</w:t>
      </w:r>
      <w:r>
        <w:rPr>
          <w:spacing w:val="40"/>
        </w:rPr>
        <w:t xml:space="preserve"> </w:t>
      </w:r>
      <w:r>
        <w:t>above</w:t>
      </w:r>
      <w:r>
        <w:rPr>
          <w:spacing w:val="40"/>
        </w:rPr>
        <w:t xml:space="preserve"> </w:t>
      </w:r>
      <w:r>
        <w:t>for</w:t>
      </w:r>
      <w:r>
        <w:rPr>
          <w:spacing w:val="40"/>
        </w:rPr>
        <w:t xml:space="preserve"> </w:t>
      </w:r>
      <w:r>
        <w:t>detailed</w:t>
      </w:r>
      <w:r>
        <w:rPr>
          <w:spacing w:val="40"/>
        </w:rPr>
        <w:t xml:space="preserve"> </w:t>
      </w:r>
      <w:r>
        <w:t>information, or contact the Predatory Offender Unit (BCA POR UNIT) by calling (651) 793-7070 or 1-888-234-1248.</w:t>
      </w:r>
    </w:p>
    <w:p w14:paraId="63FD036B" w14:textId="77777777" w:rsidR="00A47786" w:rsidRDefault="00A47786">
      <w:pPr>
        <w:pStyle w:val="BodyText"/>
      </w:pPr>
    </w:p>
    <w:p w14:paraId="63FD036C" w14:textId="77777777" w:rsidR="00A47786" w:rsidRDefault="00540EDC">
      <w:pPr>
        <w:pStyle w:val="Heading1"/>
        <w:spacing w:before="1"/>
        <w:ind w:left="4"/>
      </w:pPr>
      <w:r>
        <w:t>COMMUNITY</w:t>
      </w:r>
      <w:r>
        <w:rPr>
          <w:spacing w:val="-6"/>
        </w:rPr>
        <w:t xml:space="preserve"> </w:t>
      </w:r>
      <w:r>
        <w:rPr>
          <w:spacing w:val="-2"/>
        </w:rPr>
        <w:t>NOTIFICATION</w:t>
      </w:r>
    </w:p>
    <w:p w14:paraId="63FD036D" w14:textId="77777777" w:rsidR="00A47786" w:rsidRDefault="00540EDC">
      <w:pPr>
        <w:pStyle w:val="BodyText"/>
        <w:spacing w:before="276"/>
        <w:ind w:left="1079" w:right="1072"/>
        <w:jc w:val="both"/>
      </w:pPr>
      <w:r>
        <w:t>Law</w:t>
      </w:r>
      <w:r>
        <w:rPr>
          <w:spacing w:val="40"/>
        </w:rPr>
        <w:t xml:space="preserve"> </w:t>
      </w:r>
      <w:r>
        <w:t>enforcement</w:t>
      </w:r>
      <w:r>
        <w:rPr>
          <w:spacing w:val="40"/>
        </w:rPr>
        <w:t xml:space="preserve"> </w:t>
      </w:r>
      <w:r>
        <w:t>agencies</w:t>
      </w:r>
      <w:r>
        <w:rPr>
          <w:spacing w:val="40"/>
        </w:rPr>
        <w:t xml:space="preserve"> </w:t>
      </w:r>
      <w:r>
        <w:t>receive</w:t>
      </w:r>
      <w:r>
        <w:rPr>
          <w:spacing w:val="40"/>
        </w:rPr>
        <w:t xml:space="preserve"> </w:t>
      </w:r>
      <w:r>
        <w:t>information</w:t>
      </w:r>
      <w:r>
        <w:rPr>
          <w:spacing w:val="40"/>
        </w:rPr>
        <w:t xml:space="preserve"> </w:t>
      </w:r>
      <w:r>
        <w:t>from</w:t>
      </w:r>
      <w:r>
        <w:rPr>
          <w:spacing w:val="40"/>
        </w:rPr>
        <w:t xml:space="preserve"> </w:t>
      </w:r>
      <w:r>
        <w:t>the</w:t>
      </w:r>
      <w:r>
        <w:rPr>
          <w:spacing w:val="40"/>
        </w:rPr>
        <w:t xml:space="preserve"> </w:t>
      </w:r>
      <w:r>
        <w:t>BCA</w:t>
      </w:r>
      <w:r>
        <w:rPr>
          <w:spacing w:val="40"/>
        </w:rPr>
        <w:t xml:space="preserve"> </w:t>
      </w:r>
      <w:r>
        <w:t>and</w:t>
      </w:r>
      <w:r>
        <w:rPr>
          <w:spacing w:val="40"/>
        </w:rPr>
        <w:t xml:space="preserve"> </w:t>
      </w:r>
      <w:r>
        <w:t>DOC</w:t>
      </w:r>
      <w:r>
        <w:rPr>
          <w:spacing w:val="40"/>
        </w:rPr>
        <w:t xml:space="preserve"> </w:t>
      </w:r>
      <w:r>
        <w:t>regarding the</w:t>
      </w:r>
      <w:r>
        <w:rPr>
          <w:spacing w:val="40"/>
        </w:rPr>
        <w:t xml:space="preserve"> </w:t>
      </w:r>
      <w:r>
        <w:t>assigned</w:t>
      </w:r>
      <w:r>
        <w:rPr>
          <w:spacing w:val="40"/>
        </w:rPr>
        <w:t xml:space="preserve"> </w:t>
      </w:r>
      <w:r>
        <w:t>risk</w:t>
      </w:r>
      <w:r>
        <w:rPr>
          <w:spacing w:val="40"/>
        </w:rPr>
        <w:t xml:space="preserve"> </w:t>
      </w:r>
      <w:r>
        <w:t>level</w:t>
      </w:r>
      <w:r>
        <w:rPr>
          <w:spacing w:val="40"/>
        </w:rPr>
        <w:t xml:space="preserve"> </w:t>
      </w:r>
      <w:r>
        <w:t>of</w:t>
      </w:r>
      <w:r>
        <w:rPr>
          <w:spacing w:val="40"/>
        </w:rPr>
        <w:t xml:space="preserve"> </w:t>
      </w:r>
      <w:r>
        <w:t>predatory</w:t>
      </w:r>
      <w:r>
        <w:rPr>
          <w:spacing w:val="40"/>
        </w:rPr>
        <w:t xml:space="preserve"> </w:t>
      </w:r>
      <w:r>
        <w:t>offenders.</w:t>
      </w:r>
      <w:r>
        <w:rPr>
          <w:spacing w:val="40"/>
        </w:rPr>
        <w:t xml:space="preserve"> </w:t>
      </w:r>
      <w:r>
        <w:t>The</w:t>
      </w:r>
      <w:r>
        <w:rPr>
          <w:spacing w:val="40"/>
        </w:rPr>
        <w:t xml:space="preserve"> </w:t>
      </w:r>
      <w:r>
        <w:t>duty</w:t>
      </w:r>
      <w:r>
        <w:rPr>
          <w:spacing w:val="40"/>
        </w:rPr>
        <w:t xml:space="preserve"> </w:t>
      </w:r>
      <w:r>
        <w:t>of</w:t>
      </w:r>
      <w:r>
        <w:rPr>
          <w:spacing w:val="40"/>
        </w:rPr>
        <w:t xml:space="preserve"> </w:t>
      </w:r>
      <w:r>
        <w:t>law</w:t>
      </w:r>
      <w:r>
        <w:rPr>
          <w:spacing w:val="40"/>
        </w:rPr>
        <w:t xml:space="preserve"> </w:t>
      </w:r>
      <w:r>
        <w:t>enforcement</w:t>
      </w:r>
      <w:r>
        <w:rPr>
          <w:spacing w:val="40"/>
        </w:rPr>
        <w:t xml:space="preserve"> </w:t>
      </w:r>
      <w:r>
        <w:t>to provide notification depends on the risk level assigned as described below. Public notification</w:t>
      </w:r>
      <w:r>
        <w:rPr>
          <w:spacing w:val="40"/>
        </w:rPr>
        <w:t xml:space="preserve"> </w:t>
      </w:r>
      <w:r>
        <w:t>must not be made if a registrant is placed or resides in one of the DOC licensed</w:t>
      </w:r>
      <w:r>
        <w:rPr>
          <w:spacing w:val="-12"/>
        </w:rPr>
        <w:t xml:space="preserve"> </w:t>
      </w:r>
      <w:r>
        <w:t>residential</w:t>
      </w:r>
      <w:r>
        <w:rPr>
          <w:spacing w:val="-12"/>
        </w:rPr>
        <w:t xml:space="preserve"> </w:t>
      </w:r>
      <w:r>
        <w:t>facilities (halfway houses) such as those operated by RS-Eden, Alpha</w:t>
      </w:r>
      <w:r>
        <w:rPr>
          <w:spacing w:val="40"/>
        </w:rPr>
        <w:t xml:space="preserve"> </w:t>
      </w:r>
      <w:r>
        <w:t>House,</w:t>
      </w:r>
      <w:r>
        <w:rPr>
          <w:spacing w:val="40"/>
        </w:rPr>
        <w:t xml:space="preserve"> </w:t>
      </w:r>
      <w:r>
        <w:t>180</w:t>
      </w:r>
      <w:r>
        <w:rPr>
          <w:spacing w:val="40"/>
        </w:rPr>
        <w:t xml:space="preserve"> </w:t>
      </w:r>
      <w:r>
        <w:t>Degrees, Damascus Way, or Bethel Work Release (contact the</w:t>
      </w:r>
      <w:r>
        <w:rPr>
          <w:spacing w:val="40"/>
        </w:rPr>
        <w:t xml:space="preserve"> </w:t>
      </w:r>
      <w:r>
        <w:t>DOC</w:t>
      </w:r>
      <w:r>
        <w:rPr>
          <w:spacing w:val="40"/>
        </w:rPr>
        <w:t xml:space="preserve"> </w:t>
      </w:r>
      <w:r>
        <w:t>RA/CN</w:t>
      </w:r>
      <w:r>
        <w:rPr>
          <w:spacing w:val="40"/>
        </w:rPr>
        <w:t xml:space="preserve"> </w:t>
      </w:r>
      <w:r>
        <w:t>unit</w:t>
      </w:r>
      <w:r>
        <w:rPr>
          <w:spacing w:val="40"/>
        </w:rPr>
        <w:t xml:space="preserve"> </w:t>
      </w:r>
      <w:r>
        <w:t>for</w:t>
      </w:r>
      <w:r>
        <w:rPr>
          <w:spacing w:val="40"/>
        </w:rPr>
        <w:t xml:space="preserve"> </w:t>
      </w:r>
      <w:r>
        <w:t>a</w:t>
      </w:r>
      <w:r>
        <w:rPr>
          <w:spacing w:val="40"/>
        </w:rPr>
        <w:t xml:space="preserve"> </w:t>
      </w:r>
      <w:r>
        <w:t>current list of designated halfway houses). If a predatory offender</w:t>
      </w:r>
      <w:r>
        <w:rPr>
          <w:spacing w:val="35"/>
        </w:rPr>
        <w:t xml:space="preserve"> </w:t>
      </w:r>
      <w:r>
        <w:t>or</w:t>
      </w:r>
      <w:r>
        <w:rPr>
          <w:spacing w:val="35"/>
        </w:rPr>
        <w:t xml:space="preserve"> </w:t>
      </w:r>
      <w:r>
        <w:t>registrant leaves a DOC</w:t>
      </w:r>
      <w:r>
        <w:rPr>
          <w:spacing w:val="80"/>
        </w:rPr>
        <w:t xml:space="preserve"> </w:t>
      </w:r>
      <w:r>
        <w:t>licensed</w:t>
      </w:r>
      <w:r>
        <w:rPr>
          <w:spacing w:val="80"/>
        </w:rPr>
        <w:t xml:space="preserve"> </w:t>
      </w:r>
      <w:r>
        <w:t>facility,</w:t>
      </w:r>
      <w:r>
        <w:rPr>
          <w:spacing w:val="80"/>
        </w:rPr>
        <w:t xml:space="preserve"> </w:t>
      </w:r>
      <w:r>
        <w:t>[</w:t>
      </w:r>
      <w:r>
        <w:rPr>
          <w:i/>
        </w:rPr>
        <w:t>officers</w:t>
      </w:r>
      <w:r>
        <w:t>]</w:t>
      </w:r>
      <w:r>
        <w:rPr>
          <w:spacing w:val="80"/>
        </w:rPr>
        <w:t xml:space="preserve"> </w:t>
      </w:r>
      <w:r>
        <w:t>shall</w:t>
      </w:r>
      <w:r>
        <w:rPr>
          <w:spacing w:val="80"/>
        </w:rPr>
        <w:t xml:space="preserve"> </w:t>
      </w:r>
      <w:r>
        <w:t>not</w:t>
      </w:r>
      <w:r>
        <w:rPr>
          <w:spacing w:val="80"/>
        </w:rPr>
        <w:t xml:space="preserve"> </w:t>
      </w:r>
      <w:r>
        <w:t>disclose</w:t>
      </w:r>
      <w:r>
        <w:rPr>
          <w:spacing w:val="40"/>
        </w:rPr>
        <w:t xml:space="preserve"> </w:t>
      </w:r>
      <w:r>
        <w:t>any</w:t>
      </w:r>
      <w:r>
        <w:rPr>
          <w:spacing w:val="80"/>
          <w:w w:val="150"/>
        </w:rPr>
        <w:t xml:space="preserve"> </w:t>
      </w:r>
      <w:r>
        <w:t>information</w:t>
      </w:r>
      <w:r>
        <w:rPr>
          <w:spacing w:val="80"/>
          <w:w w:val="150"/>
        </w:rPr>
        <w:t xml:space="preserve"> </w:t>
      </w:r>
      <w:r>
        <w:t>until</w:t>
      </w:r>
      <w:r>
        <w:rPr>
          <w:spacing w:val="80"/>
          <w:w w:val="150"/>
        </w:rPr>
        <w:t xml:space="preserve"> </w:t>
      </w:r>
      <w:r>
        <w:t>the</w:t>
      </w:r>
      <w:r>
        <w:rPr>
          <w:spacing w:val="80"/>
          <w:w w:val="150"/>
        </w:rPr>
        <w:t xml:space="preserve"> </w:t>
      </w:r>
      <w:r>
        <w:t>law</w:t>
      </w:r>
      <w:r>
        <w:rPr>
          <w:spacing w:val="80"/>
          <w:w w:val="150"/>
        </w:rPr>
        <w:t xml:space="preserve"> </w:t>
      </w:r>
      <w:r>
        <w:t>enforcement</w:t>
      </w:r>
      <w:r>
        <w:rPr>
          <w:spacing w:val="40"/>
        </w:rPr>
        <w:t xml:space="preserve"> </w:t>
      </w:r>
      <w:r>
        <w:t>agency</w:t>
      </w:r>
      <w:r>
        <w:rPr>
          <w:spacing w:val="40"/>
        </w:rPr>
        <w:t xml:space="preserve"> </w:t>
      </w:r>
      <w:r>
        <w:t>is</w:t>
      </w:r>
      <w:r>
        <w:rPr>
          <w:spacing w:val="40"/>
        </w:rPr>
        <w:t xml:space="preserve"> </w:t>
      </w:r>
      <w:r>
        <w:t>notified</w:t>
      </w:r>
      <w:r>
        <w:rPr>
          <w:spacing w:val="40"/>
        </w:rPr>
        <w:t xml:space="preserve"> </w:t>
      </w:r>
      <w:r>
        <w:t>the</w:t>
      </w:r>
      <w:r>
        <w:rPr>
          <w:spacing w:val="40"/>
        </w:rPr>
        <w:t xml:space="preserve"> </w:t>
      </w:r>
      <w:r>
        <w:t>registrant</w:t>
      </w:r>
      <w:r>
        <w:rPr>
          <w:spacing w:val="40"/>
        </w:rPr>
        <w:t xml:space="preserve"> </w:t>
      </w:r>
      <w:r>
        <w:t xml:space="preserve">will move to a residential location within the agency’s jurisdiction. If public notice (level 2 or 3) is required on an unhoused registrant, that notice should include as much specificity as possible, for example, “in the vicinity of </w:t>
      </w:r>
      <w:r>
        <w:rPr>
          <w:i/>
          <w:u w:val="single"/>
        </w:rPr>
        <w:t>(location, landmark, intersection)</w:t>
      </w:r>
      <w:r>
        <w:t>.”</w:t>
      </w:r>
    </w:p>
    <w:p w14:paraId="63FD036E" w14:textId="77777777" w:rsidR="00A47786" w:rsidRDefault="00A47786">
      <w:pPr>
        <w:pStyle w:val="BodyText"/>
        <w:spacing w:before="1"/>
      </w:pPr>
    </w:p>
    <w:p w14:paraId="63FD036F" w14:textId="4EF28437" w:rsidR="00A47786" w:rsidRDefault="00540EDC">
      <w:pPr>
        <w:pStyle w:val="BodyText"/>
        <w:ind w:left="1079" w:right="1072"/>
        <w:jc w:val="both"/>
      </w:pPr>
      <w:r>
        <w:rPr>
          <w:b/>
        </w:rPr>
        <w:t>Level</w:t>
      </w:r>
      <w:r>
        <w:rPr>
          <w:b/>
          <w:spacing w:val="75"/>
        </w:rPr>
        <w:t xml:space="preserve"> </w:t>
      </w:r>
      <w:r>
        <w:rPr>
          <w:b/>
        </w:rPr>
        <w:t>1</w:t>
      </w:r>
      <w:r>
        <w:rPr>
          <w:b/>
          <w:spacing w:val="75"/>
        </w:rPr>
        <w:t xml:space="preserve"> </w:t>
      </w:r>
      <w:r>
        <w:rPr>
          <w:b/>
        </w:rPr>
        <w:t>Notification.</w:t>
      </w:r>
      <w:r>
        <w:rPr>
          <w:b/>
          <w:spacing w:val="69"/>
        </w:rPr>
        <w:t xml:space="preserve"> </w:t>
      </w:r>
      <w:r>
        <w:t>This</w:t>
      </w:r>
      <w:r>
        <w:rPr>
          <w:spacing w:val="76"/>
        </w:rPr>
        <w:t xml:space="preserve"> </w:t>
      </w:r>
      <w:r>
        <w:t>agency</w:t>
      </w:r>
      <w:r>
        <w:rPr>
          <w:spacing w:val="78"/>
        </w:rPr>
        <w:t xml:space="preserve"> </w:t>
      </w:r>
      <w:r>
        <w:t>and</w:t>
      </w:r>
      <w:r>
        <w:rPr>
          <w:spacing w:val="78"/>
        </w:rPr>
        <w:t xml:space="preserve"> </w:t>
      </w:r>
      <w:r>
        <w:t>its</w:t>
      </w:r>
      <w:r>
        <w:rPr>
          <w:spacing w:val="78"/>
        </w:rPr>
        <w:t xml:space="preserve"> </w:t>
      </w:r>
      <w:r>
        <w:t>[</w:t>
      </w:r>
      <w:r>
        <w:rPr>
          <w:i/>
        </w:rPr>
        <w:t>officers</w:t>
      </w:r>
      <w:r>
        <w:t>]</w:t>
      </w:r>
      <w:r>
        <w:rPr>
          <w:spacing w:val="78"/>
        </w:rPr>
        <w:t xml:space="preserve"> </w:t>
      </w:r>
      <w:r>
        <w:t>may</w:t>
      </w:r>
      <w:r>
        <w:rPr>
          <w:spacing w:val="78"/>
        </w:rPr>
        <w:t xml:space="preserve"> </w:t>
      </w:r>
      <w:r>
        <w:t>disclose</w:t>
      </w:r>
      <w:r>
        <w:rPr>
          <w:spacing w:val="78"/>
        </w:rPr>
        <w:t xml:space="preserve"> </w:t>
      </w:r>
      <w:r>
        <w:t>the</w:t>
      </w:r>
      <w:r>
        <w:rPr>
          <w:spacing w:val="78"/>
        </w:rPr>
        <w:t xml:space="preserve"> </w:t>
      </w:r>
      <w:r>
        <w:t>information it</w:t>
      </w:r>
      <w:r>
        <w:rPr>
          <w:spacing w:val="40"/>
        </w:rPr>
        <w:t xml:space="preserve"> </w:t>
      </w:r>
      <w:r>
        <w:t>maintains on level 1 predatory offenders to other law enforcement agencies. The agency may disclose registrant information received from the DOC to any victims of or witnesses to</w:t>
      </w:r>
      <w:r>
        <w:rPr>
          <w:spacing w:val="40"/>
        </w:rPr>
        <w:t xml:space="preserve"> </w:t>
      </w:r>
      <w:r>
        <w:t>the</w:t>
      </w:r>
      <w:r>
        <w:rPr>
          <w:spacing w:val="40"/>
        </w:rPr>
        <w:t xml:space="preserve"> </w:t>
      </w:r>
      <w:r>
        <w:t>offense</w:t>
      </w:r>
      <w:r>
        <w:rPr>
          <w:spacing w:val="40"/>
        </w:rPr>
        <w:t xml:space="preserve"> </w:t>
      </w:r>
      <w:r>
        <w:t>committed</w:t>
      </w:r>
      <w:r>
        <w:rPr>
          <w:spacing w:val="40"/>
        </w:rPr>
        <w:t xml:space="preserve"> </w:t>
      </w:r>
      <w:r>
        <w:t>by</w:t>
      </w:r>
      <w:r>
        <w:rPr>
          <w:spacing w:val="40"/>
        </w:rPr>
        <w:t xml:space="preserve"> </w:t>
      </w:r>
      <w:r>
        <w:t>the</w:t>
      </w:r>
      <w:r>
        <w:rPr>
          <w:spacing w:val="40"/>
        </w:rPr>
        <w:t xml:space="preserve"> </w:t>
      </w:r>
      <w:r>
        <w:t>registrant.</w:t>
      </w:r>
      <w:r>
        <w:rPr>
          <w:spacing w:val="40"/>
        </w:rPr>
        <w:t xml:space="preserve"> </w:t>
      </w:r>
      <w:r>
        <w:t>This</w:t>
      </w:r>
      <w:r>
        <w:rPr>
          <w:spacing w:val="40"/>
        </w:rPr>
        <w:t xml:space="preserve"> </w:t>
      </w:r>
      <w:r>
        <w:t>agency</w:t>
      </w:r>
      <w:r>
        <w:rPr>
          <w:spacing w:val="40"/>
        </w:rPr>
        <w:t xml:space="preserve"> </w:t>
      </w:r>
      <w:r>
        <w:t>and</w:t>
      </w:r>
      <w:r>
        <w:rPr>
          <w:spacing w:val="40"/>
        </w:rPr>
        <w:t xml:space="preserve"> </w:t>
      </w:r>
      <w:r>
        <w:t>its</w:t>
      </w:r>
      <w:r>
        <w:rPr>
          <w:spacing w:val="40"/>
        </w:rPr>
        <w:t xml:space="preserve"> </w:t>
      </w:r>
      <w:r>
        <w:t>[</w:t>
      </w:r>
      <w:r>
        <w:rPr>
          <w:i/>
        </w:rPr>
        <w:t>officers</w:t>
      </w:r>
      <w:r>
        <w:t>] shall disclose registrant information to the victims of the offense committed by the registrant who have made a disclosure request for enhanced notification as well as the adult members of the registrant’s</w:t>
      </w:r>
      <w:r>
        <w:rPr>
          <w:spacing w:val="40"/>
        </w:rPr>
        <w:t xml:space="preserve"> </w:t>
      </w:r>
      <w:r>
        <w:t>immediate</w:t>
      </w:r>
      <w:r>
        <w:rPr>
          <w:spacing w:val="40"/>
        </w:rPr>
        <w:t xml:space="preserve"> </w:t>
      </w:r>
      <w:r>
        <w:t>household.</w:t>
      </w:r>
      <w:r>
        <w:rPr>
          <w:spacing w:val="40"/>
        </w:rPr>
        <w:t xml:space="preserve"> </w:t>
      </w:r>
      <w:r>
        <w:t>For</w:t>
      </w:r>
      <w:r>
        <w:rPr>
          <w:spacing w:val="40"/>
        </w:rPr>
        <w:t xml:space="preserve"> </w:t>
      </w:r>
      <w:r>
        <w:t>more</w:t>
      </w:r>
      <w:r>
        <w:rPr>
          <w:spacing w:val="40"/>
        </w:rPr>
        <w:t xml:space="preserve"> </w:t>
      </w:r>
      <w:r>
        <w:t>information regarding</w:t>
      </w:r>
      <w:r>
        <w:rPr>
          <w:spacing w:val="40"/>
        </w:rPr>
        <w:t xml:space="preserve"> </w:t>
      </w:r>
      <w:r>
        <w:t>level</w:t>
      </w:r>
      <w:r>
        <w:rPr>
          <w:spacing w:val="40"/>
        </w:rPr>
        <w:t xml:space="preserve"> </w:t>
      </w:r>
      <w:r>
        <w:t>1</w:t>
      </w:r>
      <w:r>
        <w:rPr>
          <w:spacing w:val="40"/>
        </w:rPr>
        <w:t xml:space="preserve"> </w:t>
      </w:r>
      <w:r>
        <w:t>offender</w:t>
      </w:r>
      <w:r>
        <w:rPr>
          <w:spacing w:val="40"/>
        </w:rPr>
        <w:t xml:space="preserve"> </w:t>
      </w:r>
      <w:r>
        <w:t xml:space="preserve">notification, refer to </w:t>
      </w:r>
      <w:hyperlink r:id="rId16" w:history="1">
        <w:r w:rsidRPr="007A1E3D">
          <w:rPr>
            <w:rStyle w:val="Hyperlink"/>
          </w:rPr>
          <w:t>MN Statute 244.052</w:t>
        </w:r>
      </w:hyperlink>
      <w:r>
        <w:t xml:space="preserve">, subdivision 4(b) </w:t>
      </w:r>
      <w:r>
        <w:rPr>
          <w:spacing w:val="-4"/>
        </w:rPr>
        <w:t>(1).</w:t>
      </w:r>
    </w:p>
    <w:p w14:paraId="63FD0370" w14:textId="77777777" w:rsidR="00A47786" w:rsidRDefault="00A47786">
      <w:pPr>
        <w:pStyle w:val="BodyText"/>
      </w:pPr>
    </w:p>
    <w:p w14:paraId="63FD0371" w14:textId="77777777" w:rsidR="00A47786" w:rsidRDefault="00540EDC">
      <w:pPr>
        <w:ind w:left="1080"/>
        <w:jc w:val="both"/>
        <w:rPr>
          <w:i/>
          <w:sz w:val="24"/>
        </w:rPr>
      </w:pPr>
      <w:r>
        <w:rPr>
          <w:i/>
          <w:sz w:val="24"/>
        </w:rPr>
        <w:t>See</w:t>
      </w:r>
      <w:r>
        <w:rPr>
          <w:i/>
          <w:spacing w:val="-8"/>
          <w:sz w:val="24"/>
        </w:rPr>
        <w:t xml:space="preserve"> </w:t>
      </w:r>
      <w:r>
        <w:rPr>
          <w:i/>
          <w:sz w:val="24"/>
        </w:rPr>
        <w:t>Appendix</w:t>
      </w:r>
      <w:r>
        <w:rPr>
          <w:i/>
          <w:spacing w:val="-9"/>
          <w:sz w:val="24"/>
        </w:rPr>
        <w:t xml:space="preserve"> </w:t>
      </w:r>
      <w:r>
        <w:rPr>
          <w:i/>
          <w:sz w:val="24"/>
        </w:rPr>
        <w:t>A:</w:t>
      </w:r>
      <w:r>
        <w:rPr>
          <w:i/>
          <w:spacing w:val="-1"/>
          <w:sz w:val="24"/>
        </w:rPr>
        <w:t xml:space="preserve"> </w:t>
      </w:r>
      <w:r>
        <w:rPr>
          <w:i/>
          <w:sz w:val="24"/>
        </w:rPr>
        <w:t>Confidential</w:t>
      </w:r>
      <w:r>
        <w:rPr>
          <w:i/>
          <w:spacing w:val="1"/>
          <w:sz w:val="24"/>
        </w:rPr>
        <w:t xml:space="preserve"> </w:t>
      </w:r>
      <w:r>
        <w:rPr>
          <w:i/>
          <w:sz w:val="24"/>
        </w:rPr>
        <w:t>Fact</w:t>
      </w:r>
      <w:r>
        <w:rPr>
          <w:i/>
          <w:spacing w:val="-1"/>
          <w:sz w:val="24"/>
        </w:rPr>
        <w:t xml:space="preserve"> </w:t>
      </w:r>
      <w:r>
        <w:rPr>
          <w:i/>
          <w:sz w:val="24"/>
        </w:rPr>
        <w:t>Sheet</w:t>
      </w:r>
      <w:r>
        <w:rPr>
          <w:i/>
          <w:spacing w:val="3"/>
          <w:sz w:val="24"/>
        </w:rPr>
        <w:t xml:space="preserve"> </w:t>
      </w:r>
      <w:r>
        <w:rPr>
          <w:i/>
          <w:sz w:val="24"/>
        </w:rPr>
        <w:t>-</w:t>
      </w:r>
      <w:r>
        <w:rPr>
          <w:i/>
          <w:spacing w:val="67"/>
          <w:sz w:val="24"/>
        </w:rPr>
        <w:t xml:space="preserve"> </w:t>
      </w:r>
      <w:r>
        <w:rPr>
          <w:i/>
          <w:sz w:val="24"/>
        </w:rPr>
        <w:t>For</w:t>
      </w:r>
      <w:r>
        <w:rPr>
          <w:i/>
          <w:spacing w:val="1"/>
          <w:sz w:val="24"/>
        </w:rPr>
        <w:t xml:space="preserve"> </w:t>
      </w:r>
      <w:r>
        <w:rPr>
          <w:i/>
          <w:sz w:val="24"/>
        </w:rPr>
        <w:t>Law</w:t>
      </w:r>
      <w:r>
        <w:rPr>
          <w:i/>
          <w:spacing w:val="1"/>
          <w:sz w:val="24"/>
        </w:rPr>
        <w:t xml:space="preserve"> </w:t>
      </w:r>
      <w:r>
        <w:rPr>
          <w:i/>
          <w:sz w:val="24"/>
        </w:rPr>
        <w:t>Enforcement</w:t>
      </w:r>
      <w:r>
        <w:rPr>
          <w:i/>
          <w:spacing w:val="-8"/>
          <w:sz w:val="24"/>
        </w:rPr>
        <w:t xml:space="preserve"> </w:t>
      </w:r>
      <w:r>
        <w:rPr>
          <w:i/>
          <w:sz w:val="24"/>
        </w:rPr>
        <w:t>Agency</w:t>
      </w:r>
      <w:r>
        <w:rPr>
          <w:i/>
          <w:spacing w:val="1"/>
          <w:sz w:val="24"/>
        </w:rPr>
        <w:t xml:space="preserve"> </w:t>
      </w:r>
      <w:r>
        <w:rPr>
          <w:i/>
          <w:sz w:val="24"/>
        </w:rPr>
        <w:t>Use</w:t>
      </w:r>
      <w:r>
        <w:rPr>
          <w:i/>
          <w:spacing w:val="3"/>
          <w:sz w:val="24"/>
        </w:rPr>
        <w:t xml:space="preserve"> </w:t>
      </w:r>
      <w:r>
        <w:rPr>
          <w:i/>
          <w:spacing w:val="-4"/>
          <w:sz w:val="24"/>
        </w:rPr>
        <w:t>Only</w:t>
      </w:r>
    </w:p>
    <w:p w14:paraId="63FD0372" w14:textId="77777777" w:rsidR="00A47786" w:rsidRDefault="00A47786">
      <w:pPr>
        <w:pStyle w:val="BodyText"/>
        <w:rPr>
          <w:i/>
        </w:rPr>
      </w:pPr>
    </w:p>
    <w:p w14:paraId="63FD0373" w14:textId="77777777" w:rsidR="00A47786" w:rsidRDefault="00540EDC">
      <w:pPr>
        <w:pStyle w:val="BodyText"/>
        <w:spacing w:before="1"/>
        <w:ind w:left="1080" w:right="1072"/>
        <w:jc w:val="both"/>
      </w:pPr>
      <w:r>
        <w:rPr>
          <w:b/>
        </w:rPr>
        <w:t xml:space="preserve">Level 2 Notification. </w:t>
      </w:r>
      <w:r>
        <w:t>This agency and its [</w:t>
      </w:r>
      <w:r>
        <w:rPr>
          <w:i/>
        </w:rPr>
        <w:t>officers</w:t>
      </w:r>
      <w:r>
        <w:t>] may make the same disclosures for a level 2 predatory offender as a level 1. Registrant information may also be disclosed</w:t>
      </w:r>
      <w:r>
        <w:rPr>
          <w:spacing w:val="40"/>
        </w:rPr>
        <w:t xml:space="preserve"> </w:t>
      </w:r>
      <w:r>
        <w:t>to agencies and groups that the registrant is likely to encounter for the purpose of securing</w:t>
      </w:r>
      <w:r>
        <w:rPr>
          <w:spacing w:val="27"/>
        </w:rPr>
        <w:t xml:space="preserve"> </w:t>
      </w:r>
      <w:r>
        <w:t>those</w:t>
      </w:r>
      <w:r>
        <w:rPr>
          <w:spacing w:val="40"/>
        </w:rPr>
        <w:t xml:space="preserve"> </w:t>
      </w:r>
      <w:r>
        <w:t>institutions</w:t>
      </w:r>
      <w:r>
        <w:rPr>
          <w:spacing w:val="40"/>
        </w:rPr>
        <w:t xml:space="preserve"> </w:t>
      </w:r>
      <w:r>
        <w:t>and</w:t>
      </w:r>
      <w:r>
        <w:rPr>
          <w:spacing w:val="40"/>
        </w:rPr>
        <w:t xml:space="preserve"> </w:t>
      </w:r>
      <w:r>
        <w:t>protecting</w:t>
      </w:r>
      <w:r>
        <w:rPr>
          <w:spacing w:val="40"/>
        </w:rPr>
        <w:t xml:space="preserve"> </w:t>
      </w:r>
      <w:r>
        <w:t>individuals</w:t>
      </w:r>
      <w:r>
        <w:rPr>
          <w:spacing w:val="40"/>
        </w:rPr>
        <w:t xml:space="preserve"> </w:t>
      </w:r>
      <w:r>
        <w:t>in</w:t>
      </w:r>
      <w:r>
        <w:rPr>
          <w:spacing w:val="40"/>
        </w:rPr>
        <w:t xml:space="preserve"> </w:t>
      </w:r>
      <w:r>
        <w:t>their</w:t>
      </w:r>
      <w:r>
        <w:rPr>
          <w:spacing w:val="40"/>
        </w:rPr>
        <w:t xml:space="preserve"> </w:t>
      </w:r>
      <w:r>
        <w:t>care</w:t>
      </w:r>
      <w:r>
        <w:rPr>
          <w:spacing w:val="40"/>
        </w:rPr>
        <w:t xml:space="preserve"> </w:t>
      </w:r>
      <w:r>
        <w:t>while</w:t>
      </w:r>
      <w:r>
        <w:rPr>
          <w:spacing w:val="40"/>
        </w:rPr>
        <w:t xml:space="preserve"> </w:t>
      </w:r>
      <w:r>
        <w:t>they</w:t>
      </w:r>
      <w:r>
        <w:rPr>
          <w:spacing w:val="40"/>
        </w:rPr>
        <w:t xml:space="preserve"> </w:t>
      </w:r>
      <w:r>
        <w:t>are</w:t>
      </w:r>
      <w:r>
        <w:rPr>
          <w:spacing w:val="40"/>
        </w:rPr>
        <w:t xml:space="preserve"> </w:t>
      </w:r>
      <w:r>
        <w:t>on or near the premises of the institution. These agencies/groups include the staff</w:t>
      </w:r>
      <w:r>
        <w:rPr>
          <w:spacing w:val="40"/>
        </w:rPr>
        <w:t xml:space="preserve"> </w:t>
      </w:r>
      <w:r>
        <w:t>members of public</w:t>
      </w:r>
    </w:p>
    <w:p w14:paraId="63FD0374" w14:textId="77777777" w:rsidR="00A47786" w:rsidRDefault="00A47786">
      <w:pPr>
        <w:pStyle w:val="BodyText"/>
        <w:spacing w:before="118"/>
      </w:pPr>
    </w:p>
    <w:p w14:paraId="63FD0375" w14:textId="77777777" w:rsidR="00A47786" w:rsidRDefault="00540EDC">
      <w:pPr>
        <w:pStyle w:val="BodyText"/>
        <w:ind w:left="4"/>
        <w:jc w:val="center"/>
        <w:rPr>
          <w:rFonts w:ascii="Calibri"/>
        </w:rPr>
      </w:pPr>
      <w:r>
        <w:rPr>
          <w:rFonts w:ascii="Calibri"/>
          <w:spacing w:val="-4"/>
          <w:w w:val="105"/>
        </w:rPr>
        <w:t>Page</w:t>
      </w:r>
      <w:r>
        <w:rPr>
          <w:rFonts w:ascii="Calibri"/>
          <w:spacing w:val="-8"/>
          <w:w w:val="105"/>
        </w:rPr>
        <w:t xml:space="preserve"> </w:t>
      </w:r>
      <w:r>
        <w:rPr>
          <w:rFonts w:ascii="Calibri"/>
          <w:spacing w:val="-4"/>
          <w:w w:val="105"/>
        </w:rPr>
        <w:t>3</w:t>
      </w:r>
      <w:r>
        <w:rPr>
          <w:rFonts w:ascii="Calibri"/>
          <w:spacing w:val="-10"/>
          <w:w w:val="105"/>
        </w:rPr>
        <w:t xml:space="preserve"> </w:t>
      </w:r>
      <w:r>
        <w:rPr>
          <w:rFonts w:ascii="Calibri"/>
          <w:spacing w:val="-4"/>
          <w:w w:val="105"/>
        </w:rPr>
        <w:t>of</w:t>
      </w:r>
      <w:r>
        <w:rPr>
          <w:rFonts w:ascii="Calibri"/>
          <w:spacing w:val="-6"/>
          <w:w w:val="105"/>
        </w:rPr>
        <w:t xml:space="preserve"> </w:t>
      </w:r>
      <w:r>
        <w:rPr>
          <w:rFonts w:ascii="Calibri"/>
          <w:spacing w:val="-10"/>
          <w:w w:val="105"/>
        </w:rPr>
        <w:t>6</w:t>
      </w:r>
    </w:p>
    <w:p w14:paraId="63FD0376" w14:textId="77777777" w:rsidR="00A47786" w:rsidRDefault="00A47786">
      <w:pPr>
        <w:pStyle w:val="BodyText"/>
        <w:jc w:val="center"/>
        <w:rPr>
          <w:rFonts w:ascii="Calibri"/>
        </w:rPr>
        <w:sectPr w:rsidR="00A47786">
          <w:pgSz w:w="12240" w:h="15840"/>
          <w:pgMar w:top="1360" w:right="360" w:bottom="0" w:left="360" w:header="720" w:footer="720" w:gutter="0"/>
          <w:cols w:space="720"/>
        </w:sectPr>
      </w:pPr>
    </w:p>
    <w:p w14:paraId="63FD0377" w14:textId="4DD0529E" w:rsidR="00A47786" w:rsidRDefault="00540EDC">
      <w:pPr>
        <w:pStyle w:val="BodyText"/>
        <w:spacing w:before="80"/>
        <w:ind w:left="1079" w:right="1072"/>
        <w:jc w:val="both"/>
      </w:pPr>
      <w:r>
        <w:lastRenderedPageBreak/>
        <w:t>and</w:t>
      </w:r>
      <w:r>
        <w:rPr>
          <w:spacing w:val="80"/>
        </w:rPr>
        <w:t xml:space="preserve"> </w:t>
      </w:r>
      <w:r>
        <w:t>private</w:t>
      </w:r>
      <w:r>
        <w:rPr>
          <w:spacing w:val="80"/>
        </w:rPr>
        <w:t xml:space="preserve"> </w:t>
      </w:r>
      <w:r>
        <w:t>education</w:t>
      </w:r>
      <w:r>
        <w:rPr>
          <w:spacing w:val="80"/>
        </w:rPr>
        <w:t xml:space="preserve"> </w:t>
      </w:r>
      <w:r>
        <w:t>institutions,</w:t>
      </w:r>
      <w:r>
        <w:rPr>
          <w:spacing w:val="80"/>
        </w:rPr>
        <w:t xml:space="preserve"> </w:t>
      </w:r>
      <w:r>
        <w:t>day</w:t>
      </w:r>
      <w:r>
        <w:rPr>
          <w:spacing w:val="80"/>
        </w:rPr>
        <w:t xml:space="preserve"> </w:t>
      </w:r>
      <w:r>
        <w:t>care</w:t>
      </w:r>
      <w:r>
        <w:rPr>
          <w:spacing w:val="80"/>
        </w:rPr>
        <w:t xml:space="preserve"> </w:t>
      </w:r>
      <w:r>
        <w:t>establishments,</w:t>
      </w:r>
      <w:r>
        <w:rPr>
          <w:spacing w:val="80"/>
        </w:rPr>
        <w:t xml:space="preserve"> </w:t>
      </w:r>
      <w:r>
        <w:t>and</w:t>
      </w:r>
      <w:r>
        <w:rPr>
          <w:spacing w:val="80"/>
        </w:rPr>
        <w:t xml:space="preserve"> </w:t>
      </w:r>
      <w:r>
        <w:t>establishments that primarily serve individuals likely to be victimized by the registrant. [</w:t>
      </w:r>
      <w:r>
        <w:rPr>
          <w:i/>
        </w:rPr>
        <w:t>Officers</w:t>
      </w:r>
      <w:r>
        <w:t>] shall make notification</w:t>
      </w:r>
      <w:r>
        <w:rPr>
          <w:spacing w:val="40"/>
        </w:rPr>
        <w:t xml:space="preserve"> </w:t>
      </w:r>
      <w:r>
        <w:t>determinations</w:t>
      </w:r>
      <w:r>
        <w:rPr>
          <w:spacing w:val="40"/>
        </w:rPr>
        <w:t xml:space="preserve"> </w:t>
      </w:r>
      <w:r>
        <w:t>based</w:t>
      </w:r>
      <w:r>
        <w:rPr>
          <w:spacing w:val="40"/>
        </w:rPr>
        <w:t xml:space="preserve"> </w:t>
      </w:r>
      <w:r>
        <w:t>on</w:t>
      </w:r>
      <w:r>
        <w:rPr>
          <w:spacing w:val="40"/>
        </w:rPr>
        <w:t xml:space="preserve"> </w:t>
      </w:r>
      <w:r>
        <w:t>the</w:t>
      </w:r>
      <w:r>
        <w:rPr>
          <w:spacing w:val="40"/>
        </w:rPr>
        <w:t xml:space="preserve"> </w:t>
      </w:r>
      <w:r>
        <w:t>registrant’s</w:t>
      </w:r>
      <w:r>
        <w:rPr>
          <w:spacing w:val="40"/>
        </w:rPr>
        <w:t xml:space="preserve"> </w:t>
      </w:r>
      <w:r>
        <w:t>pattern</w:t>
      </w:r>
      <w:r>
        <w:rPr>
          <w:spacing w:val="40"/>
        </w:rPr>
        <w:t xml:space="preserve"> </w:t>
      </w:r>
      <w:r>
        <w:t>of</w:t>
      </w:r>
      <w:r>
        <w:rPr>
          <w:spacing w:val="40"/>
        </w:rPr>
        <w:t xml:space="preserve"> </w:t>
      </w:r>
      <w:r>
        <w:t>offending</w:t>
      </w:r>
      <w:r>
        <w:rPr>
          <w:spacing w:val="40"/>
        </w:rPr>
        <w:t xml:space="preserve"> </w:t>
      </w:r>
      <w:r>
        <w:t>or victim</w:t>
      </w:r>
      <w:r>
        <w:rPr>
          <w:spacing w:val="40"/>
        </w:rPr>
        <w:t xml:space="preserve"> </w:t>
      </w:r>
      <w:r>
        <w:t>preferences as documented in the information provided by the DOC or DHS. Level 2 predatory offender information may also be provided to property assessors, property</w:t>
      </w:r>
      <w:r>
        <w:rPr>
          <w:spacing w:val="40"/>
        </w:rPr>
        <w:t xml:space="preserve"> </w:t>
      </w:r>
      <w:r>
        <w:t>inspectors, code enforcement officials, and child protection officials who are likely to visit the registrant’s home while carrying out their work duties. For more information regarding level</w:t>
      </w:r>
      <w:r>
        <w:rPr>
          <w:spacing w:val="40"/>
        </w:rPr>
        <w:t xml:space="preserve"> </w:t>
      </w:r>
      <w:r>
        <w:t>2</w:t>
      </w:r>
      <w:r>
        <w:rPr>
          <w:spacing w:val="40"/>
        </w:rPr>
        <w:t xml:space="preserve"> </w:t>
      </w:r>
      <w:r>
        <w:t>predatory</w:t>
      </w:r>
      <w:r>
        <w:rPr>
          <w:spacing w:val="40"/>
        </w:rPr>
        <w:t xml:space="preserve"> </w:t>
      </w:r>
      <w:r>
        <w:t>offender</w:t>
      </w:r>
      <w:r>
        <w:rPr>
          <w:spacing w:val="40"/>
        </w:rPr>
        <w:t xml:space="preserve"> </w:t>
      </w:r>
      <w:r>
        <w:t>public</w:t>
      </w:r>
      <w:r>
        <w:rPr>
          <w:spacing w:val="40"/>
        </w:rPr>
        <w:t xml:space="preserve"> </w:t>
      </w:r>
      <w:r>
        <w:t>notifications,</w:t>
      </w:r>
      <w:r>
        <w:rPr>
          <w:spacing w:val="40"/>
        </w:rPr>
        <w:t xml:space="preserve"> </w:t>
      </w:r>
      <w:r>
        <w:t>refer</w:t>
      </w:r>
      <w:r>
        <w:rPr>
          <w:spacing w:val="40"/>
        </w:rPr>
        <w:t xml:space="preserve"> </w:t>
      </w:r>
      <w:r>
        <w:t>to</w:t>
      </w:r>
      <w:r>
        <w:rPr>
          <w:spacing w:val="40"/>
        </w:rPr>
        <w:t xml:space="preserve"> </w:t>
      </w:r>
      <w:hyperlink r:id="rId17" w:history="1">
        <w:r w:rsidRPr="007A1E3D">
          <w:rPr>
            <w:rStyle w:val="Hyperlink"/>
          </w:rPr>
          <w:t>MN Statute 244.052</w:t>
        </w:r>
      </w:hyperlink>
      <w:r>
        <w:t>, subdivision 4(b)(2).</w:t>
      </w:r>
    </w:p>
    <w:p w14:paraId="63FD0378" w14:textId="77777777" w:rsidR="00A47786" w:rsidRDefault="00A47786">
      <w:pPr>
        <w:pStyle w:val="BodyText"/>
      </w:pPr>
    </w:p>
    <w:p w14:paraId="63FD0379" w14:textId="77777777" w:rsidR="00A47786" w:rsidRDefault="00540EDC">
      <w:pPr>
        <w:ind w:left="1080"/>
        <w:jc w:val="both"/>
        <w:rPr>
          <w:i/>
          <w:sz w:val="24"/>
        </w:rPr>
      </w:pPr>
      <w:r>
        <w:rPr>
          <w:i/>
          <w:sz w:val="24"/>
        </w:rPr>
        <w:t>See</w:t>
      </w:r>
      <w:r>
        <w:rPr>
          <w:i/>
          <w:spacing w:val="-13"/>
          <w:sz w:val="24"/>
        </w:rPr>
        <w:t xml:space="preserve"> </w:t>
      </w:r>
      <w:r>
        <w:rPr>
          <w:i/>
          <w:sz w:val="24"/>
        </w:rPr>
        <w:t>Appendix</w:t>
      </w:r>
      <w:r>
        <w:rPr>
          <w:i/>
          <w:spacing w:val="-2"/>
          <w:sz w:val="24"/>
        </w:rPr>
        <w:t xml:space="preserve"> </w:t>
      </w:r>
      <w:r>
        <w:rPr>
          <w:i/>
          <w:sz w:val="24"/>
        </w:rPr>
        <w:t>B:</w:t>
      </w:r>
      <w:r>
        <w:rPr>
          <w:i/>
          <w:spacing w:val="-1"/>
          <w:sz w:val="24"/>
        </w:rPr>
        <w:t xml:space="preserve"> </w:t>
      </w:r>
      <w:r>
        <w:rPr>
          <w:i/>
          <w:sz w:val="24"/>
        </w:rPr>
        <w:t>Fact</w:t>
      </w:r>
      <w:r>
        <w:rPr>
          <w:i/>
          <w:spacing w:val="-7"/>
          <w:sz w:val="24"/>
        </w:rPr>
        <w:t xml:space="preserve"> </w:t>
      </w:r>
      <w:r>
        <w:rPr>
          <w:i/>
          <w:sz w:val="24"/>
        </w:rPr>
        <w:t>Sheet -</w:t>
      </w:r>
      <w:r>
        <w:rPr>
          <w:i/>
          <w:spacing w:val="-3"/>
          <w:sz w:val="24"/>
        </w:rPr>
        <w:t xml:space="preserve"> </w:t>
      </w:r>
      <w:r>
        <w:rPr>
          <w:i/>
          <w:sz w:val="24"/>
        </w:rPr>
        <w:t>Notification</w:t>
      </w:r>
      <w:r>
        <w:rPr>
          <w:i/>
          <w:spacing w:val="-3"/>
          <w:sz w:val="24"/>
        </w:rPr>
        <w:t xml:space="preserve"> </w:t>
      </w:r>
      <w:r>
        <w:rPr>
          <w:i/>
          <w:sz w:val="24"/>
        </w:rPr>
        <w:t>of</w:t>
      </w:r>
      <w:r>
        <w:rPr>
          <w:i/>
          <w:spacing w:val="-4"/>
          <w:sz w:val="24"/>
        </w:rPr>
        <w:t xml:space="preserve"> </w:t>
      </w:r>
      <w:r>
        <w:rPr>
          <w:i/>
          <w:sz w:val="24"/>
        </w:rPr>
        <w:t>Relocation</w:t>
      </w:r>
      <w:r>
        <w:rPr>
          <w:i/>
          <w:spacing w:val="-3"/>
          <w:sz w:val="24"/>
        </w:rPr>
        <w:t xml:space="preserve"> </w:t>
      </w:r>
      <w:r>
        <w:rPr>
          <w:i/>
          <w:sz w:val="24"/>
        </w:rPr>
        <w:t xml:space="preserve">in </w:t>
      </w:r>
      <w:r>
        <w:rPr>
          <w:i/>
          <w:spacing w:val="-2"/>
          <w:sz w:val="24"/>
        </w:rPr>
        <w:t>Minnesota</w:t>
      </w:r>
    </w:p>
    <w:p w14:paraId="63FD037A" w14:textId="77777777" w:rsidR="00A47786" w:rsidRDefault="00A47786">
      <w:pPr>
        <w:pStyle w:val="BodyText"/>
        <w:rPr>
          <w:i/>
        </w:rPr>
      </w:pPr>
    </w:p>
    <w:p w14:paraId="63FD037B" w14:textId="29569A44" w:rsidR="00A47786" w:rsidRDefault="00540EDC">
      <w:pPr>
        <w:pStyle w:val="BodyText"/>
        <w:ind w:left="1079" w:right="1072"/>
        <w:jc w:val="both"/>
      </w:pPr>
      <w:r>
        <w:rPr>
          <w:b/>
        </w:rPr>
        <w:t>Level</w:t>
      </w:r>
      <w:r>
        <w:rPr>
          <w:b/>
          <w:spacing w:val="-10"/>
        </w:rPr>
        <w:t xml:space="preserve"> </w:t>
      </w:r>
      <w:r>
        <w:rPr>
          <w:b/>
        </w:rPr>
        <w:t>3</w:t>
      </w:r>
      <w:r>
        <w:rPr>
          <w:b/>
          <w:spacing w:val="-7"/>
        </w:rPr>
        <w:t xml:space="preserve"> </w:t>
      </w:r>
      <w:r>
        <w:rPr>
          <w:b/>
        </w:rPr>
        <w:t>Notification.</w:t>
      </w:r>
      <w:r>
        <w:rPr>
          <w:b/>
          <w:spacing w:val="-14"/>
        </w:rPr>
        <w:t xml:space="preserve"> </w:t>
      </w:r>
      <w:r>
        <w:t>This</w:t>
      </w:r>
      <w:r>
        <w:rPr>
          <w:spacing w:val="-8"/>
        </w:rPr>
        <w:t xml:space="preserve"> </w:t>
      </w:r>
      <w:r>
        <w:t>agency</w:t>
      </w:r>
      <w:r>
        <w:rPr>
          <w:spacing w:val="-9"/>
        </w:rPr>
        <w:t xml:space="preserve"> </w:t>
      </w:r>
      <w:r>
        <w:t>shall</w:t>
      </w:r>
      <w:r>
        <w:rPr>
          <w:spacing w:val="-8"/>
        </w:rPr>
        <w:t xml:space="preserve"> </w:t>
      </w:r>
      <w:r>
        <w:t>disclose</w:t>
      </w:r>
      <w:r>
        <w:rPr>
          <w:spacing w:val="-8"/>
        </w:rPr>
        <w:t xml:space="preserve"> </w:t>
      </w:r>
      <w:r>
        <w:t>level</w:t>
      </w:r>
      <w:r>
        <w:rPr>
          <w:spacing w:val="-8"/>
        </w:rPr>
        <w:t xml:space="preserve"> </w:t>
      </w:r>
      <w:r>
        <w:t>3</w:t>
      </w:r>
      <w:r>
        <w:rPr>
          <w:spacing w:val="-9"/>
        </w:rPr>
        <w:t xml:space="preserve"> </w:t>
      </w:r>
      <w:r>
        <w:t>predatory</w:t>
      </w:r>
      <w:r>
        <w:rPr>
          <w:spacing w:val="-10"/>
        </w:rPr>
        <w:t xml:space="preserve"> </w:t>
      </w:r>
      <w:r>
        <w:t>offender</w:t>
      </w:r>
      <w:r>
        <w:rPr>
          <w:spacing w:val="-8"/>
        </w:rPr>
        <w:t xml:space="preserve"> </w:t>
      </w:r>
      <w:r>
        <w:t>information</w:t>
      </w:r>
      <w:r>
        <w:rPr>
          <w:spacing w:val="-9"/>
        </w:rPr>
        <w:t xml:space="preserve"> </w:t>
      </w:r>
      <w:r>
        <w:t>to the individuals and organizations that are eligible for disclosure for level 1 and 2 registrants. This agency shall also disclose level 3 registrant information to members of the community</w:t>
      </w:r>
      <w:r>
        <w:rPr>
          <w:spacing w:val="-1"/>
        </w:rPr>
        <w:t xml:space="preserve"> </w:t>
      </w:r>
      <w:r>
        <w:t>whom</w:t>
      </w:r>
      <w:r>
        <w:rPr>
          <w:spacing w:val="-1"/>
        </w:rPr>
        <w:t xml:space="preserve"> </w:t>
      </w:r>
      <w:r>
        <w:t>the registrant is</w:t>
      </w:r>
      <w:r>
        <w:rPr>
          <w:spacing w:val="-1"/>
        </w:rPr>
        <w:t xml:space="preserve"> </w:t>
      </w:r>
      <w:r>
        <w:t>likely</w:t>
      </w:r>
      <w:r>
        <w:rPr>
          <w:spacing w:val="-1"/>
        </w:rPr>
        <w:t xml:space="preserve"> </w:t>
      </w:r>
      <w:r>
        <w:t>to</w:t>
      </w:r>
      <w:r>
        <w:rPr>
          <w:spacing w:val="-2"/>
        </w:rPr>
        <w:t xml:space="preserve"> </w:t>
      </w:r>
      <w:r>
        <w:t>encounter, unless</w:t>
      </w:r>
      <w:r>
        <w:rPr>
          <w:spacing w:val="-2"/>
        </w:rPr>
        <w:t xml:space="preserve"> </w:t>
      </w:r>
      <w:r>
        <w:t>this</w:t>
      </w:r>
      <w:r>
        <w:rPr>
          <w:spacing w:val="-3"/>
        </w:rPr>
        <w:t xml:space="preserve"> </w:t>
      </w:r>
      <w:r>
        <w:t>agency</w:t>
      </w:r>
      <w:r>
        <w:rPr>
          <w:spacing w:val="-2"/>
        </w:rPr>
        <w:t xml:space="preserve"> </w:t>
      </w:r>
      <w:r>
        <w:t>determines that public safety would be compromised by the disclosure or that a more limited disclosure</w:t>
      </w:r>
      <w:r>
        <w:rPr>
          <w:spacing w:val="-17"/>
        </w:rPr>
        <w:t xml:space="preserve"> </w:t>
      </w:r>
      <w:r>
        <w:t>is</w:t>
      </w:r>
      <w:r>
        <w:rPr>
          <w:spacing w:val="-17"/>
        </w:rPr>
        <w:t xml:space="preserve"> </w:t>
      </w:r>
      <w:r>
        <w:t>necessary</w:t>
      </w:r>
      <w:r>
        <w:rPr>
          <w:spacing w:val="-16"/>
        </w:rPr>
        <w:t xml:space="preserve"> </w:t>
      </w:r>
      <w:r>
        <w:t>to</w:t>
      </w:r>
      <w:r>
        <w:rPr>
          <w:spacing w:val="-17"/>
        </w:rPr>
        <w:t xml:space="preserve"> </w:t>
      </w:r>
      <w:r>
        <w:t>protect</w:t>
      </w:r>
      <w:r>
        <w:rPr>
          <w:spacing w:val="-17"/>
        </w:rPr>
        <w:t xml:space="preserve"> </w:t>
      </w:r>
      <w:r>
        <w:t>the</w:t>
      </w:r>
      <w:r>
        <w:rPr>
          <w:spacing w:val="-17"/>
        </w:rPr>
        <w:t xml:space="preserve"> </w:t>
      </w:r>
      <w:r>
        <w:t>identity</w:t>
      </w:r>
      <w:r>
        <w:rPr>
          <w:spacing w:val="-16"/>
        </w:rPr>
        <w:t xml:space="preserve"> </w:t>
      </w:r>
      <w:r>
        <w:t>of</w:t>
      </w:r>
      <w:r>
        <w:rPr>
          <w:spacing w:val="-17"/>
        </w:rPr>
        <w:t xml:space="preserve"> </w:t>
      </w:r>
      <w:r>
        <w:t>the</w:t>
      </w:r>
      <w:r>
        <w:rPr>
          <w:spacing w:val="-17"/>
        </w:rPr>
        <w:t xml:space="preserve"> </w:t>
      </w:r>
      <w:r>
        <w:t>victim.</w:t>
      </w:r>
      <w:r>
        <w:rPr>
          <w:spacing w:val="-16"/>
        </w:rPr>
        <w:t xml:space="preserve"> </w:t>
      </w:r>
      <w:r>
        <w:t>For</w:t>
      </w:r>
      <w:r>
        <w:rPr>
          <w:spacing w:val="-17"/>
        </w:rPr>
        <w:t xml:space="preserve"> </w:t>
      </w:r>
      <w:r>
        <w:t>more</w:t>
      </w:r>
      <w:r>
        <w:rPr>
          <w:spacing w:val="-17"/>
        </w:rPr>
        <w:t xml:space="preserve"> </w:t>
      </w:r>
      <w:r>
        <w:t>information</w:t>
      </w:r>
      <w:r>
        <w:rPr>
          <w:spacing w:val="-16"/>
        </w:rPr>
        <w:t xml:space="preserve"> </w:t>
      </w:r>
      <w:r>
        <w:t xml:space="preserve">regarding level 3 registrant public notification, refer to </w:t>
      </w:r>
      <w:hyperlink r:id="rId18" w:history="1">
        <w:r w:rsidRPr="007A1E3D">
          <w:rPr>
            <w:rStyle w:val="Hyperlink"/>
          </w:rPr>
          <w:t>MN Statute 244.052</w:t>
        </w:r>
      </w:hyperlink>
      <w:r>
        <w:t>, subdivision 4(b)(3).</w:t>
      </w:r>
    </w:p>
    <w:p w14:paraId="63FD037C" w14:textId="77777777" w:rsidR="00A47786" w:rsidRDefault="00540EDC">
      <w:pPr>
        <w:pStyle w:val="BodyText"/>
        <w:spacing w:before="1"/>
        <w:ind w:left="1080" w:right="1074"/>
        <w:jc w:val="both"/>
      </w:pPr>
      <w:r>
        <w:t>The agency must make a good faith effort to complete the disclosure on a level 3 predatory offender within 14 days of receiving documents/notice from the DOC. The process of notification will be determined by this agency.</w:t>
      </w:r>
    </w:p>
    <w:p w14:paraId="63FD037D" w14:textId="77777777" w:rsidR="00A47786" w:rsidRDefault="00A47786">
      <w:pPr>
        <w:pStyle w:val="BodyText"/>
      </w:pPr>
    </w:p>
    <w:p w14:paraId="63FD037E" w14:textId="77777777" w:rsidR="00A47786" w:rsidRDefault="00540EDC">
      <w:pPr>
        <w:pStyle w:val="Heading1"/>
        <w:ind w:left="2"/>
      </w:pPr>
      <w:r>
        <w:t>HEALTH</w:t>
      </w:r>
      <w:r>
        <w:rPr>
          <w:spacing w:val="-14"/>
        </w:rPr>
        <w:t xml:space="preserve"> </w:t>
      </w:r>
      <w:r>
        <w:t>CARE</w:t>
      </w:r>
      <w:r>
        <w:rPr>
          <w:spacing w:val="-12"/>
        </w:rPr>
        <w:t xml:space="preserve"> </w:t>
      </w:r>
      <w:r>
        <w:t>FACILITY</w:t>
      </w:r>
      <w:r>
        <w:rPr>
          <w:spacing w:val="-16"/>
        </w:rPr>
        <w:t xml:space="preserve"> </w:t>
      </w:r>
      <w:r>
        <w:rPr>
          <w:spacing w:val="-2"/>
        </w:rPr>
        <w:t>NOTIFICATION</w:t>
      </w:r>
    </w:p>
    <w:p w14:paraId="63FD037F" w14:textId="77777777" w:rsidR="00A47786" w:rsidRDefault="00A47786">
      <w:pPr>
        <w:pStyle w:val="BodyText"/>
        <w:rPr>
          <w:b/>
        </w:rPr>
      </w:pPr>
    </w:p>
    <w:p w14:paraId="63FD0380" w14:textId="77777777" w:rsidR="00A47786" w:rsidRDefault="00540EDC">
      <w:pPr>
        <w:pStyle w:val="BodyText"/>
        <w:ind w:left="1079" w:right="1073"/>
        <w:jc w:val="both"/>
      </w:pPr>
      <w:r>
        <w:t>Upon notice that a registered predatory offender without a supervising agent has been admitted to a health care facility in its jurisdiction, law enforcement shall provide a fact sheet to the facility administrator with the following information: name and physical description of the offender; the offender’s conviction history, including the date of conviction; the risk level assigned to the offender, if any; and the profile of likely victims.</w:t>
      </w:r>
    </w:p>
    <w:p w14:paraId="63FD0381" w14:textId="77777777" w:rsidR="00A47786" w:rsidRDefault="00A47786">
      <w:pPr>
        <w:pStyle w:val="BodyText"/>
      </w:pPr>
    </w:p>
    <w:p w14:paraId="63FD0382" w14:textId="77777777" w:rsidR="00A47786" w:rsidRDefault="00540EDC">
      <w:pPr>
        <w:pStyle w:val="Heading1"/>
        <w:ind w:left="0"/>
      </w:pPr>
      <w:r>
        <w:t>VICTIM</w:t>
      </w:r>
      <w:r>
        <w:rPr>
          <w:spacing w:val="-3"/>
        </w:rPr>
        <w:t xml:space="preserve"> </w:t>
      </w:r>
      <w:r>
        <w:rPr>
          <w:spacing w:val="-2"/>
        </w:rPr>
        <w:t>NOTIFICATION</w:t>
      </w:r>
    </w:p>
    <w:p w14:paraId="63FD0383" w14:textId="77777777" w:rsidR="00A47786" w:rsidRDefault="00A47786">
      <w:pPr>
        <w:pStyle w:val="BodyText"/>
        <w:rPr>
          <w:b/>
        </w:rPr>
      </w:pPr>
    </w:p>
    <w:p w14:paraId="63FD0384" w14:textId="77777777" w:rsidR="00A47786" w:rsidRDefault="00540EDC">
      <w:pPr>
        <w:pStyle w:val="BodyText"/>
        <w:ind w:left="1079" w:right="1073"/>
        <w:jc w:val="both"/>
      </w:pPr>
      <w:r>
        <w:t>This</w:t>
      </w:r>
      <w:r>
        <w:rPr>
          <w:spacing w:val="-7"/>
        </w:rPr>
        <w:t xml:space="preserve"> </w:t>
      </w:r>
      <w:r>
        <w:t>agency</w:t>
      </w:r>
      <w:r>
        <w:rPr>
          <w:spacing w:val="-8"/>
        </w:rPr>
        <w:t xml:space="preserve"> </w:t>
      </w:r>
      <w:r>
        <w:t>shall</w:t>
      </w:r>
      <w:r>
        <w:rPr>
          <w:spacing w:val="-7"/>
        </w:rPr>
        <w:t xml:space="preserve"> </w:t>
      </w:r>
      <w:r>
        <w:t>provide</w:t>
      </w:r>
      <w:r>
        <w:rPr>
          <w:spacing w:val="-6"/>
        </w:rPr>
        <w:t xml:space="preserve"> </w:t>
      </w:r>
      <w:r>
        <w:t>victims</w:t>
      </w:r>
      <w:r>
        <w:rPr>
          <w:spacing w:val="-7"/>
        </w:rPr>
        <w:t xml:space="preserve"> </w:t>
      </w:r>
      <w:r>
        <w:t>who</w:t>
      </w:r>
      <w:r>
        <w:rPr>
          <w:spacing w:val="-6"/>
        </w:rPr>
        <w:t xml:space="preserve"> </w:t>
      </w:r>
      <w:r>
        <w:t>have</w:t>
      </w:r>
      <w:r>
        <w:rPr>
          <w:spacing w:val="-7"/>
        </w:rPr>
        <w:t xml:space="preserve"> </w:t>
      </w:r>
      <w:r>
        <w:t>requested</w:t>
      </w:r>
      <w:r>
        <w:rPr>
          <w:spacing w:val="-6"/>
        </w:rPr>
        <w:t xml:space="preserve"> </w:t>
      </w:r>
      <w:r>
        <w:t>notification</w:t>
      </w:r>
      <w:r>
        <w:rPr>
          <w:spacing w:val="-6"/>
        </w:rPr>
        <w:t xml:space="preserve"> </w:t>
      </w:r>
      <w:r>
        <w:t>with</w:t>
      </w:r>
      <w:r>
        <w:rPr>
          <w:spacing w:val="-6"/>
        </w:rPr>
        <w:t xml:space="preserve"> </w:t>
      </w:r>
      <w:r>
        <w:t>information</w:t>
      </w:r>
      <w:r>
        <w:rPr>
          <w:spacing w:val="-6"/>
        </w:rPr>
        <w:t xml:space="preserve"> </w:t>
      </w:r>
      <w:r>
        <w:t>that</w:t>
      </w:r>
      <w:r>
        <w:rPr>
          <w:spacing w:val="-6"/>
        </w:rPr>
        <w:t xml:space="preserve"> </w:t>
      </w:r>
      <w:r>
        <w:t>is relevant and necessary to protect the victim and augment their safety planning efforts. The victim is not required to live within this agency’s jurisdiction to receive notification. The DOC will provide victim contact information to the law enforcement agency when there is a victim/witness who has requested enhanced notification. Law enforcement personnel may directly contact the victim/witness. Community based victim advocacy resources may also be available to assist with locating a victim and with providing notification.</w:t>
      </w:r>
      <w:r>
        <w:rPr>
          <w:spacing w:val="-13"/>
        </w:rPr>
        <w:t xml:space="preserve"> </w:t>
      </w:r>
      <w:r>
        <w:t>Assistance</w:t>
      </w:r>
      <w:r>
        <w:rPr>
          <w:spacing w:val="-1"/>
        </w:rPr>
        <w:t xml:space="preserve"> </w:t>
      </w:r>
      <w:r>
        <w:t>is also available from the DOC RA/CN and Victim Services staff.</w:t>
      </w:r>
    </w:p>
    <w:p w14:paraId="63FD0385" w14:textId="77777777" w:rsidR="00A47786" w:rsidRDefault="00A47786">
      <w:pPr>
        <w:pStyle w:val="BodyText"/>
      </w:pPr>
    </w:p>
    <w:p w14:paraId="63FD0386" w14:textId="77777777" w:rsidR="00A47786" w:rsidRDefault="00540EDC">
      <w:pPr>
        <w:ind w:left="1080"/>
        <w:jc w:val="both"/>
        <w:rPr>
          <w:i/>
          <w:sz w:val="24"/>
        </w:rPr>
      </w:pPr>
      <w:r>
        <w:rPr>
          <w:i/>
          <w:sz w:val="24"/>
        </w:rPr>
        <w:t>See</w:t>
      </w:r>
      <w:r>
        <w:rPr>
          <w:i/>
          <w:spacing w:val="-13"/>
          <w:sz w:val="24"/>
        </w:rPr>
        <w:t xml:space="preserve"> </w:t>
      </w:r>
      <w:r>
        <w:rPr>
          <w:i/>
          <w:sz w:val="24"/>
        </w:rPr>
        <w:t>Appendix</w:t>
      </w:r>
      <w:r>
        <w:rPr>
          <w:i/>
          <w:spacing w:val="-3"/>
          <w:sz w:val="24"/>
        </w:rPr>
        <w:t xml:space="preserve"> </w:t>
      </w:r>
      <w:r>
        <w:rPr>
          <w:i/>
          <w:sz w:val="24"/>
        </w:rPr>
        <w:t>C:</w:t>
      </w:r>
      <w:r>
        <w:rPr>
          <w:i/>
          <w:spacing w:val="-3"/>
          <w:sz w:val="24"/>
        </w:rPr>
        <w:t xml:space="preserve"> </w:t>
      </w:r>
      <w:r>
        <w:rPr>
          <w:i/>
          <w:sz w:val="24"/>
        </w:rPr>
        <w:t>Victim</w:t>
      </w:r>
      <w:r>
        <w:rPr>
          <w:i/>
          <w:spacing w:val="-5"/>
          <w:sz w:val="24"/>
        </w:rPr>
        <w:t xml:space="preserve"> </w:t>
      </w:r>
      <w:r>
        <w:rPr>
          <w:i/>
          <w:sz w:val="24"/>
        </w:rPr>
        <w:t>Survivor</w:t>
      </w:r>
      <w:r>
        <w:rPr>
          <w:i/>
          <w:spacing w:val="-4"/>
          <w:sz w:val="24"/>
        </w:rPr>
        <w:t xml:space="preserve"> </w:t>
      </w:r>
      <w:r>
        <w:rPr>
          <w:i/>
          <w:spacing w:val="-2"/>
          <w:sz w:val="24"/>
        </w:rPr>
        <w:t>Notification</w:t>
      </w:r>
    </w:p>
    <w:p w14:paraId="63FD0387" w14:textId="77777777" w:rsidR="00A47786" w:rsidRDefault="00A47786">
      <w:pPr>
        <w:pStyle w:val="BodyText"/>
        <w:rPr>
          <w:i/>
        </w:rPr>
      </w:pPr>
    </w:p>
    <w:p w14:paraId="63FD0388" w14:textId="77777777" w:rsidR="00A47786" w:rsidRDefault="00540EDC">
      <w:pPr>
        <w:pStyle w:val="Heading1"/>
        <w:ind w:left="1219" w:right="1217"/>
      </w:pPr>
      <w:r>
        <w:t>OUT</w:t>
      </w:r>
      <w:r>
        <w:rPr>
          <w:spacing w:val="-17"/>
        </w:rPr>
        <w:t xml:space="preserve"> </w:t>
      </w:r>
      <w:r>
        <w:t>OF</w:t>
      </w:r>
      <w:r>
        <w:rPr>
          <w:spacing w:val="-14"/>
        </w:rPr>
        <w:t xml:space="preserve"> </w:t>
      </w:r>
      <w:r>
        <w:t>STATE</w:t>
      </w:r>
      <w:r>
        <w:rPr>
          <w:spacing w:val="-15"/>
        </w:rPr>
        <w:t xml:space="preserve"> </w:t>
      </w:r>
      <w:r>
        <w:t>PREDATORY</w:t>
      </w:r>
      <w:r>
        <w:rPr>
          <w:spacing w:val="-17"/>
        </w:rPr>
        <w:t xml:space="preserve"> </w:t>
      </w:r>
      <w:r>
        <w:t>OFFENDERS</w:t>
      </w:r>
      <w:r>
        <w:rPr>
          <w:spacing w:val="-17"/>
        </w:rPr>
        <w:t xml:space="preserve"> </w:t>
      </w:r>
      <w:r>
        <w:t>AND</w:t>
      </w:r>
      <w:r>
        <w:rPr>
          <w:spacing w:val="-13"/>
        </w:rPr>
        <w:t xml:space="preserve"> </w:t>
      </w:r>
      <w:r>
        <w:t>OFFENDERS</w:t>
      </w:r>
      <w:r>
        <w:rPr>
          <w:spacing w:val="-13"/>
        </w:rPr>
        <w:t xml:space="preserve"> </w:t>
      </w:r>
      <w:r>
        <w:t>RELEASED</w:t>
      </w:r>
      <w:r>
        <w:rPr>
          <w:spacing w:val="-14"/>
        </w:rPr>
        <w:t xml:space="preserve"> </w:t>
      </w:r>
      <w:r>
        <w:t>FROM FEDERAL FACILITES SUBJECT TO NOTIFICATION</w:t>
      </w:r>
    </w:p>
    <w:p w14:paraId="63FD0389" w14:textId="77777777" w:rsidR="00A47786" w:rsidRDefault="00A47786">
      <w:pPr>
        <w:pStyle w:val="BodyText"/>
        <w:spacing w:before="119"/>
        <w:rPr>
          <w:b/>
        </w:rPr>
      </w:pPr>
    </w:p>
    <w:p w14:paraId="63FD038A" w14:textId="77777777" w:rsidR="00A47786" w:rsidRDefault="00540EDC">
      <w:pPr>
        <w:pStyle w:val="BodyText"/>
        <w:ind w:right="1"/>
        <w:jc w:val="center"/>
        <w:rPr>
          <w:rFonts w:ascii="Calibri"/>
        </w:rPr>
      </w:pPr>
      <w:r>
        <w:rPr>
          <w:rFonts w:ascii="Calibri"/>
          <w:w w:val="105"/>
        </w:rPr>
        <w:t>Page</w:t>
      </w:r>
      <w:r>
        <w:rPr>
          <w:rFonts w:ascii="Calibri"/>
          <w:spacing w:val="-12"/>
          <w:w w:val="105"/>
        </w:rPr>
        <w:t xml:space="preserve"> </w:t>
      </w:r>
      <w:r>
        <w:rPr>
          <w:rFonts w:ascii="Calibri"/>
          <w:w w:val="105"/>
        </w:rPr>
        <w:t>4</w:t>
      </w:r>
      <w:r>
        <w:rPr>
          <w:rFonts w:ascii="Calibri"/>
          <w:spacing w:val="-13"/>
          <w:w w:val="105"/>
        </w:rPr>
        <w:t xml:space="preserve"> </w:t>
      </w:r>
      <w:r>
        <w:rPr>
          <w:rFonts w:ascii="Calibri"/>
          <w:w w:val="105"/>
        </w:rPr>
        <w:t>of</w:t>
      </w:r>
      <w:r>
        <w:rPr>
          <w:rFonts w:ascii="Calibri"/>
          <w:spacing w:val="-10"/>
          <w:w w:val="105"/>
        </w:rPr>
        <w:t xml:space="preserve"> 6</w:t>
      </w:r>
    </w:p>
    <w:p w14:paraId="63FD038B" w14:textId="77777777" w:rsidR="00A47786" w:rsidRDefault="00A47786">
      <w:pPr>
        <w:pStyle w:val="BodyText"/>
        <w:jc w:val="center"/>
        <w:rPr>
          <w:rFonts w:ascii="Calibri"/>
        </w:rPr>
        <w:sectPr w:rsidR="00A47786">
          <w:pgSz w:w="12240" w:h="15840"/>
          <w:pgMar w:top="1360" w:right="360" w:bottom="280" w:left="360" w:header="720" w:footer="720" w:gutter="0"/>
          <w:cols w:space="720"/>
        </w:sectPr>
      </w:pPr>
    </w:p>
    <w:p w14:paraId="63FD038C" w14:textId="77777777" w:rsidR="00A47786" w:rsidRDefault="00540EDC">
      <w:pPr>
        <w:pStyle w:val="BodyText"/>
        <w:spacing w:before="81"/>
        <w:ind w:left="1079" w:right="1073"/>
        <w:jc w:val="both"/>
      </w:pPr>
      <w:r>
        <w:lastRenderedPageBreak/>
        <w:t>If</w:t>
      </w:r>
      <w:r>
        <w:rPr>
          <w:spacing w:val="40"/>
        </w:rPr>
        <w:t xml:space="preserve"> </w:t>
      </w:r>
      <w:r>
        <w:t>an</w:t>
      </w:r>
      <w:r>
        <w:rPr>
          <w:spacing w:val="40"/>
        </w:rPr>
        <w:t xml:space="preserve"> </w:t>
      </w:r>
      <w:r>
        <w:t>[</w:t>
      </w:r>
      <w:r>
        <w:rPr>
          <w:i/>
        </w:rPr>
        <w:t>officer</w:t>
      </w:r>
      <w:r>
        <w:t>] with this law</w:t>
      </w:r>
      <w:r>
        <w:rPr>
          <w:spacing w:val="40"/>
        </w:rPr>
        <w:t xml:space="preserve"> </w:t>
      </w:r>
      <w:r>
        <w:t>enforcement</w:t>
      </w:r>
      <w:r>
        <w:rPr>
          <w:spacing w:val="40"/>
        </w:rPr>
        <w:t xml:space="preserve"> </w:t>
      </w:r>
      <w:r>
        <w:t>agency</w:t>
      </w:r>
      <w:r>
        <w:rPr>
          <w:spacing w:val="40"/>
        </w:rPr>
        <w:t xml:space="preserve"> </w:t>
      </w:r>
      <w:r>
        <w:t>learns</w:t>
      </w:r>
      <w:r>
        <w:rPr>
          <w:spacing w:val="40"/>
        </w:rPr>
        <w:t xml:space="preserve"> </w:t>
      </w:r>
      <w:r>
        <w:t>that</w:t>
      </w:r>
      <w:r>
        <w:rPr>
          <w:spacing w:val="40"/>
        </w:rPr>
        <w:t xml:space="preserve"> </w:t>
      </w:r>
      <w:r>
        <w:t>a</w:t>
      </w:r>
      <w:r>
        <w:rPr>
          <w:spacing w:val="40"/>
        </w:rPr>
        <w:t xml:space="preserve"> </w:t>
      </w:r>
      <w:r>
        <w:t>person</w:t>
      </w:r>
      <w:r>
        <w:rPr>
          <w:spacing w:val="40"/>
        </w:rPr>
        <w:t xml:space="preserve"> </w:t>
      </w:r>
      <w:r>
        <w:t>under</w:t>
      </w:r>
      <w:r>
        <w:rPr>
          <w:spacing w:val="40"/>
        </w:rPr>
        <w:t xml:space="preserve"> </w:t>
      </w:r>
      <w:r>
        <w:t>its jurisdiction is subject to registration and desires consultation on whether or not the person is eligible for notification, the agency, or [</w:t>
      </w:r>
      <w:r>
        <w:rPr>
          <w:i/>
        </w:rPr>
        <w:t>officer</w:t>
      </w:r>
      <w:r>
        <w:t>], must contact the DOC. The DOC will review the governing law of the other state and, if comparable to Minnesota requirements, inform this agency that it may proceed with community notification in accordance with the level assigned by the other state. If DOC determines that the governing law in the other state is not comparable, community notification by this</w:t>
      </w:r>
      <w:r>
        <w:rPr>
          <w:spacing w:val="40"/>
        </w:rPr>
        <w:t xml:space="preserve"> </w:t>
      </w:r>
      <w:r>
        <w:t>agency</w:t>
      </w:r>
      <w:r>
        <w:rPr>
          <w:spacing w:val="36"/>
        </w:rPr>
        <w:t xml:space="preserve"> </w:t>
      </w:r>
      <w:r>
        <w:t>may</w:t>
      </w:r>
      <w:r>
        <w:rPr>
          <w:spacing w:val="36"/>
        </w:rPr>
        <w:t xml:space="preserve"> </w:t>
      </w:r>
      <w:r>
        <w:t>be</w:t>
      </w:r>
      <w:r>
        <w:rPr>
          <w:spacing w:val="36"/>
        </w:rPr>
        <w:t xml:space="preserve"> </w:t>
      </w:r>
      <w:r>
        <w:t>made</w:t>
      </w:r>
      <w:r>
        <w:rPr>
          <w:spacing w:val="36"/>
        </w:rPr>
        <w:t xml:space="preserve"> </w:t>
      </w:r>
      <w:r>
        <w:t>consistent</w:t>
      </w:r>
      <w:r>
        <w:rPr>
          <w:spacing w:val="36"/>
        </w:rPr>
        <w:t xml:space="preserve"> </w:t>
      </w:r>
      <w:r>
        <w:t>with</w:t>
      </w:r>
      <w:r>
        <w:rPr>
          <w:spacing w:val="36"/>
        </w:rPr>
        <w:t xml:space="preserve"> </w:t>
      </w:r>
      <w:r>
        <w:t>that of a level 2 registrant.</w:t>
      </w:r>
    </w:p>
    <w:p w14:paraId="63FD038D" w14:textId="77777777" w:rsidR="00A47786" w:rsidRDefault="00A47786">
      <w:pPr>
        <w:pStyle w:val="BodyText"/>
      </w:pPr>
    </w:p>
    <w:p w14:paraId="63FD038E" w14:textId="77777777" w:rsidR="00A47786" w:rsidRDefault="00540EDC">
      <w:pPr>
        <w:pStyle w:val="BodyText"/>
        <w:ind w:left="1079" w:right="1073"/>
        <w:jc w:val="both"/>
      </w:pPr>
      <w:r>
        <w:t>If</w:t>
      </w:r>
      <w:r>
        <w:rPr>
          <w:spacing w:val="40"/>
        </w:rPr>
        <w:t xml:space="preserve"> </w:t>
      </w:r>
      <w:r>
        <w:t>an</w:t>
      </w:r>
      <w:r>
        <w:rPr>
          <w:spacing w:val="40"/>
        </w:rPr>
        <w:t xml:space="preserve"> </w:t>
      </w:r>
      <w:r>
        <w:t>[</w:t>
      </w:r>
      <w:r>
        <w:rPr>
          <w:i/>
        </w:rPr>
        <w:t>officer</w:t>
      </w:r>
      <w:r>
        <w:t>]</w:t>
      </w:r>
      <w:r>
        <w:rPr>
          <w:spacing w:val="40"/>
        </w:rPr>
        <w:t xml:space="preserve"> </w:t>
      </w:r>
      <w:r>
        <w:t>or</w:t>
      </w:r>
      <w:r>
        <w:rPr>
          <w:spacing w:val="40"/>
        </w:rPr>
        <w:t xml:space="preserve"> </w:t>
      </w:r>
      <w:r>
        <w:t>other</w:t>
      </w:r>
      <w:r>
        <w:rPr>
          <w:spacing w:val="40"/>
        </w:rPr>
        <w:t xml:space="preserve"> </w:t>
      </w:r>
      <w:r>
        <w:t>member</w:t>
      </w:r>
      <w:r>
        <w:rPr>
          <w:spacing w:val="40"/>
        </w:rPr>
        <w:t xml:space="preserve"> </w:t>
      </w:r>
      <w:r>
        <w:t>of</w:t>
      </w:r>
      <w:r>
        <w:rPr>
          <w:spacing w:val="40"/>
        </w:rPr>
        <w:t xml:space="preserve"> </w:t>
      </w:r>
      <w:r>
        <w:t>this</w:t>
      </w:r>
      <w:r>
        <w:rPr>
          <w:spacing w:val="40"/>
        </w:rPr>
        <w:t xml:space="preserve"> </w:t>
      </w:r>
      <w:r>
        <w:t>agency</w:t>
      </w:r>
      <w:r>
        <w:rPr>
          <w:spacing w:val="40"/>
        </w:rPr>
        <w:t xml:space="preserve"> </w:t>
      </w:r>
      <w:r>
        <w:t>believes</w:t>
      </w:r>
      <w:r>
        <w:rPr>
          <w:spacing w:val="40"/>
        </w:rPr>
        <w:t xml:space="preserve"> </w:t>
      </w:r>
      <w:r>
        <w:t>that</w:t>
      </w:r>
      <w:r>
        <w:rPr>
          <w:spacing w:val="40"/>
        </w:rPr>
        <w:t xml:space="preserve"> </w:t>
      </w:r>
      <w:r>
        <w:t>a</w:t>
      </w:r>
      <w:r>
        <w:rPr>
          <w:spacing w:val="40"/>
        </w:rPr>
        <w:t xml:space="preserve"> </w:t>
      </w:r>
      <w:r>
        <w:t>risk</w:t>
      </w:r>
      <w:r>
        <w:rPr>
          <w:spacing w:val="40"/>
        </w:rPr>
        <w:t xml:space="preserve"> </w:t>
      </w:r>
      <w:r>
        <w:t>level</w:t>
      </w:r>
      <w:r>
        <w:rPr>
          <w:spacing w:val="40"/>
        </w:rPr>
        <w:t xml:space="preserve"> </w:t>
      </w:r>
      <w:r>
        <w:t>assessment is</w:t>
      </w:r>
      <w:r>
        <w:rPr>
          <w:spacing w:val="40"/>
        </w:rPr>
        <w:t xml:space="preserve"> </w:t>
      </w:r>
      <w:r>
        <w:t>needed, the agency may request an end-of-confinement review by the DOC. This agency shall provide the DOC any necessary documents required for assessing the predatory offender and assigning a risk level.</w:t>
      </w:r>
    </w:p>
    <w:p w14:paraId="63FD038F" w14:textId="77777777" w:rsidR="00A47786" w:rsidRDefault="00540EDC">
      <w:pPr>
        <w:spacing w:before="275"/>
        <w:ind w:left="1080"/>
        <w:rPr>
          <w:i/>
          <w:sz w:val="24"/>
        </w:rPr>
      </w:pPr>
      <w:r>
        <w:rPr>
          <w:i/>
          <w:spacing w:val="-2"/>
          <w:sz w:val="24"/>
        </w:rPr>
        <w:t>Note:</w:t>
      </w:r>
    </w:p>
    <w:p w14:paraId="63FD0390" w14:textId="77777777" w:rsidR="00A47786" w:rsidRDefault="00A47786">
      <w:pPr>
        <w:pStyle w:val="BodyText"/>
        <w:spacing w:before="4"/>
        <w:rPr>
          <w:i/>
        </w:rPr>
      </w:pPr>
    </w:p>
    <w:p w14:paraId="63FD0391" w14:textId="77777777" w:rsidR="00A47786" w:rsidRDefault="00540EDC">
      <w:pPr>
        <w:pStyle w:val="ListParagraph"/>
        <w:numPr>
          <w:ilvl w:val="0"/>
          <w:numId w:val="1"/>
        </w:numPr>
        <w:tabs>
          <w:tab w:val="left" w:pos="1800"/>
        </w:tabs>
        <w:spacing w:line="237" w:lineRule="auto"/>
        <w:ind w:right="1019"/>
        <w:rPr>
          <w:sz w:val="24"/>
        </w:rPr>
      </w:pPr>
      <w:r>
        <w:rPr>
          <w:sz w:val="24"/>
        </w:rPr>
        <w:t>Neither this agency nor its [</w:t>
      </w:r>
      <w:r>
        <w:rPr>
          <w:i/>
          <w:sz w:val="24"/>
        </w:rPr>
        <w:t>officers</w:t>
      </w:r>
      <w:r>
        <w:rPr>
          <w:sz w:val="24"/>
        </w:rPr>
        <w:t>] shall disclose the identity or any identifying</w:t>
      </w:r>
      <w:r>
        <w:rPr>
          <w:spacing w:val="80"/>
          <w:sz w:val="24"/>
        </w:rPr>
        <w:t xml:space="preserve"> </w:t>
      </w:r>
      <w:r>
        <w:rPr>
          <w:sz w:val="24"/>
        </w:rPr>
        <w:t>characteristics of the victims of or witness to a predatory offender’s offense(s).</w:t>
      </w:r>
    </w:p>
    <w:p w14:paraId="63FD0392" w14:textId="77777777" w:rsidR="00A47786" w:rsidRDefault="00540EDC">
      <w:pPr>
        <w:pStyle w:val="ListParagraph"/>
        <w:numPr>
          <w:ilvl w:val="0"/>
          <w:numId w:val="1"/>
        </w:numPr>
        <w:tabs>
          <w:tab w:val="left" w:pos="1800"/>
        </w:tabs>
        <w:ind w:right="1021"/>
        <w:rPr>
          <w:sz w:val="24"/>
        </w:rPr>
      </w:pPr>
      <w:r>
        <w:rPr>
          <w:sz w:val="24"/>
        </w:rPr>
        <w:t>A</w:t>
      </w:r>
      <w:r>
        <w:rPr>
          <w:spacing w:val="-15"/>
          <w:sz w:val="24"/>
        </w:rPr>
        <w:t xml:space="preserve"> </w:t>
      </w:r>
      <w:r>
        <w:rPr>
          <w:sz w:val="24"/>
        </w:rPr>
        <w:t>registrant</w:t>
      </w:r>
      <w:r>
        <w:rPr>
          <w:spacing w:val="-1"/>
          <w:sz w:val="24"/>
        </w:rPr>
        <w:t xml:space="preserve"> </w:t>
      </w:r>
      <w:r>
        <w:rPr>
          <w:sz w:val="24"/>
        </w:rPr>
        <w:t>who is</w:t>
      </w:r>
      <w:r>
        <w:rPr>
          <w:spacing w:val="-1"/>
          <w:sz w:val="24"/>
        </w:rPr>
        <w:t xml:space="preserve"> </w:t>
      </w:r>
      <w:r>
        <w:rPr>
          <w:sz w:val="24"/>
        </w:rPr>
        <w:t>the</w:t>
      </w:r>
      <w:r>
        <w:rPr>
          <w:spacing w:val="-3"/>
          <w:sz w:val="24"/>
        </w:rPr>
        <w:t xml:space="preserve"> </w:t>
      </w:r>
      <w:r>
        <w:rPr>
          <w:sz w:val="24"/>
        </w:rPr>
        <w:t>subject</w:t>
      </w:r>
      <w:r>
        <w:rPr>
          <w:spacing w:val="-3"/>
          <w:sz w:val="24"/>
        </w:rPr>
        <w:t xml:space="preserve"> </w:t>
      </w:r>
      <w:r>
        <w:rPr>
          <w:sz w:val="24"/>
        </w:rPr>
        <w:t>of</w:t>
      </w:r>
      <w:r>
        <w:rPr>
          <w:spacing w:val="-3"/>
          <w:sz w:val="24"/>
        </w:rPr>
        <w:t xml:space="preserve"> </w:t>
      </w:r>
      <w:r>
        <w:rPr>
          <w:sz w:val="24"/>
        </w:rPr>
        <w:t>a community</w:t>
      </w:r>
      <w:r>
        <w:rPr>
          <w:spacing w:val="-4"/>
          <w:sz w:val="24"/>
        </w:rPr>
        <w:t xml:space="preserve"> </w:t>
      </w:r>
      <w:r>
        <w:rPr>
          <w:sz w:val="24"/>
        </w:rPr>
        <w:t>notification meeting may</w:t>
      </w:r>
      <w:r>
        <w:rPr>
          <w:spacing w:val="-2"/>
          <w:sz w:val="24"/>
        </w:rPr>
        <w:t xml:space="preserve"> </w:t>
      </w:r>
      <w:r>
        <w:rPr>
          <w:sz w:val="24"/>
        </w:rPr>
        <w:t>not</w:t>
      </w:r>
      <w:r>
        <w:rPr>
          <w:spacing w:val="-1"/>
          <w:sz w:val="24"/>
        </w:rPr>
        <w:t xml:space="preserve"> </w:t>
      </w:r>
      <w:r>
        <w:rPr>
          <w:sz w:val="24"/>
        </w:rPr>
        <w:t>attend the meeting.</w:t>
      </w:r>
    </w:p>
    <w:p w14:paraId="63FD0393" w14:textId="7D51977A" w:rsidR="00A47786" w:rsidRDefault="00540EDC">
      <w:pPr>
        <w:pStyle w:val="ListParagraph"/>
        <w:numPr>
          <w:ilvl w:val="0"/>
          <w:numId w:val="1"/>
        </w:numPr>
        <w:tabs>
          <w:tab w:val="left" w:pos="1800"/>
        </w:tabs>
        <w:ind w:right="1031"/>
        <w:rPr>
          <w:sz w:val="24"/>
        </w:rPr>
      </w:pPr>
      <w:r>
        <w:rPr>
          <w:sz w:val="24"/>
        </w:rPr>
        <w:t>This</w:t>
      </w:r>
      <w:r>
        <w:rPr>
          <w:spacing w:val="-1"/>
          <w:sz w:val="24"/>
        </w:rPr>
        <w:t xml:space="preserve"> </w:t>
      </w:r>
      <w:r>
        <w:rPr>
          <w:sz w:val="24"/>
        </w:rPr>
        <w:t>agency</w:t>
      </w:r>
      <w:r>
        <w:rPr>
          <w:spacing w:val="-4"/>
          <w:sz w:val="24"/>
        </w:rPr>
        <w:t xml:space="preserve"> </w:t>
      </w:r>
      <w:r>
        <w:rPr>
          <w:sz w:val="24"/>
        </w:rPr>
        <w:t>shall</w:t>
      </w:r>
      <w:r>
        <w:rPr>
          <w:spacing w:val="-2"/>
          <w:sz w:val="24"/>
        </w:rPr>
        <w:t xml:space="preserve"> </w:t>
      </w:r>
      <w:r>
        <w:rPr>
          <w:sz w:val="24"/>
        </w:rPr>
        <w:t>disclose information</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registrant</w:t>
      </w:r>
      <w:r>
        <w:rPr>
          <w:spacing w:val="-3"/>
          <w:sz w:val="24"/>
        </w:rPr>
        <w:t xml:space="preserve"> </w:t>
      </w:r>
      <w:r>
        <w:rPr>
          <w:sz w:val="24"/>
        </w:rPr>
        <w:t>as</w:t>
      </w:r>
      <w:r>
        <w:rPr>
          <w:spacing w:val="-4"/>
          <w:sz w:val="24"/>
        </w:rPr>
        <w:t xml:space="preserve"> </w:t>
      </w:r>
      <w:r>
        <w:rPr>
          <w:sz w:val="24"/>
        </w:rPr>
        <w:t>required</w:t>
      </w:r>
      <w:r>
        <w:rPr>
          <w:spacing w:val="-3"/>
          <w:sz w:val="24"/>
        </w:rPr>
        <w:t xml:space="preserve"> </w:t>
      </w:r>
      <w:r>
        <w:rPr>
          <w:sz w:val="24"/>
        </w:rPr>
        <w:t>by</w:t>
      </w:r>
      <w:r>
        <w:rPr>
          <w:spacing w:val="-4"/>
          <w:sz w:val="24"/>
        </w:rPr>
        <w:t xml:space="preserve"> </w:t>
      </w:r>
      <w:r>
        <w:rPr>
          <w:sz w:val="24"/>
        </w:rPr>
        <w:t>statute</w:t>
      </w:r>
      <w:r>
        <w:rPr>
          <w:spacing w:val="-3"/>
          <w:sz w:val="24"/>
        </w:rPr>
        <w:t xml:space="preserve"> </w:t>
      </w:r>
      <w:r>
        <w:rPr>
          <w:sz w:val="24"/>
        </w:rPr>
        <w:t>for</w:t>
      </w:r>
      <w:r>
        <w:rPr>
          <w:spacing w:val="-4"/>
          <w:sz w:val="24"/>
        </w:rPr>
        <w:t xml:space="preserve"> </w:t>
      </w:r>
      <w:r>
        <w:rPr>
          <w:sz w:val="24"/>
        </w:rPr>
        <w:t xml:space="preserve">as long as the offender is required to register under </w:t>
      </w:r>
      <w:hyperlink r:id="rId19" w:history="1">
        <w:r w:rsidRPr="007D0C37">
          <w:rPr>
            <w:rStyle w:val="Hyperlink"/>
            <w:sz w:val="24"/>
          </w:rPr>
          <w:t>MN Statute 243.166</w:t>
        </w:r>
      </w:hyperlink>
      <w:r>
        <w:rPr>
          <w:sz w:val="24"/>
        </w:rPr>
        <w:t>.</w:t>
      </w:r>
    </w:p>
    <w:p w14:paraId="63FD0394" w14:textId="77777777" w:rsidR="00A47786" w:rsidRDefault="00540EDC">
      <w:pPr>
        <w:pStyle w:val="ListParagraph"/>
        <w:numPr>
          <w:ilvl w:val="0"/>
          <w:numId w:val="1"/>
        </w:numPr>
        <w:tabs>
          <w:tab w:val="left" w:pos="1799"/>
        </w:tabs>
        <w:ind w:left="1799" w:right="1017"/>
        <w:rPr>
          <w:sz w:val="24"/>
        </w:rPr>
      </w:pPr>
      <w:r>
        <w:rPr>
          <w:sz w:val="24"/>
        </w:rPr>
        <w:t>When</w:t>
      </w:r>
      <w:r>
        <w:rPr>
          <w:spacing w:val="-5"/>
          <w:sz w:val="24"/>
        </w:rPr>
        <w:t xml:space="preserve"> </w:t>
      </w:r>
      <w:r>
        <w:rPr>
          <w:sz w:val="24"/>
        </w:rPr>
        <w:t>a</w:t>
      </w:r>
      <w:r>
        <w:rPr>
          <w:spacing w:val="-3"/>
          <w:sz w:val="24"/>
        </w:rPr>
        <w:t xml:space="preserve"> </w:t>
      </w:r>
      <w:r>
        <w:rPr>
          <w:sz w:val="24"/>
        </w:rPr>
        <w:t>registrant</w:t>
      </w:r>
      <w:r>
        <w:rPr>
          <w:spacing w:val="-3"/>
          <w:sz w:val="24"/>
        </w:rPr>
        <w:t xml:space="preserve"> </w:t>
      </w:r>
      <w:r>
        <w:rPr>
          <w:sz w:val="24"/>
        </w:rPr>
        <w:t>for</w:t>
      </w:r>
      <w:r>
        <w:rPr>
          <w:spacing w:val="-7"/>
          <w:sz w:val="24"/>
        </w:rPr>
        <w:t xml:space="preserve"> </w:t>
      </w:r>
      <w:r>
        <w:rPr>
          <w:sz w:val="24"/>
        </w:rPr>
        <w:t>whom</w:t>
      </w:r>
      <w:r>
        <w:rPr>
          <w:spacing w:val="-4"/>
          <w:sz w:val="24"/>
        </w:rPr>
        <w:t xml:space="preserve"> </w:t>
      </w:r>
      <w:r>
        <w:rPr>
          <w:sz w:val="24"/>
        </w:rPr>
        <w:t>notification</w:t>
      </w:r>
      <w:r>
        <w:rPr>
          <w:spacing w:val="-3"/>
          <w:sz w:val="24"/>
        </w:rPr>
        <w:t xml:space="preserve"> </w:t>
      </w:r>
      <w:r>
        <w:rPr>
          <w:sz w:val="24"/>
        </w:rPr>
        <w:t>was</w:t>
      </w:r>
      <w:r>
        <w:rPr>
          <w:spacing w:val="-6"/>
          <w:sz w:val="24"/>
        </w:rPr>
        <w:t xml:space="preserve"> </w:t>
      </w:r>
      <w:r>
        <w:rPr>
          <w:sz w:val="24"/>
        </w:rPr>
        <w:t>made</w:t>
      </w:r>
      <w:r>
        <w:rPr>
          <w:spacing w:val="-5"/>
          <w:sz w:val="24"/>
        </w:rPr>
        <w:t xml:space="preserve"> </w:t>
      </w:r>
      <w:r>
        <w:rPr>
          <w:sz w:val="24"/>
        </w:rPr>
        <w:t>no</w:t>
      </w:r>
      <w:r>
        <w:rPr>
          <w:spacing w:val="-5"/>
          <w:sz w:val="24"/>
        </w:rPr>
        <w:t xml:space="preserve"> </w:t>
      </w:r>
      <w:r>
        <w:rPr>
          <w:sz w:val="24"/>
        </w:rPr>
        <w:t>longer</w:t>
      </w:r>
      <w:r>
        <w:rPr>
          <w:spacing w:val="-7"/>
          <w:sz w:val="24"/>
        </w:rPr>
        <w:t xml:space="preserve"> </w:t>
      </w:r>
      <w:r>
        <w:rPr>
          <w:sz w:val="24"/>
        </w:rPr>
        <w:t>resides,</w:t>
      </w:r>
      <w:r>
        <w:rPr>
          <w:spacing w:val="-3"/>
          <w:sz w:val="24"/>
        </w:rPr>
        <w:t xml:space="preserve"> </w:t>
      </w:r>
      <w:r>
        <w:rPr>
          <w:sz w:val="24"/>
        </w:rPr>
        <w:t>is</w:t>
      </w:r>
      <w:r>
        <w:rPr>
          <w:spacing w:val="-6"/>
          <w:sz w:val="24"/>
        </w:rPr>
        <w:t xml:space="preserve"> </w:t>
      </w:r>
      <w:r>
        <w:rPr>
          <w:sz w:val="24"/>
        </w:rPr>
        <w:t>employed, or</w:t>
      </w:r>
      <w:r>
        <w:rPr>
          <w:spacing w:val="-1"/>
          <w:sz w:val="24"/>
        </w:rPr>
        <w:t xml:space="preserve"> </w:t>
      </w:r>
      <w:r>
        <w:rPr>
          <w:sz w:val="24"/>
        </w:rPr>
        <w:t>is regularly found</w:t>
      </w:r>
      <w:r>
        <w:rPr>
          <w:spacing w:val="-2"/>
          <w:sz w:val="24"/>
        </w:rPr>
        <w:t xml:space="preserve"> </w:t>
      </w:r>
      <w:r>
        <w:rPr>
          <w:sz w:val="24"/>
        </w:rPr>
        <w:t>in</w:t>
      </w:r>
      <w:r>
        <w:rPr>
          <w:spacing w:val="-2"/>
          <w:sz w:val="24"/>
        </w:rPr>
        <w:t xml:space="preserve"> </w:t>
      </w:r>
      <w:r>
        <w:rPr>
          <w:sz w:val="24"/>
        </w:rPr>
        <w:t>this agency’s</w:t>
      </w:r>
      <w:r>
        <w:rPr>
          <w:spacing w:val="-3"/>
          <w:sz w:val="24"/>
        </w:rPr>
        <w:t xml:space="preserve"> </w:t>
      </w:r>
      <w:r>
        <w:rPr>
          <w:sz w:val="24"/>
        </w:rPr>
        <w:t>jurisdiction, the</w:t>
      </w:r>
      <w:r>
        <w:rPr>
          <w:spacing w:val="-2"/>
          <w:sz w:val="24"/>
        </w:rPr>
        <w:t xml:space="preserve"> </w:t>
      </w:r>
      <w:r>
        <w:rPr>
          <w:sz w:val="24"/>
        </w:rPr>
        <w:t>agency</w:t>
      </w:r>
      <w:r>
        <w:rPr>
          <w:spacing w:val="-3"/>
          <w:sz w:val="24"/>
        </w:rPr>
        <w:t xml:space="preserve"> </w:t>
      </w:r>
      <w:r>
        <w:rPr>
          <w:sz w:val="24"/>
        </w:rPr>
        <w:t>shall</w:t>
      </w:r>
      <w:r>
        <w:rPr>
          <w:spacing w:val="-1"/>
          <w:sz w:val="24"/>
        </w:rPr>
        <w:t xml:space="preserve"> </w:t>
      </w:r>
      <w:r>
        <w:rPr>
          <w:sz w:val="24"/>
        </w:rPr>
        <w:t>inform</w:t>
      </w:r>
      <w:r>
        <w:rPr>
          <w:spacing w:val="-1"/>
          <w:sz w:val="24"/>
        </w:rPr>
        <w:t xml:space="preserve"> </w:t>
      </w:r>
      <w:r>
        <w:rPr>
          <w:sz w:val="24"/>
        </w:rPr>
        <w:t>the</w:t>
      </w:r>
    </w:p>
    <w:p w14:paraId="63FD0395" w14:textId="77777777" w:rsidR="00A47786" w:rsidRDefault="00540EDC">
      <w:pPr>
        <w:pStyle w:val="BodyText"/>
        <w:spacing w:line="274" w:lineRule="exact"/>
        <w:ind w:left="1799"/>
      </w:pPr>
      <w:r>
        <w:t>entities</w:t>
      </w:r>
      <w:r>
        <w:rPr>
          <w:spacing w:val="-16"/>
        </w:rPr>
        <w:t xml:space="preserve"> </w:t>
      </w:r>
      <w:r>
        <w:t>and</w:t>
      </w:r>
      <w:r>
        <w:rPr>
          <w:spacing w:val="-1"/>
        </w:rPr>
        <w:t xml:space="preserve"> </w:t>
      </w:r>
      <w:r>
        <w:t>individual</w:t>
      </w:r>
      <w:r>
        <w:rPr>
          <w:spacing w:val="-3"/>
        </w:rPr>
        <w:t xml:space="preserve"> </w:t>
      </w:r>
      <w:r>
        <w:t>initially</w:t>
      </w:r>
      <w:r>
        <w:rPr>
          <w:spacing w:val="-2"/>
        </w:rPr>
        <w:t xml:space="preserve"> </w:t>
      </w:r>
      <w:r>
        <w:t>informed</w:t>
      </w:r>
      <w:r>
        <w:rPr>
          <w:spacing w:val="-4"/>
        </w:rPr>
        <w:t xml:space="preserve"> </w:t>
      </w:r>
      <w:r>
        <w:t>of</w:t>
      </w:r>
      <w:r>
        <w:rPr>
          <w:spacing w:val="-1"/>
        </w:rPr>
        <w:t xml:space="preserve"> </w:t>
      </w:r>
      <w:r>
        <w:t>the</w:t>
      </w:r>
      <w:r>
        <w:rPr>
          <w:spacing w:val="-2"/>
        </w:rPr>
        <w:t xml:space="preserve"> </w:t>
      </w:r>
      <w:r>
        <w:t>registrant’s</w:t>
      </w:r>
      <w:r>
        <w:rPr>
          <w:spacing w:val="-2"/>
        </w:rPr>
        <w:t xml:space="preserve"> status.</w:t>
      </w:r>
    </w:p>
    <w:p w14:paraId="63FD0396" w14:textId="77777777" w:rsidR="00A47786" w:rsidRDefault="00540EDC">
      <w:pPr>
        <w:pStyle w:val="BodyText"/>
        <w:spacing w:before="273"/>
        <w:ind w:left="1079" w:right="1074"/>
        <w:jc w:val="both"/>
      </w:pPr>
      <w:r>
        <w:t>For</w:t>
      </w:r>
      <w:r>
        <w:rPr>
          <w:spacing w:val="-17"/>
        </w:rPr>
        <w:t xml:space="preserve"> </w:t>
      </w:r>
      <w:r>
        <w:t>questions</w:t>
      </w:r>
      <w:r>
        <w:rPr>
          <w:spacing w:val="-17"/>
        </w:rPr>
        <w:t xml:space="preserve"> </w:t>
      </w:r>
      <w:r>
        <w:t>regarding</w:t>
      </w:r>
      <w:r>
        <w:rPr>
          <w:spacing w:val="-16"/>
        </w:rPr>
        <w:t xml:space="preserve"> </w:t>
      </w:r>
      <w:r>
        <w:t>community</w:t>
      </w:r>
      <w:r>
        <w:rPr>
          <w:spacing w:val="-17"/>
        </w:rPr>
        <w:t xml:space="preserve"> </w:t>
      </w:r>
      <w:r>
        <w:t>notification</w:t>
      </w:r>
      <w:r>
        <w:rPr>
          <w:spacing w:val="-17"/>
        </w:rPr>
        <w:t xml:space="preserve"> </w:t>
      </w:r>
      <w:r>
        <w:t>or</w:t>
      </w:r>
      <w:r>
        <w:rPr>
          <w:spacing w:val="-17"/>
        </w:rPr>
        <w:t xml:space="preserve"> </w:t>
      </w:r>
      <w:r>
        <w:t>the</w:t>
      </w:r>
      <w:r>
        <w:rPr>
          <w:spacing w:val="-15"/>
        </w:rPr>
        <w:t xml:space="preserve"> </w:t>
      </w:r>
      <w:r>
        <w:t>risk</w:t>
      </w:r>
      <w:r>
        <w:rPr>
          <w:spacing w:val="-17"/>
        </w:rPr>
        <w:t xml:space="preserve"> </w:t>
      </w:r>
      <w:r>
        <w:t>level</w:t>
      </w:r>
      <w:r>
        <w:rPr>
          <w:spacing w:val="-17"/>
        </w:rPr>
        <w:t xml:space="preserve"> </w:t>
      </w:r>
      <w:r>
        <w:t>assigned,</w:t>
      </w:r>
      <w:r>
        <w:rPr>
          <w:spacing w:val="-16"/>
        </w:rPr>
        <w:t xml:space="preserve"> </w:t>
      </w:r>
      <w:r>
        <w:t>contact</w:t>
      </w:r>
      <w:r>
        <w:rPr>
          <w:spacing w:val="-17"/>
        </w:rPr>
        <w:t xml:space="preserve"> </w:t>
      </w:r>
      <w:r>
        <w:t>the</w:t>
      </w:r>
      <w:r>
        <w:rPr>
          <w:spacing w:val="-16"/>
        </w:rPr>
        <w:t xml:space="preserve"> </w:t>
      </w:r>
      <w:r>
        <w:t>Risk Assessment/Community</w:t>
      </w:r>
      <w:r>
        <w:rPr>
          <w:spacing w:val="-6"/>
        </w:rPr>
        <w:t xml:space="preserve"> </w:t>
      </w:r>
      <w:r>
        <w:t>Notification</w:t>
      </w:r>
      <w:r>
        <w:rPr>
          <w:spacing w:val="-5"/>
        </w:rPr>
        <w:t xml:space="preserve"> </w:t>
      </w:r>
      <w:r>
        <w:t>Unit</w:t>
      </w:r>
      <w:r>
        <w:rPr>
          <w:spacing w:val="-6"/>
        </w:rPr>
        <w:t xml:space="preserve"> </w:t>
      </w:r>
      <w:r>
        <w:t>of</w:t>
      </w:r>
      <w:r>
        <w:rPr>
          <w:spacing w:val="-6"/>
        </w:rPr>
        <w:t xml:space="preserve"> </w:t>
      </w:r>
      <w:r>
        <w:t>the</w:t>
      </w:r>
      <w:r>
        <w:rPr>
          <w:spacing w:val="-5"/>
        </w:rPr>
        <w:t xml:space="preserve"> </w:t>
      </w:r>
      <w:r>
        <w:t>Department</w:t>
      </w:r>
      <w:r>
        <w:rPr>
          <w:spacing w:val="-8"/>
        </w:rPr>
        <w:t xml:space="preserve"> </w:t>
      </w:r>
      <w:r>
        <w:t>of</w:t>
      </w:r>
      <w:r>
        <w:rPr>
          <w:spacing w:val="-6"/>
        </w:rPr>
        <w:t xml:space="preserve"> </w:t>
      </w:r>
      <w:r>
        <w:t>Corrections</w:t>
      </w:r>
      <w:r>
        <w:rPr>
          <w:spacing w:val="-6"/>
        </w:rPr>
        <w:t xml:space="preserve"> </w:t>
      </w:r>
      <w:r>
        <w:t>(DOC</w:t>
      </w:r>
      <w:r>
        <w:rPr>
          <w:spacing w:val="-7"/>
        </w:rPr>
        <w:t xml:space="preserve"> </w:t>
      </w:r>
      <w:r>
        <w:t xml:space="preserve">RA/CN Unit) at 651-361-7340 or at </w:t>
      </w:r>
      <w:hyperlink r:id="rId20">
        <w:r>
          <w:rPr>
            <w:color w:val="467885"/>
            <w:u w:val="single" w:color="467885"/>
          </w:rPr>
          <w:t>notification.doc@state.mn.us</w:t>
        </w:r>
      </w:hyperlink>
      <w:r>
        <w:t>. The DOC is also available to assist agencies with conducting public notification meetings when a registrant who is subject to notification moves into a law enforcement jurisdiction.</w:t>
      </w:r>
    </w:p>
    <w:p w14:paraId="63FD0397" w14:textId="77777777" w:rsidR="00A47786" w:rsidRDefault="00A47786">
      <w:pPr>
        <w:pStyle w:val="BodyText"/>
      </w:pPr>
    </w:p>
    <w:p w14:paraId="63FD0398" w14:textId="77777777" w:rsidR="00A47786" w:rsidRDefault="00540EDC">
      <w:pPr>
        <w:pStyle w:val="Heading1"/>
        <w:jc w:val="left"/>
      </w:pPr>
      <w:r>
        <w:rPr>
          <w:spacing w:val="-6"/>
        </w:rPr>
        <w:t>STATUTORY</w:t>
      </w:r>
      <w:r>
        <w:t xml:space="preserve"> </w:t>
      </w:r>
      <w:r>
        <w:rPr>
          <w:spacing w:val="-2"/>
        </w:rPr>
        <w:t>REFERENCES</w:t>
      </w:r>
    </w:p>
    <w:p w14:paraId="63FD0399" w14:textId="77777777" w:rsidR="00A47786" w:rsidRDefault="00A47786">
      <w:pPr>
        <w:pStyle w:val="BodyText"/>
        <w:spacing w:before="1"/>
        <w:rPr>
          <w:b/>
        </w:rPr>
      </w:pPr>
    </w:p>
    <w:p w14:paraId="63FD039A" w14:textId="24C4B785" w:rsidR="00A47786" w:rsidRDefault="00540EDC">
      <w:pPr>
        <w:pStyle w:val="ListParagraph"/>
        <w:numPr>
          <w:ilvl w:val="0"/>
          <w:numId w:val="1"/>
        </w:numPr>
        <w:tabs>
          <w:tab w:val="left" w:pos="1799"/>
        </w:tabs>
        <w:ind w:left="1799" w:hanging="359"/>
        <w:rPr>
          <w:sz w:val="24"/>
        </w:rPr>
      </w:pPr>
      <w:hyperlink r:id="rId21" w:history="1">
        <w:r w:rsidRPr="007D0C37">
          <w:rPr>
            <w:rStyle w:val="Hyperlink"/>
            <w:sz w:val="24"/>
          </w:rPr>
          <w:t>MN</w:t>
        </w:r>
        <w:r w:rsidRPr="007D0C37">
          <w:rPr>
            <w:rStyle w:val="Hyperlink"/>
            <w:spacing w:val="-10"/>
            <w:sz w:val="24"/>
          </w:rPr>
          <w:t xml:space="preserve"> </w:t>
        </w:r>
        <w:r w:rsidRPr="007D0C37">
          <w:rPr>
            <w:rStyle w:val="Hyperlink"/>
            <w:sz w:val="24"/>
          </w:rPr>
          <w:t>STATUTE</w:t>
        </w:r>
        <w:r w:rsidRPr="007D0C37">
          <w:rPr>
            <w:rStyle w:val="Hyperlink"/>
            <w:spacing w:val="-6"/>
            <w:sz w:val="24"/>
          </w:rPr>
          <w:t xml:space="preserve"> </w:t>
        </w:r>
        <w:r w:rsidRPr="007D0C37">
          <w:rPr>
            <w:rStyle w:val="Hyperlink"/>
            <w:sz w:val="24"/>
          </w:rPr>
          <w:t>243.166</w:t>
        </w:r>
      </w:hyperlink>
      <w:r>
        <w:rPr>
          <w:spacing w:val="-10"/>
          <w:sz w:val="24"/>
        </w:rPr>
        <w:t xml:space="preserve"> </w:t>
      </w:r>
      <w:r>
        <w:rPr>
          <w:sz w:val="24"/>
        </w:rPr>
        <w:t>–</w:t>
      </w:r>
      <w:r>
        <w:rPr>
          <w:spacing w:val="-6"/>
          <w:sz w:val="24"/>
        </w:rPr>
        <w:t xml:space="preserve"> </w:t>
      </w:r>
      <w:r>
        <w:rPr>
          <w:sz w:val="24"/>
        </w:rPr>
        <w:t>Registration</w:t>
      </w:r>
      <w:r>
        <w:rPr>
          <w:spacing w:val="-9"/>
          <w:sz w:val="24"/>
        </w:rPr>
        <w:t xml:space="preserve"> </w:t>
      </w:r>
      <w:r>
        <w:rPr>
          <w:sz w:val="24"/>
        </w:rPr>
        <w:t>of</w:t>
      </w:r>
      <w:r>
        <w:rPr>
          <w:spacing w:val="-6"/>
          <w:sz w:val="24"/>
        </w:rPr>
        <w:t xml:space="preserve"> </w:t>
      </w:r>
      <w:r>
        <w:rPr>
          <w:sz w:val="24"/>
        </w:rPr>
        <w:t>Predatory</w:t>
      </w:r>
      <w:r>
        <w:rPr>
          <w:spacing w:val="-7"/>
          <w:sz w:val="24"/>
        </w:rPr>
        <w:t xml:space="preserve"> </w:t>
      </w:r>
      <w:r>
        <w:rPr>
          <w:spacing w:val="-2"/>
          <w:sz w:val="24"/>
        </w:rPr>
        <w:t>Offenders</w:t>
      </w:r>
    </w:p>
    <w:p w14:paraId="63FD039B" w14:textId="7F96EDD4" w:rsidR="00A47786" w:rsidRDefault="00540EDC">
      <w:pPr>
        <w:pStyle w:val="ListParagraph"/>
        <w:numPr>
          <w:ilvl w:val="0"/>
          <w:numId w:val="1"/>
        </w:numPr>
        <w:tabs>
          <w:tab w:val="left" w:pos="1800"/>
        </w:tabs>
        <w:spacing w:before="42" w:line="271" w:lineRule="auto"/>
        <w:ind w:right="1074"/>
        <w:rPr>
          <w:sz w:val="24"/>
        </w:rPr>
      </w:pPr>
      <w:hyperlink r:id="rId22" w:history="1">
        <w:r w:rsidRPr="007D0C37">
          <w:rPr>
            <w:rStyle w:val="Hyperlink"/>
            <w:sz w:val="24"/>
          </w:rPr>
          <w:t>MN</w:t>
        </w:r>
        <w:r w:rsidRPr="007D0C37">
          <w:rPr>
            <w:rStyle w:val="Hyperlink"/>
            <w:spacing w:val="-11"/>
            <w:sz w:val="24"/>
          </w:rPr>
          <w:t xml:space="preserve"> </w:t>
        </w:r>
        <w:r w:rsidRPr="007D0C37">
          <w:rPr>
            <w:rStyle w:val="Hyperlink"/>
            <w:sz w:val="24"/>
          </w:rPr>
          <w:t>STATUTE</w:t>
        </w:r>
        <w:r w:rsidRPr="007D0C37">
          <w:rPr>
            <w:rStyle w:val="Hyperlink"/>
            <w:spacing w:val="-10"/>
            <w:sz w:val="24"/>
          </w:rPr>
          <w:t xml:space="preserve"> </w:t>
        </w:r>
        <w:r w:rsidRPr="007D0C37">
          <w:rPr>
            <w:rStyle w:val="Hyperlink"/>
            <w:sz w:val="24"/>
          </w:rPr>
          <w:t>243.167</w:t>
        </w:r>
      </w:hyperlink>
      <w:r>
        <w:rPr>
          <w:spacing w:val="-12"/>
          <w:sz w:val="24"/>
        </w:rPr>
        <w:t xml:space="preserve"> </w:t>
      </w:r>
      <w:r>
        <w:rPr>
          <w:sz w:val="24"/>
        </w:rPr>
        <w:t>–</w:t>
      </w:r>
      <w:r>
        <w:rPr>
          <w:spacing w:val="-10"/>
          <w:sz w:val="24"/>
        </w:rPr>
        <w:t xml:space="preserve"> </w:t>
      </w:r>
      <w:r>
        <w:rPr>
          <w:sz w:val="24"/>
        </w:rPr>
        <w:t>Registration</w:t>
      </w:r>
      <w:r>
        <w:rPr>
          <w:spacing w:val="-9"/>
          <w:sz w:val="24"/>
        </w:rPr>
        <w:t xml:space="preserve"> </w:t>
      </w:r>
      <w:r>
        <w:rPr>
          <w:sz w:val="24"/>
        </w:rPr>
        <w:t>Under</w:t>
      </w:r>
      <w:r>
        <w:rPr>
          <w:spacing w:val="-11"/>
          <w:sz w:val="24"/>
        </w:rPr>
        <w:t xml:space="preserve"> </w:t>
      </w:r>
      <w:r>
        <w:rPr>
          <w:sz w:val="24"/>
        </w:rPr>
        <w:t>Predatory</w:t>
      </w:r>
      <w:r>
        <w:rPr>
          <w:spacing w:val="-10"/>
          <w:sz w:val="24"/>
        </w:rPr>
        <w:t xml:space="preserve"> </w:t>
      </w:r>
      <w:r>
        <w:rPr>
          <w:sz w:val="24"/>
        </w:rPr>
        <w:t>Offender</w:t>
      </w:r>
      <w:r>
        <w:rPr>
          <w:spacing w:val="-11"/>
          <w:sz w:val="24"/>
        </w:rPr>
        <w:t xml:space="preserve"> </w:t>
      </w:r>
      <w:r>
        <w:rPr>
          <w:sz w:val="24"/>
        </w:rPr>
        <w:t>Registration</w:t>
      </w:r>
      <w:r>
        <w:rPr>
          <w:spacing w:val="-12"/>
          <w:sz w:val="24"/>
        </w:rPr>
        <w:t xml:space="preserve"> </w:t>
      </w:r>
      <w:r>
        <w:rPr>
          <w:sz w:val="24"/>
        </w:rPr>
        <w:t>Law for Other Offenses</w:t>
      </w:r>
    </w:p>
    <w:p w14:paraId="63FD039C" w14:textId="08DAD26B" w:rsidR="00A47786" w:rsidRDefault="00540EDC">
      <w:pPr>
        <w:pStyle w:val="ListParagraph"/>
        <w:numPr>
          <w:ilvl w:val="0"/>
          <w:numId w:val="1"/>
        </w:numPr>
        <w:tabs>
          <w:tab w:val="left" w:pos="1799"/>
        </w:tabs>
        <w:spacing w:before="11"/>
        <w:ind w:left="1799" w:hanging="359"/>
        <w:rPr>
          <w:sz w:val="24"/>
        </w:rPr>
      </w:pPr>
      <w:hyperlink r:id="rId23" w:history="1">
        <w:r w:rsidRPr="0014542F">
          <w:rPr>
            <w:rStyle w:val="Hyperlink"/>
            <w:sz w:val="24"/>
          </w:rPr>
          <w:t>MN</w:t>
        </w:r>
        <w:r w:rsidRPr="0014542F">
          <w:rPr>
            <w:rStyle w:val="Hyperlink"/>
            <w:spacing w:val="-9"/>
            <w:sz w:val="24"/>
          </w:rPr>
          <w:t xml:space="preserve"> </w:t>
        </w:r>
        <w:r w:rsidRPr="0014542F">
          <w:rPr>
            <w:rStyle w:val="Hyperlink"/>
            <w:sz w:val="24"/>
          </w:rPr>
          <w:t>STATUTE</w:t>
        </w:r>
        <w:r w:rsidRPr="0014542F">
          <w:rPr>
            <w:rStyle w:val="Hyperlink"/>
            <w:spacing w:val="-5"/>
            <w:sz w:val="24"/>
          </w:rPr>
          <w:t xml:space="preserve"> </w:t>
        </w:r>
        <w:r w:rsidRPr="0014542F">
          <w:rPr>
            <w:rStyle w:val="Hyperlink"/>
            <w:sz w:val="24"/>
          </w:rPr>
          <w:t>244.10</w:t>
        </w:r>
      </w:hyperlink>
      <w:r>
        <w:rPr>
          <w:spacing w:val="-7"/>
          <w:sz w:val="24"/>
        </w:rPr>
        <w:t xml:space="preserve"> </w:t>
      </w:r>
      <w:r>
        <w:rPr>
          <w:sz w:val="24"/>
        </w:rPr>
        <w:t>–</w:t>
      </w:r>
      <w:r>
        <w:rPr>
          <w:spacing w:val="-5"/>
          <w:sz w:val="24"/>
        </w:rPr>
        <w:t xml:space="preserve"> </w:t>
      </w:r>
      <w:r>
        <w:rPr>
          <w:sz w:val="24"/>
        </w:rPr>
        <w:t>Sentencing</w:t>
      </w:r>
      <w:r>
        <w:rPr>
          <w:spacing w:val="-6"/>
          <w:sz w:val="24"/>
        </w:rPr>
        <w:t xml:space="preserve"> </w:t>
      </w:r>
      <w:r>
        <w:rPr>
          <w:sz w:val="24"/>
        </w:rPr>
        <w:t>Hearing;</w:t>
      </w:r>
      <w:r>
        <w:rPr>
          <w:spacing w:val="-9"/>
          <w:sz w:val="24"/>
        </w:rPr>
        <w:t xml:space="preserve"> </w:t>
      </w:r>
      <w:r>
        <w:rPr>
          <w:sz w:val="24"/>
        </w:rPr>
        <w:t>Deviation</w:t>
      </w:r>
      <w:r>
        <w:rPr>
          <w:spacing w:val="-7"/>
          <w:sz w:val="24"/>
        </w:rPr>
        <w:t xml:space="preserve"> </w:t>
      </w:r>
      <w:r>
        <w:rPr>
          <w:sz w:val="24"/>
        </w:rPr>
        <w:t>from</w:t>
      </w:r>
      <w:r>
        <w:rPr>
          <w:spacing w:val="-7"/>
          <w:sz w:val="24"/>
        </w:rPr>
        <w:t xml:space="preserve"> </w:t>
      </w:r>
      <w:r>
        <w:rPr>
          <w:spacing w:val="-2"/>
          <w:sz w:val="24"/>
        </w:rPr>
        <w:t>Guidelines</w:t>
      </w:r>
    </w:p>
    <w:p w14:paraId="63FD039D" w14:textId="6E5AAE73" w:rsidR="00A47786" w:rsidRDefault="00540EDC">
      <w:pPr>
        <w:pStyle w:val="ListParagraph"/>
        <w:numPr>
          <w:ilvl w:val="0"/>
          <w:numId w:val="1"/>
        </w:numPr>
        <w:tabs>
          <w:tab w:val="left" w:pos="1799"/>
        </w:tabs>
        <w:spacing w:before="42"/>
        <w:ind w:left="1799" w:hanging="359"/>
        <w:rPr>
          <w:sz w:val="24"/>
        </w:rPr>
      </w:pPr>
      <w:hyperlink r:id="rId24" w:history="1">
        <w:r w:rsidRPr="00FF4212">
          <w:rPr>
            <w:rStyle w:val="Hyperlink"/>
            <w:sz w:val="24"/>
          </w:rPr>
          <w:t>MN</w:t>
        </w:r>
        <w:r w:rsidRPr="00FF4212">
          <w:rPr>
            <w:rStyle w:val="Hyperlink"/>
            <w:spacing w:val="-12"/>
            <w:sz w:val="24"/>
          </w:rPr>
          <w:t xml:space="preserve"> </w:t>
        </w:r>
        <w:r w:rsidRPr="00FF4212">
          <w:rPr>
            <w:rStyle w:val="Hyperlink"/>
            <w:sz w:val="24"/>
          </w:rPr>
          <w:t>STATUTE</w:t>
        </w:r>
        <w:r w:rsidRPr="00FF4212">
          <w:rPr>
            <w:rStyle w:val="Hyperlink"/>
            <w:spacing w:val="-8"/>
            <w:sz w:val="24"/>
          </w:rPr>
          <w:t xml:space="preserve"> </w:t>
        </w:r>
        <w:r w:rsidRPr="00FF4212">
          <w:rPr>
            <w:rStyle w:val="Hyperlink"/>
            <w:sz w:val="24"/>
          </w:rPr>
          <w:t>244.052</w:t>
        </w:r>
      </w:hyperlink>
      <w:r>
        <w:rPr>
          <w:spacing w:val="-10"/>
          <w:sz w:val="24"/>
        </w:rPr>
        <w:t xml:space="preserve"> </w:t>
      </w:r>
      <w:r>
        <w:rPr>
          <w:sz w:val="24"/>
        </w:rPr>
        <w:t>–</w:t>
      </w:r>
      <w:r>
        <w:rPr>
          <w:spacing w:val="-9"/>
          <w:sz w:val="24"/>
        </w:rPr>
        <w:t xml:space="preserve"> </w:t>
      </w:r>
      <w:r>
        <w:rPr>
          <w:sz w:val="24"/>
        </w:rPr>
        <w:t>Predatory</w:t>
      </w:r>
      <w:r>
        <w:rPr>
          <w:spacing w:val="-9"/>
          <w:sz w:val="24"/>
        </w:rPr>
        <w:t xml:space="preserve"> </w:t>
      </w:r>
      <w:r>
        <w:rPr>
          <w:sz w:val="24"/>
        </w:rPr>
        <w:t>Offenders;</w:t>
      </w:r>
      <w:r>
        <w:rPr>
          <w:spacing w:val="-8"/>
          <w:sz w:val="24"/>
        </w:rPr>
        <w:t xml:space="preserve"> </w:t>
      </w:r>
      <w:r>
        <w:rPr>
          <w:spacing w:val="-2"/>
          <w:sz w:val="24"/>
        </w:rPr>
        <w:t>Notice</w:t>
      </w:r>
    </w:p>
    <w:p w14:paraId="63FD039E" w14:textId="7D44CC14" w:rsidR="00A47786" w:rsidRDefault="00540EDC">
      <w:pPr>
        <w:pStyle w:val="ListParagraph"/>
        <w:numPr>
          <w:ilvl w:val="0"/>
          <w:numId w:val="1"/>
        </w:numPr>
        <w:tabs>
          <w:tab w:val="left" w:pos="1799"/>
        </w:tabs>
        <w:spacing w:before="42"/>
        <w:ind w:left="1799" w:hanging="359"/>
        <w:rPr>
          <w:sz w:val="24"/>
        </w:rPr>
      </w:pPr>
      <w:hyperlink r:id="rId25" w:history="1">
        <w:r w:rsidRPr="0014542F">
          <w:rPr>
            <w:rStyle w:val="Hyperlink"/>
            <w:sz w:val="24"/>
          </w:rPr>
          <w:t>MN</w:t>
        </w:r>
        <w:r w:rsidRPr="0014542F">
          <w:rPr>
            <w:rStyle w:val="Hyperlink"/>
            <w:spacing w:val="-8"/>
            <w:sz w:val="24"/>
          </w:rPr>
          <w:t xml:space="preserve"> </w:t>
        </w:r>
        <w:r w:rsidRPr="0014542F">
          <w:rPr>
            <w:rStyle w:val="Hyperlink"/>
            <w:sz w:val="24"/>
          </w:rPr>
          <w:t>STATUTE</w:t>
        </w:r>
        <w:r w:rsidRPr="0014542F">
          <w:rPr>
            <w:rStyle w:val="Hyperlink"/>
            <w:spacing w:val="-4"/>
            <w:sz w:val="24"/>
          </w:rPr>
          <w:t xml:space="preserve"> </w:t>
        </w:r>
        <w:r w:rsidRPr="0014542F">
          <w:rPr>
            <w:rStyle w:val="Hyperlink"/>
            <w:sz w:val="24"/>
          </w:rPr>
          <w:t>244.053</w:t>
        </w:r>
      </w:hyperlink>
      <w:r>
        <w:rPr>
          <w:spacing w:val="-7"/>
          <w:sz w:val="24"/>
        </w:rPr>
        <w:t xml:space="preserve"> </w:t>
      </w:r>
      <w:r>
        <w:rPr>
          <w:sz w:val="24"/>
        </w:rPr>
        <w:t>–</w:t>
      </w:r>
      <w:r>
        <w:rPr>
          <w:spacing w:val="-4"/>
          <w:sz w:val="24"/>
        </w:rPr>
        <w:t xml:space="preserve"> </w:t>
      </w:r>
      <w:r>
        <w:rPr>
          <w:sz w:val="24"/>
        </w:rPr>
        <w:t>Notice</w:t>
      </w:r>
      <w:r>
        <w:rPr>
          <w:spacing w:val="-7"/>
          <w:sz w:val="24"/>
        </w:rPr>
        <w:t xml:space="preserve"> </w:t>
      </w:r>
      <w:r>
        <w:rPr>
          <w:sz w:val="24"/>
        </w:rPr>
        <w:t>of</w:t>
      </w:r>
      <w:r>
        <w:rPr>
          <w:spacing w:val="-4"/>
          <w:sz w:val="24"/>
        </w:rPr>
        <w:t xml:space="preserve"> </w:t>
      </w:r>
      <w:r>
        <w:rPr>
          <w:sz w:val="24"/>
        </w:rPr>
        <w:t>Release</w:t>
      </w:r>
      <w:r>
        <w:rPr>
          <w:spacing w:val="-6"/>
          <w:sz w:val="24"/>
        </w:rPr>
        <w:t xml:space="preserve"> </w:t>
      </w:r>
      <w:r>
        <w:rPr>
          <w:sz w:val="24"/>
        </w:rPr>
        <w:t>of</w:t>
      </w:r>
      <w:r>
        <w:rPr>
          <w:spacing w:val="-7"/>
          <w:sz w:val="24"/>
        </w:rPr>
        <w:t xml:space="preserve"> </w:t>
      </w:r>
      <w:r>
        <w:rPr>
          <w:sz w:val="24"/>
        </w:rPr>
        <w:t>Certain</w:t>
      </w:r>
      <w:r>
        <w:rPr>
          <w:spacing w:val="-4"/>
          <w:sz w:val="24"/>
        </w:rPr>
        <w:t xml:space="preserve"> </w:t>
      </w:r>
      <w:r>
        <w:rPr>
          <w:spacing w:val="-2"/>
          <w:sz w:val="24"/>
        </w:rPr>
        <w:t>Offenders</w:t>
      </w:r>
    </w:p>
    <w:p w14:paraId="63FD039F" w14:textId="38FF77CB" w:rsidR="00A47786" w:rsidRDefault="00540EDC">
      <w:pPr>
        <w:pStyle w:val="ListParagraph"/>
        <w:numPr>
          <w:ilvl w:val="0"/>
          <w:numId w:val="1"/>
        </w:numPr>
        <w:tabs>
          <w:tab w:val="left" w:pos="1799"/>
        </w:tabs>
        <w:spacing w:before="39"/>
        <w:ind w:left="1799" w:hanging="359"/>
        <w:rPr>
          <w:sz w:val="24"/>
        </w:rPr>
      </w:pPr>
      <w:hyperlink r:id="rId26" w:history="1">
        <w:r w:rsidRPr="00BD46E1">
          <w:rPr>
            <w:rStyle w:val="Hyperlink"/>
            <w:sz w:val="24"/>
          </w:rPr>
          <w:t>MN</w:t>
        </w:r>
        <w:r w:rsidRPr="00BD46E1">
          <w:rPr>
            <w:rStyle w:val="Hyperlink"/>
            <w:spacing w:val="-10"/>
            <w:sz w:val="24"/>
          </w:rPr>
          <w:t xml:space="preserve"> </w:t>
        </w:r>
        <w:r w:rsidRPr="00BD46E1">
          <w:rPr>
            <w:rStyle w:val="Hyperlink"/>
            <w:sz w:val="24"/>
          </w:rPr>
          <w:t>STATUTE</w:t>
        </w:r>
        <w:r w:rsidRPr="00BD46E1">
          <w:rPr>
            <w:rStyle w:val="Hyperlink"/>
            <w:spacing w:val="-7"/>
            <w:sz w:val="24"/>
          </w:rPr>
          <w:t xml:space="preserve"> </w:t>
        </w:r>
        <w:r w:rsidRPr="00BD46E1">
          <w:rPr>
            <w:rStyle w:val="Hyperlink"/>
            <w:sz w:val="24"/>
          </w:rPr>
          <w:t>253D.32</w:t>
        </w:r>
      </w:hyperlink>
      <w:r>
        <w:rPr>
          <w:spacing w:val="-7"/>
          <w:sz w:val="24"/>
        </w:rPr>
        <w:t xml:space="preserve"> </w:t>
      </w:r>
      <w:r>
        <w:rPr>
          <w:sz w:val="24"/>
        </w:rPr>
        <w:t>–</w:t>
      </w:r>
      <w:r>
        <w:rPr>
          <w:spacing w:val="-7"/>
          <w:sz w:val="24"/>
        </w:rPr>
        <w:t xml:space="preserve"> </w:t>
      </w:r>
      <w:r>
        <w:rPr>
          <w:sz w:val="24"/>
        </w:rPr>
        <w:t>Scope</w:t>
      </w:r>
      <w:r>
        <w:rPr>
          <w:spacing w:val="-7"/>
          <w:sz w:val="24"/>
        </w:rPr>
        <w:t xml:space="preserve"> </w:t>
      </w:r>
      <w:r>
        <w:rPr>
          <w:sz w:val="24"/>
        </w:rPr>
        <w:t>of</w:t>
      </w:r>
      <w:r>
        <w:rPr>
          <w:spacing w:val="-10"/>
          <w:sz w:val="24"/>
        </w:rPr>
        <w:t xml:space="preserve"> </w:t>
      </w:r>
      <w:r>
        <w:rPr>
          <w:sz w:val="24"/>
        </w:rPr>
        <w:t>Community</w:t>
      </w:r>
      <w:r>
        <w:rPr>
          <w:spacing w:val="-7"/>
          <w:sz w:val="24"/>
        </w:rPr>
        <w:t xml:space="preserve"> </w:t>
      </w:r>
      <w:r>
        <w:rPr>
          <w:spacing w:val="-2"/>
          <w:sz w:val="24"/>
        </w:rPr>
        <w:t>Notification</w:t>
      </w:r>
    </w:p>
    <w:p w14:paraId="63FD03A0" w14:textId="280C361D" w:rsidR="00A47786" w:rsidRDefault="00540EDC">
      <w:pPr>
        <w:pStyle w:val="ListParagraph"/>
        <w:numPr>
          <w:ilvl w:val="0"/>
          <w:numId w:val="1"/>
        </w:numPr>
        <w:tabs>
          <w:tab w:val="left" w:pos="1799"/>
        </w:tabs>
        <w:spacing w:before="42"/>
        <w:ind w:left="1799" w:hanging="359"/>
        <w:rPr>
          <w:sz w:val="24"/>
        </w:rPr>
      </w:pPr>
      <w:hyperlink r:id="rId27" w:history="1">
        <w:r w:rsidRPr="00BD46E1">
          <w:rPr>
            <w:rStyle w:val="Hyperlink"/>
            <w:sz w:val="24"/>
          </w:rPr>
          <w:t>MN</w:t>
        </w:r>
        <w:r w:rsidRPr="00BD46E1">
          <w:rPr>
            <w:rStyle w:val="Hyperlink"/>
            <w:spacing w:val="-10"/>
            <w:sz w:val="24"/>
          </w:rPr>
          <w:t xml:space="preserve"> </w:t>
        </w:r>
        <w:r w:rsidRPr="00BD46E1">
          <w:rPr>
            <w:rStyle w:val="Hyperlink"/>
            <w:sz w:val="24"/>
          </w:rPr>
          <w:t>STATUTE</w:t>
        </w:r>
        <w:r w:rsidRPr="00BD46E1">
          <w:rPr>
            <w:rStyle w:val="Hyperlink"/>
            <w:spacing w:val="-6"/>
            <w:sz w:val="24"/>
          </w:rPr>
          <w:t xml:space="preserve"> </w:t>
        </w:r>
        <w:r w:rsidRPr="00BD46E1">
          <w:rPr>
            <w:rStyle w:val="Hyperlink"/>
            <w:sz w:val="24"/>
          </w:rPr>
          <w:t>CHAPTER</w:t>
        </w:r>
        <w:r w:rsidRPr="00BD46E1">
          <w:rPr>
            <w:rStyle w:val="Hyperlink"/>
            <w:spacing w:val="-7"/>
            <w:sz w:val="24"/>
          </w:rPr>
          <w:t xml:space="preserve"> </w:t>
        </w:r>
        <w:r w:rsidRPr="00BD46E1">
          <w:rPr>
            <w:rStyle w:val="Hyperlink"/>
            <w:sz w:val="24"/>
          </w:rPr>
          <w:t>13</w:t>
        </w:r>
      </w:hyperlink>
      <w:r>
        <w:rPr>
          <w:spacing w:val="-9"/>
          <w:sz w:val="24"/>
        </w:rPr>
        <w:t xml:space="preserve"> </w:t>
      </w:r>
      <w:r>
        <w:rPr>
          <w:sz w:val="24"/>
        </w:rPr>
        <w:t>–</w:t>
      </w:r>
      <w:r>
        <w:rPr>
          <w:spacing w:val="-6"/>
          <w:sz w:val="24"/>
        </w:rPr>
        <w:t xml:space="preserve"> </w:t>
      </w:r>
      <w:r>
        <w:rPr>
          <w:sz w:val="24"/>
        </w:rPr>
        <w:t>Government</w:t>
      </w:r>
      <w:r>
        <w:rPr>
          <w:spacing w:val="-9"/>
          <w:sz w:val="24"/>
        </w:rPr>
        <w:t xml:space="preserve"> </w:t>
      </w:r>
      <w:r>
        <w:rPr>
          <w:sz w:val="24"/>
        </w:rPr>
        <w:t>Data</w:t>
      </w:r>
      <w:r>
        <w:rPr>
          <w:spacing w:val="-6"/>
          <w:sz w:val="24"/>
        </w:rPr>
        <w:t xml:space="preserve"> </w:t>
      </w:r>
      <w:r>
        <w:rPr>
          <w:spacing w:val="-2"/>
          <w:sz w:val="24"/>
        </w:rPr>
        <w:t>Practices</w:t>
      </w:r>
    </w:p>
    <w:p w14:paraId="63FD03A1" w14:textId="03815D9A" w:rsidR="00A47786" w:rsidRDefault="00540EDC">
      <w:pPr>
        <w:pStyle w:val="ListParagraph"/>
        <w:numPr>
          <w:ilvl w:val="0"/>
          <w:numId w:val="1"/>
        </w:numPr>
        <w:tabs>
          <w:tab w:val="left" w:pos="1799"/>
        </w:tabs>
        <w:spacing w:before="42"/>
        <w:ind w:left="1799"/>
        <w:rPr>
          <w:sz w:val="24"/>
        </w:rPr>
      </w:pPr>
      <w:hyperlink r:id="rId28" w:history="1">
        <w:r w:rsidRPr="00336750">
          <w:rPr>
            <w:rStyle w:val="Hyperlink"/>
            <w:sz w:val="24"/>
          </w:rPr>
          <w:t>ADMINISTRATIVE</w:t>
        </w:r>
        <w:r w:rsidRPr="00336750">
          <w:rPr>
            <w:rStyle w:val="Hyperlink"/>
            <w:spacing w:val="-11"/>
            <w:sz w:val="24"/>
          </w:rPr>
          <w:t xml:space="preserve"> </w:t>
        </w:r>
        <w:r w:rsidRPr="00336750">
          <w:rPr>
            <w:rStyle w:val="Hyperlink"/>
            <w:sz w:val="24"/>
          </w:rPr>
          <w:t>RULE</w:t>
        </w:r>
        <w:r w:rsidRPr="00336750">
          <w:rPr>
            <w:rStyle w:val="Hyperlink"/>
            <w:spacing w:val="-6"/>
            <w:sz w:val="24"/>
          </w:rPr>
          <w:t xml:space="preserve"> </w:t>
        </w:r>
        <w:r w:rsidRPr="00336750">
          <w:rPr>
            <w:rStyle w:val="Hyperlink"/>
            <w:sz w:val="24"/>
          </w:rPr>
          <w:t>6700.1615</w:t>
        </w:r>
      </w:hyperlink>
      <w:r>
        <w:rPr>
          <w:spacing w:val="-9"/>
          <w:sz w:val="24"/>
        </w:rPr>
        <w:t xml:space="preserve"> </w:t>
      </w:r>
      <w:r>
        <w:rPr>
          <w:sz w:val="24"/>
        </w:rPr>
        <w:t>–</w:t>
      </w:r>
      <w:r>
        <w:rPr>
          <w:spacing w:val="-7"/>
          <w:sz w:val="24"/>
        </w:rPr>
        <w:t xml:space="preserve"> </w:t>
      </w:r>
      <w:r>
        <w:rPr>
          <w:sz w:val="24"/>
        </w:rPr>
        <w:t>Required</w:t>
      </w:r>
      <w:r>
        <w:rPr>
          <w:spacing w:val="-16"/>
          <w:sz w:val="24"/>
        </w:rPr>
        <w:t xml:space="preserve"> </w:t>
      </w:r>
      <w:r>
        <w:rPr>
          <w:sz w:val="24"/>
        </w:rPr>
        <w:t>Agency</w:t>
      </w:r>
      <w:r>
        <w:rPr>
          <w:spacing w:val="-7"/>
          <w:sz w:val="24"/>
        </w:rPr>
        <w:t xml:space="preserve"> </w:t>
      </w:r>
      <w:r>
        <w:rPr>
          <w:spacing w:val="-2"/>
          <w:sz w:val="24"/>
        </w:rPr>
        <w:t>Policies</w:t>
      </w:r>
    </w:p>
    <w:p w14:paraId="63FD03A2" w14:textId="77777777" w:rsidR="00A47786" w:rsidRDefault="00A47786">
      <w:pPr>
        <w:pStyle w:val="BodyText"/>
      </w:pPr>
    </w:p>
    <w:p w14:paraId="63FD03A3" w14:textId="77777777" w:rsidR="00A47786" w:rsidRDefault="00A47786">
      <w:pPr>
        <w:pStyle w:val="BodyText"/>
        <w:spacing w:before="127"/>
      </w:pPr>
    </w:p>
    <w:p w14:paraId="63FD03A4" w14:textId="77777777" w:rsidR="00A47786" w:rsidRDefault="00540EDC">
      <w:pPr>
        <w:pStyle w:val="BodyText"/>
        <w:ind w:right="1"/>
        <w:jc w:val="center"/>
        <w:rPr>
          <w:rFonts w:ascii="Calibri"/>
        </w:rPr>
      </w:pPr>
      <w:r>
        <w:rPr>
          <w:rFonts w:ascii="Calibri"/>
          <w:w w:val="105"/>
        </w:rPr>
        <w:t>Page</w:t>
      </w:r>
      <w:r>
        <w:rPr>
          <w:rFonts w:ascii="Calibri"/>
          <w:spacing w:val="-12"/>
          <w:w w:val="105"/>
        </w:rPr>
        <w:t xml:space="preserve"> </w:t>
      </w:r>
      <w:r>
        <w:rPr>
          <w:rFonts w:ascii="Calibri"/>
          <w:w w:val="105"/>
        </w:rPr>
        <w:t>5</w:t>
      </w:r>
      <w:r>
        <w:rPr>
          <w:rFonts w:ascii="Calibri"/>
          <w:spacing w:val="-13"/>
          <w:w w:val="105"/>
        </w:rPr>
        <w:t xml:space="preserve"> </w:t>
      </w:r>
      <w:r>
        <w:rPr>
          <w:rFonts w:ascii="Calibri"/>
          <w:w w:val="105"/>
        </w:rPr>
        <w:t>of</w:t>
      </w:r>
      <w:r>
        <w:rPr>
          <w:rFonts w:ascii="Calibri"/>
          <w:spacing w:val="-11"/>
          <w:w w:val="105"/>
        </w:rPr>
        <w:t xml:space="preserve"> </w:t>
      </w:r>
      <w:r>
        <w:rPr>
          <w:rFonts w:ascii="Calibri"/>
          <w:spacing w:val="-10"/>
          <w:w w:val="105"/>
        </w:rPr>
        <w:t>6</w:t>
      </w:r>
    </w:p>
    <w:p w14:paraId="63FD03A5" w14:textId="77777777" w:rsidR="00A47786" w:rsidRDefault="00A47786">
      <w:pPr>
        <w:pStyle w:val="BodyText"/>
        <w:jc w:val="center"/>
        <w:rPr>
          <w:rFonts w:ascii="Calibri"/>
        </w:rPr>
        <w:sectPr w:rsidR="00A47786">
          <w:pgSz w:w="12240" w:h="15840"/>
          <w:pgMar w:top="1360" w:right="360" w:bottom="280" w:left="360" w:header="720" w:footer="720" w:gutter="0"/>
          <w:cols w:space="720"/>
        </w:sectPr>
      </w:pPr>
    </w:p>
    <w:p w14:paraId="63FD03A6" w14:textId="77777777" w:rsidR="00A47786" w:rsidRDefault="00540EDC">
      <w:pPr>
        <w:pStyle w:val="BodyText"/>
        <w:spacing w:before="80"/>
        <w:ind w:left="1080"/>
      </w:pPr>
      <w:r>
        <w:lastRenderedPageBreak/>
        <w:t>Revision</w:t>
      </w:r>
      <w:r>
        <w:rPr>
          <w:spacing w:val="-2"/>
        </w:rPr>
        <w:t xml:space="preserve"> </w:t>
      </w:r>
      <w:r>
        <w:t>approved</w:t>
      </w:r>
      <w:r>
        <w:rPr>
          <w:spacing w:val="-1"/>
        </w:rPr>
        <w:t xml:space="preserve"> </w:t>
      </w:r>
      <w:r>
        <w:t>by</w:t>
      </w:r>
      <w:r>
        <w:rPr>
          <w:spacing w:val="-4"/>
        </w:rPr>
        <w:t xml:space="preserve"> </w:t>
      </w:r>
      <w:r>
        <w:t>the</w:t>
      </w:r>
      <w:r>
        <w:rPr>
          <w:spacing w:val="-1"/>
        </w:rPr>
        <w:t xml:space="preserve"> </w:t>
      </w:r>
      <w:r>
        <w:t>POST</w:t>
      </w:r>
      <w:r>
        <w:rPr>
          <w:spacing w:val="-6"/>
        </w:rPr>
        <w:t xml:space="preserve"> </w:t>
      </w:r>
      <w:r>
        <w:t>Board</w:t>
      </w:r>
      <w:r>
        <w:rPr>
          <w:spacing w:val="-1"/>
        </w:rPr>
        <w:t xml:space="preserve"> </w:t>
      </w:r>
      <w:r>
        <w:t>on</w:t>
      </w:r>
      <w:r>
        <w:rPr>
          <w:spacing w:val="-2"/>
        </w:rPr>
        <w:t xml:space="preserve"> </w:t>
      </w:r>
      <w:r>
        <w:t>July</w:t>
      </w:r>
      <w:r>
        <w:rPr>
          <w:spacing w:val="-2"/>
        </w:rPr>
        <w:t xml:space="preserve"> </w:t>
      </w:r>
      <w:r>
        <w:t>24,</w:t>
      </w:r>
      <w:r>
        <w:rPr>
          <w:spacing w:val="-3"/>
        </w:rPr>
        <w:t xml:space="preserve"> </w:t>
      </w:r>
      <w:r>
        <w:rPr>
          <w:spacing w:val="-2"/>
        </w:rPr>
        <w:t>2025.</w:t>
      </w:r>
    </w:p>
    <w:p w14:paraId="63FD03A7" w14:textId="77777777" w:rsidR="00A47786" w:rsidRDefault="00A47786">
      <w:pPr>
        <w:pStyle w:val="BodyText"/>
      </w:pPr>
    </w:p>
    <w:p w14:paraId="63FD03A8" w14:textId="77777777" w:rsidR="00A47786" w:rsidRDefault="00A47786">
      <w:pPr>
        <w:pStyle w:val="BodyText"/>
      </w:pPr>
    </w:p>
    <w:p w14:paraId="63FD03A9" w14:textId="77777777" w:rsidR="00A47786" w:rsidRDefault="00A47786">
      <w:pPr>
        <w:pStyle w:val="BodyText"/>
      </w:pPr>
    </w:p>
    <w:p w14:paraId="63FD03AA" w14:textId="77777777" w:rsidR="00A47786" w:rsidRDefault="00A47786">
      <w:pPr>
        <w:pStyle w:val="BodyText"/>
      </w:pPr>
    </w:p>
    <w:p w14:paraId="63FD03AB" w14:textId="77777777" w:rsidR="00A47786" w:rsidRDefault="00A47786">
      <w:pPr>
        <w:pStyle w:val="BodyText"/>
      </w:pPr>
    </w:p>
    <w:p w14:paraId="63FD03AC" w14:textId="77777777" w:rsidR="00A47786" w:rsidRDefault="00A47786">
      <w:pPr>
        <w:pStyle w:val="BodyText"/>
      </w:pPr>
    </w:p>
    <w:p w14:paraId="63FD03AD" w14:textId="77777777" w:rsidR="00A47786" w:rsidRDefault="00A47786">
      <w:pPr>
        <w:pStyle w:val="BodyText"/>
      </w:pPr>
    </w:p>
    <w:p w14:paraId="63FD03AE" w14:textId="77777777" w:rsidR="00A47786" w:rsidRDefault="00A47786">
      <w:pPr>
        <w:pStyle w:val="BodyText"/>
      </w:pPr>
    </w:p>
    <w:p w14:paraId="63FD03AF" w14:textId="77777777" w:rsidR="00A47786" w:rsidRDefault="00A47786">
      <w:pPr>
        <w:pStyle w:val="BodyText"/>
      </w:pPr>
    </w:p>
    <w:p w14:paraId="63FD03B0" w14:textId="77777777" w:rsidR="00A47786" w:rsidRDefault="00A47786">
      <w:pPr>
        <w:pStyle w:val="BodyText"/>
      </w:pPr>
    </w:p>
    <w:p w14:paraId="63FD03B1" w14:textId="77777777" w:rsidR="00A47786" w:rsidRDefault="00A47786">
      <w:pPr>
        <w:pStyle w:val="BodyText"/>
      </w:pPr>
    </w:p>
    <w:p w14:paraId="63FD03B2" w14:textId="77777777" w:rsidR="00A47786" w:rsidRDefault="00A47786">
      <w:pPr>
        <w:pStyle w:val="BodyText"/>
      </w:pPr>
    </w:p>
    <w:p w14:paraId="63FD03B3" w14:textId="77777777" w:rsidR="00A47786" w:rsidRDefault="00A47786">
      <w:pPr>
        <w:pStyle w:val="BodyText"/>
      </w:pPr>
    </w:p>
    <w:p w14:paraId="63FD03B4" w14:textId="77777777" w:rsidR="00A47786" w:rsidRDefault="00A47786">
      <w:pPr>
        <w:pStyle w:val="BodyText"/>
      </w:pPr>
    </w:p>
    <w:p w14:paraId="63FD03B5" w14:textId="77777777" w:rsidR="00A47786" w:rsidRDefault="00A47786">
      <w:pPr>
        <w:pStyle w:val="BodyText"/>
      </w:pPr>
    </w:p>
    <w:p w14:paraId="63FD03B6" w14:textId="77777777" w:rsidR="00A47786" w:rsidRDefault="00A47786">
      <w:pPr>
        <w:pStyle w:val="BodyText"/>
      </w:pPr>
    </w:p>
    <w:p w14:paraId="63FD03B7" w14:textId="77777777" w:rsidR="00A47786" w:rsidRDefault="00A47786">
      <w:pPr>
        <w:pStyle w:val="BodyText"/>
      </w:pPr>
    </w:p>
    <w:p w14:paraId="63FD03B8" w14:textId="77777777" w:rsidR="00A47786" w:rsidRDefault="00A47786">
      <w:pPr>
        <w:pStyle w:val="BodyText"/>
      </w:pPr>
    </w:p>
    <w:p w14:paraId="63FD03B9" w14:textId="77777777" w:rsidR="00A47786" w:rsidRDefault="00A47786">
      <w:pPr>
        <w:pStyle w:val="BodyText"/>
      </w:pPr>
    </w:p>
    <w:p w14:paraId="63FD03BA" w14:textId="77777777" w:rsidR="00A47786" w:rsidRDefault="00A47786">
      <w:pPr>
        <w:pStyle w:val="BodyText"/>
      </w:pPr>
    </w:p>
    <w:p w14:paraId="63FD03BB" w14:textId="77777777" w:rsidR="00A47786" w:rsidRDefault="00A47786">
      <w:pPr>
        <w:pStyle w:val="BodyText"/>
      </w:pPr>
    </w:p>
    <w:p w14:paraId="63FD03BC" w14:textId="77777777" w:rsidR="00A47786" w:rsidRDefault="00A47786">
      <w:pPr>
        <w:pStyle w:val="BodyText"/>
      </w:pPr>
    </w:p>
    <w:p w14:paraId="63FD03BD" w14:textId="77777777" w:rsidR="00A47786" w:rsidRDefault="00A47786">
      <w:pPr>
        <w:pStyle w:val="BodyText"/>
      </w:pPr>
    </w:p>
    <w:p w14:paraId="63FD03BE" w14:textId="77777777" w:rsidR="00A47786" w:rsidRDefault="00A47786">
      <w:pPr>
        <w:pStyle w:val="BodyText"/>
      </w:pPr>
    </w:p>
    <w:p w14:paraId="63FD03BF" w14:textId="77777777" w:rsidR="00A47786" w:rsidRDefault="00A47786">
      <w:pPr>
        <w:pStyle w:val="BodyText"/>
      </w:pPr>
    </w:p>
    <w:p w14:paraId="63FD03C0" w14:textId="77777777" w:rsidR="00A47786" w:rsidRDefault="00A47786">
      <w:pPr>
        <w:pStyle w:val="BodyText"/>
      </w:pPr>
    </w:p>
    <w:p w14:paraId="63FD03C1" w14:textId="77777777" w:rsidR="00A47786" w:rsidRDefault="00A47786">
      <w:pPr>
        <w:pStyle w:val="BodyText"/>
      </w:pPr>
    </w:p>
    <w:p w14:paraId="63FD03C2" w14:textId="77777777" w:rsidR="00A47786" w:rsidRDefault="00A47786">
      <w:pPr>
        <w:pStyle w:val="BodyText"/>
      </w:pPr>
    </w:p>
    <w:p w14:paraId="63FD03C3" w14:textId="77777777" w:rsidR="00A47786" w:rsidRDefault="00A47786">
      <w:pPr>
        <w:pStyle w:val="BodyText"/>
      </w:pPr>
    </w:p>
    <w:p w14:paraId="63FD03C4" w14:textId="77777777" w:rsidR="00A47786" w:rsidRDefault="00A47786">
      <w:pPr>
        <w:pStyle w:val="BodyText"/>
      </w:pPr>
    </w:p>
    <w:p w14:paraId="63FD03C5" w14:textId="77777777" w:rsidR="00A47786" w:rsidRDefault="00A47786">
      <w:pPr>
        <w:pStyle w:val="BodyText"/>
      </w:pPr>
    </w:p>
    <w:p w14:paraId="63FD03C6" w14:textId="77777777" w:rsidR="00A47786" w:rsidRDefault="00A47786">
      <w:pPr>
        <w:pStyle w:val="BodyText"/>
      </w:pPr>
    </w:p>
    <w:p w14:paraId="218850B3" w14:textId="77777777" w:rsidR="00BA0402" w:rsidRDefault="00BA0402">
      <w:pPr>
        <w:pStyle w:val="BodyText"/>
      </w:pPr>
    </w:p>
    <w:p w14:paraId="64127CF9" w14:textId="77777777" w:rsidR="00D06F7C" w:rsidRDefault="00D06F7C">
      <w:pPr>
        <w:pStyle w:val="BodyText"/>
      </w:pPr>
    </w:p>
    <w:p w14:paraId="77486C14" w14:textId="77777777" w:rsidR="00D06F7C" w:rsidRDefault="00D06F7C">
      <w:pPr>
        <w:pStyle w:val="BodyText"/>
      </w:pPr>
    </w:p>
    <w:p w14:paraId="684D3C3F" w14:textId="77777777" w:rsidR="00BA0402" w:rsidRDefault="00BA0402">
      <w:pPr>
        <w:pStyle w:val="BodyText"/>
      </w:pPr>
    </w:p>
    <w:p w14:paraId="63FD03CD" w14:textId="77777777" w:rsidR="00A47786" w:rsidRDefault="00A47786">
      <w:pPr>
        <w:pStyle w:val="BodyText"/>
      </w:pPr>
    </w:p>
    <w:p w14:paraId="63FD03CE" w14:textId="77777777" w:rsidR="00A47786" w:rsidRDefault="00A47786">
      <w:pPr>
        <w:pStyle w:val="BodyText"/>
      </w:pPr>
    </w:p>
    <w:p w14:paraId="63FD03CF" w14:textId="77777777" w:rsidR="00A47786" w:rsidRDefault="00A47786">
      <w:pPr>
        <w:pStyle w:val="BodyText"/>
      </w:pPr>
    </w:p>
    <w:p w14:paraId="63FD03D0" w14:textId="77777777" w:rsidR="00A47786" w:rsidRDefault="00A47786">
      <w:pPr>
        <w:pStyle w:val="BodyText"/>
      </w:pPr>
    </w:p>
    <w:p w14:paraId="63FD03D1" w14:textId="77777777" w:rsidR="00A47786" w:rsidRDefault="00A47786">
      <w:pPr>
        <w:pStyle w:val="BodyText"/>
      </w:pPr>
    </w:p>
    <w:p w14:paraId="63FD03D2" w14:textId="77777777" w:rsidR="00A47786" w:rsidRDefault="00A47786">
      <w:pPr>
        <w:pStyle w:val="BodyText"/>
      </w:pPr>
    </w:p>
    <w:p w14:paraId="63FD03D3" w14:textId="77777777" w:rsidR="00A47786" w:rsidRDefault="00A47786">
      <w:pPr>
        <w:pStyle w:val="BodyText"/>
      </w:pPr>
    </w:p>
    <w:p w14:paraId="63FD03D4" w14:textId="77777777" w:rsidR="00A47786" w:rsidRDefault="00A47786">
      <w:pPr>
        <w:pStyle w:val="BodyText"/>
        <w:spacing w:before="120"/>
      </w:pPr>
    </w:p>
    <w:p w14:paraId="63FD03D7" w14:textId="4B6A7A39" w:rsidR="00A47786" w:rsidRPr="00D06F7C" w:rsidRDefault="00540EDC" w:rsidP="00D06F7C">
      <w:pPr>
        <w:pStyle w:val="BodyText"/>
        <w:ind w:right="1"/>
        <w:jc w:val="center"/>
        <w:rPr>
          <w:rFonts w:ascii="Calibri"/>
        </w:rPr>
      </w:pPr>
      <w:r>
        <w:rPr>
          <w:rFonts w:ascii="Calibri"/>
          <w:w w:val="105"/>
        </w:rPr>
        <w:t>Page</w:t>
      </w:r>
      <w:r>
        <w:rPr>
          <w:rFonts w:ascii="Calibri"/>
          <w:spacing w:val="-12"/>
          <w:w w:val="105"/>
        </w:rPr>
        <w:t xml:space="preserve"> </w:t>
      </w:r>
      <w:r>
        <w:rPr>
          <w:rFonts w:ascii="Calibri"/>
          <w:w w:val="105"/>
        </w:rPr>
        <w:t>6</w:t>
      </w:r>
      <w:r>
        <w:rPr>
          <w:rFonts w:ascii="Calibri"/>
          <w:spacing w:val="-13"/>
          <w:w w:val="105"/>
        </w:rPr>
        <w:t xml:space="preserve"> </w:t>
      </w:r>
      <w:r>
        <w:rPr>
          <w:rFonts w:ascii="Calibri"/>
          <w:w w:val="105"/>
        </w:rPr>
        <w:t>of</w:t>
      </w:r>
      <w:r>
        <w:rPr>
          <w:rFonts w:ascii="Calibri"/>
          <w:spacing w:val="-11"/>
          <w:w w:val="105"/>
        </w:rPr>
        <w:t xml:space="preserve"> </w:t>
      </w:r>
      <w:r>
        <w:rPr>
          <w:rFonts w:ascii="Calibri"/>
          <w:spacing w:val="-10"/>
          <w:w w:val="105"/>
        </w:rPr>
        <w:t>6</w:t>
      </w:r>
    </w:p>
    <w:sectPr w:rsidR="00A47786" w:rsidRPr="00D06F7C" w:rsidSect="00BA040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02E00"/>
    <w:multiLevelType w:val="hybridMultilevel"/>
    <w:tmpl w:val="013E00D4"/>
    <w:lvl w:ilvl="0" w:tplc="06A06946">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39D060AC">
      <w:numFmt w:val="bullet"/>
      <w:lvlText w:val="•"/>
      <w:lvlJc w:val="left"/>
      <w:pPr>
        <w:ind w:left="2772" w:hanging="360"/>
      </w:pPr>
      <w:rPr>
        <w:rFonts w:hint="default"/>
        <w:lang w:val="en-US" w:eastAsia="en-US" w:bidi="ar-SA"/>
      </w:rPr>
    </w:lvl>
    <w:lvl w:ilvl="2" w:tplc="0E8A2166">
      <w:numFmt w:val="bullet"/>
      <w:lvlText w:val="•"/>
      <w:lvlJc w:val="left"/>
      <w:pPr>
        <w:ind w:left="3744" w:hanging="360"/>
      </w:pPr>
      <w:rPr>
        <w:rFonts w:hint="default"/>
        <w:lang w:val="en-US" w:eastAsia="en-US" w:bidi="ar-SA"/>
      </w:rPr>
    </w:lvl>
    <w:lvl w:ilvl="3" w:tplc="8CDC52B6">
      <w:numFmt w:val="bullet"/>
      <w:lvlText w:val="•"/>
      <w:lvlJc w:val="left"/>
      <w:pPr>
        <w:ind w:left="4716" w:hanging="360"/>
      </w:pPr>
      <w:rPr>
        <w:rFonts w:hint="default"/>
        <w:lang w:val="en-US" w:eastAsia="en-US" w:bidi="ar-SA"/>
      </w:rPr>
    </w:lvl>
    <w:lvl w:ilvl="4" w:tplc="96BE7B10">
      <w:numFmt w:val="bullet"/>
      <w:lvlText w:val="•"/>
      <w:lvlJc w:val="left"/>
      <w:pPr>
        <w:ind w:left="5688" w:hanging="360"/>
      </w:pPr>
      <w:rPr>
        <w:rFonts w:hint="default"/>
        <w:lang w:val="en-US" w:eastAsia="en-US" w:bidi="ar-SA"/>
      </w:rPr>
    </w:lvl>
    <w:lvl w:ilvl="5" w:tplc="999C73C0">
      <w:numFmt w:val="bullet"/>
      <w:lvlText w:val="•"/>
      <w:lvlJc w:val="left"/>
      <w:pPr>
        <w:ind w:left="6660" w:hanging="360"/>
      </w:pPr>
      <w:rPr>
        <w:rFonts w:hint="default"/>
        <w:lang w:val="en-US" w:eastAsia="en-US" w:bidi="ar-SA"/>
      </w:rPr>
    </w:lvl>
    <w:lvl w:ilvl="6" w:tplc="FFACEE32">
      <w:numFmt w:val="bullet"/>
      <w:lvlText w:val="•"/>
      <w:lvlJc w:val="left"/>
      <w:pPr>
        <w:ind w:left="7632" w:hanging="360"/>
      </w:pPr>
      <w:rPr>
        <w:rFonts w:hint="default"/>
        <w:lang w:val="en-US" w:eastAsia="en-US" w:bidi="ar-SA"/>
      </w:rPr>
    </w:lvl>
    <w:lvl w:ilvl="7" w:tplc="9B1AC94E">
      <w:numFmt w:val="bullet"/>
      <w:lvlText w:val="•"/>
      <w:lvlJc w:val="left"/>
      <w:pPr>
        <w:ind w:left="8604" w:hanging="360"/>
      </w:pPr>
      <w:rPr>
        <w:rFonts w:hint="default"/>
        <w:lang w:val="en-US" w:eastAsia="en-US" w:bidi="ar-SA"/>
      </w:rPr>
    </w:lvl>
    <w:lvl w:ilvl="8" w:tplc="32DEEA76">
      <w:numFmt w:val="bullet"/>
      <w:lvlText w:val="•"/>
      <w:lvlJc w:val="left"/>
      <w:pPr>
        <w:ind w:left="9576" w:hanging="360"/>
      </w:pPr>
      <w:rPr>
        <w:rFonts w:hint="default"/>
        <w:lang w:val="en-US" w:eastAsia="en-US" w:bidi="ar-SA"/>
      </w:rPr>
    </w:lvl>
  </w:abstractNum>
  <w:num w:numId="1" w16cid:durableId="112619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86"/>
    <w:rsid w:val="00140353"/>
    <w:rsid w:val="0014542F"/>
    <w:rsid w:val="00323923"/>
    <w:rsid w:val="00336750"/>
    <w:rsid w:val="00540EDC"/>
    <w:rsid w:val="006A53FF"/>
    <w:rsid w:val="007A1E3D"/>
    <w:rsid w:val="007D0C37"/>
    <w:rsid w:val="007E0C5F"/>
    <w:rsid w:val="0091391F"/>
    <w:rsid w:val="00A47786"/>
    <w:rsid w:val="00AD2635"/>
    <w:rsid w:val="00BA0402"/>
    <w:rsid w:val="00BD46E1"/>
    <w:rsid w:val="00C408FF"/>
    <w:rsid w:val="00D06F7C"/>
    <w:rsid w:val="00FF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0339"/>
  <w15:docId w15:val="{7EFFAB3C-9E5C-4C6A-BD0B-6887CE97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99" w:hanging="360"/>
    </w:pPr>
  </w:style>
  <w:style w:type="paragraph" w:customStyle="1" w:styleId="TableParagraph">
    <w:name w:val="Table Paragraph"/>
    <w:basedOn w:val="Normal"/>
    <w:uiPriority w:val="1"/>
    <w:qFormat/>
    <w:pPr>
      <w:spacing w:before="67"/>
      <w:ind w:left="114"/>
    </w:pPr>
    <w:rPr>
      <w:rFonts w:ascii="Times New Roman" w:eastAsia="Times New Roman" w:hAnsi="Times New Roman" w:cs="Times New Roman"/>
    </w:rPr>
  </w:style>
  <w:style w:type="character" w:styleId="Hyperlink">
    <w:name w:val="Hyperlink"/>
    <w:basedOn w:val="DefaultParagraphFont"/>
    <w:uiPriority w:val="99"/>
    <w:unhideWhenUsed/>
    <w:rsid w:val="00FF4212"/>
    <w:rPr>
      <w:color w:val="0000FF" w:themeColor="hyperlink"/>
      <w:u w:val="single"/>
    </w:rPr>
  </w:style>
  <w:style w:type="character" w:styleId="UnresolvedMention">
    <w:name w:val="Unresolved Mention"/>
    <w:basedOn w:val="DefaultParagraphFont"/>
    <w:uiPriority w:val="99"/>
    <w:semiHidden/>
    <w:unhideWhenUsed/>
    <w:rsid w:val="00FF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243.166" TargetMode="External"/><Relationship Id="rId13" Type="http://schemas.openxmlformats.org/officeDocument/2006/relationships/hyperlink" Target="https://dps.mn.gov/divisions/bca/bca-divisions/investigative-services/specialized-investigative-services/predatory-crimes/predatory-crimes-law-enforcement/por-information-law-enforcement" TargetMode="External"/><Relationship Id="rId18" Type="http://schemas.openxmlformats.org/officeDocument/2006/relationships/hyperlink" Target="https://www.revisor.mn.gov/statutes/cite/244.052" TargetMode="External"/><Relationship Id="rId26" Type="http://schemas.openxmlformats.org/officeDocument/2006/relationships/hyperlink" Target="https://www.revisor.mn.gov/statutes/cite/253D.32" TargetMode="External"/><Relationship Id="rId3" Type="http://schemas.openxmlformats.org/officeDocument/2006/relationships/settings" Target="settings.xml"/><Relationship Id="rId21" Type="http://schemas.openxmlformats.org/officeDocument/2006/relationships/hyperlink" Target="https://www.revisor.mn.gov/statutes/cite/243.166" TargetMode="External"/><Relationship Id="rId7" Type="http://schemas.openxmlformats.org/officeDocument/2006/relationships/hyperlink" Target="https://www.revisor.mn.gov/statutes/cite/243.166" TargetMode="External"/><Relationship Id="rId12" Type="http://schemas.openxmlformats.org/officeDocument/2006/relationships/hyperlink" Target="https://dps.mn.gov/divisions/bca/bca-divisions/investigative-services/specialized-investigative-services/predatory-crimes/predatory-crimes-law-enforcement/por-information-law-enforcement" TargetMode="External"/><Relationship Id="rId17" Type="http://schemas.openxmlformats.org/officeDocument/2006/relationships/hyperlink" Target="https://www.revisor.mn.gov/statutes/cite/244.052" TargetMode="External"/><Relationship Id="rId25" Type="http://schemas.openxmlformats.org/officeDocument/2006/relationships/hyperlink" Target="https://www.revisor.mn.gov/statutes/cite/244.053" TargetMode="External"/><Relationship Id="rId2" Type="http://schemas.openxmlformats.org/officeDocument/2006/relationships/styles" Target="styles.xml"/><Relationship Id="rId16" Type="http://schemas.openxmlformats.org/officeDocument/2006/relationships/hyperlink" Target="https://www.revisor.mn.gov/statutes/cite/244.052" TargetMode="External"/><Relationship Id="rId20" Type="http://schemas.openxmlformats.org/officeDocument/2006/relationships/hyperlink" Target="mailto:notification.doc@state.mn.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visor.mn.gov/statutes/cite/244.052" TargetMode="External"/><Relationship Id="rId11" Type="http://schemas.openxmlformats.org/officeDocument/2006/relationships/hyperlink" Target="https://www.revisor.mn.gov/statutes/cite/243.166" TargetMode="External"/><Relationship Id="rId24" Type="http://schemas.openxmlformats.org/officeDocument/2006/relationships/hyperlink" Target="https://www.revisor.mn.gov/statutes/cite/244.052" TargetMode="External"/><Relationship Id="rId5" Type="http://schemas.openxmlformats.org/officeDocument/2006/relationships/hyperlink" Target="https://www.revisor.mn.gov/statutes/cite/244.052" TargetMode="External"/><Relationship Id="rId15" Type="http://schemas.openxmlformats.org/officeDocument/2006/relationships/hyperlink" Target="https://www.revisor.mn.gov/statutes/cite/243.166" TargetMode="External"/><Relationship Id="rId23" Type="http://schemas.openxmlformats.org/officeDocument/2006/relationships/hyperlink" Target="https://www.revisor.mn.gov/statutes/cite/244.10" TargetMode="External"/><Relationship Id="rId28" Type="http://schemas.openxmlformats.org/officeDocument/2006/relationships/hyperlink" Target="https://www.revisor.mn.gov/rules/6700.1615/" TargetMode="External"/><Relationship Id="rId10" Type="http://schemas.openxmlformats.org/officeDocument/2006/relationships/hyperlink" Target="https://www.revisor.mn.gov/statutes/cite/244.052" TargetMode="External"/><Relationship Id="rId19" Type="http://schemas.openxmlformats.org/officeDocument/2006/relationships/hyperlink" Target="https://www.revisor.mn.gov/statutes/cite/243.166" TargetMode="External"/><Relationship Id="rId4" Type="http://schemas.openxmlformats.org/officeDocument/2006/relationships/webSettings" Target="webSettings.xml"/><Relationship Id="rId9" Type="http://schemas.openxmlformats.org/officeDocument/2006/relationships/hyperlink" Target="https://www.revisor.mn.gov/statutes/cite/243.166" TargetMode="External"/><Relationship Id="rId14" Type="http://schemas.openxmlformats.org/officeDocument/2006/relationships/hyperlink" Target="https://dps.mn.gov/divisions/bca/bca-divisions/investigative-services/specialized-investigative-services/predatory-crimes/predatory-crimes-law-enforcement/por-information-law-enforcement" TargetMode="External"/><Relationship Id="rId22" Type="http://schemas.openxmlformats.org/officeDocument/2006/relationships/hyperlink" Target="https://www.revisor.mn.gov/statutes/cite/243.167" TargetMode="External"/><Relationship Id="rId27" Type="http://schemas.openxmlformats.org/officeDocument/2006/relationships/hyperlink" Target="https://www.revisor.mn.gov/statutes/cite/1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2354</Words>
  <Characters>13424</Characters>
  <Application>Microsoft Office Word</Application>
  <DocSecurity>0</DocSecurity>
  <Lines>111</Lines>
  <Paragraphs>31</Paragraphs>
  <ScaleCrop>false</ScaleCrop>
  <Company>State of MN</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Popowski, Alicia (POST)</dc:creator>
  <cp:lastModifiedBy>Popowski, Alicia (POST)</cp:lastModifiedBy>
  <cp:revision>14</cp:revision>
  <dcterms:created xsi:type="dcterms:W3CDTF">2025-08-06T14:44:00Z</dcterms:created>
  <dcterms:modified xsi:type="dcterms:W3CDTF">2025-08-08T12:53:00Z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Adobe Acrobat (64-bit) 25.1.20566</vt:lpwstr>
  </property>
  <property fmtid="{D5CDD505-2E9C-101B-9397-08002B2CF9AE}" pid="4" name="LastSaved">
    <vt:filetime>2025-08-06T00:00:00Z</vt:filetime>
  </property>
  <property fmtid="{D5CDD505-2E9C-101B-9397-08002B2CF9AE}" pid="5" name="Producer">
    <vt:lpwstr>Adobe Acrobat (64-bit) 25.1.20566</vt:lpwstr>
  </property>
</Properties>
</file>