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323A" w14:textId="3A746106" w:rsidR="004C0F65" w:rsidRPr="008C23A5" w:rsidRDefault="004C0F65" w:rsidP="004C0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5628460"/>
      <w:r w:rsidRPr="008C23A5">
        <w:rPr>
          <w:rFonts w:ascii="Times New Roman" w:hAnsi="Times New Roman" w:cs="Times New Roman"/>
          <w:b/>
          <w:bCs/>
          <w:sz w:val="28"/>
          <w:szCs w:val="28"/>
        </w:rPr>
        <w:t xml:space="preserve">Public Employment Relations Board Meeting </w:t>
      </w:r>
      <w:r>
        <w:rPr>
          <w:rFonts w:ascii="Times New Roman" w:hAnsi="Times New Roman" w:cs="Times New Roman"/>
          <w:b/>
          <w:bCs/>
          <w:sz w:val="28"/>
          <w:szCs w:val="28"/>
        </w:rPr>
        <w:t>Minutes - July 12, 2022</w:t>
      </w:r>
    </w:p>
    <w:p w14:paraId="1484AF56" w14:textId="73ADDEA1" w:rsidR="0082392A" w:rsidRPr="004C0F65" w:rsidRDefault="0082392A" w:rsidP="004C0F65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bookmarkEnd w:id="0"/>
    <w:p w14:paraId="18A97528" w14:textId="77777777" w:rsidR="004C0F65" w:rsidRDefault="004C0F65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Attending were Board Members Laura Cooper, Martin Munic, and Margaret Luger-Nikolai and alternate Board Members Richard Kaspari, Scott Lepak and Marlin Osthus</w:t>
      </w:r>
    </w:p>
    <w:p w14:paraId="380045F7" w14:textId="77777777" w:rsidR="004C0F65" w:rsidRDefault="004C0F65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7D88E4AD" w14:textId="77777777" w:rsidR="004C0F65" w:rsidRDefault="004C0F65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Also attending was </w:t>
      </w:r>
      <w:r w:rsidRPr="000D5F5D">
        <w:rPr>
          <w:rFonts w:ascii="Times New Roman" w:hAnsi="Times New Roman" w:cs="Times New Roman"/>
          <w:sz w:val="26"/>
          <w:szCs w:val="26"/>
        </w:rPr>
        <w:t>Jill Kielblock</w:t>
      </w:r>
      <w:r>
        <w:rPr>
          <w:rFonts w:ascii="Times New Roman" w:hAnsi="Times New Roman" w:cs="Times New Roman"/>
          <w:sz w:val="26"/>
          <w:szCs w:val="26"/>
        </w:rPr>
        <w:t>, PERB Executive Director</w:t>
      </w:r>
    </w:p>
    <w:p w14:paraId="07B9B9C9" w14:textId="77777777" w:rsidR="004C0F65" w:rsidRDefault="004C0F65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0FBFCDFE" w14:textId="7174AC7A" w:rsidR="00D212A6" w:rsidRDefault="004C0F65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Meeting was called to order by Chair Luger-Nikolai at 10:09 a.m.</w:t>
      </w:r>
    </w:p>
    <w:p w14:paraId="37EFD6E3" w14:textId="77777777" w:rsidR="00D212A6" w:rsidRDefault="00D212A6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2BEA13FA" w14:textId="5427AB56" w:rsidR="002C3424" w:rsidRPr="004C177A" w:rsidRDefault="00544C03" w:rsidP="004C0F65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APPROVAL OF MINUTES F</w:t>
      </w:r>
      <w:r w:rsidR="006D488D" w:rsidRPr="004C177A">
        <w:rPr>
          <w:rFonts w:ascii="Times New Roman" w:hAnsi="Times New Roman" w:cs="Times New Roman"/>
          <w:sz w:val="26"/>
          <w:szCs w:val="26"/>
        </w:rPr>
        <w:t>ROM</w:t>
      </w:r>
      <w:r w:rsidRPr="004C177A">
        <w:rPr>
          <w:rFonts w:ascii="Times New Roman" w:hAnsi="Times New Roman" w:cs="Times New Roman"/>
          <w:sz w:val="26"/>
          <w:szCs w:val="26"/>
        </w:rPr>
        <w:t xml:space="preserve"> </w:t>
      </w:r>
      <w:r w:rsidR="00D212A6">
        <w:rPr>
          <w:rFonts w:ascii="Times New Roman" w:hAnsi="Times New Roman" w:cs="Times New Roman"/>
          <w:sz w:val="26"/>
          <w:szCs w:val="26"/>
        </w:rPr>
        <w:t>MAY 26</w:t>
      </w:r>
      <w:r w:rsidR="00F7414D" w:rsidRPr="004C177A">
        <w:rPr>
          <w:rFonts w:ascii="Times New Roman" w:hAnsi="Times New Roman" w:cs="Times New Roman"/>
          <w:sz w:val="26"/>
          <w:szCs w:val="26"/>
        </w:rPr>
        <w:t xml:space="preserve">, 2022 </w:t>
      </w:r>
      <w:r w:rsidRPr="004C177A">
        <w:rPr>
          <w:rFonts w:ascii="Times New Roman" w:hAnsi="Times New Roman" w:cs="Times New Roman"/>
          <w:sz w:val="26"/>
          <w:szCs w:val="26"/>
        </w:rPr>
        <w:t>MEETING</w:t>
      </w:r>
    </w:p>
    <w:p w14:paraId="56ACE2B0" w14:textId="4D5E8E62" w:rsidR="00F13B31" w:rsidRDefault="004C0F65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Motion by Luger-Nikolai to approve minutes as presented.  Second by Munic.  Minutes approved.</w:t>
      </w:r>
    </w:p>
    <w:p w14:paraId="3F8930C0" w14:textId="77777777" w:rsidR="004C0F65" w:rsidRPr="004C177A" w:rsidRDefault="004C0F65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3A14E282" w14:textId="77777777" w:rsidR="005551A9" w:rsidRDefault="005551A9" w:rsidP="004C0F65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SELECTION OF PERB CHAIR FOR TERM OF JULY 2022 THROUGH JUNE 2023</w:t>
      </w:r>
    </w:p>
    <w:p w14:paraId="2ABFDB4C" w14:textId="71DAA626" w:rsidR="005551A9" w:rsidRDefault="004C0F65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Motion by Munic to select Luger-Nikolai as PERB Chair through June 2023.  Second by Cooper.  Motion approved with Luger-Nikolai abstaining.</w:t>
      </w:r>
    </w:p>
    <w:p w14:paraId="6C24E734" w14:textId="77777777" w:rsidR="004C0F65" w:rsidRDefault="004C0F65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1895A6FC" w14:textId="0D44FD8E" w:rsidR="00E263F7" w:rsidRPr="004C177A" w:rsidRDefault="00E263F7" w:rsidP="004C0F65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BOARD CHAIR REPORT</w:t>
      </w:r>
    </w:p>
    <w:p w14:paraId="01AC9B2C" w14:textId="2001168F" w:rsidR="00806AD7" w:rsidRDefault="004C0F65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Luger-Nikolai indicated the PERB would continue to work on the final remaining active cases and otherwise remain in stasis until the next legislative session.</w:t>
      </w:r>
    </w:p>
    <w:p w14:paraId="64CB3201" w14:textId="77777777" w:rsidR="004C0F65" w:rsidRPr="00806AD7" w:rsidRDefault="004C0F65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3AF1F2A5" w14:textId="1D4CBA9E" w:rsidR="005D0EA3" w:rsidRDefault="005D0EA3" w:rsidP="004C0F65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EXECUTIVE DIRECTOR REPORT</w:t>
      </w:r>
    </w:p>
    <w:p w14:paraId="4D688830" w14:textId="4D488E3F" w:rsidR="005551A9" w:rsidRDefault="004C0F65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Kielblock circulated a phone/email contact list for review by PERB members and alternates.  </w:t>
      </w:r>
      <w:r w:rsidR="00D86D98">
        <w:rPr>
          <w:rFonts w:ascii="Times New Roman" w:hAnsi="Times New Roman" w:cs="Times New Roman"/>
          <w:sz w:val="26"/>
          <w:szCs w:val="26"/>
        </w:rPr>
        <w:t>Information will be updated and sent to PERB members for internal use.</w:t>
      </w:r>
    </w:p>
    <w:p w14:paraId="7385F0FB" w14:textId="747AD52D" w:rsidR="00D86D98" w:rsidRDefault="00D86D98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27511343" w14:textId="64A83E3D" w:rsidR="00D86D98" w:rsidRDefault="00D86D98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Only expenses incurred since last report were the usual payments for per diems, rent, salaries and MNIT.  In addition, the “10% holdback” for Hearing Officer Lundberg was paid out.  The unaudited balance at the end of June 2022 was $32,484.64.  FY2023 budget amount of $125,000 was distributed in the same manner of FY2022 budget.</w:t>
      </w:r>
    </w:p>
    <w:p w14:paraId="25689C47" w14:textId="77777777" w:rsidR="00D86D98" w:rsidRPr="005551A9" w:rsidRDefault="00D86D98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23A0083B" w14:textId="799A26DD" w:rsidR="005551A9" w:rsidRDefault="005551A9" w:rsidP="004C0F65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HEARING OFFICER UPDATE</w:t>
      </w:r>
    </w:p>
    <w:p w14:paraId="29D1E333" w14:textId="39401BC5" w:rsidR="005551A9" w:rsidRDefault="005551A9" w:rsidP="00D86D98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Hearing Officer contract for James Lundberg has been extended through June 30, 2023 for maximum amount of $22,100</w:t>
      </w:r>
    </w:p>
    <w:p w14:paraId="6B763572" w14:textId="30ED514C" w:rsidR="00D86D98" w:rsidRDefault="00D86D98" w:rsidP="00D86D98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0C1E5B32" w14:textId="05A58CD7" w:rsidR="00D86D98" w:rsidRDefault="00D86D98" w:rsidP="00D86D98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Discussion regarding the possibility of </w:t>
      </w:r>
      <w:proofErr w:type="gramStart"/>
      <w:r>
        <w:rPr>
          <w:rFonts w:ascii="Times New Roman" w:hAnsi="Times New Roman" w:cs="Times New Roman"/>
          <w:sz w:val="26"/>
          <w:szCs w:val="26"/>
        </w:rPr>
        <w:t>entering into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contract for a second </w:t>
      </w:r>
      <w:r w:rsidR="005551A9">
        <w:rPr>
          <w:rFonts w:ascii="Times New Roman" w:hAnsi="Times New Roman" w:cs="Times New Roman"/>
          <w:sz w:val="26"/>
          <w:szCs w:val="26"/>
        </w:rPr>
        <w:t>Hearing Officer</w:t>
      </w:r>
      <w:r>
        <w:rPr>
          <w:rFonts w:ascii="Times New Roman" w:hAnsi="Times New Roman" w:cs="Times New Roman"/>
          <w:sz w:val="26"/>
          <w:szCs w:val="26"/>
        </w:rPr>
        <w:t xml:space="preserve">.  Contracting options include: </w:t>
      </w:r>
    </w:p>
    <w:p w14:paraId="7B401B16" w14:textId="0B979804" w:rsidR="005551A9" w:rsidRDefault="005551A9" w:rsidP="00D86D9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If contract value is $5,000 or less PERB can </w:t>
      </w:r>
      <w:proofErr w:type="gramStart"/>
      <w:r w:rsidR="00F419F6">
        <w:rPr>
          <w:rFonts w:ascii="Times New Roman" w:hAnsi="Times New Roman" w:cs="Times New Roman"/>
          <w:sz w:val="26"/>
          <w:szCs w:val="26"/>
        </w:rPr>
        <w:t>enter into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PT contract without posting</w:t>
      </w:r>
    </w:p>
    <w:p w14:paraId="1003CCFE" w14:textId="52183543" w:rsidR="005551A9" w:rsidRDefault="005551A9" w:rsidP="00D86D9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contract is more than $5,000 but less than $25,000 there is a Quick Call process involving a 7-day posting period</w:t>
      </w:r>
    </w:p>
    <w:p w14:paraId="7810741C" w14:textId="426A4F82" w:rsidR="005551A9" w:rsidRPr="005D0EA3" w:rsidRDefault="005551A9" w:rsidP="00D86D9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If contract is valued at $25,000 or more it would involve the full RFP process and a 21-day posting period</w:t>
      </w:r>
    </w:p>
    <w:p w14:paraId="0E2FF4E6" w14:textId="77777777" w:rsidR="00D86D98" w:rsidRDefault="00D86D98" w:rsidP="00D86D98">
      <w:pPr>
        <w:pStyle w:val="ListParagraph"/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14:paraId="5219CAF6" w14:textId="15F2B004" w:rsidR="00D86D98" w:rsidRDefault="00D86D98" w:rsidP="00D86D98">
      <w:pPr>
        <w:pStyle w:val="ListParagraph"/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Motion by Cooper to </w:t>
      </w:r>
      <w:proofErr w:type="gramStart"/>
      <w:r>
        <w:rPr>
          <w:rFonts w:ascii="Times New Roman" w:hAnsi="Times New Roman" w:cs="Times New Roman"/>
          <w:sz w:val="26"/>
          <w:szCs w:val="26"/>
        </w:rPr>
        <w:t>enter into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contract with Stephen </w:t>
      </w:r>
      <w:proofErr w:type="spellStart"/>
      <w:r>
        <w:rPr>
          <w:rFonts w:ascii="Times New Roman" w:hAnsi="Times New Roman" w:cs="Times New Roman"/>
          <w:sz w:val="26"/>
          <w:szCs w:val="26"/>
        </w:rPr>
        <w:t>Befort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as a second hearing officer in the amount of $5,000 (Option a, above) and if needed, to solicit a hearing officer under Option b, above.  Second by Munic.   Motion approved.</w:t>
      </w:r>
    </w:p>
    <w:p w14:paraId="1A573570" w14:textId="1EA9D511" w:rsidR="00D86D98" w:rsidRDefault="00D86D98" w:rsidP="00D86D98">
      <w:pPr>
        <w:pStyle w:val="ListParagraph"/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14:paraId="745FBCAC" w14:textId="27A1D59A" w:rsidR="00D86D98" w:rsidRDefault="00D86D98" w:rsidP="00D86D98">
      <w:pPr>
        <w:pStyle w:val="ListParagraph"/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Kielblock will work with Department of Administration to get contract put into place.  Once the contract is completed, PERB rules and draft Hearing Officer manual will be forwarded to </w:t>
      </w:r>
      <w:proofErr w:type="spellStart"/>
      <w:r>
        <w:rPr>
          <w:rFonts w:ascii="Times New Roman" w:hAnsi="Times New Roman" w:cs="Times New Roman"/>
          <w:sz w:val="26"/>
          <w:szCs w:val="26"/>
        </w:rPr>
        <w:t>Befort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361A260" w14:textId="77777777" w:rsidR="005D0EA3" w:rsidRDefault="005D0EA3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7B360C78" w14:textId="17BE1CC0" w:rsidR="00544C03" w:rsidRPr="004C177A" w:rsidRDefault="00544C03" w:rsidP="004C0F65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CASE STATUS UPDATES</w:t>
      </w:r>
    </w:p>
    <w:p w14:paraId="1E458947" w14:textId="3B24E35B" w:rsidR="00544C03" w:rsidRPr="004C177A" w:rsidRDefault="00544C03" w:rsidP="00B5327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21-U-012 Minneapolis Federation of Teachers and Minneapolis Public Schools</w:t>
      </w:r>
      <w:r w:rsidR="007A2276" w:rsidRPr="004C177A">
        <w:rPr>
          <w:rFonts w:ascii="Times New Roman" w:hAnsi="Times New Roman" w:cs="Times New Roman"/>
          <w:sz w:val="26"/>
          <w:szCs w:val="26"/>
        </w:rPr>
        <w:t xml:space="preserve"> -- </w:t>
      </w:r>
      <w:r w:rsidRPr="004C177A">
        <w:rPr>
          <w:rFonts w:ascii="Times New Roman" w:hAnsi="Times New Roman" w:cs="Times New Roman"/>
          <w:sz w:val="26"/>
          <w:szCs w:val="26"/>
        </w:rPr>
        <w:t>Hearing pending – H.O. Jacobs</w:t>
      </w:r>
      <w:r w:rsidR="00635BB2" w:rsidRPr="004C177A">
        <w:rPr>
          <w:rFonts w:ascii="Times New Roman" w:hAnsi="Times New Roman" w:cs="Times New Roman"/>
          <w:sz w:val="26"/>
          <w:szCs w:val="26"/>
        </w:rPr>
        <w:t xml:space="preserve"> – </w:t>
      </w:r>
      <w:r w:rsidR="00F13B31">
        <w:rPr>
          <w:rFonts w:ascii="Times New Roman" w:hAnsi="Times New Roman" w:cs="Times New Roman"/>
          <w:sz w:val="26"/>
          <w:szCs w:val="26"/>
        </w:rPr>
        <w:t>Most recent communication from MFT is that the Parties are still working to resolve the details of settlement of issues raised in complaint</w:t>
      </w:r>
    </w:p>
    <w:p w14:paraId="7917E188" w14:textId="24342701" w:rsidR="00C651B0" w:rsidRPr="00F64BE4" w:rsidRDefault="00C651B0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328A870C" w14:textId="64AAB668" w:rsidR="003767D9" w:rsidRPr="004C177A" w:rsidRDefault="003767D9" w:rsidP="004C0F65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CASES FOR DISCUSSION</w:t>
      </w:r>
    </w:p>
    <w:p w14:paraId="6AA19916" w14:textId="52DA02E9" w:rsidR="00B5327E" w:rsidRDefault="00B5327E" w:rsidP="00B5327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21-U-025 Service Employees International Union Healthcare Minnesota and Minnesota Management and Budget – Charge Summary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C177A">
        <w:rPr>
          <w:rFonts w:ascii="Times New Roman" w:hAnsi="Times New Roman" w:cs="Times New Roman"/>
          <w:sz w:val="26"/>
          <w:szCs w:val="26"/>
        </w:rPr>
        <w:t xml:space="preserve"> Failure of MMB to respond to grievances.  Notice to Deny Motion to Dismiss and Grant Motion to Stay issued on April 12, 2022</w:t>
      </w:r>
      <w:r>
        <w:rPr>
          <w:rFonts w:ascii="Times New Roman" w:hAnsi="Times New Roman" w:cs="Times New Roman"/>
          <w:sz w:val="26"/>
          <w:szCs w:val="26"/>
        </w:rPr>
        <w:t>.  Since no legislative action, assign to PERB member(s} for further investigation.</w:t>
      </w:r>
    </w:p>
    <w:p w14:paraId="10AE7738" w14:textId="683120DF" w:rsidR="00B5327E" w:rsidRDefault="00B5327E" w:rsidP="00B5327E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3FC6E753" w14:textId="4EDA0C80" w:rsidR="00B5327E" w:rsidRDefault="00B5327E" w:rsidP="00B5327E">
      <w:pPr>
        <w:pStyle w:val="ListParagraph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General discussion regarding what, if any, additional information is needed to proceed with resolution of this matter.  Munic will draft a letter to the Parties requesting certain additional information with a time frame for response.  Once the responses are received, Luger-Nikolai will draft a complaint/order to be reviewed at the next meeting.</w:t>
      </w:r>
    </w:p>
    <w:p w14:paraId="1E1E76B3" w14:textId="77777777" w:rsidR="00B5327E" w:rsidRPr="004C177A" w:rsidRDefault="00B5327E" w:rsidP="00B5327E">
      <w:pPr>
        <w:pStyle w:val="ListParagraph"/>
        <w:spacing w:after="0"/>
        <w:ind w:left="1080"/>
        <w:rPr>
          <w:rFonts w:ascii="Times New Roman" w:hAnsi="Times New Roman" w:cs="Times New Roman"/>
          <w:sz w:val="26"/>
          <w:szCs w:val="26"/>
        </w:rPr>
      </w:pPr>
    </w:p>
    <w:p w14:paraId="26CB332F" w14:textId="07D2C0A5" w:rsidR="00BB0753" w:rsidRDefault="00BB0753" w:rsidP="00B5327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 xml:space="preserve">21-U-008 St Paul Federation of Educators and St. Paul Public Schools </w:t>
      </w:r>
      <w:r w:rsidR="00F419F6">
        <w:rPr>
          <w:rFonts w:ascii="Times New Roman" w:hAnsi="Times New Roman" w:cs="Times New Roman"/>
          <w:sz w:val="26"/>
          <w:szCs w:val="26"/>
        </w:rPr>
        <w:t>–</w:t>
      </w:r>
      <w:r w:rsidRPr="004C177A">
        <w:rPr>
          <w:rFonts w:ascii="Times New Roman" w:hAnsi="Times New Roman" w:cs="Times New Roman"/>
          <w:sz w:val="26"/>
          <w:szCs w:val="26"/>
        </w:rPr>
        <w:t xml:space="preserve"> </w:t>
      </w:r>
      <w:r w:rsidR="00901A64">
        <w:rPr>
          <w:rFonts w:ascii="Times New Roman" w:hAnsi="Times New Roman" w:cs="Times New Roman"/>
          <w:sz w:val="26"/>
          <w:szCs w:val="26"/>
        </w:rPr>
        <w:t xml:space="preserve">Charge Summary:  Failure to Negotiate regarding HRA funds upon transition to PEIP insurance.  </w:t>
      </w:r>
      <w:r w:rsidR="00F419F6">
        <w:rPr>
          <w:rFonts w:ascii="Times New Roman" w:hAnsi="Times New Roman" w:cs="Times New Roman"/>
          <w:sz w:val="26"/>
          <w:szCs w:val="26"/>
        </w:rPr>
        <w:t>Consideration of Draft</w:t>
      </w:r>
      <w:r w:rsidR="00B5327E">
        <w:rPr>
          <w:rFonts w:ascii="Times New Roman" w:hAnsi="Times New Roman" w:cs="Times New Roman"/>
          <w:sz w:val="26"/>
          <w:szCs w:val="26"/>
        </w:rPr>
        <w:t xml:space="preserve"> Decision and </w:t>
      </w:r>
      <w:r w:rsidR="00F419F6">
        <w:rPr>
          <w:rFonts w:ascii="Times New Roman" w:hAnsi="Times New Roman" w:cs="Times New Roman"/>
          <w:sz w:val="26"/>
          <w:szCs w:val="26"/>
        </w:rPr>
        <w:t>Order</w:t>
      </w:r>
      <w:r w:rsidR="00684459">
        <w:rPr>
          <w:rFonts w:ascii="Times New Roman" w:hAnsi="Times New Roman" w:cs="Times New Roman"/>
          <w:sz w:val="26"/>
          <w:szCs w:val="26"/>
        </w:rPr>
        <w:t>.</w:t>
      </w:r>
    </w:p>
    <w:p w14:paraId="4998BE2C" w14:textId="11BC6F98" w:rsidR="00A30DF6" w:rsidRDefault="00A30DF6" w:rsidP="00B5327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Note that Luger-Nikolai recuse</w:t>
      </w:r>
      <w:r w:rsidR="00B5327E"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 herself from discussion of this case.  Kaspari </w:t>
      </w:r>
      <w:r w:rsidR="0082392A">
        <w:rPr>
          <w:rFonts w:ascii="Times New Roman" w:hAnsi="Times New Roman" w:cs="Times New Roman"/>
          <w:sz w:val="26"/>
          <w:szCs w:val="26"/>
        </w:rPr>
        <w:t>w</w:t>
      </w:r>
      <w:r w:rsidR="00B5327E">
        <w:rPr>
          <w:rFonts w:ascii="Times New Roman" w:hAnsi="Times New Roman" w:cs="Times New Roman"/>
          <w:sz w:val="26"/>
          <w:szCs w:val="26"/>
        </w:rPr>
        <w:t>as</w:t>
      </w:r>
      <w:r w:rsidR="0082392A">
        <w:rPr>
          <w:rFonts w:ascii="Times New Roman" w:hAnsi="Times New Roman" w:cs="Times New Roman"/>
          <w:sz w:val="26"/>
          <w:szCs w:val="26"/>
        </w:rPr>
        <w:t xml:space="preserve"> the</w:t>
      </w:r>
      <w:r>
        <w:rPr>
          <w:rFonts w:ascii="Times New Roman" w:hAnsi="Times New Roman" w:cs="Times New Roman"/>
          <w:sz w:val="26"/>
          <w:szCs w:val="26"/>
        </w:rPr>
        <w:t xml:space="preserve"> Public Employee Representative voting member</w:t>
      </w:r>
      <w:r w:rsidR="00B5327E">
        <w:rPr>
          <w:rFonts w:ascii="Times New Roman" w:hAnsi="Times New Roman" w:cs="Times New Roman"/>
          <w:sz w:val="26"/>
          <w:szCs w:val="26"/>
        </w:rPr>
        <w:t>.  Cooper chaired the discussion.</w:t>
      </w:r>
    </w:p>
    <w:p w14:paraId="0511E766" w14:textId="5380310E" w:rsidR="00B5327E" w:rsidRDefault="00B5327E" w:rsidP="00B5327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Draft Decision and Order reviewed with certain changes suggested.  Motion by Kaspari to approve Decision and Order as modified.  Second by Munic.  Motion approved.</w:t>
      </w:r>
    </w:p>
    <w:p w14:paraId="77E6C983" w14:textId="56C5EC4E" w:rsidR="00B5327E" w:rsidRDefault="00B5327E" w:rsidP="00B5327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Cooper will make edits to the Decision and Order, sign and forward to Kielblock to send to the Parties.</w:t>
      </w:r>
    </w:p>
    <w:p w14:paraId="04B4979E" w14:textId="4ABE2591" w:rsidR="00A30DF6" w:rsidRDefault="00A30DF6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14:paraId="2E7E1520" w14:textId="35FD3BAD" w:rsidR="005D0EA3" w:rsidRDefault="005D0EA3" w:rsidP="004C0F65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DISCUSSION OF HEARING OFFICER MANUAL</w:t>
      </w:r>
    </w:p>
    <w:p w14:paraId="6E8BC1F4" w14:textId="5DB9BDB2" w:rsidR="00B5327E" w:rsidRDefault="00B5327E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Discussion deferred to a future meeting.</w:t>
      </w:r>
    </w:p>
    <w:p w14:paraId="39AF37E5" w14:textId="77777777" w:rsidR="00B5327E" w:rsidRDefault="00B5327E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2490AC12" w14:textId="7432438C" w:rsidR="00D212A6" w:rsidRDefault="00D212A6" w:rsidP="004C0F65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OTHER</w:t>
      </w:r>
    </w:p>
    <w:p w14:paraId="2F3A98BD" w14:textId="54A9378D" w:rsidR="00D212A6" w:rsidRDefault="00B5327E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Next PERB meeting set for Friday, September 23</w:t>
      </w:r>
      <w:r w:rsidRPr="00B5327E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>
        <w:rPr>
          <w:rFonts w:ascii="Times New Roman" w:hAnsi="Times New Roman" w:cs="Times New Roman"/>
          <w:sz w:val="26"/>
          <w:szCs w:val="26"/>
        </w:rPr>
        <w:t xml:space="preserve"> at 10:00 am at the Bureau of Mediation Services, Conference Room 6.</w:t>
      </w:r>
    </w:p>
    <w:p w14:paraId="5DDEFE25" w14:textId="1D622B4E" w:rsidR="00D212A6" w:rsidRPr="004C177A" w:rsidRDefault="00D212A6" w:rsidP="00B5327E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5E45D3DD" w14:textId="3BFE13BD" w:rsidR="00F7414D" w:rsidRPr="004C177A" w:rsidRDefault="00B5327E" w:rsidP="004C0F65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Motion by Munic to adjourn PERB meeting.  Seconded by Kaspari.  Motion approved.  Meeting adjourned at 11:30 a.m.</w:t>
      </w:r>
    </w:p>
    <w:sectPr w:rsidR="00F7414D" w:rsidRPr="004C177A" w:rsidSect="00B55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CDA9" w14:textId="77777777" w:rsidR="00B55744" w:rsidRDefault="00B55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759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459B1225" w:rsidR="002C3424" w:rsidRPr="00B55744" w:rsidRDefault="002C3424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B55744">
              <w:rPr>
                <w:rFonts w:ascii="Times New Roman" w:hAnsi="Times New Roman" w:cs="Times New Roman"/>
                <w:b/>
                <w:bCs/>
              </w:rPr>
              <w:t xml:space="preserve">Page </w:t>
            </w:r>
            <w:r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55744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5574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55744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r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55744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5574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B55744"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B55744"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PERB Minutes July 12, 2022</w:t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390684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2FB19D" w14:textId="6381C800" w:rsidR="00B55744" w:rsidRPr="00B55744" w:rsidRDefault="00B55744" w:rsidP="00B55744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B55744">
              <w:rPr>
                <w:rFonts w:ascii="Times New Roman" w:hAnsi="Times New Roman" w:cs="Times New Roman"/>
              </w:rPr>
              <w:t xml:space="preserve">Page </w:t>
            </w:r>
            <w:r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55744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5574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55744">
              <w:rPr>
                <w:rFonts w:ascii="Times New Roman" w:hAnsi="Times New Roman" w:cs="Times New Roman"/>
              </w:rPr>
              <w:t xml:space="preserve"> of </w:t>
            </w:r>
            <w:r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55744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5574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55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E06DC5" w14:textId="77777777" w:rsidR="00B55744" w:rsidRDefault="00B55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DD6E" w14:textId="6A70FD0D" w:rsidR="00B55744" w:rsidRDefault="00B55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21BF" w14:textId="0BA8C500" w:rsidR="00B55744" w:rsidRDefault="00B55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9AD4" w14:textId="264CC6BD" w:rsidR="00B55744" w:rsidRDefault="00B557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87570"/>
    <w:multiLevelType w:val="hybridMultilevel"/>
    <w:tmpl w:val="337099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62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226DF"/>
    <w:rsid w:val="00053D26"/>
    <w:rsid w:val="000D2632"/>
    <w:rsid w:val="00106F8D"/>
    <w:rsid w:val="00137558"/>
    <w:rsid w:val="001419A8"/>
    <w:rsid w:val="00152D1B"/>
    <w:rsid w:val="00195C92"/>
    <w:rsid w:val="00196443"/>
    <w:rsid w:val="001E1B91"/>
    <w:rsid w:val="00247A40"/>
    <w:rsid w:val="00277772"/>
    <w:rsid w:val="00296007"/>
    <w:rsid w:val="002C3424"/>
    <w:rsid w:val="00351D1C"/>
    <w:rsid w:val="003767D9"/>
    <w:rsid w:val="003D49D9"/>
    <w:rsid w:val="00450155"/>
    <w:rsid w:val="00451F47"/>
    <w:rsid w:val="004715A8"/>
    <w:rsid w:val="00483BC4"/>
    <w:rsid w:val="004845EB"/>
    <w:rsid w:val="004B22A8"/>
    <w:rsid w:val="004B46CA"/>
    <w:rsid w:val="004C0F65"/>
    <w:rsid w:val="004C177A"/>
    <w:rsid w:val="00534265"/>
    <w:rsid w:val="00544C03"/>
    <w:rsid w:val="005551A9"/>
    <w:rsid w:val="005801F1"/>
    <w:rsid w:val="00592169"/>
    <w:rsid w:val="005A7E41"/>
    <w:rsid w:val="005B23D0"/>
    <w:rsid w:val="005D0EA3"/>
    <w:rsid w:val="00634D7E"/>
    <w:rsid w:val="00635BB2"/>
    <w:rsid w:val="00675602"/>
    <w:rsid w:val="00684459"/>
    <w:rsid w:val="006C39F7"/>
    <w:rsid w:val="006D488D"/>
    <w:rsid w:val="00740732"/>
    <w:rsid w:val="00761B9D"/>
    <w:rsid w:val="00781A0D"/>
    <w:rsid w:val="00793A68"/>
    <w:rsid w:val="007A2276"/>
    <w:rsid w:val="00806AD7"/>
    <w:rsid w:val="0082285E"/>
    <w:rsid w:val="0082392A"/>
    <w:rsid w:val="00845229"/>
    <w:rsid w:val="008B4709"/>
    <w:rsid w:val="008C23A5"/>
    <w:rsid w:val="008F55F2"/>
    <w:rsid w:val="00901A64"/>
    <w:rsid w:val="0090691D"/>
    <w:rsid w:val="00952853"/>
    <w:rsid w:val="009772A1"/>
    <w:rsid w:val="00977AB1"/>
    <w:rsid w:val="009A258B"/>
    <w:rsid w:val="00A13DF4"/>
    <w:rsid w:val="00A14087"/>
    <w:rsid w:val="00A2181D"/>
    <w:rsid w:val="00A30DF6"/>
    <w:rsid w:val="00A30E94"/>
    <w:rsid w:val="00A40BD2"/>
    <w:rsid w:val="00A9437D"/>
    <w:rsid w:val="00AF0D3D"/>
    <w:rsid w:val="00B5327E"/>
    <w:rsid w:val="00B55744"/>
    <w:rsid w:val="00B574E5"/>
    <w:rsid w:val="00B601DE"/>
    <w:rsid w:val="00B61C46"/>
    <w:rsid w:val="00B84B7C"/>
    <w:rsid w:val="00BB0753"/>
    <w:rsid w:val="00BD2208"/>
    <w:rsid w:val="00BF7BAC"/>
    <w:rsid w:val="00C3209F"/>
    <w:rsid w:val="00C455F6"/>
    <w:rsid w:val="00C651B0"/>
    <w:rsid w:val="00CA42B5"/>
    <w:rsid w:val="00CA72CC"/>
    <w:rsid w:val="00CE0160"/>
    <w:rsid w:val="00CF0C08"/>
    <w:rsid w:val="00D204B5"/>
    <w:rsid w:val="00D212A6"/>
    <w:rsid w:val="00D27783"/>
    <w:rsid w:val="00D32237"/>
    <w:rsid w:val="00D60345"/>
    <w:rsid w:val="00D86D98"/>
    <w:rsid w:val="00DF4642"/>
    <w:rsid w:val="00E11416"/>
    <w:rsid w:val="00E263F7"/>
    <w:rsid w:val="00F13B31"/>
    <w:rsid w:val="00F3225F"/>
    <w:rsid w:val="00F419F6"/>
    <w:rsid w:val="00F64BE4"/>
    <w:rsid w:val="00F7414D"/>
    <w:rsid w:val="00FC2591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60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5</cp:revision>
  <cp:lastPrinted>2022-03-25T16:45:00Z</cp:lastPrinted>
  <dcterms:created xsi:type="dcterms:W3CDTF">2022-07-13T01:57:00Z</dcterms:created>
  <dcterms:modified xsi:type="dcterms:W3CDTF">2022-09-23T17:13:00Z</dcterms:modified>
</cp:coreProperties>
</file>