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9C42D" w14:textId="713E8207" w:rsidR="003520AC" w:rsidRDefault="005E628E" w:rsidP="002C4827">
      <w:bookmarkStart w:id="0" w:name="_Toc459133886"/>
      <w:bookmarkStart w:id="1" w:name="_Toc461107856"/>
      <w:bookmarkStart w:id="2" w:name="_Toc172535878"/>
      <w:r>
        <w:rPr>
          <w:noProof/>
        </w:rPr>
        <w:drawing>
          <wp:inline distT="0" distB="0" distL="0" distR="0" wp14:anchorId="22AA8BA5" wp14:editId="6853D09F">
            <wp:extent cx="3578087" cy="763325"/>
            <wp:effectExtent l="0" t="0" r="3810" b="0"/>
            <wp:docPr id="1" name="Graphic 1" descr="OAIF logo"/>
            <wp:cNvGraphicFramePr/>
            <a:graphic xmlns:a="http://schemas.openxmlformats.org/drawingml/2006/main">
              <a:graphicData uri="http://schemas.openxmlformats.org/drawingml/2006/picture">
                <pic:pic xmlns:pic="http://schemas.openxmlformats.org/drawingml/2006/picture">
                  <pic:nvPicPr>
                    <pic:cNvPr id="1" name="Graphic 1" descr="OAIF logo"/>
                    <pic:cNvPicPr/>
                  </pic:nvPicPr>
                  <pic:blipFill>
                    <a:blip r:embed="rId11">
                      <a:extLst>
                        <a:ext uri="{28A0092B-C50C-407E-A947-70E740481C1C}">
                          <a14:useLocalDpi xmlns:a14="http://schemas.microsoft.com/office/drawing/2010/main" val="0"/>
                        </a:ext>
                      </a:extLst>
                    </a:blip>
                    <a:srcRect t="3556" b="3556"/>
                    <a:stretch>
                      <a:fillRect/>
                    </a:stretch>
                  </pic:blipFill>
                  <pic:spPr bwMode="auto">
                    <a:xfrm>
                      <a:off x="0" y="0"/>
                      <a:ext cx="3627201" cy="773803"/>
                    </a:xfrm>
                    <a:prstGeom prst="rect">
                      <a:avLst/>
                    </a:prstGeom>
                    <a:ln>
                      <a:noFill/>
                    </a:ln>
                    <a:extLst>
                      <a:ext uri="{53640926-AAD7-44D8-BBD7-CCE9431645EC}">
                        <a14:shadowObscured xmlns:a14="http://schemas.microsoft.com/office/drawing/2010/main"/>
                      </a:ext>
                    </a:extLst>
                  </pic:spPr>
                </pic:pic>
              </a:graphicData>
            </a:graphic>
          </wp:inline>
        </w:drawing>
      </w:r>
    </w:p>
    <w:p w14:paraId="646A370E" w14:textId="754634EB" w:rsidR="00320118" w:rsidRPr="00767237" w:rsidRDefault="005E628E" w:rsidP="00320118">
      <w:pPr>
        <w:jc w:val="center"/>
        <w:rPr>
          <w:sz w:val="24"/>
          <w:szCs w:val="24"/>
        </w:rPr>
      </w:pPr>
      <w:r w:rsidRPr="00767237">
        <w:rPr>
          <w:sz w:val="24"/>
          <w:szCs w:val="24"/>
        </w:rPr>
        <w:t xml:space="preserve">Report </w:t>
      </w:r>
      <w:r w:rsidR="00320118" w:rsidRPr="00767237">
        <w:rPr>
          <w:sz w:val="24"/>
          <w:szCs w:val="24"/>
        </w:rPr>
        <w:t>for the Period</w:t>
      </w:r>
      <w:r w:rsidR="008A5192">
        <w:rPr>
          <w:sz w:val="24"/>
          <w:szCs w:val="24"/>
        </w:rPr>
        <w:t xml:space="preserve"> </w:t>
      </w:r>
      <w:r w:rsidR="003A20FE">
        <w:rPr>
          <w:sz w:val="24"/>
          <w:szCs w:val="24"/>
        </w:rPr>
        <w:t>2</w:t>
      </w:r>
      <w:r w:rsidR="00320118">
        <w:rPr>
          <w:sz w:val="24"/>
          <w:szCs w:val="24"/>
        </w:rPr>
        <w:t>/</w:t>
      </w:r>
      <w:r w:rsidR="003A20FE">
        <w:rPr>
          <w:sz w:val="24"/>
          <w:szCs w:val="24"/>
        </w:rPr>
        <w:t>2</w:t>
      </w:r>
      <w:r w:rsidR="006D7543">
        <w:rPr>
          <w:sz w:val="24"/>
          <w:szCs w:val="24"/>
        </w:rPr>
        <w:t>4</w:t>
      </w:r>
      <w:r w:rsidR="00320118">
        <w:rPr>
          <w:sz w:val="24"/>
          <w:szCs w:val="24"/>
        </w:rPr>
        <w:t>/202</w:t>
      </w:r>
      <w:r w:rsidR="003A20FE">
        <w:rPr>
          <w:sz w:val="24"/>
          <w:szCs w:val="24"/>
        </w:rPr>
        <w:t>6</w:t>
      </w:r>
      <w:r w:rsidR="006D7543">
        <w:rPr>
          <w:sz w:val="24"/>
          <w:szCs w:val="24"/>
        </w:rPr>
        <w:t xml:space="preserve"> to 6/2</w:t>
      </w:r>
      <w:r w:rsidR="00F263AE">
        <w:rPr>
          <w:sz w:val="24"/>
          <w:szCs w:val="24"/>
        </w:rPr>
        <w:t>4</w:t>
      </w:r>
      <w:r w:rsidR="006D7543">
        <w:rPr>
          <w:sz w:val="24"/>
          <w:szCs w:val="24"/>
        </w:rPr>
        <w:t>/2026</w:t>
      </w:r>
    </w:p>
    <w:p w14:paraId="23A3643A" w14:textId="355183BA" w:rsidR="00232CFB" w:rsidRPr="005263B9" w:rsidRDefault="00571206" w:rsidP="002C4827">
      <w:pPr>
        <w:pStyle w:val="Heading2"/>
        <w:spacing w:after="0" w:line="240" w:lineRule="auto"/>
        <w:rPr>
          <w:sz w:val="24"/>
          <w:szCs w:val="24"/>
        </w:rPr>
      </w:pPr>
      <w:bookmarkStart w:id="3" w:name="_Toc172536697"/>
      <w:r w:rsidRPr="005263B9">
        <w:rPr>
          <w:sz w:val="24"/>
          <w:szCs w:val="24"/>
        </w:rPr>
        <w:t>Duties of the Ombudsperson for American Indian Families</w:t>
      </w:r>
      <w:bookmarkEnd w:id="0"/>
      <w:bookmarkEnd w:id="1"/>
      <w:bookmarkEnd w:id="2"/>
      <w:bookmarkEnd w:id="3"/>
    </w:p>
    <w:p w14:paraId="6B7BE91C" w14:textId="4D6C2D6A" w:rsidR="005B714F" w:rsidRDefault="00EE4E77" w:rsidP="002C4827">
      <w:pPr>
        <w:spacing w:before="0" w:after="0" w:line="240" w:lineRule="auto"/>
      </w:pPr>
      <w:r w:rsidRPr="00EE4E77">
        <w:t>The Ombudsperson for American Indian Families investigates complaints for non-compliance of the Indian Child Welfare Act (ICWA), the Minnesota Indian Family Preservation Act (MIFPA), the Minnesota African American Family Preservation and Child Welfare Disproportionality Act (MAAFPCWDA) as it pertains to Native Children, the Tribal State Agreement, Minnesota Statutes, Court Rules and DHS and DCYF Policies that involve child protection cases, including placement, public education and housing issues related to child protection that impact American Indian children and families. The Ombudsperson is advised by and reports to the American Indian Community-Specific Board, who are all appointed by the Minnesota Indian Affairs Council.</w:t>
      </w:r>
      <w:r>
        <w:t xml:space="preserve"> </w:t>
      </w:r>
      <w:hyperlink r:id="rId12" w:history="1">
        <w:r w:rsidR="008B361E" w:rsidRPr="008B361E">
          <w:rPr>
            <w:rStyle w:val="Hyperlink"/>
          </w:rPr>
          <w:t>OAIF Statute</w:t>
        </w:r>
      </w:hyperlink>
    </w:p>
    <w:p w14:paraId="12E10E56" w14:textId="459CFB4A" w:rsidR="005B714F" w:rsidRPr="005263B9" w:rsidRDefault="005B714F" w:rsidP="005263B9">
      <w:pPr>
        <w:pStyle w:val="Heading2"/>
        <w:spacing w:after="0"/>
        <w:rPr>
          <w:sz w:val="24"/>
          <w:szCs w:val="24"/>
        </w:rPr>
      </w:pPr>
      <w:r w:rsidRPr="005263B9">
        <w:rPr>
          <w:sz w:val="24"/>
          <w:szCs w:val="24"/>
        </w:rPr>
        <w:t>Executive Summary</w:t>
      </w:r>
    </w:p>
    <w:p w14:paraId="4055465D" w14:textId="1A156542" w:rsidR="007258B2" w:rsidRPr="007258B2" w:rsidRDefault="0064627A" w:rsidP="007258B2">
      <w:pPr>
        <w:pStyle w:val="Heading2"/>
        <w:numPr>
          <w:ilvl w:val="0"/>
          <w:numId w:val="56"/>
        </w:numPr>
        <w:spacing w:before="0" w:after="0" w:line="240" w:lineRule="auto"/>
        <w:rPr>
          <w:rFonts w:ascii="Calibri" w:eastAsia="Times New Roman" w:hAnsi="Calibri" w:cs="Times New Roman"/>
          <w:b w:val="0"/>
          <w:color w:val="auto"/>
          <w:sz w:val="22"/>
          <w:szCs w:val="22"/>
        </w:rPr>
      </w:pPr>
      <w:bookmarkStart w:id="4" w:name="_Toc172535879"/>
      <w:bookmarkStart w:id="5" w:name="_Toc172536698"/>
      <w:r>
        <w:rPr>
          <w:rFonts w:ascii="Calibri" w:eastAsia="Times New Roman" w:hAnsi="Calibri" w:cs="Times New Roman"/>
          <w:b w:val="0"/>
          <w:color w:val="auto"/>
          <w:sz w:val="22"/>
          <w:szCs w:val="22"/>
        </w:rPr>
        <w:t xml:space="preserve">Attended </w:t>
      </w:r>
      <w:r w:rsidR="006D7543">
        <w:rPr>
          <w:rFonts w:ascii="Calibri" w:eastAsia="Times New Roman" w:hAnsi="Calibri" w:cs="Times New Roman"/>
          <w:b w:val="0"/>
          <w:color w:val="auto"/>
          <w:sz w:val="22"/>
          <w:szCs w:val="22"/>
        </w:rPr>
        <w:t>ICWA Legal Skills Gathering</w:t>
      </w:r>
      <w:r w:rsidR="00E474D4">
        <w:rPr>
          <w:rFonts w:ascii="Calibri" w:eastAsia="Times New Roman" w:hAnsi="Calibri" w:cs="Times New Roman"/>
          <w:b w:val="0"/>
          <w:color w:val="auto"/>
          <w:sz w:val="22"/>
          <w:szCs w:val="22"/>
        </w:rPr>
        <w:t xml:space="preserve"> in Colorado</w:t>
      </w:r>
      <w:r>
        <w:rPr>
          <w:rFonts w:ascii="Calibri" w:eastAsia="Times New Roman" w:hAnsi="Calibri" w:cs="Times New Roman"/>
          <w:b w:val="0"/>
          <w:color w:val="auto"/>
          <w:sz w:val="22"/>
          <w:szCs w:val="22"/>
        </w:rPr>
        <w:t xml:space="preserve">, </w:t>
      </w:r>
      <w:r w:rsidR="006D7543">
        <w:rPr>
          <w:rFonts w:ascii="Calibri" w:eastAsia="Times New Roman" w:hAnsi="Calibri" w:cs="Times New Roman"/>
          <w:b w:val="0"/>
          <w:color w:val="auto"/>
          <w:sz w:val="22"/>
          <w:szCs w:val="22"/>
        </w:rPr>
        <w:t>hosted by the Casey Family Programs</w:t>
      </w:r>
      <w:r w:rsidR="00E474D4">
        <w:rPr>
          <w:rFonts w:ascii="Calibri" w:eastAsia="Times New Roman" w:hAnsi="Calibri" w:cs="Times New Roman"/>
          <w:b w:val="0"/>
          <w:color w:val="auto"/>
          <w:sz w:val="22"/>
          <w:szCs w:val="22"/>
        </w:rPr>
        <w:t>.</w:t>
      </w:r>
    </w:p>
    <w:p w14:paraId="72051E48" w14:textId="5AC902C8" w:rsidR="007258B2" w:rsidRDefault="007258B2" w:rsidP="006D7543">
      <w:pPr>
        <w:keepNext/>
        <w:keepLines/>
        <w:numPr>
          <w:ilvl w:val="0"/>
          <w:numId w:val="56"/>
        </w:numPr>
        <w:spacing w:before="0" w:after="0" w:line="240" w:lineRule="auto"/>
        <w:outlineLvl w:val="1"/>
      </w:pPr>
      <w:r>
        <w:t>Presented to 9</w:t>
      </w:r>
      <w:r w:rsidRPr="007258B2">
        <w:rPr>
          <w:vertAlign w:val="superscript"/>
        </w:rPr>
        <w:t>th</w:t>
      </w:r>
      <w:r w:rsidR="00EB7442">
        <w:rPr>
          <w:vertAlign w:val="superscript"/>
        </w:rPr>
        <w:t xml:space="preserve"> </w:t>
      </w:r>
      <w:r w:rsidR="00EB7442">
        <w:t xml:space="preserve">District </w:t>
      </w:r>
      <w:r w:rsidR="00EB7442" w:rsidRPr="00EB7442">
        <w:t>Juvenile Practice Workshop</w:t>
      </w:r>
      <w:r w:rsidR="00EB7442">
        <w:t xml:space="preserve">, hosted by </w:t>
      </w:r>
      <w:bookmarkStart w:id="6" w:name="_Hlk233201978"/>
      <w:r w:rsidR="00E474D4">
        <w:t>9</w:t>
      </w:r>
      <w:r w:rsidR="00E474D4" w:rsidRPr="00E474D4">
        <w:rPr>
          <w:vertAlign w:val="superscript"/>
        </w:rPr>
        <w:t>th</w:t>
      </w:r>
      <w:r w:rsidR="00E474D4">
        <w:t xml:space="preserve"> </w:t>
      </w:r>
      <w:r w:rsidR="00EB7442" w:rsidRPr="00EB7442">
        <w:t>Public Defender Office</w:t>
      </w:r>
      <w:bookmarkEnd w:id="6"/>
      <w:r w:rsidR="00E474D4">
        <w:t>.</w:t>
      </w:r>
    </w:p>
    <w:p w14:paraId="7C9F5C1D" w14:textId="6CB8EB73" w:rsidR="0064627A" w:rsidRDefault="0064627A" w:rsidP="006D7543">
      <w:pPr>
        <w:keepNext/>
        <w:keepLines/>
        <w:numPr>
          <w:ilvl w:val="0"/>
          <w:numId w:val="56"/>
        </w:numPr>
        <w:spacing w:before="0" w:after="0" w:line="240" w:lineRule="auto"/>
        <w:outlineLvl w:val="1"/>
      </w:pPr>
      <w:proofErr w:type="gramStart"/>
      <w:r>
        <w:t>Gave</w:t>
      </w:r>
      <w:proofErr w:type="gramEnd"/>
      <w:r>
        <w:t xml:space="preserve"> an interview about promising state practices in measuring ICWA Compliance in Minnesota.</w:t>
      </w:r>
    </w:p>
    <w:p w14:paraId="41727E38" w14:textId="2CB72B1D" w:rsidR="00EB7442" w:rsidRDefault="00EB7442" w:rsidP="006D7543">
      <w:pPr>
        <w:keepNext/>
        <w:keepLines/>
        <w:numPr>
          <w:ilvl w:val="0"/>
          <w:numId w:val="56"/>
        </w:numPr>
        <w:spacing w:before="0" w:after="0" w:line="240" w:lineRule="auto"/>
        <w:outlineLvl w:val="1"/>
      </w:pPr>
      <w:r>
        <w:t xml:space="preserve">Attended </w:t>
      </w:r>
      <w:r w:rsidRPr="00EB7442">
        <w:t xml:space="preserve">2nd Annual Together We </w:t>
      </w:r>
      <w:proofErr w:type="gramStart"/>
      <w:r w:rsidRPr="00EB7442">
        <w:t>Can Community</w:t>
      </w:r>
      <w:proofErr w:type="gramEnd"/>
      <w:r w:rsidRPr="00EB7442">
        <w:t xml:space="preserve"> Partner Event</w:t>
      </w:r>
      <w:r>
        <w:t xml:space="preserve"> and emphasized importance of incarcerated parents having regular visits with their children.</w:t>
      </w:r>
    </w:p>
    <w:p w14:paraId="589867D5" w14:textId="653309A0" w:rsidR="007258B2" w:rsidRDefault="007258B2" w:rsidP="006D7543">
      <w:pPr>
        <w:keepNext/>
        <w:keepLines/>
        <w:numPr>
          <w:ilvl w:val="0"/>
          <w:numId w:val="56"/>
        </w:numPr>
        <w:spacing w:before="0" w:after="0" w:line="240" w:lineRule="auto"/>
        <w:outlineLvl w:val="1"/>
      </w:pPr>
      <w:r>
        <w:t>Attended the National Indian Child Welfare Annual Conference in Oklahoma.</w:t>
      </w:r>
    </w:p>
    <w:p w14:paraId="173C24FB" w14:textId="33BDC02A" w:rsidR="007258B2" w:rsidRDefault="007258B2" w:rsidP="006D7543">
      <w:pPr>
        <w:keepNext/>
        <w:keepLines/>
        <w:numPr>
          <w:ilvl w:val="0"/>
          <w:numId w:val="56"/>
        </w:numPr>
        <w:spacing w:before="0" w:after="0" w:line="240" w:lineRule="auto"/>
        <w:outlineLvl w:val="1"/>
      </w:pPr>
      <w:r>
        <w:t>Attended the Minnesota Chippewa Tribe Legislative Dinner and spoke with Legislators about supporting legislation for the Agency and the Advisory Board.</w:t>
      </w:r>
    </w:p>
    <w:p w14:paraId="30CD282A" w14:textId="3A14452D" w:rsidR="00B55DF2" w:rsidRDefault="00B55DF2" w:rsidP="006D7543">
      <w:pPr>
        <w:keepNext/>
        <w:keepLines/>
        <w:numPr>
          <w:ilvl w:val="0"/>
          <w:numId w:val="56"/>
        </w:numPr>
        <w:spacing w:before="0" w:after="0" w:line="240" w:lineRule="auto"/>
        <w:outlineLvl w:val="1"/>
      </w:pPr>
      <w:r>
        <w:t>Attended part of ICWA GAL Training.</w:t>
      </w:r>
      <w:r w:rsidR="00E474D4">
        <w:t xml:space="preserve">  (Investigator attended the full ICWA GAL Training.)</w:t>
      </w:r>
    </w:p>
    <w:p w14:paraId="017D2D21" w14:textId="788F1F79" w:rsidR="00B55DF2" w:rsidRDefault="00B55DF2" w:rsidP="006D7543">
      <w:pPr>
        <w:keepNext/>
        <w:keepLines/>
        <w:numPr>
          <w:ilvl w:val="0"/>
          <w:numId w:val="56"/>
        </w:numPr>
        <w:spacing w:before="0" w:after="0" w:line="240" w:lineRule="auto"/>
        <w:outlineLvl w:val="1"/>
      </w:pPr>
      <w:r>
        <w:t>Continued communications with the Office of Ombudsperson for Foster Youth a</w:t>
      </w:r>
      <w:r w:rsidR="0064627A">
        <w:t>bout</w:t>
      </w:r>
      <w:r>
        <w:t xml:space="preserve"> their legislation.</w:t>
      </w:r>
    </w:p>
    <w:p w14:paraId="73242AF8" w14:textId="5E859AFD" w:rsidR="003F3C8A" w:rsidRDefault="003F3C8A" w:rsidP="006D7543">
      <w:pPr>
        <w:keepNext/>
        <w:keepLines/>
        <w:numPr>
          <w:ilvl w:val="0"/>
          <w:numId w:val="56"/>
        </w:numPr>
        <w:spacing w:before="0" w:after="0" w:line="240" w:lineRule="auto"/>
        <w:outlineLvl w:val="1"/>
      </w:pPr>
      <w:r>
        <w:t>Testified before the Judiciary Legislative Committee re: OOFY Legislation.</w:t>
      </w:r>
    </w:p>
    <w:p w14:paraId="3FAA9EAC" w14:textId="34E4DFE4" w:rsidR="006D7543" w:rsidRDefault="003F3C8A" w:rsidP="006D7543">
      <w:pPr>
        <w:keepNext/>
        <w:keepLines/>
        <w:numPr>
          <w:ilvl w:val="0"/>
          <w:numId w:val="56"/>
        </w:numPr>
        <w:spacing w:before="0" w:after="0" w:line="240" w:lineRule="auto"/>
        <w:outlineLvl w:val="1"/>
      </w:pPr>
      <w:r>
        <w:t>Attended meeting and p</w:t>
      </w:r>
      <w:r w:rsidR="006D7543">
        <w:t>resented report to the American Indian Child Welfare Advisory Board.</w:t>
      </w:r>
    </w:p>
    <w:p w14:paraId="09F06AA8" w14:textId="77777777" w:rsidR="006D7543" w:rsidRDefault="006D7543" w:rsidP="006D7543">
      <w:pPr>
        <w:keepNext/>
        <w:keepLines/>
        <w:numPr>
          <w:ilvl w:val="0"/>
          <w:numId w:val="56"/>
        </w:numPr>
        <w:spacing w:before="0" w:after="0" w:line="240" w:lineRule="auto"/>
        <w:outlineLvl w:val="1"/>
      </w:pPr>
      <w:r>
        <w:t xml:space="preserve">Continued communications </w:t>
      </w:r>
      <w:r w:rsidRPr="00BE61FF">
        <w:t>with the State-Tribal Partnership</w:t>
      </w:r>
      <w:r>
        <w:t xml:space="preserve"> Program Coordinator.</w:t>
      </w:r>
    </w:p>
    <w:p w14:paraId="673856AB" w14:textId="360AEAA5" w:rsidR="006D7543" w:rsidRPr="00BE61FF" w:rsidRDefault="006D7543" w:rsidP="006D7543">
      <w:pPr>
        <w:keepNext/>
        <w:keepLines/>
        <w:numPr>
          <w:ilvl w:val="0"/>
          <w:numId w:val="56"/>
        </w:numPr>
        <w:spacing w:before="0" w:after="0" w:line="240" w:lineRule="auto"/>
        <w:outlineLvl w:val="1"/>
      </w:pPr>
      <w:r w:rsidRPr="00BE61FF">
        <w:t xml:space="preserve">Meetings with </w:t>
      </w:r>
      <w:r>
        <w:t xml:space="preserve">American Indian Well-Being Unit, </w:t>
      </w:r>
      <w:r w:rsidR="007D5CD8">
        <w:t xml:space="preserve">ICWA Cabinet, </w:t>
      </w:r>
      <w:r w:rsidRPr="00BE61FF">
        <w:t xml:space="preserve">St. Paul Indians in Action (SIA), MUID Family Preservation Committee, Children’s Justice Advisory Task Force, Children’s Justice Initiative (CJI) </w:t>
      </w:r>
      <w:r w:rsidR="00DC58D2">
        <w:t>m</w:t>
      </w:r>
      <w:r w:rsidRPr="00BE61FF">
        <w:t xml:space="preserve">eetings around the State, and Citizens Review Panel Meetings for Chisago, Hennepin and Ramsey.  </w:t>
      </w:r>
    </w:p>
    <w:p w14:paraId="7B5C8437" w14:textId="05526A7F" w:rsidR="006D7543" w:rsidRPr="00BE61FF" w:rsidRDefault="006D7543" w:rsidP="00EB7442">
      <w:pPr>
        <w:keepNext/>
        <w:keepLines/>
        <w:numPr>
          <w:ilvl w:val="0"/>
          <w:numId w:val="56"/>
        </w:numPr>
        <w:spacing w:before="0" w:after="0" w:line="240" w:lineRule="auto"/>
        <w:outlineLvl w:val="1"/>
      </w:pPr>
      <w:r w:rsidRPr="00BE61FF">
        <w:t xml:space="preserve">Attended various state agency </w:t>
      </w:r>
      <w:r w:rsidR="00EB7442">
        <w:t>meetings/</w:t>
      </w:r>
      <w:r w:rsidRPr="00BE61FF">
        <w:t>briefings</w:t>
      </w:r>
      <w:r w:rsidR="00EB7442">
        <w:t>/</w:t>
      </w:r>
      <w:r w:rsidRPr="00BE61FF">
        <w:t xml:space="preserve">trainings including DHS/DCYF, Data Practices, COOP, HR, </w:t>
      </w:r>
      <w:proofErr w:type="spellStart"/>
      <w:r w:rsidRPr="00BE61FF">
        <w:t>SmART</w:t>
      </w:r>
      <w:proofErr w:type="spellEnd"/>
      <w:r w:rsidRPr="00BE61FF">
        <w:t xml:space="preserve">, </w:t>
      </w:r>
      <w:r w:rsidR="00EB7442">
        <w:t xml:space="preserve">Minnesota Ombuds Connect, </w:t>
      </w:r>
      <w:r w:rsidR="00B55DF2">
        <w:t>Minnesota Management and Budget</w:t>
      </w:r>
      <w:r w:rsidR="003F3C8A">
        <w:t xml:space="preserve"> (</w:t>
      </w:r>
      <w:r w:rsidR="00B55DF2">
        <w:t>Internal</w:t>
      </w:r>
      <w:r w:rsidR="003F3C8A">
        <w:t xml:space="preserve"> Control)</w:t>
      </w:r>
      <w:r w:rsidR="00B55DF2">
        <w:t xml:space="preserve">, </w:t>
      </w:r>
      <w:r w:rsidRPr="00BE61FF">
        <w:t>Agency Budget</w:t>
      </w:r>
      <w:r w:rsidR="003F3C8A">
        <w:t xml:space="preserve">, Pollution Control and Dept of Natural Resources Severe Weather </w:t>
      </w:r>
      <w:r w:rsidRPr="00BE61FF">
        <w:t>and other topics.</w:t>
      </w:r>
    </w:p>
    <w:p w14:paraId="2749382E" w14:textId="5D71BC72" w:rsidR="006D7543" w:rsidRDefault="006D7543" w:rsidP="006D7543">
      <w:pPr>
        <w:keepNext/>
        <w:keepLines/>
        <w:numPr>
          <w:ilvl w:val="0"/>
          <w:numId w:val="56"/>
        </w:numPr>
        <w:spacing w:before="0" w:after="0" w:line="240" w:lineRule="auto"/>
        <w:outlineLvl w:val="1"/>
      </w:pPr>
      <w:r w:rsidRPr="00BE61FF">
        <w:t xml:space="preserve">Meet and Greet Meetings with </w:t>
      </w:r>
      <w:r>
        <w:t>counties around the State</w:t>
      </w:r>
      <w:r w:rsidR="00EB7442">
        <w:t>.</w:t>
      </w:r>
    </w:p>
    <w:p w14:paraId="7B17837B" w14:textId="4009B583" w:rsidR="007258B2" w:rsidRDefault="007258B2" w:rsidP="007258B2">
      <w:pPr>
        <w:keepNext/>
        <w:keepLines/>
        <w:numPr>
          <w:ilvl w:val="0"/>
          <w:numId w:val="56"/>
        </w:numPr>
        <w:spacing w:before="0" w:after="0" w:line="240" w:lineRule="auto"/>
        <w:outlineLvl w:val="1"/>
      </w:pPr>
      <w:r>
        <w:t xml:space="preserve">Agency </w:t>
      </w:r>
      <w:r w:rsidRPr="00BE61FF">
        <w:t>continue</w:t>
      </w:r>
      <w:r>
        <w:t>s</w:t>
      </w:r>
      <w:r w:rsidRPr="00BE61FF">
        <w:t xml:space="preserve"> to observe court hearings around the </w:t>
      </w:r>
      <w:r>
        <w:t>S</w:t>
      </w:r>
      <w:r w:rsidRPr="00BE61FF">
        <w:t>tate</w:t>
      </w:r>
      <w:r w:rsidR="00EB7442">
        <w:t xml:space="preserve"> and started to observe Beltrami County.</w:t>
      </w:r>
    </w:p>
    <w:p w14:paraId="4E1A1BFE" w14:textId="1BD7E649" w:rsidR="0064627A" w:rsidRDefault="007258B2" w:rsidP="00EB7442">
      <w:pPr>
        <w:keepNext/>
        <w:keepLines/>
        <w:numPr>
          <w:ilvl w:val="0"/>
          <w:numId w:val="56"/>
        </w:numPr>
        <w:spacing w:before="0" w:after="0" w:line="240" w:lineRule="auto"/>
        <w:outlineLvl w:val="1"/>
      </w:pPr>
      <w:r>
        <w:t>Continued conversations</w:t>
      </w:r>
      <w:r w:rsidR="00EB7442">
        <w:t xml:space="preserve"> and communications with </w:t>
      </w:r>
      <w:r>
        <w:t>Tribal Representatives, Tribal Attorneys, County Attorneys, Parent Attorneys</w:t>
      </w:r>
      <w:r w:rsidR="00EB7442">
        <w:t xml:space="preserve">, </w:t>
      </w:r>
      <w:r>
        <w:t>Youth Attorneys</w:t>
      </w:r>
      <w:r w:rsidR="00EB7442">
        <w:t xml:space="preserve"> and </w:t>
      </w:r>
      <w:r w:rsidR="006D7543" w:rsidRPr="00BE61FF">
        <w:t>GAL Program</w:t>
      </w:r>
      <w:r w:rsidR="00DC58D2">
        <w:t>-</w:t>
      </w:r>
      <w:r w:rsidR="006D7543" w:rsidRPr="00BE61FF">
        <w:t xml:space="preserve"> ICWA Division</w:t>
      </w:r>
      <w:r w:rsidR="006D7543">
        <w:t>.</w:t>
      </w:r>
    </w:p>
    <w:p w14:paraId="05D68A3C" w14:textId="6D8E9EFF" w:rsidR="00E474D4" w:rsidRDefault="00E474D4" w:rsidP="00E474D4">
      <w:pPr>
        <w:keepNext/>
        <w:keepLines/>
        <w:numPr>
          <w:ilvl w:val="0"/>
          <w:numId w:val="56"/>
        </w:numPr>
        <w:spacing w:before="0" w:after="0" w:line="240" w:lineRule="auto"/>
        <w:outlineLvl w:val="1"/>
      </w:pPr>
      <w:proofErr w:type="gramStart"/>
      <w:r>
        <w:t>Assiste</w:t>
      </w:r>
      <w:r w:rsidR="003A4C52">
        <w:t>d</w:t>
      </w:r>
      <w:proofErr w:type="gramEnd"/>
      <w:r w:rsidR="003A4C52">
        <w:t xml:space="preserve"> </w:t>
      </w:r>
      <w:r>
        <w:t xml:space="preserve">in planning </w:t>
      </w:r>
      <w:r w:rsidR="00F263AE">
        <w:t xml:space="preserve">and attended </w:t>
      </w:r>
      <w:r>
        <w:t>the Dakota County ICWA Court and Tribal Flag Installation Ceremony.</w:t>
      </w:r>
    </w:p>
    <w:p w14:paraId="3917E232" w14:textId="70021CEB" w:rsidR="00E474D4" w:rsidRDefault="00E474D4" w:rsidP="00E474D4">
      <w:pPr>
        <w:keepNext/>
        <w:keepLines/>
        <w:numPr>
          <w:ilvl w:val="0"/>
          <w:numId w:val="56"/>
        </w:numPr>
        <w:spacing w:before="0" w:after="0" w:line="240" w:lineRule="auto"/>
        <w:outlineLvl w:val="1"/>
      </w:pPr>
      <w:r>
        <w:t xml:space="preserve">Contacted American Indian Community-Specific Board applicants. </w:t>
      </w:r>
    </w:p>
    <w:p w14:paraId="498B3A2C" w14:textId="6C19669F" w:rsidR="007D5CD8" w:rsidRPr="00BE61FF" w:rsidRDefault="0064627A" w:rsidP="0064627A">
      <w:pPr>
        <w:keepNext/>
        <w:keepLines/>
        <w:numPr>
          <w:ilvl w:val="0"/>
          <w:numId w:val="56"/>
        </w:numPr>
        <w:spacing w:before="0" w:after="0" w:line="240" w:lineRule="auto"/>
        <w:outlineLvl w:val="1"/>
      </w:pPr>
      <w:r>
        <w:t xml:space="preserve">Meetings: </w:t>
      </w:r>
      <w:r w:rsidR="007D5CD8">
        <w:t>U</w:t>
      </w:r>
      <w:r w:rsidR="00B55DF2">
        <w:t>S</w:t>
      </w:r>
      <w:r w:rsidR="007D5CD8">
        <w:t xml:space="preserve"> Ombuds Association</w:t>
      </w:r>
      <w:r>
        <w:t xml:space="preserve"> </w:t>
      </w:r>
      <w:r w:rsidR="007D5CD8">
        <w:t>Board</w:t>
      </w:r>
      <w:r w:rsidR="00B55DF2">
        <w:t>,</w:t>
      </w:r>
      <w:r w:rsidR="007D5CD8">
        <w:t xml:space="preserve"> Membership</w:t>
      </w:r>
      <w:r>
        <w:t xml:space="preserve"> and Planning Conference </w:t>
      </w:r>
      <w:r w:rsidR="007D5CD8">
        <w:t>and</w:t>
      </w:r>
      <w:r>
        <w:t xml:space="preserve"> Chapters</w:t>
      </w:r>
      <w:r w:rsidR="00B55DF2">
        <w:t>.</w:t>
      </w:r>
    </w:p>
    <w:p w14:paraId="0A6E9DE7" w14:textId="6B1C84B9" w:rsidR="006D7543" w:rsidRDefault="006D7543" w:rsidP="006D7543">
      <w:pPr>
        <w:keepNext/>
        <w:keepLines/>
        <w:numPr>
          <w:ilvl w:val="0"/>
          <w:numId w:val="56"/>
        </w:numPr>
        <w:spacing w:before="0" w:after="0" w:line="240" w:lineRule="auto"/>
        <w:outlineLvl w:val="1"/>
      </w:pPr>
      <w:r w:rsidRPr="00BE61FF">
        <w:t xml:space="preserve">Meetings with IT Consultant </w:t>
      </w:r>
      <w:r>
        <w:t xml:space="preserve">and others </w:t>
      </w:r>
      <w:r w:rsidRPr="00BE61FF">
        <w:t>to continue to enhance the Agency’s case management system</w:t>
      </w:r>
      <w:r>
        <w:t>.</w:t>
      </w:r>
    </w:p>
    <w:p w14:paraId="50AC68A1" w14:textId="71AD81A2" w:rsidR="006D7543" w:rsidRPr="00BE61FF" w:rsidRDefault="00472665" w:rsidP="006D7543">
      <w:pPr>
        <w:keepNext/>
        <w:keepLines/>
        <w:numPr>
          <w:ilvl w:val="0"/>
          <w:numId w:val="56"/>
        </w:numPr>
        <w:spacing w:before="0" w:after="0" w:line="240" w:lineRule="auto"/>
        <w:outlineLvl w:val="1"/>
      </w:pPr>
      <w:r>
        <w:t>Ongoing discussions on the Agency</w:t>
      </w:r>
      <w:r w:rsidR="00D875EC">
        <w:t xml:space="preserve"> providing </w:t>
      </w:r>
      <w:r>
        <w:t xml:space="preserve">information and resources to parents and relatives and </w:t>
      </w:r>
      <w:r w:rsidR="00D875EC">
        <w:t xml:space="preserve">Agency </w:t>
      </w:r>
      <w:r>
        <w:t xml:space="preserve">helping to recruit more Native/ICWA Placement homes. </w:t>
      </w:r>
    </w:p>
    <w:p w14:paraId="56640B7C" w14:textId="1D78CE8C" w:rsidR="00B001FE" w:rsidRPr="007258B2" w:rsidRDefault="00B001FE" w:rsidP="00D0714C">
      <w:pPr>
        <w:pStyle w:val="Heading2"/>
        <w:spacing w:before="0" w:after="0" w:line="240" w:lineRule="auto"/>
        <w:ind w:left="360"/>
        <w:rPr>
          <w:rFonts w:ascii="Calibri" w:eastAsia="Times New Roman" w:hAnsi="Calibri" w:cs="Times New Roman"/>
          <w:b w:val="0"/>
          <w:color w:val="auto"/>
          <w:sz w:val="22"/>
          <w:szCs w:val="22"/>
        </w:rPr>
      </w:pPr>
    </w:p>
    <w:p w14:paraId="65D4E412" w14:textId="77777777" w:rsidR="002C4827" w:rsidRDefault="002C4827" w:rsidP="001A575A">
      <w:pPr>
        <w:spacing w:before="0" w:after="0" w:line="240" w:lineRule="auto"/>
        <w:rPr>
          <w:b/>
          <w:bCs/>
        </w:rPr>
      </w:pPr>
    </w:p>
    <w:p w14:paraId="0621DBAA" w14:textId="0B24957E" w:rsidR="00706B48" w:rsidRPr="008D5C26" w:rsidRDefault="008D5C26" w:rsidP="008D5C26">
      <w:pPr>
        <w:spacing w:before="0" w:after="0" w:line="240" w:lineRule="auto"/>
      </w:pPr>
      <w:r w:rsidRPr="008D5C26">
        <w:rPr>
          <w:b/>
          <w:bCs/>
          <w:noProof/>
          <w:color w:val="002060"/>
        </w:rPr>
        <w:lastRenderedPageBreak/>
        <mc:AlternateContent>
          <mc:Choice Requires="wps">
            <w:drawing>
              <wp:anchor distT="45720" distB="45720" distL="114300" distR="114300" simplePos="0" relativeHeight="251659264" behindDoc="0" locked="0" layoutInCell="1" allowOverlap="1" wp14:anchorId="5A1E5EA9" wp14:editId="1F702F18">
                <wp:simplePos x="0" y="0"/>
                <wp:positionH relativeFrom="column">
                  <wp:posOffset>238125</wp:posOffset>
                </wp:positionH>
                <wp:positionV relativeFrom="paragraph">
                  <wp:posOffset>352425</wp:posOffset>
                </wp:positionV>
                <wp:extent cx="5829300" cy="140462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404620"/>
                        </a:xfrm>
                        <a:prstGeom prst="rect">
                          <a:avLst/>
                        </a:prstGeom>
                        <a:solidFill>
                          <a:srgbClr val="FFFFFF"/>
                        </a:solidFill>
                        <a:ln w="9525">
                          <a:solidFill>
                            <a:srgbClr val="000000"/>
                          </a:solidFill>
                          <a:miter lim="800000"/>
                          <a:headEnd/>
                          <a:tailEnd/>
                        </a:ln>
                      </wps:spPr>
                      <wps:txbx>
                        <w:txbxContent>
                          <w:p w14:paraId="6EC4BF1C" w14:textId="633F3A29" w:rsidR="008D5C26" w:rsidRPr="00D875EC" w:rsidRDefault="00456F25" w:rsidP="008D5C26">
                            <w:pPr>
                              <w:rPr>
                                <w:b/>
                                <w:bCs/>
                                <w:sz w:val="28"/>
                                <w:szCs w:val="28"/>
                              </w:rPr>
                            </w:pPr>
                            <w:r w:rsidRPr="00D875EC">
                              <w:rPr>
                                <w:b/>
                                <w:bCs/>
                                <w:sz w:val="28"/>
                                <w:szCs w:val="28"/>
                              </w:rPr>
                              <w:t xml:space="preserve">Summary </w:t>
                            </w:r>
                            <w:r w:rsidR="008D5C26" w:rsidRPr="00D875EC">
                              <w:rPr>
                                <w:b/>
                                <w:bCs/>
                                <w:sz w:val="28"/>
                                <w:szCs w:val="28"/>
                              </w:rPr>
                              <w:t>Data</w:t>
                            </w:r>
                          </w:p>
                          <w:p w14:paraId="0CE4990D" w14:textId="052A8611" w:rsidR="008D5C26" w:rsidRPr="00D875EC" w:rsidRDefault="008D5C26" w:rsidP="008D5C26">
                            <w:pPr>
                              <w:rPr>
                                <w:sz w:val="28"/>
                                <w:szCs w:val="28"/>
                              </w:rPr>
                            </w:pPr>
                            <w:r w:rsidRPr="00D875EC">
                              <w:rPr>
                                <w:sz w:val="28"/>
                                <w:szCs w:val="28"/>
                              </w:rPr>
                              <w:t xml:space="preserve">Number of </w:t>
                            </w:r>
                            <w:r w:rsidR="00D875EC">
                              <w:rPr>
                                <w:sz w:val="28"/>
                                <w:szCs w:val="28"/>
                              </w:rPr>
                              <w:t xml:space="preserve">new </w:t>
                            </w:r>
                            <w:r w:rsidRPr="00D875EC">
                              <w:rPr>
                                <w:sz w:val="28"/>
                                <w:szCs w:val="28"/>
                              </w:rPr>
                              <w:t>cases</w:t>
                            </w:r>
                            <w:r w:rsidR="00D875EC">
                              <w:rPr>
                                <w:sz w:val="28"/>
                                <w:szCs w:val="28"/>
                              </w:rPr>
                              <w:t xml:space="preserve">/inquiries </w:t>
                            </w:r>
                            <w:r w:rsidRPr="00D875EC">
                              <w:rPr>
                                <w:sz w:val="28"/>
                                <w:szCs w:val="28"/>
                              </w:rPr>
                              <w:t xml:space="preserve">for this reporting period: </w:t>
                            </w:r>
                            <w:r w:rsidRPr="00D875EC">
                              <w:rPr>
                                <w:b/>
                                <w:bCs/>
                                <w:sz w:val="28"/>
                                <w:szCs w:val="28"/>
                              </w:rPr>
                              <w:t xml:space="preserve">94 </w:t>
                            </w:r>
                          </w:p>
                          <w:p w14:paraId="38D02F36" w14:textId="42EEA172" w:rsidR="008D5C26" w:rsidRPr="00D875EC" w:rsidRDefault="008D5C26" w:rsidP="008D5C26">
                            <w:pPr>
                              <w:rPr>
                                <w:sz w:val="28"/>
                                <w:szCs w:val="28"/>
                              </w:rPr>
                            </w:pPr>
                            <w:r w:rsidRPr="00D875EC">
                              <w:rPr>
                                <w:sz w:val="28"/>
                                <w:szCs w:val="28"/>
                              </w:rPr>
                              <w:t xml:space="preserve">Number of court hearings observed for this reporting period:  </w:t>
                            </w:r>
                            <w:r w:rsidRPr="00D875EC">
                              <w:rPr>
                                <w:b/>
                                <w:bCs/>
                                <w:sz w:val="28"/>
                                <w:szCs w:val="28"/>
                              </w:rPr>
                              <w:t>16</w:t>
                            </w:r>
                            <w:r w:rsidR="00923965" w:rsidRPr="00D875EC">
                              <w:rPr>
                                <w:b/>
                                <w:bCs/>
                                <w:sz w:val="28"/>
                                <w:szCs w:val="28"/>
                              </w:rPr>
                              <w:t>5</w:t>
                            </w:r>
                          </w:p>
                          <w:p w14:paraId="6F884847" w14:textId="77866356" w:rsidR="008D5C26" w:rsidRPr="00D875EC" w:rsidRDefault="008D5C26" w:rsidP="008D5C26">
                            <w:pPr>
                              <w:rPr>
                                <w:sz w:val="28"/>
                                <w:szCs w:val="28"/>
                              </w:rPr>
                            </w:pPr>
                            <w:r w:rsidRPr="00D875EC">
                              <w:rPr>
                                <w:sz w:val="28"/>
                                <w:szCs w:val="28"/>
                              </w:rPr>
                              <w:t xml:space="preserve">Total number of cases that are being monitored/investigated:  </w:t>
                            </w:r>
                            <w:r w:rsidRPr="00D875EC">
                              <w:rPr>
                                <w:b/>
                                <w:bCs/>
                                <w:sz w:val="28"/>
                                <w:szCs w:val="28"/>
                              </w:rPr>
                              <w:t>2</w:t>
                            </w:r>
                            <w:r w:rsidR="00923965" w:rsidRPr="00D875EC">
                              <w:rPr>
                                <w:b/>
                                <w:bCs/>
                                <w:sz w:val="28"/>
                                <w:szCs w:val="28"/>
                              </w:rPr>
                              <w:t>29</w:t>
                            </w:r>
                            <w:r w:rsidRPr="00D875EC">
                              <w:rPr>
                                <w:b/>
                                <w:bCs/>
                                <w:sz w:val="28"/>
                                <w:szCs w:val="28"/>
                              </w:rPr>
                              <w:t xml:space="preserve"> cases</w:t>
                            </w:r>
                            <w:r w:rsidRPr="00D875EC">
                              <w:rPr>
                                <w:sz w:val="28"/>
                                <w:szCs w:val="28"/>
                              </w:rPr>
                              <w:t xml:space="preserve"> (since 1/1/2024)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1E5EA9" id="_x0000_t202" coordsize="21600,21600" o:spt="202" path="m,l,21600r21600,l21600,xe">
                <v:stroke joinstyle="miter"/>
                <v:path gradientshapeok="t" o:connecttype="rect"/>
              </v:shapetype>
              <v:shape id="Text Box 2" o:spid="_x0000_s1026" type="#_x0000_t202" style="position:absolute;margin-left:18.75pt;margin-top:27.75pt;width:45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">
                <v:textbox style="mso-fit-shape-to-text:t">
                  <w:txbxContent>
                    <w:p w14:paraId="6EC4BF1C" w14:textId="633F3A29" w:rsidR="008D5C26" w:rsidRPr="00D875EC" w:rsidRDefault="00456F25" w:rsidP="008D5C26">
                      <w:pPr>
                        <w:rPr>
                          <w:b/>
                          <w:bCs/>
                          <w:sz w:val="28"/>
                          <w:szCs w:val="28"/>
                        </w:rPr>
                      </w:pPr>
                      <w:r w:rsidRPr="00D875EC">
                        <w:rPr>
                          <w:b/>
                          <w:bCs/>
                          <w:sz w:val="28"/>
                          <w:szCs w:val="28"/>
                        </w:rPr>
                        <w:t xml:space="preserve">Summary </w:t>
                      </w:r>
                      <w:r w:rsidR="008D5C26" w:rsidRPr="00D875EC">
                        <w:rPr>
                          <w:b/>
                          <w:bCs/>
                          <w:sz w:val="28"/>
                          <w:szCs w:val="28"/>
                        </w:rPr>
                        <w:t>Data</w:t>
                      </w:r>
                    </w:p>
                    <w:p w14:paraId="0CE4990D" w14:textId="052A8611" w:rsidR="008D5C26" w:rsidRPr="00D875EC" w:rsidRDefault="008D5C26" w:rsidP="008D5C26">
                      <w:pPr>
                        <w:rPr>
                          <w:sz w:val="28"/>
                          <w:szCs w:val="28"/>
                        </w:rPr>
                      </w:pPr>
                      <w:r w:rsidRPr="00D875EC">
                        <w:rPr>
                          <w:sz w:val="28"/>
                          <w:szCs w:val="28"/>
                        </w:rPr>
                        <w:t xml:space="preserve">Number of </w:t>
                      </w:r>
                      <w:r w:rsidR="00D875EC">
                        <w:rPr>
                          <w:sz w:val="28"/>
                          <w:szCs w:val="28"/>
                        </w:rPr>
                        <w:t xml:space="preserve">new </w:t>
                      </w:r>
                      <w:r w:rsidRPr="00D875EC">
                        <w:rPr>
                          <w:sz w:val="28"/>
                          <w:szCs w:val="28"/>
                        </w:rPr>
                        <w:t>cases</w:t>
                      </w:r>
                      <w:r w:rsidR="00D875EC">
                        <w:rPr>
                          <w:sz w:val="28"/>
                          <w:szCs w:val="28"/>
                        </w:rPr>
                        <w:t xml:space="preserve">/inquiries </w:t>
                      </w:r>
                      <w:r w:rsidRPr="00D875EC">
                        <w:rPr>
                          <w:sz w:val="28"/>
                          <w:szCs w:val="28"/>
                        </w:rPr>
                        <w:t xml:space="preserve">for this reporting period: </w:t>
                      </w:r>
                      <w:r w:rsidRPr="00D875EC">
                        <w:rPr>
                          <w:b/>
                          <w:bCs/>
                          <w:sz w:val="28"/>
                          <w:szCs w:val="28"/>
                        </w:rPr>
                        <w:t xml:space="preserve">94 </w:t>
                      </w:r>
                    </w:p>
                    <w:p w14:paraId="38D02F36" w14:textId="42EEA172" w:rsidR="008D5C26" w:rsidRPr="00D875EC" w:rsidRDefault="008D5C26" w:rsidP="008D5C26">
                      <w:pPr>
                        <w:rPr>
                          <w:sz w:val="28"/>
                          <w:szCs w:val="28"/>
                        </w:rPr>
                      </w:pPr>
                      <w:r w:rsidRPr="00D875EC">
                        <w:rPr>
                          <w:sz w:val="28"/>
                          <w:szCs w:val="28"/>
                        </w:rPr>
                        <w:t xml:space="preserve">Number of court hearings observed for this reporting period:  </w:t>
                      </w:r>
                      <w:r w:rsidRPr="00D875EC">
                        <w:rPr>
                          <w:b/>
                          <w:bCs/>
                          <w:sz w:val="28"/>
                          <w:szCs w:val="28"/>
                        </w:rPr>
                        <w:t>16</w:t>
                      </w:r>
                      <w:r w:rsidR="00923965" w:rsidRPr="00D875EC">
                        <w:rPr>
                          <w:b/>
                          <w:bCs/>
                          <w:sz w:val="28"/>
                          <w:szCs w:val="28"/>
                        </w:rPr>
                        <w:t>5</w:t>
                      </w:r>
                    </w:p>
                    <w:p w14:paraId="6F884847" w14:textId="77866356" w:rsidR="008D5C26" w:rsidRPr="00D875EC" w:rsidRDefault="008D5C26" w:rsidP="008D5C26">
                      <w:pPr>
                        <w:rPr>
                          <w:sz w:val="28"/>
                          <w:szCs w:val="28"/>
                        </w:rPr>
                      </w:pPr>
                      <w:r w:rsidRPr="00D875EC">
                        <w:rPr>
                          <w:sz w:val="28"/>
                          <w:szCs w:val="28"/>
                        </w:rPr>
                        <w:t xml:space="preserve">Total number of cases that are being monitored/investigated:  </w:t>
                      </w:r>
                      <w:r w:rsidRPr="00D875EC">
                        <w:rPr>
                          <w:b/>
                          <w:bCs/>
                          <w:sz w:val="28"/>
                          <w:szCs w:val="28"/>
                        </w:rPr>
                        <w:t>2</w:t>
                      </w:r>
                      <w:r w:rsidR="00923965" w:rsidRPr="00D875EC">
                        <w:rPr>
                          <w:b/>
                          <w:bCs/>
                          <w:sz w:val="28"/>
                          <w:szCs w:val="28"/>
                        </w:rPr>
                        <w:t>29</w:t>
                      </w:r>
                      <w:r w:rsidRPr="00D875EC">
                        <w:rPr>
                          <w:b/>
                          <w:bCs/>
                          <w:sz w:val="28"/>
                          <w:szCs w:val="28"/>
                        </w:rPr>
                        <w:t xml:space="preserve"> cases</w:t>
                      </w:r>
                      <w:r w:rsidRPr="00D875EC">
                        <w:rPr>
                          <w:sz w:val="28"/>
                          <w:szCs w:val="28"/>
                        </w:rPr>
                        <w:t xml:space="preserve"> (since 1/1/2024) </w:t>
                      </w:r>
                    </w:p>
                  </w:txbxContent>
                </v:textbox>
                <w10:wrap type="square"/>
              </v:shape>
            </w:pict>
          </mc:Fallback>
        </mc:AlternateContent>
      </w:r>
      <w:bookmarkEnd w:id="4"/>
      <w:bookmarkEnd w:id="5"/>
    </w:p>
    <w:p w14:paraId="55033132" w14:textId="77777777" w:rsidR="00706B48" w:rsidRDefault="00706B48" w:rsidP="003D58EC">
      <w:pPr>
        <w:pStyle w:val="ListParagraph"/>
        <w:numPr>
          <w:ilvl w:val="0"/>
          <w:numId w:val="0"/>
        </w:numPr>
        <w:ind w:left="720"/>
        <w:rPr>
          <w:b/>
          <w:bCs/>
          <w:color w:val="002060"/>
        </w:rPr>
      </w:pPr>
    </w:p>
    <w:p w14:paraId="59FD1965" w14:textId="77777777" w:rsidR="00AF77EF" w:rsidRDefault="00AF77EF" w:rsidP="003D58EC">
      <w:pPr>
        <w:pStyle w:val="ListParagraph"/>
        <w:numPr>
          <w:ilvl w:val="0"/>
          <w:numId w:val="0"/>
        </w:numPr>
        <w:ind w:left="720"/>
        <w:rPr>
          <w:b/>
          <w:bCs/>
          <w:color w:val="002060"/>
        </w:rPr>
      </w:pPr>
    </w:p>
    <w:p w14:paraId="4645FB8D" w14:textId="77777777" w:rsidR="00AF77EF" w:rsidRDefault="00AF77EF" w:rsidP="003D58EC">
      <w:pPr>
        <w:pStyle w:val="ListParagraph"/>
        <w:numPr>
          <w:ilvl w:val="0"/>
          <w:numId w:val="0"/>
        </w:numPr>
        <w:ind w:left="720"/>
        <w:rPr>
          <w:b/>
          <w:bCs/>
          <w:color w:val="002060"/>
        </w:rPr>
      </w:pPr>
    </w:p>
    <w:p w14:paraId="1F3ACA5B" w14:textId="77777777" w:rsidR="00AF77EF" w:rsidRDefault="00AF77EF" w:rsidP="003D58EC">
      <w:pPr>
        <w:pStyle w:val="ListParagraph"/>
        <w:numPr>
          <w:ilvl w:val="0"/>
          <w:numId w:val="0"/>
        </w:numPr>
        <w:ind w:left="720"/>
        <w:rPr>
          <w:b/>
          <w:bCs/>
          <w:color w:val="002060"/>
        </w:rPr>
      </w:pPr>
    </w:p>
    <w:p w14:paraId="4BECFEF3" w14:textId="5BF4AFA5" w:rsidR="006D1EEB" w:rsidRDefault="00697E6B" w:rsidP="003D58EC">
      <w:pPr>
        <w:pStyle w:val="ListParagraph"/>
        <w:numPr>
          <w:ilvl w:val="0"/>
          <w:numId w:val="0"/>
        </w:numPr>
        <w:ind w:left="720"/>
        <w:rPr>
          <w:b/>
          <w:bCs/>
          <w:color w:val="002060"/>
        </w:rPr>
      </w:pPr>
      <w:r w:rsidRPr="000044C3">
        <w:rPr>
          <w:b/>
          <w:bCs/>
          <w:color w:val="002060"/>
        </w:rPr>
        <w:t>Table</w:t>
      </w:r>
      <w:r w:rsidR="00D51EA3" w:rsidRPr="000044C3">
        <w:rPr>
          <w:b/>
          <w:bCs/>
          <w:color w:val="002060"/>
        </w:rPr>
        <w:t xml:space="preserve"> </w:t>
      </w:r>
      <w:r w:rsidRPr="000044C3">
        <w:rPr>
          <w:b/>
          <w:bCs/>
          <w:color w:val="002060"/>
        </w:rPr>
        <w:t xml:space="preserve">1. Counties </w:t>
      </w:r>
      <w:r w:rsidR="00FE56CE" w:rsidRPr="000044C3">
        <w:rPr>
          <w:b/>
          <w:bCs/>
          <w:color w:val="002060"/>
        </w:rPr>
        <w:t xml:space="preserve">identified </w:t>
      </w:r>
      <w:r w:rsidRPr="000044C3">
        <w:rPr>
          <w:b/>
          <w:bCs/>
          <w:color w:val="002060"/>
        </w:rPr>
        <w:t xml:space="preserve">during reporting </w:t>
      </w:r>
      <w:proofErr w:type="gramStart"/>
      <w:r w:rsidRPr="000044C3">
        <w:rPr>
          <w:b/>
          <w:bCs/>
          <w:color w:val="002060"/>
        </w:rPr>
        <w:t>period.</w:t>
      </w:r>
      <w:r w:rsidR="00BF1C19" w:rsidRPr="000044C3">
        <w:rPr>
          <w:b/>
          <w:bCs/>
          <w:color w:val="002060"/>
        </w:rPr>
        <w:t>*</w:t>
      </w:r>
      <w:proofErr w:type="gramEnd"/>
    </w:p>
    <w:p w14:paraId="4F49B0DD" w14:textId="5912DAF0" w:rsidR="008D5C26" w:rsidRDefault="008D5C26" w:rsidP="003D58EC">
      <w:pPr>
        <w:pStyle w:val="ListParagraph"/>
        <w:numPr>
          <w:ilvl w:val="0"/>
          <w:numId w:val="0"/>
        </w:numPr>
        <w:ind w:left="720"/>
        <w:rPr>
          <w:b/>
          <w:bCs/>
          <w:color w:val="002060"/>
        </w:rPr>
      </w:pPr>
      <w:r>
        <w:t>Geographical locations of intakes (online, telephone, and email)</w:t>
      </w:r>
    </w:p>
    <w:p w14:paraId="2AE83F09" w14:textId="77777777" w:rsidR="00D4486F" w:rsidRDefault="00D4486F" w:rsidP="003D58EC">
      <w:pPr>
        <w:pStyle w:val="ListParagraph"/>
        <w:numPr>
          <w:ilvl w:val="0"/>
          <w:numId w:val="0"/>
        </w:numPr>
        <w:ind w:left="720"/>
        <w:rPr>
          <w:b/>
          <w:bCs/>
          <w:color w:val="002060"/>
        </w:rPr>
      </w:pPr>
    </w:p>
    <w:p w14:paraId="2F60A79C" w14:textId="0A5CFD03" w:rsidR="00D4486F" w:rsidRPr="000044C3" w:rsidRDefault="00D4486F" w:rsidP="003D58EC">
      <w:pPr>
        <w:pStyle w:val="ListParagraph"/>
        <w:numPr>
          <w:ilvl w:val="0"/>
          <w:numId w:val="0"/>
        </w:numPr>
        <w:ind w:left="720"/>
        <w:rPr>
          <w:b/>
          <w:bCs/>
          <w:color w:val="002060"/>
        </w:rPr>
      </w:pPr>
      <w:r>
        <w:rPr>
          <w:noProof/>
        </w:rPr>
        <w:drawing>
          <wp:inline distT="0" distB="0" distL="0" distR="0" wp14:anchorId="2C631E07" wp14:editId="4853E430">
            <wp:extent cx="4619625" cy="2838450"/>
            <wp:effectExtent l="0" t="0" r="9525" b="0"/>
            <wp:docPr id="1247437061" name="Chart 1">
              <a:extLst xmlns:a="http://schemas.openxmlformats.org/drawingml/2006/main">
                <a:ext uri="{FF2B5EF4-FFF2-40B4-BE49-F238E27FC236}">
                  <a16:creationId xmlns:a16="http://schemas.microsoft.com/office/drawing/2014/main" id="{9EAE45B0-9CD3-57B9-3DAC-DDFF6AF410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399122" w14:textId="7634902D" w:rsidR="005468AB" w:rsidRDefault="006D1EEB" w:rsidP="00D4486F">
      <w:pPr>
        <w:pStyle w:val="ListParagraph"/>
        <w:numPr>
          <w:ilvl w:val="0"/>
          <w:numId w:val="0"/>
        </w:numPr>
        <w:ind w:left="720"/>
      </w:pPr>
      <w:bookmarkStart w:id="7" w:name="_Toc172535880"/>
      <w:bookmarkStart w:id="8" w:name="_Toc172536699"/>
      <w:r>
        <w:t xml:space="preserve">    </w:t>
      </w:r>
    </w:p>
    <w:p w14:paraId="06E3EDEA" w14:textId="11693C7F" w:rsidR="005263B9" w:rsidRPr="005263B9" w:rsidRDefault="00BF1C19">
      <w:r>
        <w:t>*</w:t>
      </w:r>
      <w:r w:rsidR="00D5522C">
        <w:t>Some c</w:t>
      </w:r>
      <w:r>
        <w:t xml:space="preserve">ounties with less than </w:t>
      </w:r>
      <w:r w:rsidR="00D5522C">
        <w:t>2</w:t>
      </w:r>
      <w:r>
        <w:t xml:space="preserve">% are not shown in the </w:t>
      </w:r>
      <w:r w:rsidR="00211D29">
        <w:t>graph</w:t>
      </w:r>
      <w:r>
        <w:t xml:space="preserve">; </w:t>
      </w:r>
      <w:r w:rsidR="00EE5065">
        <w:t>Appendix 1</w:t>
      </w:r>
      <w:r>
        <w:t xml:space="preserve"> provides the full list</w:t>
      </w:r>
      <w:r w:rsidR="00211D29">
        <w:t xml:space="preserve"> of counties</w:t>
      </w:r>
      <w:r>
        <w:t xml:space="preserve">.  </w:t>
      </w:r>
    </w:p>
    <w:p w14:paraId="0BF86879" w14:textId="77777777" w:rsidR="001459B5" w:rsidRDefault="001459B5" w:rsidP="00697E6B">
      <w:pPr>
        <w:pStyle w:val="Heading2"/>
        <w:rPr>
          <w:sz w:val="24"/>
          <w:szCs w:val="24"/>
        </w:rPr>
      </w:pPr>
    </w:p>
    <w:p w14:paraId="6CC0517C" w14:textId="77777777" w:rsidR="001459B5" w:rsidRDefault="001459B5" w:rsidP="00697E6B">
      <w:pPr>
        <w:pStyle w:val="Heading2"/>
        <w:rPr>
          <w:sz w:val="24"/>
          <w:szCs w:val="24"/>
        </w:rPr>
      </w:pPr>
    </w:p>
    <w:p w14:paraId="5D06834C" w14:textId="77777777" w:rsidR="001459B5" w:rsidRPr="001459B5" w:rsidRDefault="001459B5" w:rsidP="001459B5"/>
    <w:p w14:paraId="7208ACAE" w14:textId="77777777" w:rsidR="001459B5" w:rsidRDefault="001459B5" w:rsidP="00697E6B">
      <w:pPr>
        <w:pStyle w:val="Heading2"/>
        <w:rPr>
          <w:sz w:val="24"/>
          <w:szCs w:val="24"/>
        </w:rPr>
      </w:pPr>
    </w:p>
    <w:p w14:paraId="359A1F10" w14:textId="199B3338" w:rsidR="00232CFB" w:rsidRPr="00276908" w:rsidRDefault="00571206" w:rsidP="00697E6B">
      <w:pPr>
        <w:pStyle w:val="Heading2"/>
        <w:rPr>
          <w:sz w:val="24"/>
          <w:szCs w:val="24"/>
        </w:rPr>
      </w:pPr>
      <w:r w:rsidRPr="00276908">
        <w:rPr>
          <w:sz w:val="24"/>
          <w:szCs w:val="24"/>
        </w:rPr>
        <w:t>Tribes</w:t>
      </w:r>
      <w:bookmarkEnd w:id="7"/>
      <w:bookmarkEnd w:id="8"/>
    </w:p>
    <w:p w14:paraId="4F3B3313" w14:textId="4365FC0F" w:rsidR="00792F22" w:rsidRDefault="00697E6B" w:rsidP="00043094">
      <w:pPr>
        <w:rPr>
          <w:b/>
          <w:bCs/>
        </w:rPr>
      </w:pPr>
      <w:r w:rsidRPr="00697E6B">
        <w:rPr>
          <w:b/>
          <w:bCs/>
        </w:rPr>
        <w:t>Table 2</w:t>
      </w:r>
      <w:r w:rsidRPr="00D4486F">
        <w:rPr>
          <w:b/>
          <w:bCs/>
        </w:rPr>
        <w:t xml:space="preserve">. Tribes </w:t>
      </w:r>
      <w:r w:rsidR="00FE56CE" w:rsidRPr="00D4486F">
        <w:rPr>
          <w:b/>
          <w:bCs/>
        </w:rPr>
        <w:t xml:space="preserve">identified </w:t>
      </w:r>
      <w:r w:rsidRPr="00D4486F">
        <w:rPr>
          <w:b/>
          <w:bCs/>
        </w:rPr>
        <w:t xml:space="preserve">during this reporting period. </w:t>
      </w:r>
      <w:bookmarkStart w:id="9" w:name="_Toc172536700"/>
    </w:p>
    <w:tbl>
      <w:tblPr>
        <w:tblW w:w="7465" w:type="dxa"/>
        <w:tblLook w:val="04A0" w:firstRow="1" w:lastRow="0" w:firstColumn="1" w:lastColumn="0" w:noHBand="0" w:noVBand="1"/>
      </w:tblPr>
      <w:tblGrid>
        <w:gridCol w:w="5166"/>
        <w:gridCol w:w="1219"/>
        <w:gridCol w:w="1080"/>
      </w:tblGrid>
      <w:tr w:rsidR="00565F63" w:rsidRPr="00565F63" w14:paraId="4BC1A6FD" w14:textId="77777777" w:rsidTr="00565F63">
        <w:trPr>
          <w:trHeight w:val="1200"/>
        </w:trPr>
        <w:tc>
          <w:tcPr>
            <w:tcW w:w="516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187EAE" w14:textId="77777777" w:rsidR="00565F63" w:rsidRPr="00565F63" w:rsidRDefault="00565F63" w:rsidP="00565F63">
            <w:pPr>
              <w:spacing w:before="0" w:after="0" w:line="240" w:lineRule="auto"/>
              <w:rPr>
                <w:rFonts w:ascii="Aptos Narrow" w:hAnsi="Aptos Narrow"/>
                <w:b/>
                <w:bCs/>
                <w:color w:val="000000"/>
                <w:lang w:bidi="ar-SA"/>
              </w:rPr>
            </w:pPr>
            <w:r w:rsidRPr="00565F63">
              <w:rPr>
                <w:rFonts w:ascii="Aptos Narrow" w:hAnsi="Aptos Narrow"/>
                <w:b/>
                <w:bCs/>
                <w:color w:val="000000"/>
                <w:lang w:bidi="ar-SA"/>
              </w:rPr>
              <w:t>Tribe</w:t>
            </w:r>
          </w:p>
        </w:tc>
        <w:tc>
          <w:tcPr>
            <w:tcW w:w="1219" w:type="dxa"/>
            <w:tcBorders>
              <w:top w:val="single" w:sz="4" w:space="0" w:color="auto"/>
              <w:left w:val="nil"/>
              <w:bottom w:val="single" w:sz="4" w:space="0" w:color="auto"/>
              <w:right w:val="single" w:sz="4" w:space="0" w:color="auto"/>
            </w:tcBorders>
            <w:shd w:val="clear" w:color="000000" w:fill="D9D9D9"/>
            <w:vAlign w:val="center"/>
            <w:hideMark/>
          </w:tcPr>
          <w:p w14:paraId="15C099E1" w14:textId="77777777" w:rsidR="00565F63" w:rsidRPr="00565F63" w:rsidRDefault="00565F63" w:rsidP="00565F63">
            <w:pPr>
              <w:spacing w:before="0" w:after="0" w:line="240" w:lineRule="auto"/>
              <w:jc w:val="center"/>
              <w:rPr>
                <w:rFonts w:ascii="Aptos Narrow" w:hAnsi="Aptos Narrow"/>
                <w:b/>
                <w:bCs/>
                <w:color w:val="000000"/>
                <w:lang w:bidi="ar-SA"/>
              </w:rPr>
            </w:pPr>
            <w:r w:rsidRPr="00565F63">
              <w:rPr>
                <w:rFonts w:ascii="Aptos Narrow" w:hAnsi="Aptos Narrow"/>
                <w:b/>
                <w:bCs/>
                <w:color w:val="000000"/>
                <w:lang w:bidi="ar-SA"/>
              </w:rPr>
              <w:t>Number of Cases</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18DC053D" w14:textId="77777777" w:rsidR="00565F63" w:rsidRPr="00565F63" w:rsidRDefault="00565F63" w:rsidP="00565F63">
            <w:pPr>
              <w:spacing w:before="0" w:after="0" w:line="240" w:lineRule="auto"/>
              <w:jc w:val="center"/>
              <w:rPr>
                <w:rFonts w:ascii="Aptos Narrow" w:hAnsi="Aptos Narrow"/>
                <w:b/>
                <w:bCs/>
                <w:color w:val="000000"/>
                <w:lang w:bidi="ar-SA"/>
              </w:rPr>
            </w:pPr>
            <w:r w:rsidRPr="00565F63">
              <w:rPr>
                <w:rFonts w:ascii="Aptos Narrow" w:hAnsi="Aptos Narrow"/>
                <w:b/>
                <w:bCs/>
                <w:color w:val="000000"/>
                <w:lang w:bidi="ar-SA"/>
              </w:rPr>
              <w:t>Number of Cases (% of col)</w:t>
            </w:r>
          </w:p>
        </w:tc>
      </w:tr>
      <w:tr w:rsidR="00565F63" w:rsidRPr="00565F63" w14:paraId="00560EA9"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5F3009BB"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Leech Lake Band of Ojibwe</w:t>
            </w:r>
          </w:p>
        </w:tc>
        <w:tc>
          <w:tcPr>
            <w:tcW w:w="1219" w:type="dxa"/>
            <w:tcBorders>
              <w:top w:val="nil"/>
              <w:left w:val="nil"/>
              <w:bottom w:val="single" w:sz="4" w:space="0" w:color="auto"/>
              <w:right w:val="single" w:sz="4" w:space="0" w:color="auto"/>
            </w:tcBorders>
            <w:shd w:val="clear" w:color="auto" w:fill="auto"/>
            <w:noWrap/>
            <w:vAlign w:val="bottom"/>
            <w:hideMark/>
          </w:tcPr>
          <w:p w14:paraId="50F23242"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24</w:t>
            </w:r>
          </w:p>
        </w:tc>
        <w:tc>
          <w:tcPr>
            <w:tcW w:w="1080" w:type="dxa"/>
            <w:tcBorders>
              <w:top w:val="nil"/>
              <w:left w:val="nil"/>
              <w:bottom w:val="single" w:sz="4" w:space="0" w:color="auto"/>
              <w:right w:val="single" w:sz="4" w:space="0" w:color="auto"/>
            </w:tcBorders>
            <w:shd w:val="clear" w:color="auto" w:fill="auto"/>
            <w:noWrap/>
            <w:vAlign w:val="bottom"/>
            <w:hideMark/>
          </w:tcPr>
          <w:p w14:paraId="767EFA52"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26.1%</w:t>
            </w:r>
          </w:p>
        </w:tc>
      </w:tr>
      <w:tr w:rsidR="00565F63" w:rsidRPr="00565F63" w14:paraId="44425447"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007D080B"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Red Lake Nation</w:t>
            </w:r>
          </w:p>
        </w:tc>
        <w:tc>
          <w:tcPr>
            <w:tcW w:w="1219" w:type="dxa"/>
            <w:tcBorders>
              <w:top w:val="nil"/>
              <w:left w:val="nil"/>
              <w:bottom w:val="single" w:sz="4" w:space="0" w:color="auto"/>
              <w:right w:val="single" w:sz="4" w:space="0" w:color="auto"/>
            </w:tcBorders>
            <w:shd w:val="clear" w:color="auto" w:fill="auto"/>
            <w:noWrap/>
            <w:vAlign w:val="bottom"/>
            <w:hideMark/>
          </w:tcPr>
          <w:p w14:paraId="57AA4CA3"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20</w:t>
            </w:r>
          </w:p>
        </w:tc>
        <w:tc>
          <w:tcPr>
            <w:tcW w:w="1080" w:type="dxa"/>
            <w:tcBorders>
              <w:top w:val="nil"/>
              <w:left w:val="nil"/>
              <w:bottom w:val="single" w:sz="4" w:space="0" w:color="auto"/>
              <w:right w:val="single" w:sz="4" w:space="0" w:color="auto"/>
            </w:tcBorders>
            <w:shd w:val="clear" w:color="auto" w:fill="auto"/>
            <w:noWrap/>
            <w:vAlign w:val="bottom"/>
            <w:hideMark/>
          </w:tcPr>
          <w:p w14:paraId="3B4AEBBC"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21.7%</w:t>
            </w:r>
          </w:p>
        </w:tc>
      </w:tr>
      <w:tr w:rsidR="00565F63" w:rsidRPr="00565F63" w14:paraId="3BBCAB40"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3FA7FE7C"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No Tribe</w:t>
            </w:r>
          </w:p>
        </w:tc>
        <w:tc>
          <w:tcPr>
            <w:tcW w:w="1219" w:type="dxa"/>
            <w:tcBorders>
              <w:top w:val="nil"/>
              <w:left w:val="nil"/>
              <w:bottom w:val="single" w:sz="4" w:space="0" w:color="auto"/>
              <w:right w:val="single" w:sz="4" w:space="0" w:color="auto"/>
            </w:tcBorders>
            <w:shd w:val="clear" w:color="auto" w:fill="auto"/>
            <w:noWrap/>
            <w:vAlign w:val="bottom"/>
            <w:hideMark/>
          </w:tcPr>
          <w:p w14:paraId="2ADABAF5"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8</w:t>
            </w:r>
          </w:p>
        </w:tc>
        <w:tc>
          <w:tcPr>
            <w:tcW w:w="1080" w:type="dxa"/>
            <w:tcBorders>
              <w:top w:val="nil"/>
              <w:left w:val="nil"/>
              <w:bottom w:val="single" w:sz="4" w:space="0" w:color="auto"/>
              <w:right w:val="single" w:sz="4" w:space="0" w:color="auto"/>
            </w:tcBorders>
            <w:shd w:val="clear" w:color="auto" w:fill="auto"/>
            <w:noWrap/>
            <w:vAlign w:val="bottom"/>
            <w:hideMark/>
          </w:tcPr>
          <w:p w14:paraId="24430FAA"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8.7%</w:t>
            </w:r>
          </w:p>
        </w:tc>
      </w:tr>
      <w:tr w:rsidR="00565F63" w:rsidRPr="00565F63" w14:paraId="5DA6EEEC"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50027C75"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White Earth Nation</w:t>
            </w:r>
          </w:p>
        </w:tc>
        <w:tc>
          <w:tcPr>
            <w:tcW w:w="1219" w:type="dxa"/>
            <w:tcBorders>
              <w:top w:val="nil"/>
              <w:left w:val="nil"/>
              <w:bottom w:val="single" w:sz="4" w:space="0" w:color="auto"/>
              <w:right w:val="single" w:sz="4" w:space="0" w:color="auto"/>
            </w:tcBorders>
            <w:shd w:val="clear" w:color="auto" w:fill="auto"/>
            <w:noWrap/>
            <w:vAlign w:val="bottom"/>
            <w:hideMark/>
          </w:tcPr>
          <w:p w14:paraId="0A6D75EA"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8</w:t>
            </w:r>
          </w:p>
        </w:tc>
        <w:tc>
          <w:tcPr>
            <w:tcW w:w="1080" w:type="dxa"/>
            <w:tcBorders>
              <w:top w:val="nil"/>
              <w:left w:val="nil"/>
              <w:bottom w:val="single" w:sz="4" w:space="0" w:color="auto"/>
              <w:right w:val="single" w:sz="4" w:space="0" w:color="auto"/>
            </w:tcBorders>
            <w:shd w:val="clear" w:color="auto" w:fill="auto"/>
            <w:noWrap/>
            <w:vAlign w:val="bottom"/>
            <w:hideMark/>
          </w:tcPr>
          <w:p w14:paraId="24514A95"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8.7%</w:t>
            </w:r>
          </w:p>
        </w:tc>
      </w:tr>
      <w:tr w:rsidR="00565F63" w:rsidRPr="00565F63" w14:paraId="1D121E84"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6828C7CC"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Other</w:t>
            </w:r>
          </w:p>
        </w:tc>
        <w:tc>
          <w:tcPr>
            <w:tcW w:w="1219" w:type="dxa"/>
            <w:tcBorders>
              <w:top w:val="nil"/>
              <w:left w:val="nil"/>
              <w:bottom w:val="single" w:sz="4" w:space="0" w:color="auto"/>
              <w:right w:val="single" w:sz="4" w:space="0" w:color="auto"/>
            </w:tcBorders>
            <w:shd w:val="clear" w:color="auto" w:fill="auto"/>
            <w:noWrap/>
            <w:vAlign w:val="bottom"/>
            <w:hideMark/>
          </w:tcPr>
          <w:p w14:paraId="7F85C4CE"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7</w:t>
            </w:r>
          </w:p>
        </w:tc>
        <w:tc>
          <w:tcPr>
            <w:tcW w:w="1080" w:type="dxa"/>
            <w:tcBorders>
              <w:top w:val="nil"/>
              <w:left w:val="nil"/>
              <w:bottom w:val="single" w:sz="4" w:space="0" w:color="auto"/>
              <w:right w:val="single" w:sz="4" w:space="0" w:color="auto"/>
            </w:tcBorders>
            <w:shd w:val="clear" w:color="auto" w:fill="auto"/>
            <w:noWrap/>
            <w:vAlign w:val="bottom"/>
            <w:hideMark/>
          </w:tcPr>
          <w:p w14:paraId="49DC2206"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7.6%</w:t>
            </w:r>
          </w:p>
        </w:tc>
      </w:tr>
      <w:tr w:rsidR="00565F63" w:rsidRPr="00565F63" w14:paraId="6D6609EB"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5B297BBA"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Bois Forte Band of Chippewa</w:t>
            </w:r>
          </w:p>
        </w:tc>
        <w:tc>
          <w:tcPr>
            <w:tcW w:w="1219" w:type="dxa"/>
            <w:tcBorders>
              <w:top w:val="nil"/>
              <w:left w:val="nil"/>
              <w:bottom w:val="single" w:sz="4" w:space="0" w:color="auto"/>
              <w:right w:val="single" w:sz="4" w:space="0" w:color="auto"/>
            </w:tcBorders>
            <w:shd w:val="clear" w:color="auto" w:fill="auto"/>
            <w:noWrap/>
            <w:vAlign w:val="bottom"/>
            <w:hideMark/>
          </w:tcPr>
          <w:p w14:paraId="617C7D3D"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5</w:t>
            </w:r>
          </w:p>
        </w:tc>
        <w:tc>
          <w:tcPr>
            <w:tcW w:w="1080" w:type="dxa"/>
            <w:tcBorders>
              <w:top w:val="nil"/>
              <w:left w:val="nil"/>
              <w:bottom w:val="single" w:sz="4" w:space="0" w:color="auto"/>
              <w:right w:val="single" w:sz="4" w:space="0" w:color="auto"/>
            </w:tcBorders>
            <w:shd w:val="clear" w:color="auto" w:fill="auto"/>
            <w:noWrap/>
            <w:vAlign w:val="bottom"/>
            <w:hideMark/>
          </w:tcPr>
          <w:p w14:paraId="7FDD71DC"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5.4%</w:t>
            </w:r>
          </w:p>
        </w:tc>
      </w:tr>
      <w:tr w:rsidR="00565F63" w:rsidRPr="00565F63" w14:paraId="4A79CF67"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7E976617"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Mille Lacs Band of Ojibwe</w:t>
            </w:r>
          </w:p>
        </w:tc>
        <w:tc>
          <w:tcPr>
            <w:tcW w:w="1219" w:type="dxa"/>
            <w:tcBorders>
              <w:top w:val="nil"/>
              <w:left w:val="nil"/>
              <w:bottom w:val="single" w:sz="4" w:space="0" w:color="auto"/>
              <w:right w:val="single" w:sz="4" w:space="0" w:color="auto"/>
            </w:tcBorders>
            <w:shd w:val="clear" w:color="auto" w:fill="auto"/>
            <w:noWrap/>
            <w:vAlign w:val="bottom"/>
            <w:hideMark/>
          </w:tcPr>
          <w:p w14:paraId="11348BF3"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3</w:t>
            </w:r>
          </w:p>
        </w:tc>
        <w:tc>
          <w:tcPr>
            <w:tcW w:w="1080" w:type="dxa"/>
            <w:tcBorders>
              <w:top w:val="nil"/>
              <w:left w:val="nil"/>
              <w:bottom w:val="single" w:sz="4" w:space="0" w:color="auto"/>
              <w:right w:val="single" w:sz="4" w:space="0" w:color="auto"/>
            </w:tcBorders>
            <w:shd w:val="clear" w:color="auto" w:fill="auto"/>
            <w:noWrap/>
            <w:vAlign w:val="bottom"/>
            <w:hideMark/>
          </w:tcPr>
          <w:p w14:paraId="27E9AC0A"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3.3%</w:t>
            </w:r>
          </w:p>
        </w:tc>
      </w:tr>
      <w:tr w:rsidR="00565F63" w:rsidRPr="00565F63" w14:paraId="1D6B2099"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3E167F1B"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Bad River Band of the Lake Superior</w:t>
            </w:r>
          </w:p>
        </w:tc>
        <w:tc>
          <w:tcPr>
            <w:tcW w:w="1219" w:type="dxa"/>
            <w:tcBorders>
              <w:top w:val="nil"/>
              <w:left w:val="nil"/>
              <w:bottom w:val="single" w:sz="4" w:space="0" w:color="auto"/>
              <w:right w:val="single" w:sz="4" w:space="0" w:color="auto"/>
            </w:tcBorders>
            <w:shd w:val="clear" w:color="auto" w:fill="auto"/>
            <w:noWrap/>
            <w:vAlign w:val="bottom"/>
            <w:hideMark/>
          </w:tcPr>
          <w:p w14:paraId="0016FCBD"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w:t>
            </w:r>
          </w:p>
        </w:tc>
        <w:tc>
          <w:tcPr>
            <w:tcW w:w="1080" w:type="dxa"/>
            <w:tcBorders>
              <w:top w:val="nil"/>
              <w:left w:val="nil"/>
              <w:bottom w:val="single" w:sz="4" w:space="0" w:color="auto"/>
              <w:right w:val="single" w:sz="4" w:space="0" w:color="auto"/>
            </w:tcBorders>
            <w:shd w:val="clear" w:color="auto" w:fill="auto"/>
            <w:noWrap/>
            <w:vAlign w:val="bottom"/>
            <w:hideMark/>
          </w:tcPr>
          <w:p w14:paraId="0CEA8E8B"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2.2%</w:t>
            </w:r>
          </w:p>
        </w:tc>
      </w:tr>
      <w:tr w:rsidR="00565F63" w:rsidRPr="00565F63" w14:paraId="16F6E662"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31CE5442"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Grand Portage Band of Lake Superior Chippewa</w:t>
            </w:r>
          </w:p>
        </w:tc>
        <w:tc>
          <w:tcPr>
            <w:tcW w:w="1219" w:type="dxa"/>
            <w:tcBorders>
              <w:top w:val="nil"/>
              <w:left w:val="nil"/>
              <w:bottom w:val="single" w:sz="4" w:space="0" w:color="auto"/>
              <w:right w:val="single" w:sz="4" w:space="0" w:color="auto"/>
            </w:tcBorders>
            <w:shd w:val="clear" w:color="auto" w:fill="auto"/>
            <w:noWrap/>
            <w:vAlign w:val="bottom"/>
            <w:hideMark/>
          </w:tcPr>
          <w:p w14:paraId="538344F6"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w:t>
            </w:r>
          </w:p>
        </w:tc>
        <w:tc>
          <w:tcPr>
            <w:tcW w:w="1080" w:type="dxa"/>
            <w:tcBorders>
              <w:top w:val="nil"/>
              <w:left w:val="nil"/>
              <w:bottom w:val="single" w:sz="4" w:space="0" w:color="auto"/>
              <w:right w:val="single" w:sz="4" w:space="0" w:color="auto"/>
            </w:tcBorders>
            <w:shd w:val="clear" w:color="auto" w:fill="auto"/>
            <w:noWrap/>
            <w:vAlign w:val="bottom"/>
            <w:hideMark/>
          </w:tcPr>
          <w:p w14:paraId="6DF97B2A"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2.2%</w:t>
            </w:r>
          </w:p>
        </w:tc>
      </w:tr>
      <w:tr w:rsidR="00565F63" w:rsidRPr="00565F63" w14:paraId="6B671C6B"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18F0F547"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Ho-Chunk Nation</w:t>
            </w:r>
          </w:p>
        </w:tc>
        <w:tc>
          <w:tcPr>
            <w:tcW w:w="1219" w:type="dxa"/>
            <w:tcBorders>
              <w:top w:val="nil"/>
              <w:left w:val="nil"/>
              <w:bottom w:val="single" w:sz="4" w:space="0" w:color="auto"/>
              <w:right w:val="single" w:sz="4" w:space="0" w:color="auto"/>
            </w:tcBorders>
            <w:shd w:val="clear" w:color="auto" w:fill="auto"/>
            <w:noWrap/>
            <w:vAlign w:val="bottom"/>
            <w:hideMark/>
          </w:tcPr>
          <w:p w14:paraId="6EFE56B1"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w:t>
            </w:r>
          </w:p>
        </w:tc>
        <w:tc>
          <w:tcPr>
            <w:tcW w:w="1080" w:type="dxa"/>
            <w:tcBorders>
              <w:top w:val="nil"/>
              <w:left w:val="nil"/>
              <w:bottom w:val="single" w:sz="4" w:space="0" w:color="auto"/>
              <w:right w:val="single" w:sz="4" w:space="0" w:color="auto"/>
            </w:tcBorders>
            <w:shd w:val="clear" w:color="auto" w:fill="auto"/>
            <w:noWrap/>
            <w:vAlign w:val="bottom"/>
            <w:hideMark/>
          </w:tcPr>
          <w:p w14:paraId="2E50C375"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2.2%</w:t>
            </w:r>
          </w:p>
        </w:tc>
      </w:tr>
      <w:tr w:rsidR="00565F63" w:rsidRPr="00565F63" w14:paraId="702AAAFA"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6DBA288F"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Rosebud Sioux</w:t>
            </w:r>
          </w:p>
        </w:tc>
        <w:tc>
          <w:tcPr>
            <w:tcW w:w="1219" w:type="dxa"/>
            <w:tcBorders>
              <w:top w:val="nil"/>
              <w:left w:val="nil"/>
              <w:bottom w:val="single" w:sz="4" w:space="0" w:color="auto"/>
              <w:right w:val="single" w:sz="4" w:space="0" w:color="auto"/>
            </w:tcBorders>
            <w:shd w:val="clear" w:color="auto" w:fill="auto"/>
            <w:noWrap/>
            <w:vAlign w:val="bottom"/>
            <w:hideMark/>
          </w:tcPr>
          <w:p w14:paraId="19B2E12D"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w:t>
            </w:r>
          </w:p>
        </w:tc>
        <w:tc>
          <w:tcPr>
            <w:tcW w:w="1080" w:type="dxa"/>
            <w:tcBorders>
              <w:top w:val="nil"/>
              <w:left w:val="nil"/>
              <w:bottom w:val="single" w:sz="4" w:space="0" w:color="auto"/>
              <w:right w:val="single" w:sz="4" w:space="0" w:color="auto"/>
            </w:tcBorders>
            <w:shd w:val="clear" w:color="auto" w:fill="auto"/>
            <w:noWrap/>
            <w:vAlign w:val="bottom"/>
            <w:hideMark/>
          </w:tcPr>
          <w:p w14:paraId="7E752C1F"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2.2%</w:t>
            </w:r>
          </w:p>
        </w:tc>
      </w:tr>
      <w:tr w:rsidR="00565F63" w:rsidRPr="00565F63" w14:paraId="2B22E403"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2FEE33A1" w14:textId="77777777" w:rsidR="00565F63" w:rsidRPr="00565F63" w:rsidRDefault="00565F63" w:rsidP="00565F63">
            <w:pPr>
              <w:spacing w:before="0" w:after="0" w:line="240" w:lineRule="auto"/>
              <w:rPr>
                <w:rFonts w:ascii="Aptos Narrow" w:hAnsi="Aptos Narrow"/>
                <w:color w:val="000000"/>
                <w:lang w:bidi="ar-SA"/>
              </w:rPr>
            </w:pPr>
            <w:proofErr w:type="gramStart"/>
            <w:r w:rsidRPr="00565F63">
              <w:rPr>
                <w:rFonts w:ascii="Aptos Narrow" w:hAnsi="Aptos Narrow"/>
                <w:color w:val="000000"/>
                <w:lang w:bidi="ar-SA"/>
              </w:rPr>
              <w:t>Sisseton-Wahpeton Oyate</w:t>
            </w:r>
            <w:proofErr w:type="gramEnd"/>
            <w:r w:rsidRPr="00565F63">
              <w:rPr>
                <w:rFonts w:ascii="Aptos Narrow" w:hAnsi="Aptos Narrow"/>
                <w:color w:val="000000"/>
                <w:lang w:bidi="ar-SA"/>
              </w:rPr>
              <w:t xml:space="preserve"> of the Lake Traverse Reservation</w:t>
            </w:r>
          </w:p>
        </w:tc>
        <w:tc>
          <w:tcPr>
            <w:tcW w:w="1219" w:type="dxa"/>
            <w:tcBorders>
              <w:top w:val="nil"/>
              <w:left w:val="nil"/>
              <w:bottom w:val="single" w:sz="4" w:space="0" w:color="auto"/>
              <w:right w:val="single" w:sz="4" w:space="0" w:color="auto"/>
            </w:tcBorders>
            <w:shd w:val="clear" w:color="auto" w:fill="auto"/>
            <w:noWrap/>
            <w:vAlign w:val="bottom"/>
            <w:hideMark/>
          </w:tcPr>
          <w:p w14:paraId="603F763C"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w:t>
            </w:r>
          </w:p>
        </w:tc>
        <w:tc>
          <w:tcPr>
            <w:tcW w:w="1080" w:type="dxa"/>
            <w:tcBorders>
              <w:top w:val="nil"/>
              <w:left w:val="nil"/>
              <w:bottom w:val="single" w:sz="4" w:space="0" w:color="auto"/>
              <w:right w:val="single" w:sz="4" w:space="0" w:color="auto"/>
            </w:tcBorders>
            <w:shd w:val="clear" w:color="auto" w:fill="auto"/>
            <w:noWrap/>
            <w:vAlign w:val="bottom"/>
            <w:hideMark/>
          </w:tcPr>
          <w:p w14:paraId="7DA7D853"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2.2%</w:t>
            </w:r>
          </w:p>
        </w:tc>
      </w:tr>
      <w:tr w:rsidR="00565F63" w:rsidRPr="00565F63" w14:paraId="270C22CB"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7492044E"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Turtle Mountain Band of Chippewa Indians</w:t>
            </w:r>
          </w:p>
        </w:tc>
        <w:tc>
          <w:tcPr>
            <w:tcW w:w="1219" w:type="dxa"/>
            <w:tcBorders>
              <w:top w:val="nil"/>
              <w:left w:val="nil"/>
              <w:bottom w:val="single" w:sz="4" w:space="0" w:color="auto"/>
              <w:right w:val="single" w:sz="4" w:space="0" w:color="auto"/>
            </w:tcBorders>
            <w:shd w:val="clear" w:color="auto" w:fill="auto"/>
            <w:noWrap/>
            <w:vAlign w:val="bottom"/>
            <w:hideMark/>
          </w:tcPr>
          <w:p w14:paraId="20BC0D8A"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w:t>
            </w:r>
          </w:p>
        </w:tc>
        <w:tc>
          <w:tcPr>
            <w:tcW w:w="1080" w:type="dxa"/>
            <w:tcBorders>
              <w:top w:val="nil"/>
              <w:left w:val="nil"/>
              <w:bottom w:val="single" w:sz="4" w:space="0" w:color="auto"/>
              <w:right w:val="single" w:sz="4" w:space="0" w:color="auto"/>
            </w:tcBorders>
            <w:shd w:val="clear" w:color="auto" w:fill="auto"/>
            <w:noWrap/>
            <w:vAlign w:val="bottom"/>
            <w:hideMark/>
          </w:tcPr>
          <w:p w14:paraId="69601B81"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2.2%</w:t>
            </w:r>
          </w:p>
        </w:tc>
      </w:tr>
      <w:tr w:rsidR="00565F63" w:rsidRPr="00565F63" w14:paraId="15B24A4F"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179F940D"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Unknown Tribe</w:t>
            </w:r>
          </w:p>
        </w:tc>
        <w:tc>
          <w:tcPr>
            <w:tcW w:w="1219" w:type="dxa"/>
            <w:tcBorders>
              <w:top w:val="nil"/>
              <w:left w:val="nil"/>
              <w:bottom w:val="single" w:sz="4" w:space="0" w:color="auto"/>
              <w:right w:val="single" w:sz="4" w:space="0" w:color="auto"/>
            </w:tcBorders>
            <w:shd w:val="clear" w:color="auto" w:fill="auto"/>
            <w:noWrap/>
            <w:vAlign w:val="bottom"/>
            <w:hideMark/>
          </w:tcPr>
          <w:p w14:paraId="5FFF6314"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w:t>
            </w:r>
          </w:p>
        </w:tc>
        <w:tc>
          <w:tcPr>
            <w:tcW w:w="1080" w:type="dxa"/>
            <w:tcBorders>
              <w:top w:val="nil"/>
              <w:left w:val="nil"/>
              <w:bottom w:val="single" w:sz="4" w:space="0" w:color="auto"/>
              <w:right w:val="single" w:sz="4" w:space="0" w:color="auto"/>
            </w:tcBorders>
            <w:shd w:val="clear" w:color="auto" w:fill="auto"/>
            <w:noWrap/>
            <w:vAlign w:val="bottom"/>
            <w:hideMark/>
          </w:tcPr>
          <w:p w14:paraId="6388E47C"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2.2%</w:t>
            </w:r>
          </w:p>
        </w:tc>
      </w:tr>
      <w:tr w:rsidR="00565F63" w:rsidRPr="00565F63" w14:paraId="35D988A1"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73D96355"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Cherokee Nation</w:t>
            </w:r>
          </w:p>
        </w:tc>
        <w:tc>
          <w:tcPr>
            <w:tcW w:w="1219" w:type="dxa"/>
            <w:tcBorders>
              <w:top w:val="nil"/>
              <w:left w:val="nil"/>
              <w:bottom w:val="single" w:sz="4" w:space="0" w:color="auto"/>
              <w:right w:val="single" w:sz="4" w:space="0" w:color="auto"/>
            </w:tcBorders>
            <w:shd w:val="clear" w:color="auto" w:fill="auto"/>
            <w:noWrap/>
            <w:vAlign w:val="bottom"/>
            <w:hideMark/>
          </w:tcPr>
          <w:p w14:paraId="75C49B47"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w:t>
            </w:r>
          </w:p>
        </w:tc>
        <w:tc>
          <w:tcPr>
            <w:tcW w:w="1080" w:type="dxa"/>
            <w:tcBorders>
              <w:top w:val="nil"/>
              <w:left w:val="nil"/>
              <w:bottom w:val="single" w:sz="4" w:space="0" w:color="auto"/>
              <w:right w:val="single" w:sz="4" w:space="0" w:color="auto"/>
            </w:tcBorders>
            <w:shd w:val="clear" w:color="auto" w:fill="auto"/>
            <w:noWrap/>
            <w:vAlign w:val="bottom"/>
            <w:hideMark/>
          </w:tcPr>
          <w:p w14:paraId="1285E61C"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1.1%</w:t>
            </w:r>
          </w:p>
        </w:tc>
      </w:tr>
      <w:tr w:rsidR="00565F63" w:rsidRPr="00565F63" w14:paraId="2C11F26A"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755B54C3"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Lac Courte Oreilles</w:t>
            </w:r>
          </w:p>
        </w:tc>
        <w:tc>
          <w:tcPr>
            <w:tcW w:w="1219" w:type="dxa"/>
            <w:tcBorders>
              <w:top w:val="nil"/>
              <w:left w:val="nil"/>
              <w:bottom w:val="single" w:sz="4" w:space="0" w:color="auto"/>
              <w:right w:val="single" w:sz="4" w:space="0" w:color="auto"/>
            </w:tcBorders>
            <w:shd w:val="clear" w:color="auto" w:fill="auto"/>
            <w:noWrap/>
            <w:vAlign w:val="bottom"/>
            <w:hideMark/>
          </w:tcPr>
          <w:p w14:paraId="4BCFB998"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w:t>
            </w:r>
          </w:p>
        </w:tc>
        <w:tc>
          <w:tcPr>
            <w:tcW w:w="1080" w:type="dxa"/>
            <w:tcBorders>
              <w:top w:val="nil"/>
              <w:left w:val="nil"/>
              <w:bottom w:val="single" w:sz="4" w:space="0" w:color="auto"/>
              <w:right w:val="single" w:sz="4" w:space="0" w:color="auto"/>
            </w:tcBorders>
            <w:shd w:val="clear" w:color="auto" w:fill="auto"/>
            <w:noWrap/>
            <w:vAlign w:val="bottom"/>
            <w:hideMark/>
          </w:tcPr>
          <w:p w14:paraId="7B0FE6B0"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1.1%</w:t>
            </w:r>
          </w:p>
        </w:tc>
      </w:tr>
      <w:tr w:rsidR="00565F63" w:rsidRPr="00565F63" w14:paraId="02182A20" w14:textId="77777777" w:rsidTr="00565F63">
        <w:trPr>
          <w:trHeight w:val="300"/>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478D8561"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Standing Rock Sioux</w:t>
            </w:r>
          </w:p>
        </w:tc>
        <w:tc>
          <w:tcPr>
            <w:tcW w:w="1219" w:type="dxa"/>
            <w:tcBorders>
              <w:top w:val="nil"/>
              <w:left w:val="nil"/>
              <w:bottom w:val="single" w:sz="4" w:space="0" w:color="auto"/>
              <w:right w:val="single" w:sz="4" w:space="0" w:color="auto"/>
            </w:tcBorders>
            <w:shd w:val="clear" w:color="auto" w:fill="auto"/>
            <w:noWrap/>
            <w:vAlign w:val="bottom"/>
            <w:hideMark/>
          </w:tcPr>
          <w:p w14:paraId="1B42AEE9"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w:t>
            </w:r>
          </w:p>
        </w:tc>
        <w:tc>
          <w:tcPr>
            <w:tcW w:w="1080" w:type="dxa"/>
            <w:tcBorders>
              <w:top w:val="nil"/>
              <w:left w:val="nil"/>
              <w:bottom w:val="single" w:sz="4" w:space="0" w:color="auto"/>
              <w:right w:val="single" w:sz="4" w:space="0" w:color="auto"/>
            </w:tcBorders>
            <w:shd w:val="clear" w:color="auto" w:fill="auto"/>
            <w:noWrap/>
            <w:vAlign w:val="bottom"/>
            <w:hideMark/>
          </w:tcPr>
          <w:p w14:paraId="683CDDDC"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1.1%</w:t>
            </w:r>
          </w:p>
        </w:tc>
      </w:tr>
    </w:tbl>
    <w:p w14:paraId="22A7D55C" w14:textId="641C1026" w:rsidR="00DF1400" w:rsidRDefault="00DF1400" w:rsidP="00043094">
      <w:pPr>
        <w:rPr>
          <w:b/>
          <w:bCs/>
        </w:rPr>
      </w:pPr>
    </w:p>
    <w:p w14:paraId="729E8A6B" w14:textId="324C14A6" w:rsidR="00AC59E1" w:rsidRPr="00276908" w:rsidRDefault="00AC59E1" w:rsidP="00AC59E1">
      <w:pPr>
        <w:pStyle w:val="Heading2"/>
        <w:rPr>
          <w:sz w:val="24"/>
          <w:szCs w:val="24"/>
        </w:rPr>
      </w:pPr>
      <w:r w:rsidRPr="00276908">
        <w:rPr>
          <w:sz w:val="24"/>
          <w:szCs w:val="24"/>
        </w:rPr>
        <w:t>Cases by Concern</w:t>
      </w:r>
      <w:bookmarkEnd w:id="9"/>
    </w:p>
    <w:p w14:paraId="0E8A76DA" w14:textId="1CF51E1A" w:rsidR="00043094" w:rsidRDefault="00AC59E1" w:rsidP="000A750C">
      <w:pPr>
        <w:rPr>
          <w:b/>
          <w:bCs/>
        </w:rPr>
      </w:pPr>
      <w:r w:rsidRPr="00697E6B">
        <w:rPr>
          <w:b/>
          <w:bCs/>
        </w:rPr>
        <w:t xml:space="preserve">Table </w:t>
      </w:r>
      <w:r>
        <w:rPr>
          <w:b/>
          <w:bCs/>
        </w:rPr>
        <w:t>3</w:t>
      </w:r>
      <w:r w:rsidRPr="00697E6B">
        <w:rPr>
          <w:b/>
          <w:bCs/>
        </w:rPr>
        <w:t xml:space="preserve">. </w:t>
      </w:r>
      <w:r w:rsidR="0094161E">
        <w:rPr>
          <w:b/>
          <w:bCs/>
        </w:rPr>
        <w:t xml:space="preserve">Reasons for </w:t>
      </w:r>
      <w:r w:rsidR="00AC06D8">
        <w:rPr>
          <w:b/>
          <w:bCs/>
        </w:rPr>
        <w:t>c</w:t>
      </w:r>
      <w:r w:rsidR="0094161E">
        <w:rPr>
          <w:b/>
          <w:bCs/>
        </w:rPr>
        <w:t xml:space="preserve">ontacting the </w:t>
      </w:r>
      <w:r w:rsidR="00AC06D8">
        <w:rPr>
          <w:b/>
          <w:bCs/>
        </w:rPr>
        <w:t>a</w:t>
      </w:r>
      <w:r w:rsidR="0094161E">
        <w:rPr>
          <w:b/>
          <w:bCs/>
        </w:rPr>
        <w:t>gency</w:t>
      </w:r>
      <w:r w:rsidR="00AC06D8">
        <w:rPr>
          <w:b/>
          <w:bCs/>
        </w:rPr>
        <w:t>.</w:t>
      </w:r>
    </w:p>
    <w:p w14:paraId="12965D93" w14:textId="127419FA" w:rsidR="00D375BA" w:rsidRDefault="0062419B" w:rsidP="000D7086">
      <w:r>
        <w:t>Table 3</w:t>
      </w:r>
      <w:r w:rsidR="00087301">
        <w:t xml:space="preserve"> shows</w:t>
      </w:r>
      <w:r>
        <w:t xml:space="preserve"> that</w:t>
      </w:r>
      <w:r w:rsidR="00087301">
        <w:t xml:space="preserve"> </w:t>
      </w:r>
      <w:r w:rsidR="00565F63">
        <w:t xml:space="preserve">Seeking Information and Resources and </w:t>
      </w:r>
      <w:r w:rsidR="00F04345" w:rsidRPr="004E3F5E">
        <w:t>ICWA Violations</w:t>
      </w:r>
      <w:r w:rsidR="002C4827">
        <w:t xml:space="preserve"> are overwhelmingly the </w:t>
      </w:r>
      <w:r w:rsidR="00087301">
        <w:t>top concern</w:t>
      </w:r>
      <w:r w:rsidR="00565F63">
        <w:t>s</w:t>
      </w:r>
      <w:r w:rsidR="00087301">
        <w:t xml:space="preserve"> that ha</w:t>
      </w:r>
      <w:r w:rsidR="00565F63">
        <w:t>ve</w:t>
      </w:r>
      <w:r w:rsidR="00087301">
        <w:t xml:space="preserve"> been </w:t>
      </w:r>
      <w:r>
        <w:t>received</w:t>
      </w:r>
      <w:r w:rsidR="001F6AB7">
        <w:t xml:space="preserve"> </w:t>
      </w:r>
      <w:r w:rsidR="00EE5065">
        <w:t>during this reporting period.</w:t>
      </w:r>
      <w:bookmarkStart w:id="10" w:name="_Toc172536701"/>
      <w:r w:rsidR="003A20FE">
        <w:t xml:space="preserve"> </w:t>
      </w:r>
    </w:p>
    <w:p w14:paraId="45638709" w14:textId="6ADB5534" w:rsidR="001F6AB7" w:rsidRDefault="00565F63" w:rsidP="00565F63">
      <w:pPr>
        <w:jc w:val="center"/>
        <w:rPr>
          <w:sz w:val="24"/>
          <w:szCs w:val="24"/>
        </w:rPr>
      </w:pPr>
      <w:r>
        <w:rPr>
          <w:noProof/>
        </w:rPr>
        <w:lastRenderedPageBreak/>
        <w:drawing>
          <wp:inline distT="0" distB="0" distL="0" distR="0" wp14:anchorId="7B60ADAA" wp14:editId="5DE3BC5B">
            <wp:extent cx="4572000" cy="2743200"/>
            <wp:effectExtent l="0" t="0" r="0" b="0"/>
            <wp:docPr id="1289002712" name="Chart 1">
              <a:extLst xmlns:a="http://schemas.openxmlformats.org/drawingml/2006/main">
                <a:ext uri="{FF2B5EF4-FFF2-40B4-BE49-F238E27FC236}">
                  <a16:creationId xmlns:a16="http://schemas.microsoft.com/office/drawing/2014/main" id="{C6EECA2F-7AFD-C5A1-AB57-42C44B68D3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D8AA6F" w14:textId="01115FD7" w:rsidR="005E24AD" w:rsidRDefault="005E24AD" w:rsidP="001F6AB7">
      <w:pPr>
        <w:pStyle w:val="Heading2"/>
        <w:spacing w:before="0" w:after="0"/>
        <w:rPr>
          <w:sz w:val="24"/>
          <w:szCs w:val="24"/>
        </w:rPr>
      </w:pPr>
      <w:r w:rsidRPr="00276908">
        <w:rPr>
          <w:sz w:val="24"/>
          <w:szCs w:val="24"/>
        </w:rPr>
        <w:t xml:space="preserve">Selected </w:t>
      </w:r>
      <w:r w:rsidR="00276908">
        <w:rPr>
          <w:sz w:val="24"/>
          <w:szCs w:val="24"/>
        </w:rPr>
        <w:t>Matters</w:t>
      </w:r>
      <w:r w:rsidRPr="00276908">
        <w:rPr>
          <w:sz w:val="24"/>
          <w:szCs w:val="24"/>
        </w:rPr>
        <w:t xml:space="preserve"> from Cases During the Period of this Report</w:t>
      </w:r>
      <w:bookmarkEnd w:id="10"/>
    </w:p>
    <w:p w14:paraId="5F8B2815" w14:textId="77777777" w:rsidR="00DA2A74" w:rsidRDefault="00DA2A74" w:rsidP="00DA2A74">
      <w:pPr>
        <w:pStyle w:val="ListParagraph"/>
        <w:numPr>
          <w:ilvl w:val="0"/>
          <w:numId w:val="58"/>
        </w:numPr>
        <w:spacing w:before="0" w:after="160" w:line="278" w:lineRule="auto"/>
        <w:rPr>
          <w:rFonts w:asciiTheme="minorHAnsi" w:hAnsiTheme="minorHAnsi"/>
        </w:rPr>
      </w:pPr>
      <w:bookmarkStart w:id="11" w:name="_Toc172536703"/>
      <w:r w:rsidRPr="008C528E">
        <w:rPr>
          <w:rFonts w:asciiTheme="minorHAnsi" w:hAnsiTheme="minorHAnsi"/>
        </w:rPr>
        <w:t xml:space="preserve">Parent attorneys are signing Green Cards on behalf of their clients, a practice that violates the Notice requirements under ICWA and MIFPA. </w:t>
      </w:r>
    </w:p>
    <w:p w14:paraId="22F96A59" w14:textId="73970976" w:rsidR="0019620A" w:rsidRDefault="0019620A" w:rsidP="00DA2A74">
      <w:pPr>
        <w:pStyle w:val="ListParagraph"/>
        <w:numPr>
          <w:ilvl w:val="0"/>
          <w:numId w:val="58"/>
        </w:numPr>
        <w:spacing w:before="0" w:after="160" w:line="278" w:lineRule="auto"/>
        <w:rPr>
          <w:rFonts w:asciiTheme="minorHAnsi" w:hAnsiTheme="minorHAnsi"/>
        </w:rPr>
      </w:pPr>
      <w:r>
        <w:rPr>
          <w:rFonts w:asciiTheme="minorHAnsi" w:hAnsiTheme="minorHAnsi"/>
        </w:rPr>
        <w:t>Counties are not sending out the required ICWA Notices via registered/certified mail, return receipt.</w:t>
      </w:r>
    </w:p>
    <w:p w14:paraId="151B8C6C" w14:textId="5111E375" w:rsidR="00D875EC" w:rsidRPr="00D875EC" w:rsidRDefault="00D875EC" w:rsidP="00D875EC">
      <w:pPr>
        <w:pStyle w:val="ListParagraph"/>
        <w:numPr>
          <w:ilvl w:val="0"/>
          <w:numId w:val="58"/>
        </w:numPr>
        <w:rPr>
          <w:rFonts w:asciiTheme="minorHAnsi" w:hAnsiTheme="minorHAnsi"/>
        </w:rPr>
      </w:pPr>
      <w:r w:rsidRPr="00D875EC">
        <w:rPr>
          <w:rFonts w:asciiTheme="minorHAnsi" w:hAnsiTheme="minorHAnsi"/>
        </w:rPr>
        <w:t>Tribe contacted Agency regarding ICWA Notice violations in a pending case. Agency sent two emails to the county requesting relevant documents and received no response. Ombuds then informed the county that a subpoena would be issued for the requested documents. Shortly thereafter, the county dismissed the case.  When following up with the Tribe, their response was: “Yep, all good now, they finally did as we asked!”</w:t>
      </w:r>
    </w:p>
    <w:p w14:paraId="4837F91E" w14:textId="11B9D408" w:rsidR="0019620A" w:rsidRPr="008C528E" w:rsidRDefault="0019620A" w:rsidP="00DA2A74">
      <w:pPr>
        <w:pStyle w:val="ListParagraph"/>
        <w:numPr>
          <w:ilvl w:val="0"/>
          <w:numId w:val="58"/>
        </w:numPr>
        <w:spacing w:before="0" w:after="160" w:line="278" w:lineRule="auto"/>
        <w:rPr>
          <w:rFonts w:asciiTheme="minorHAnsi" w:hAnsiTheme="minorHAnsi"/>
        </w:rPr>
      </w:pPr>
      <w:r>
        <w:rPr>
          <w:rFonts w:asciiTheme="minorHAnsi" w:hAnsiTheme="minorHAnsi"/>
        </w:rPr>
        <w:t>Continued numerous ICWA Flag issues</w:t>
      </w:r>
      <w:proofErr w:type="gramStart"/>
      <w:r>
        <w:rPr>
          <w:rFonts w:asciiTheme="minorHAnsi" w:hAnsiTheme="minorHAnsi"/>
        </w:rPr>
        <w:t>:  The</w:t>
      </w:r>
      <w:proofErr w:type="gramEnd"/>
      <w:r>
        <w:rPr>
          <w:rFonts w:asciiTheme="minorHAnsi" w:hAnsiTheme="minorHAnsi"/>
        </w:rPr>
        <w:t xml:space="preserve"> Petition states the child has a tribal </w:t>
      </w:r>
      <w:proofErr w:type="gramStart"/>
      <w:r>
        <w:rPr>
          <w:rFonts w:asciiTheme="minorHAnsi" w:hAnsiTheme="minorHAnsi"/>
        </w:rPr>
        <w:t>affiliation,</w:t>
      </w:r>
      <w:proofErr w:type="gramEnd"/>
      <w:r w:rsidR="00D875EC">
        <w:rPr>
          <w:rFonts w:asciiTheme="minorHAnsi" w:hAnsiTheme="minorHAnsi"/>
        </w:rPr>
        <w:t xml:space="preserve"> however, </w:t>
      </w:r>
      <w:r>
        <w:rPr>
          <w:rFonts w:asciiTheme="minorHAnsi" w:hAnsiTheme="minorHAnsi"/>
        </w:rPr>
        <w:t xml:space="preserve">Court Administration is not adding the </w:t>
      </w:r>
      <w:r w:rsidR="00333379">
        <w:rPr>
          <w:rFonts w:asciiTheme="minorHAnsi" w:hAnsiTheme="minorHAnsi"/>
        </w:rPr>
        <w:t>ICWA Flag</w:t>
      </w:r>
      <w:r>
        <w:rPr>
          <w:rFonts w:asciiTheme="minorHAnsi" w:hAnsiTheme="minorHAnsi"/>
        </w:rPr>
        <w:t xml:space="preserve"> </w:t>
      </w:r>
      <w:r w:rsidRPr="0019620A">
        <w:rPr>
          <w:rFonts w:asciiTheme="minorHAnsi" w:hAnsiTheme="minorHAnsi"/>
          <w:u w:val="single"/>
        </w:rPr>
        <w:t>OR</w:t>
      </w:r>
      <w:r>
        <w:rPr>
          <w:rFonts w:asciiTheme="minorHAnsi" w:hAnsiTheme="minorHAnsi"/>
        </w:rPr>
        <w:t xml:space="preserve"> the Court finds that ICWA does not apply, </w:t>
      </w:r>
      <w:r w:rsidR="00D875EC">
        <w:rPr>
          <w:rFonts w:asciiTheme="minorHAnsi" w:hAnsiTheme="minorHAnsi"/>
        </w:rPr>
        <w:t>however,</w:t>
      </w:r>
      <w:r>
        <w:rPr>
          <w:rFonts w:asciiTheme="minorHAnsi" w:hAnsiTheme="minorHAnsi"/>
        </w:rPr>
        <w:t xml:space="preserve"> Court Administration is not removing the ICWA Flag</w:t>
      </w:r>
      <w:r w:rsidR="00D875EC">
        <w:rPr>
          <w:rFonts w:asciiTheme="minorHAnsi" w:hAnsiTheme="minorHAnsi"/>
        </w:rPr>
        <w:t xml:space="preserve"> </w:t>
      </w:r>
      <w:r>
        <w:rPr>
          <w:rFonts w:asciiTheme="minorHAnsi" w:hAnsiTheme="minorHAnsi"/>
        </w:rPr>
        <w:t>and not noting this in MGA.</w:t>
      </w:r>
    </w:p>
    <w:p w14:paraId="788DA8E2" w14:textId="152B0648" w:rsidR="00DA2A74" w:rsidRPr="008C528E" w:rsidRDefault="00DA2A74" w:rsidP="00DA2A74">
      <w:pPr>
        <w:pStyle w:val="ListParagraph"/>
        <w:numPr>
          <w:ilvl w:val="0"/>
          <w:numId w:val="58"/>
        </w:numPr>
        <w:spacing w:before="0" w:after="160" w:line="278" w:lineRule="auto"/>
        <w:rPr>
          <w:rFonts w:asciiTheme="minorHAnsi" w:hAnsiTheme="minorHAnsi"/>
        </w:rPr>
      </w:pPr>
      <w:r w:rsidRPr="008C528E">
        <w:rPr>
          <w:rFonts w:asciiTheme="minorHAnsi" w:hAnsiTheme="minorHAnsi"/>
        </w:rPr>
        <w:t xml:space="preserve">In multiple cases, </w:t>
      </w:r>
      <w:r w:rsidR="00395DBE">
        <w:rPr>
          <w:rFonts w:asciiTheme="minorHAnsi" w:hAnsiTheme="minorHAnsi"/>
        </w:rPr>
        <w:t>C</w:t>
      </w:r>
      <w:r w:rsidRPr="008C528E">
        <w:rPr>
          <w:rFonts w:asciiTheme="minorHAnsi" w:hAnsiTheme="minorHAnsi"/>
        </w:rPr>
        <w:t>ourt</w:t>
      </w:r>
      <w:r w:rsidR="00D875EC">
        <w:rPr>
          <w:rFonts w:asciiTheme="minorHAnsi" w:hAnsiTheme="minorHAnsi"/>
        </w:rPr>
        <w:t>-</w:t>
      </w:r>
      <w:r w:rsidRPr="008C528E">
        <w:rPr>
          <w:rFonts w:asciiTheme="minorHAnsi" w:hAnsiTheme="minorHAnsi"/>
        </w:rPr>
        <w:t>order</w:t>
      </w:r>
      <w:r w:rsidR="00395DBE">
        <w:rPr>
          <w:rFonts w:asciiTheme="minorHAnsi" w:hAnsiTheme="minorHAnsi"/>
        </w:rPr>
        <w:t>ed</w:t>
      </w:r>
      <w:r w:rsidRPr="008C528E">
        <w:rPr>
          <w:rFonts w:asciiTheme="minorHAnsi" w:hAnsiTheme="minorHAnsi"/>
        </w:rPr>
        <w:t xml:space="preserve"> authorizing visitation included language providing for "visits at the discretion of the county in consultation with the GAL," with no reference to the Tribe. This practice is contrary to the Active Efforts and collaboration requirements of ICWA and MIFPA. </w:t>
      </w:r>
    </w:p>
    <w:p w14:paraId="6D94DE95" w14:textId="77777777" w:rsidR="00DA2A74" w:rsidRPr="008C528E" w:rsidRDefault="00DA2A74" w:rsidP="00DA2A74">
      <w:pPr>
        <w:pStyle w:val="ListParagraph"/>
        <w:numPr>
          <w:ilvl w:val="0"/>
          <w:numId w:val="58"/>
        </w:numPr>
        <w:spacing w:before="0" w:after="160" w:line="278" w:lineRule="auto"/>
        <w:rPr>
          <w:rFonts w:asciiTheme="minorHAnsi" w:hAnsiTheme="minorHAnsi"/>
        </w:rPr>
      </w:pPr>
      <w:r w:rsidRPr="008C528E">
        <w:rPr>
          <w:rFonts w:asciiTheme="minorHAnsi" w:hAnsiTheme="minorHAnsi"/>
        </w:rPr>
        <w:t xml:space="preserve">In several cases, counties failed to exercise due diligence in identifying and noticing all potentially applicable Tribes. In one instance, a parent identified possible Cherokee heritage, but the county declined to send notice to all three federally recognized Cherokee Tribes, stating that "claiming a remote Native ancestor is insufficient to trigger further obligations." This position is inconsistent with the broad notice requirements under ICWA and MIFPA. </w:t>
      </w:r>
    </w:p>
    <w:p w14:paraId="032BFD55" w14:textId="5CEB740D" w:rsidR="00DA2A74" w:rsidRPr="008C528E" w:rsidRDefault="00DA2A74" w:rsidP="00DA2A74">
      <w:pPr>
        <w:pStyle w:val="ListParagraph"/>
        <w:numPr>
          <w:ilvl w:val="0"/>
          <w:numId w:val="58"/>
        </w:numPr>
        <w:spacing w:before="0" w:after="160" w:line="278" w:lineRule="auto"/>
        <w:rPr>
          <w:rFonts w:asciiTheme="minorHAnsi" w:hAnsiTheme="minorHAnsi"/>
        </w:rPr>
      </w:pPr>
      <w:r w:rsidRPr="008C528E">
        <w:rPr>
          <w:rFonts w:asciiTheme="minorHAnsi" w:hAnsiTheme="minorHAnsi"/>
        </w:rPr>
        <w:t xml:space="preserve">In the same case, there was confusion among some parties regarding which entities must receive ICWA </w:t>
      </w:r>
      <w:r w:rsidR="00395DBE">
        <w:rPr>
          <w:rFonts w:asciiTheme="minorHAnsi" w:hAnsiTheme="minorHAnsi"/>
        </w:rPr>
        <w:t>N</w:t>
      </w:r>
      <w:r w:rsidRPr="008C528E">
        <w:rPr>
          <w:rFonts w:asciiTheme="minorHAnsi" w:hAnsiTheme="minorHAnsi"/>
        </w:rPr>
        <w:t xml:space="preserve">otice. Some believed that notifying the BIA was sufficient to satisfy the Notice requirement, rather than providing direct notice to the Tribes themselves. </w:t>
      </w:r>
    </w:p>
    <w:p w14:paraId="49A25B74" w14:textId="192C0F6C" w:rsidR="00DA2A74" w:rsidRPr="008C528E" w:rsidRDefault="00DA2A74" w:rsidP="00DA2A74">
      <w:pPr>
        <w:pStyle w:val="ListParagraph"/>
        <w:numPr>
          <w:ilvl w:val="0"/>
          <w:numId w:val="58"/>
        </w:numPr>
        <w:spacing w:before="0" w:after="160" w:line="278" w:lineRule="auto"/>
        <w:rPr>
          <w:rFonts w:asciiTheme="minorHAnsi" w:hAnsiTheme="minorHAnsi"/>
        </w:rPr>
      </w:pPr>
      <w:r w:rsidRPr="008C528E">
        <w:rPr>
          <w:rFonts w:asciiTheme="minorHAnsi" w:hAnsiTheme="minorHAnsi"/>
        </w:rPr>
        <w:t xml:space="preserve">Counties have contacted </w:t>
      </w:r>
      <w:r w:rsidR="00472665">
        <w:rPr>
          <w:rFonts w:asciiTheme="minorHAnsi" w:hAnsiTheme="minorHAnsi"/>
        </w:rPr>
        <w:t>Agency on</w:t>
      </w:r>
      <w:r w:rsidRPr="008C528E">
        <w:rPr>
          <w:rFonts w:asciiTheme="minorHAnsi" w:hAnsiTheme="minorHAnsi"/>
        </w:rPr>
        <w:t xml:space="preserve"> seeking guidance on diligent efforts to obtain Tribal responses to notices, reflecting uncertainty about procedural obligations and next steps when Tribes have not replied. </w:t>
      </w:r>
      <w:r w:rsidR="00472665">
        <w:rPr>
          <w:rFonts w:asciiTheme="minorHAnsi" w:hAnsiTheme="minorHAnsi"/>
        </w:rPr>
        <w:t>Agency</w:t>
      </w:r>
      <w:r w:rsidRPr="008C528E">
        <w:rPr>
          <w:rFonts w:asciiTheme="minorHAnsi" w:hAnsiTheme="minorHAnsi"/>
        </w:rPr>
        <w:t xml:space="preserve"> provided information and resources to </w:t>
      </w:r>
      <w:r w:rsidR="00395DBE">
        <w:rPr>
          <w:rFonts w:asciiTheme="minorHAnsi" w:hAnsiTheme="minorHAnsi"/>
        </w:rPr>
        <w:t>assist Counties in</w:t>
      </w:r>
      <w:r w:rsidRPr="008C528E">
        <w:rPr>
          <w:rFonts w:asciiTheme="minorHAnsi" w:hAnsiTheme="minorHAnsi"/>
        </w:rPr>
        <w:t xml:space="preserve"> understanding their procedural obligations. </w:t>
      </w:r>
    </w:p>
    <w:p w14:paraId="749B461C" w14:textId="6D03A2ED" w:rsidR="00DA2A74" w:rsidRPr="008C528E" w:rsidRDefault="00472665" w:rsidP="00DA2A74">
      <w:pPr>
        <w:pStyle w:val="ListParagraph"/>
        <w:numPr>
          <w:ilvl w:val="0"/>
          <w:numId w:val="58"/>
        </w:numPr>
        <w:spacing w:before="0" w:after="160" w:line="278" w:lineRule="auto"/>
        <w:rPr>
          <w:rFonts w:asciiTheme="minorHAnsi" w:hAnsiTheme="minorHAnsi"/>
        </w:rPr>
      </w:pPr>
      <w:r>
        <w:rPr>
          <w:rFonts w:asciiTheme="minorHAnsi" w:hAnsiTheme="minorHAnsi"/>
        </w:rPr>
        <w:t>Agency</w:t>
      </w:r>
      <w:r w:rsidR="00DA2A74" w:rsidRPr="008C528E">
        <w:rPr>
          <w:rFonts w:asciiTheme="minorHAnsi" w:hAnsiTheme="minorHAnsi"/>
        </w:rPr>
        <w:t xml:space="preserve"> identified barriers preventing parents, legal custodians, and Indian custodians from exercising scheduled visitation with their children. In these cases, </w:t>
      </w:r>
      <w:r w:rsidR="00395DBE">
        <w:rPr>
          <w:rFonts w:asciiTheme="minorHAnsi" w:hAnsiTheme="minorHAnsi"/>
        </w:rPr>
        <w:t xml:space="preserve">Agency </w:t>
      </w:r>
      <w:r w:rsidR="00DA2A74" w:rsidRPr="008C528E">
        <w:rPr>
          <w:rFonts w:asciiTheme="minorHAnsi" w:hAnsiTheme="minorHAnsi"/>
        </w:rPr>
        <w:t>provided information and resources and followed up to determine whether visits were occurring</w:t>
      </w:r>
      <w:r w:rsidR="00D875EC">
        <w:rPr>
          <w:rFonts w:asciiTheme="minorHAnsi" w:hAnsiTheme="minorHAnsi"/>
        </w:rPr>
        <w:t xml:space="preserve">, </w:t>
      </w:r>
      <w:r w:rsidR="00DA2A74" w:rsidRPr="008C528E">
        <w:rPr>
          <w:rFonts w:asciiTheme="minorHAnsi" w:hAnsiTheme="minorHAnsi"/>
        </w:rPr>
        <w:t>as ordere</w:t>
      </w:r>
      <w:r w:rsidR="00D875EC">
        <w:rPr>
          <w:rFonts w:asciiTheme="minorHAnsi" w:hAnsiTheme="minorHAnsi"/>
        </w:rPr>
        <w:t>d by the Court</w:t>
      </w:r>
      <w:r w:rsidR="00DA2A74" w:rsidRPr="008C528E">
        <w:rPr>
          <w:rFonts w:asciiTheme="minorHAnsi" w:hAnsiTheme="minorHAnsi"/>
        </w:rPr>
        <w:t xml:space="preserve">. </w:t>
      </w:r>
    </w:p>
    <w:p w14:paraId="56626D54" w14:textId="77777777" w:rsidR="00D875EC" w:rsidRDefault="00D875EC" w:rsidP="00D875EC">
      <w:pPr>
        <w:pStyle w:val="ListParagraph"/>
        <w:numPr>
          <w:ilvl w:val="0"/>
          <w:numId w:val="0"/>
        </w:numPr>
        <w:spacing w:before="0" w:after="160" w:line="278" w:lineRule="auto"/>
        <w:ind w:left="720"/>
        <w:rPr>
          <w:rFonts w:asciiTheme="minorHAnsi" w:hAnsiTheme="minorHAnsi"/>
        </w:rPr>
      </w:pPr>
    </w:p>
    <w:p w14:paraId="12146D61" w14:textId="1E19947E" w:rsidR="00DA2A74" w:rsidRDefault="00472665" w:rsidP="00DA2A74">
      <w:pPr>
        <w:pStyle w:val="ListParagraph"/>
        <w:numPr>
          <w:ilvl w:val="0"/>
          <w:numId w:val="58"/>
        </w:numPr>
        <w:spacing w:before="0" w:after="160" w:line="278" w:lineRule="auto"/>
        <w:rPr>
          <w:rFonts w:asciiTheme="minorHAnsi" w:hAnsiTheme="minorHAnsi"/>
        </w:rPr>
      </w:pPr>
      <w:r>
        <w:rPr>
          <w:rFonts w:asciiTheme="minorHAnsi" w:hAnsiTheme="minorHAnsi"/>
        </w:rPr>
        <w:t>Agency</w:t>
      </w:r>
      <w:r w:rsidR="00D875EC">
        <w:rPr>
          <w:rFonts w:asciiTheme="minorHAnsi" w:hAnsiTheme="minorHAnsi"/>
        </w:rPr>
        <w:t xml:space="preserve"> continues to provide </w:t>
      </w:r>
      <w:r w:rsidR="00DA2A74" w:rsidRPr="00DA2A74">
        <w:rPr>
          <w:rFonts w:asciiTheme="minorHAnsi" w:hAnsiTheme="minorHAnsi"/>
        </w:rPr>
        <w:t xml:space="preserve">complainants with information and resources, including referrals to the </w:t>
      </w:r>
      <w:r w:rsidR="00D875EC">
        <w:rPr>
          <w:rFonts w:asciiTheme="minorHAnsi" w:hAnsiTheme="minorHAnsi"/>
        </w:rPr>
        <w:t xml:space="preserve">DCYF </w:t>
      </w:r>
      <w:r w:rsidR="00DA2A74" w:rsidRPr="00DA2A74">
        <w:rPr>
          <w:rFonts w:asciiTheme="minorHAnsi" w:hAnsiTheme="minorHAnsi"/>
        </w:rPr>
        <w:t>American Indian Well-Being Unit.</w:t>
      </w:r>
    </w:p>
    <w:p w14:paraId="65F4505A" w14:textId="02D27523" w:rsidR="00DA2A74" w:rsidRPr="008C528E" w:rsidRDefault="00472665" w:rsidP="00DA2A74">
      <w:pPr>
        <w:pStyle w:val="ListParagraph"/>
        <w:numPr>
          <w:ilvl w:val="0"/>
          <w:numId w:val="58"/>
        </w:numPr>
        <w:spacing w:before="0" w:after="160" w:line="278" w:lineRule="auto"/>
        <w:rPr>
          <w:rFonts w:asciiTheme="minorHAnsi" w:hAnsiTheme="minorHAnsi"/>
        </w:rPr>
      </w:pPr>
      <w:r>
        <w:rPr>
          <w:rFonts w:asciiTheme="minorHAnsi" w:hAnsiTheme="minorHAnsi"/>
        </w:rPr>
        <w:t>Agency</w:t>
      </w:r>
      <w:r w:rsidR="00DA2A74" w:rsidRPr="008C528E">
        <w:rPr>
          <w:rFonts w:asciiTheme="minorHAnsi" w:hAnsiTheme="minorHAnsi"/>
        </w:rPr>
        <w:t xml:space="preserve"> received a complaint in which the validity of the underlying child protection case was called into question, raising concerns about how unresolved foundational legal issues may affect a child's path to permanency. </w:t>
      </w:r>
    </w:p>
    <w:p w14:paraId="68BB69C1" w14:textId="146BE519" w:rsidR="00DA2A74" w:rsidRPr="008C528E" w:rsidRDefault="00472665" w:rsidP="00DA2A74">
      <w:pPr>
        <w:pStyle w:val="ListParagraph"/>
        <w:numPr>
          <w:ilvl w:val="0"/>
          <w:numId w:val="58"/>
        </w:numPr>
        <w:spacing w:before="0" w:after="160" w:line="278" w:lineRule="auto"/>
        <w:rPr>
          <w:rFonts w:asciiTheme="minorHAnsi" w:hAnsiTheme="minorHAnsi"/>
        </w:rPr>
      </w:pPr>
      <w:r>
        <w:rPr>
          <w:rFonts w:asciiTheme="minorHAnsi" w:hAnsiTheme="minorHAnsi"/>
        </w:rPr>
        <w:t>Ombuds spoke with Assistant County Attorney regarding the problems that occur when County files their permanency petitions seeking alternative relief and not being specific: Pet</w:t>
      </w:r>
      <w:r w:rsidR="00D66729">
        <w:rPr>
          <w:rFonts w:asciiTheme="minorHAnsi" w:hAnsiTheme="minorHAnsi"/>
        </w:rPr>
        <w:t xml:space="preserve">ition </w:t>
      </w:r>
      <w:r>
        <w:rPr>
          <w:rFonts w:asciiTheme="minorHAnsi" w:hAnsiTheme="minorHAnsi"/>
        </w:rPr>
        <w:t xml:space="preserve">asking for Transfer of Legal and Physical Custody or </w:t>
      </w:r>
      <w:r w:rsidR="00D66729">
        <w:rPr>
          <w:rFonts w:asciiTheme="minorHAnsi" w:hAnsiTheme="minorHAnsi"/>
        </w:rPr>
        <w:t>Termination of Parental Rights.  After this discussion, County then made an oral motion to dismiss the relief of termination of parental rights and made it clear, the relief</w:t>
      </w:r>
      <w:r w:rsidR="00DA2A74" w:rsidRPr="008C528E">
        <w:rPr>
          <w:rFonts w:asciiTheme="minorHAnsi" w:hAnsiTheme="minorHAnsi"/>
        </w:rPr>
        <w:t xml:space="preserve"> sought</w:t>
      </w:r>
      <w:r w:rsidR="00D66729">
        <w:rPr>
          <w:rFonts w:asciiTheme="minorHAnsi" w:hAnsiTheme="minorHAnsi"/>
        </w:rPr>
        <w:t xml:space="preserve"> was a transfer of custody</w:t>
      </w:r>
      <w:r w:rsidR="00DA2A74" w:rsidRPr="008C528E">
        <w:rPr>
          <w:rFonts w:asciiTheme="minorHAnsi" w:hAnsiTheme="minorHAnsi"/>
        </w:rPr>
        <w:t>.</w:t>
      </w:r>
    </w:p>
    <w:p w14:paraId="78806839" w14:textId="184355C3" w:rsidR="0019620A" w:rsidRPr="0019620A" w:rsidRDefault="00D66729" w:rsidP="0019620A">
      <w:pPr>
        <w:pStyle w:val="ListParagraph"/>
        <w:numPr>
          <w:ilvl w:val="0"/>
          <w:numId w:val="58"/>
        </w:numPr>
        <w:spacing w:before="0" w:after="160" w:line="278" w:lineRule="auto"/>
        <w:rPr>
          <w:rFonts w:asciiTheme="minorHAnsi" w:hAnsiTheme="minorHAnsi"/>
        </w:rPr>
      </w:pPr>
      <w:r>
        <w:rPr>
          <w:rFonts w:asciiTheme="minorHAnsi" w:hAnsiTheme="minorHAnsi"/>
        </w:rPr>
        <w:t>Counties are not contacting Tribes, as required, if the child could be placed out of home.</w:t>
      </w:r>
    </w:p>
    <w:p w14:paraId="4016D286" w14:textId="38D5ADFC" w:rsidR="00D66729" w:rsidRPr="00D66729" w:rsidRDefault="00D66729" w:rsidP="00D66729">
      <w:pPr>
        <w:pStyle w:val="ListParagraph"/>
        <w:numPr>
          <w:ilvl w:val="0"/>
          <w:numId w:val="58"/>
        </w:numPr>
        <w:spacing w:before="0" w:after="160" w:line="278" w:lineRule="auto"/>
        <w:rPr>
          <w:rFonts w:asciiTheme="minorHAnsi" w:hAnsiTheme="minorHAnsi"/>
        </w:rPr>
      </w:pPr>
      <w:r>
        <w:rPr>
          <w:rFonts w:asciiTheme="minorHAnsi" w:hAnsiTheme="minorHAnsi"/>
        </w:rPr>
        <w:t>Agency continues to provide information and resources to parents that i</w:t>
      </w:r>
      <w:r w:rsidRPr="00D66729">
        <w:rPr>
          <w:rFonts w:asciiTheme="minorHAnsi" w:hAnsiTheme="minorHAnsi"/>
        </w:rPr>
        <w:t>t is customary for counties to have a safety plan in place</w:t>
      </w:r>
      <w:r>
        <w:rPr>
          <w:rFonts w:asciiTheme="minorHAnsi" w:hAnsiTheme="minorHAnsi"/>
        </w:rPr>
        <w:t xml:space="preserve"> and </w:t>
      </w:r>
      <w:r w:rsidRPr="00D66729">
        <w:rPr>
          <w:rFonts w:asciiTheme="minorHAnsi" w:hAnsiTheme="minorHAnsi"/>
        </w:rPr>
        <w:t>to do a walk</w:t>
      </w:r>
      <w:r>
        <w:rPr>
          <w:rFonts w:asciiTheme="minorHAnsi" w:hAnsiTheme="minorHAnsi"/>
        </w:rPr>
        <w:t>-</w:t>
      </w:r>
      <w:r w:rsidRPr="00D66729">
        <w:rPr>
          <w:rFonts w:asciiTheme="minorHAnsi" w:hAnsiTheme="minorHAnsi"/>
        </w:rPr>
        <w:t>through of the home before they close out an investigation.</w:t>
      </w:r>
    </w:p>
    <w:p w14:paraId="7B3BC088" w14:textId="5273CA6E" w:rsidR="005E24AD" w:rsidRPr="00792F22" w:rsidRDefault="005E24AD" w:rsidP="008220F0">
      <w:pPr>
        <w:pStyle w:val="Heading2"/>
        <w:spacing w:after="0" w:line="240" w:lineRule="auto"/>
        <w:rPr>
          <w:sz w:val="24"/>
          <w:szCs w:val="24"/>
        </w:rPr>
      </w:pPr>
      <w:r w:rsidRPr="00792F22">
        <w:rPr>
          <w:sz w:val="24"/>
          <w:szCs w:val="24"/>
        </w:rPr>
        <w:t>Feedback from the Community</w:t>
      </w:r>
      <w:bookmarkEnd w:id="11"/>
    </w:p>
    <w:p w14:paraId="10326A03" w14:textId="77777777" w:rsidR="0019620A" w:rsidRDefault="006D7543" w:rsidP="0092406A">
      <w:pPr>
        <w:pStyle w:val="xmsonormal"/>
        <w:numPr>
          <w:ilvl w:val="0"/>
          <w:numId w:val="59"/>
        </w:numPr>
        <w:rPr>
          <w:rFonts w:asciiTheme="minorHAnsi" w:hAnsiTheme="minorHAnsi" w:cstheme="minorHAnsi"/>
          <w:i/>
          <w:color w:val="000000"/>
          <w:sz w:val="22"/>
        </w:rPr>
      </w:pPr>
      <w:r w:rsidRPr="00D0714C">
        <w:rPr>
          <w:rFonts w:asciiTheme="minorHAnsi" w:hAnsiTheme="minorHAnsi" w:cstheme="minorHAnsi"/>
          <w:i/>
          <w:color w:val="000000"/>
          <w:sz w:val="22"/>
        </w:rPr>
        <w:t xml:space="preserve">The Ombudsperson with the Office of Ombudsperson for American Indian Families is an extremely effective resource that comes in and does things that I, as a tribal worker, am not always able to accomplish! </w:t>
      </w:r>
    </w:p>
    <w:p w14:paraId="711FAB9C" w14:textId="77777777" w:rsidR="0019620A" w:rsidRDefault="0019620A" w:rsidP="0019620A">
      <w:pPr>
        <w:pStyle w:val="xmsonormal"/>
        <w:ind w:left="720"/>
        <w:rPr>
          <w:rFonts w:asciiTheme="minorHAnsi" w:hAnsiTheme="minorHAnsi" w:cstheme="minorHAnsi"/>
          <w:i/>
          <w:color w:val="000000"/>
          <w:sz w:val="22"/>
        </w:rPr>
      </w:pPr>
    </w:p>
    <w:p w14:paraId="6156D54B" w14:textId="7815A31E" w:rsidR="006D7543" w:rsidRPr="0019620A" w:rsidRDefault="006D7543" w:rsidP="0019620A">
      <w:pPr>
        <w:pStyle w:val="xmsonormal"/>
        <w:ind w:left="720"/>
        <w:rPr>
          <w:rFonts w:asciiTheme="minorHAnsi" w:hAnsiTheme="minorHAnsi" w:cstheme="minorHAnsi"/>
          <w:i/>
          <w:color w:val="000000"/>
          <w:sz w:val="22"/>
        </w:rPr>
      </w:pPr>
      <w:r w:rsidRPr="0019620A">
        <w:rPr>
          <w:rFonts w:asciiTheme="minorHAnsi" w:hAnsiTheme="minorHAnsi" w:cstheme="minorHAnsi"/>
          <w:i/>
          <w:color w:val="000000"/>
          <w:sz w:val="22"/>
        </w:rPr>
        <w:t xml:space="preserve">The Ombudsperson not only responds </w:t>
      </w:r>
      <w:proofErr w:type="gramStart"/>
      <w:r w:rsidRPr="0019620A">
        <w:rPr>
          <w:rFonts w:asciiTheme="minorHAnsi" w:hAnsiTheme="minorHAnsi" w:cstheme="minorHAnsi"/>
          <w:i/>
          <w:color w:val="000000"/>
          <w:sz w:val="22"/>
        </w:rPr>
        <w:t>quickly, but</w:t>
      </w:r>
      <w:proofErr w:type="gramEnd"/>
      <w:r w:rsidRPr="0019620A">
        <w:rPr>
          <w:rFonts w:asciiTheme="minorHAnsi" w:hAnsiTheme="minorHAnsi" w:cstheme="minorHAnsi"/>
          <w:i/>
          <w:color w:val="000000"/>
          <w:sz w:val="22"/>
        </w:rPr>
        <w:t xml:space="preserve"> rapidly takes action. I was told by the </w:t>
      </w:r>
      <w:r w:rsidR="007D5CD8" w:rsidRPr="0019620A">
        <w:rPr>
          <w:rFonts w:asciiTheme="minorHAnsi" w:hAnsiTheme="minorHAnsi" w:cstheme="minorHAnsi"/>
          <w:i/>
          <w:color w:val="000000"/>
          <w:sz w:val="22"/>
        </w:rPr>
        <w:t>O</w:t>
      </w:r>
      <w:r w:rsidRPr="0019620A">
        <w:rPr>
          <w:rFonts w:asciiTheme="minorHAnsi" w:hAnsiTheme="minorHAnsi" w:cstheme="minorHAnsi"/>
          <w:i/>
          <w:color w:val="000000"/>
          <w:sz w:val="22"/>
        </w:rPr>
        <w:t xml:space="preserve">mbudsperson that they have long lists of matters they need to address, yet they always seem to address matters related to my caseload in an incredibly timely fashion. Having someone with deep legal knowledge, competence, and fearlessness has proved incredibly useful to not only making sure the counties are providing </w:t>
      </w:r>
      <w:r w:rsidR="007D5CD8" w:rsidRPr="0019620A">
        <w:rPr>
          <w:rFonts w:asciiTheme="minorHAnsi" w:hAnsiTheme="minorHAnsi" w:cstheme="minorHAnsi"/>
          <w:i/>
          <w:color w:val="000000"/>
          <w:sz w:val="22"/>
        </w:rPr>
        <w:t>A</w:t>
      </w:r>
      <w:r w:rsidRPr="0019620A">
        <w:rPr>
          <w:rFonts w:asciiTheme="minorHAnsi" w:hAnsiTheme="minorHAnsi" w:cstheme="minorHAnsi"/>
          <w:i/>
          <w:color w:val="000000"/>
          <w:sz w:val="22"/>
        </w:rPr>
        <w:t xml:space="preserve">ctive </w:t>
      </w:r>
      <w:proofErr w:type="gramStart"/>
      <w:r w:rsidR="007D5CD8" w:rsidRPr="0019620A">
        <w:rPr>
          <w:rFonts w:asciiTheme="minorHAnsi" w:hAnsiTheme="minorHAnsi" w:cstheme="minorHAnsi"/>
          <w:i/>
          <w:color w:val="000000"/>
          <w:sz w:val="22"/>
        </w:rPr>
        <w:t>E</w:t>
      </w:r>
      <w:r w:rsidRPr="0019620A">
        <w:rPr>
          <w:rFonts w:asciiTheme="minorHAnsi" w:hAnsiTheme="minorHAnsi" w:cstheme="minorHAnsi"/>
          <w:i/>
          <w:color w:val="000000"/>
          <w:sz w:val="22"/>
        </w:rPr>
        <w:t>fforts, but</w:t>
      </w:r>
      <w:proofErr w:type="gramEnd"/>
      <w:r w:rsidRPr="0019620A">
        <w:rPr>
          <w:rFonts w:asciiTheme="minorHAnsi" w:hAnsiTheme="minorHAnsi" w:cstheme="minorHAnsi"/>
          <w:i/>
          <w:color w:val="000000"/>
          <w:sz w:val="22"/>
        </w:rPr>
        <w:t xml:space="preserve"> even making sure agencies outside of the child protection realm, like jails, provide what they should provide for those within their walls</w:t>
      </w:r>
      <w:r w:rsidR="007D5CD8" w:rsidRPr="0019620A">
        <w:rPr>
          <w:rFonts w:asciiTheme="minorHAnsi" w:hAnsiTheme="minorHAnsi" w:cstheme="minorHAnsi"/>
          <w:i/>
          <w:color w:val="000000"/>
          <w:sz w:val="22"/>
        </w:rPr>
        <w:t>.</w:t>
      </w:r>
      <w:r w:rsidR="00E474D4" w:rsidRPr="0019620A">
        <w:rPr>
          <w:rFonts w:asciiTheme="minorHAnsi" w:eastAsia="Times New Roman" w:hAnsiTheme="minorHAnsi" w:cstheme="minorHAnsi"/>
          <w:color w:val="000000"/>
          <w:sz w:val="22"/>
          <w:szCs w:val="22"/>
        </w:rPr>
        <w:t xml:space="preserve">  Tribal Representative, 5/29/2026.</w:t>
      </w:r>
    </w:p>
    <w:p w14:paraId="23B1A8C3" w14:textId="77777777" w:rsidR="00D95E8F" w:rsidRDefault="00D95E8F" w:rsidP="0092406A">
      <w:pPr>
        <w:pStyle w:val="xmsonormal"/>
        <w:rPr>
          <w:rFonts w:asciiTheme="minorHAnsi" w:eastAsia="Times New Roman" w:hAnsiTheme="minorHAnsi" w:cstheme="minorHAnsi"/>
          <w:color w:val="000000"/>
          <w:sz w:val="22"/>
          <w:szCs w:val="22"/>
        </w:rPr>
      </w:pPr>
    </w:p>
    <w:p w14:paraId="14494372" w14:textId="77777777" w:rsidR="0019620A" w:rsidRDefault="0019620A" w:rsidP="0092406A">
      <w:pPr>
        <w:pStyle w:val="xmsonormal"/>
        <w:rPr>
          <w:rFonts w:asciiTheme="minorHAnsi" w:eastAsia="Times New Roman" w:hAnsiTheme="minorHAnsi" w:cstheme="minorHAnsi"/>
          <w:color w:val="000000"/>
          <w:sz w:val="22"/>
          <w:szCs w:val="22"/>
        </w:rPr>
      </w:pPr>
    </w:p>
    <w:p w14:paraId="3AEBED12" w14:textId="687F6BAF" w:rsidR="00D95E8F" w:rsidRPr="00D95E8F" w:rsidRDefault="00D95E8F" w:rsidP="0019620A">
      <w:pPr>
        <w:pStyle w:val="xmsonormal"/>
        <w:numPr>
          <w:ilvl w:val="0"/>
          <w:numId w:val="59"/>
        </w:numPr>
        <w:rPr>
          <w:rFonts w:asciiTheme="minorHAnsi" w:hAnsiTheme="minorHAnsi" w:cstheme="minorHAnsi"/>
          <w:i/>
          <w:iCs/>
        </w:rPr>
      </w:pPr>
      <w:r>
        <w:rPr>
          <w:rFonts w:asciiTheme="minorHAnsi" w:eastAsia="Times New Roman" w:hAnsiTheme="minorHAnsi" w:cstheme="minorHAnsi"/>
          <w:i/>
          <w:iCs/>
          <w:color w:val="000000"/>
          <w:sz w:val="22"/>
          <w:szCs w:val="22"/>
        </w:rPr>
        <w:t xml:space="preserve">We are so grateful you shared your wisdom &amp; knowledge with our Juvenile Practice Workshop participants.  Thank you for all you do.  </w:t>
      </w:r>
      <w:r w:rsidRPr="00D95E8F">
        <w:rPr>
          <w:rFonts w:asciiTheme="minorHAnsi" w:eastAsia="Times New Roman" w:hAnsiTheme="minorHAnsi" w:cstheme="minorHAnsi"/>
          <w:color w:val="000000"/>
          <w:sz w:val="22"/>
          <w:szCs w:val="22"/>
        </w:rPr>
        <w:t>9th Public Defender Office</w:t>
      </w:r>
      <w:r>
        <w:rPr>
          <w:rFonts w:asciiTheme="minorHAnsi" w:eastAsia="Times New Roman" w:hAnsiTheme="minorHAnsi" w:cstheme="minorHAnsi"/>
          <w:color w:val="000000"/>
          <w:sz w:val="22"/>
          <w:szCs w:val="22"/>
        </w:rPr>
        <w:t>, 6/24/2026.</w:t>
      </w:r>
    </w:p>
    <w:p w14:paraId="7A666D20" w14:textId="77777777" w:rsidR="006D7543" w:rsidRPr="0092406A" w:rsidRDefault="006D7543" w:rsidP="0092406A">
      <w:pPr>
        <w:pStyle w:val="xmsonormal"/>
      </w:pPr>
    </w:p>
    <w:p w14:paraId="5223447F" w14:textId="75A00ECE" w:rsidR="005E24AD" w:rsidRPr="00792F22" w:rsidRDefault="005E24AD" w:rsidP="00772992">
      <w:pPr>
        <w:pStyle w:val="Heading2"/>
        <w:spacing w:after="0"/>
        <w:rPr>
          <w:sz w:val="24"/>
          <w:szCs w:val="24"/>
        </w:rPr>
      </w:pPr>
      <w:bookmarkStart w:id="12" w:name="_Toc172536704"/>
      <w:r w:rsidRPr="00276908">
        <w:rPr>
          <w:sz w:val="24"/>
          <w:szCs w:val="24"/>
        </w:rPr>
        <w:t>Report from the American Indian Community-Specific Board</w:t>
      </w:r>
      <w:bookmarkEnd w:id="12"/>
    </w:p>
    <w:p w14:paraId="497DE1F1" w14:textId="79FA51B8" w:rsidR="001D4E24" w:rsidRDefault="006D7543" w:rsidP="00772992">
      <w:pPr>
        <w:pStyle w:val="ListParagraph"/>
        <w:numPr>
          <w:ilvl w:val="0"/>
          <w:numId w:val="55"/>
        </w:numPr>
        <w:spacing w:before="0" w:after="0"/>
      </w:pPr>
      <w:r>
        <w:t>Board Meeting on June 23, 2026</w:t>
      </w:r>
      <w:r w:rsidR="00F263AE">
        <w:t xml:space="preserve"> - attended by Board Members and the Community; presentations by </w:t>
      </w:r>
      <w:proofErr w:type="spellStart"/>
      <w:r w:rsidR="00F263AE">
        <w:t>SmART</w:t>
      </w:r>
      <w:proofErr w:type="spellEnd"/>
      <w:r w:rsidR="00F263AE">
        <w:t xml:space="preserve"> Director Tracey </w:t>
      </w:r>
      <w:proofErr w:type="spellStart"/>
      <w:r w:rsidR="00F263AE">
        <w:t>Sigstad</w:t>
      </w:r>
      <w:proofErr w:type="spellEnd"/>
      <w:r w:rsidR="00F263AE">
        <w:t xml:space="preserve"> on Agency’s Budget and IT Consultant, Neil Cunningham, on case management system and enhancements that are being worked on. </w:t>
      </w:r>
    </w:p>
    <w:p w14:paraId="3AEAF84C" w14:textId="408A9B1B" w:rsidR="006D7543" w:rsidRDefault="006D7543" w:rsidP="00772992">
      <w:pPr>
        <w:pStyle w:val="ListParagraph"/>
        <w:numPr>
          <w:ilvl w:val="0"/>
          <w:numId w:val="55"/>
        </w:numPr>
        <w:spacing w:before="0" w:after="0"/>
      </w:pPr>
      <w:r>
        <w:t>Board Members attended the Tribal Training Certification Partnership Summer Institute</w:t>
      </w:r>
      <w:r w:rsidR="007258B2">
        <w:t xml:space="preserve"> and the Minnesota Chippewa Tribe Dinner.</w:t>
      </w:r>
    </w:p>
    <w:p w14:paraId="76045513" w14:textId="043986F7" w:rsidR="007762A0" w:rsidRDefault="006D7543" w:rsidP="00772992">
      <w:pPr>
        <w:pStyle w:val="ListParagraph"/>
        <w:numPr>
          <w:ilvl w:val="0"/>
          <w:numId w:val="55"/>
        </w:numPr>
        <w:spacing w:before="0" w:after="0"/>
      </w:pPr>
      <w:r>
        <w:t>Board Member assisted in planning</w:t>
      </w:r>
      <w:r w:rsidR="00F263AE">
        <w:t xml:space="preserve"> and attended </w:t>
      </w:r>
      <w:r>
        <w:t>the Dakota County ICWA Court</w:t>
      </w:r>
      <w:r w:rsidR="00F263AE">
        <w:t xml:space="preserve"> Opening </w:t>
      </w:r>
      <w:r>
        <w:t xml:space="preserve">and Tribal </w:t>
      </w:r>
      <w:r w:rsidR="00F263AE">
        <w:t xml:space="preserve">Flag </w:t>
      </w:r>
      <w:r>
        <w:t>Installation Ceremony.</w:t>
      </w:r>
    </w:p>
    <w:p w14:paraId="105BE3F2" w14:textId="3044658D" w:rsidR="006D7543" w:rsidRDefault="006D7543" w:rsidP="006D7543">
      <w:pPr>
        <w:pStyle w:val="ListParagraph"/>
        <w:numPr>
          <w:ilvl w:val="0"/>
          <w:numId w:val="55"/>
        </w:numPr>
        <w:spacing w:before="0" w:after="0"/>
      </w:pPr>
      <w:r>
        <w:t>Board Member attended the Annual National Indian Child Welfare Conference in Oklahoma.</w:t>
      </w:r>
    </w:p>
    <w:p w14:paraId="77B4E9D3" w14:textId="77777777" w:rsidR="006D7543" w:rsidRDefault="006D7543" w:rsidP="00D0714C">
      <w:pPr>
        <w:pStyle w:val="ListParagraph"/>
        <w:numPr>
          <w:ilvl w:val="0"/>
          <w:numId w:val="0"/>
        </w:numPr>
        <w:spacing w:before="0" w:after="0"/>
        <w:ind w:left="720"/>
      </w:pPr>
    </w:p>
    <w:p w14:paraId="40A6A5A1" w14:textId="0327F9A6" w:rsidR="007762A0" w:rsidRDefault="007762A0" w:rsidP="008C6566">
      <w:pPr>
        <w:spacing w:before="0" w:after="0"/>
      </w:pPr>
    </w:p>
    <w:p w14:paraId="26587793" w14:textId="77777777" w:rsidR="001459B5" w:rsidRDefault="001459B5" w:rsidP="008C6566">
      <w:pPr>
        <w:spacing w:before="0" w:after="0"/>
      </w:pPr>
    </w:p>
    <w:p w14:paraId="6BCFCDDD" w14:textId="77777777" w:rsidR="00D875EC" w:rsidRDefault="00D875EC">
      <w:pPr>
        <w:spacing w:before="120" w:after="0"/>
        <w:rPr>
          <w:b/>
          <w:bCs/>
          <w:color w:val="002060"/>
        </w:rPr>
      </w:pPr>
      <w:r>
        <w:rPr>
          <w:b/>
          <w:bCs/>
          <w:color w:val="002060"/>
        </w:rPr>
        <w:br w:type="page"/>
      </w:r>
    </w:p>
    <w:p w14:paraId="4657150A" w14:textId="50B2861C" w:rsidR="00BF4F67" w:rsidRPr="00BF4F67" w:rsidRDefault="00DB1F50" w:rsidP="00D375BA">
      <w:pPr>
        <w:spacing w:before="120" w:after="0"/>
        <w:rPr>
          <w:b/>
          <w:bCs/>
          <w:color w:val="002060"/>
        </w:rPr>
      </w:pPr>
      <w:r w:rsidRPr="00D375BA">
        <w:rPr>
          <w:b/>
          <w:bCs/>
          <w:color w:val="002060"/>
        </w:rPr>
        <w:lastRenderedPageBreak/>
        <w:t>Appendix 1. Geographic locations of intakes (online, telephone, and email)</w:t>
      </w:r>
      <w:r w:rsidR="00BF4F67">
        <w:fldChar w:fldCharType="begin"/>
      </w:r>
      <w:r w:rsidR="00BF4F67">
        <w:instrText xml:space="preserve"> LINK </w:instrText>
      </w:r>
      <w:r w:rsidR="00134CFA">
        <w:instrText xml:space="preserve">Excel.SheetBinaryMacroEnabled.12 "\\\\state.mn.gov\\Horizon\\HorizonFolderRedirection\\B13\\CEU166699U\\Desktop\\Downloads\\Cases_Summary (1).csv" "Cases_Summary (1)!R1C1:R25C3" </w:instrText>
      </w:r>
      <w:r w:rsidR="00BF4F67">
        <w:instrText xml:space="preserve">\a \f 4 \h  \* MERGEFORMAT </w:instrText>
      </w:r>
      <w:r w:rsidR="00BF4F67">
        <w:fldChar w:fldCharType="separate"/>
      </w:r>
    </w:p>
    <w:p w14:paraId="0C6AB386" w14:textId="77777777" w:rsidR="00565F63" w:rsidRPr="00792F22" w:rsidRDefault="00BF4F67" w:rsidP="00792F22">
      <w:pPr>
        <w:spacing w:before="120" w:after="0"/>
        <w:rPr>
          <w:b/>
          <w:bCs/>
          <w:color w:val="002060"/>
        </w:rPr>
      </w:pPr>
      <w:r>
        <w:rPr>
          <w:b/>
          <w:bCs/>
          <w:color w:val="002060"/>
        </w:rPr>
        <w:fldChar w:fldCharType="end"/>
      </w:r>
    </w:p>
    <w:tbl>
      <w:tblPr>
        <w:tblW w:w="7195" w:type="dxa"/>
        <w:tblLook w:val="04A0" w:firstRow="1" w:lastRow="0" w:firstColumn="1" w:lastColumn="0" w:noHBand="0" w:noVBand="1"/>
      </w:tblPr>
      <w:tblGrid>
        <w:gridCol w:w="4495"/>
        <w:gridCol w:w="1170"/>
        <w:gridCol w:w="1530"/>
      </w:tblGrid>
      <w:tr w:rsidR="00565F63" w:rsidRPr="00565F63" w14:paraId="16C03C53" w14:textId="77777777" w:rsidTr="00730198">
        <w:trPr>
          <w:trHeight w:val="1200"/>
        </w:trPr>
        <w:tc>
          <w:tcPr>
            <w:tcW w:w="449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475D107" w14:textId="0D573D28" w:rsidR="00565F63" w:rsidRPr="00565F63" w:rsidRDefault="00565F63" w:rsidP="00565F63">
            <w:pPr>
              <w:spacing w:before="0" w:after="0" w:line="240" w:lineRule="auto"/>
              <w:jc w:val="center"/>
              <w:rPr>
                <w:rFonts w:ascii="Aptos Narrow" w:hAnsi="Aptos Narrow"/>
                <w:b/>
                <w:bCs/>
                <w:color w:val="000000"/>
                <w:lang w:bidi="ar-SA"/>
              </w:rPr>
            </w:pPr>
            <w:r>
              <w:rPr>
                <w:rFonts w:ascii="Aptos Narrow" w:hAnsi="Aptos Narrow"/>
                <w:b/>
                <w:bCs/>
                <w:color w:val="000000"/>
              </w:rPr>
              <w:t>County of Residence</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66E0DFF8" w14:textId="1DAE97AD" w:rsidR="00565F63" w:rsidRPr="00565F63" w:rsidRDefault="00565F63" w:rsidP="00565F63">
            <w:pPr>
              <w:spacing w:before="0" w:after="0" w:line="240" w:lineRule="auto"/>
              <w:jc w:val="center"/>
              <w:rPr>
                <w:rFonts w:ascii="Aptos Narrow" w:hAnsi="Aptos Narrow"/>
                <w:b/>
                <w:bCs/>
                <w:color w:val="000000"/>
                <w:lang w:bidi="ar-SA"/>
              </w:rPr>
            </w:pPr>
            <w:r>
              <w:rPr>
                <w:rFonts w:ascii="Aptos Narrow" w:hAnsi="Aptos Narrow"/>
                <w:b/>
                <w:bCs/>
                <w:color w:val="000000"/>
              </w:rPr>
              <w:t>Number of Cases</w:t>
            </w:r>
          </w:p>
        </w:tc>
        <w:tc>
          <w:tcPr>
            <w:tcW w:w="1530" w:type="dxa"/>
            <w:tcBorders>
              <w:top w:val="single" w:sz="4" w:space="0" w:color="auto"/>
              <w:left w:val="nil"/>
              <w:bottom w:val="single" w:sz="4" w:space="0" w:color="auto"/>
              <w:right w:val="single" w:sz="4" w:space="0" w:color="auto"/>
            </w:tcBorders>
            <w:shd w:val="clear" w:color="000000" w:fill="D9D9D9"/>
            <w:vAlign w:val="center"/>
            <w:hideMark/>
          </w:tcPr>
          <w:p w14:paraId="5BFD129F" w14:textId="101AB4B5" w:rsidR="00565F63" w:rsidRPr="00565F63" w:rsidRDefault="00565F63" w:rsidP="00565F63">
            <w:pPr>
              <w:spacing w:before="0" w:after="0" w:line="240" w:lineRule="auto"/>
              <w:jc w:val="center"/>
              <w:rPr>
                <w:rFonts w:ascii="Aptos Narrow" w:hAnsi="Aptos Narrow"/>
                <w:b/>
                <w:bCs/>
                <w:color w:val="000000"/>
                <w:lang w:bidi="ar-SA"/>
              </w:rPr>
            </w:pPr>
            <w:r>
              <w:rPr>
                <w:rFonts w:ascii="Aptos Narrow" w:hAnsi="Aptos Narrow"/>
                <w:b/>
                <w:bCs/>
                <w:color w:val="000000"/>
              </w:rPr>
              <w:t>Number of Cases (% of col)</w:t>
            </w:r>
          </w:p>
        </w:tc>
      </w:tr>
      <w:tr w:rsidR="00565F63" w:rsidRPr="00565F63" w14:paraId="5B75A9AB"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67D6F878"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Beltrami</w:t>
            </w:r>
          </w:p>
        </w:tc>
        <w:tc>
          <w:tcPr>
            <w:tcW w:w="1170" w:type="dxa"/>
            <w:tcBorders>
              <w:top w:val="nil"/>
              <w:left w:val="nil"/>
              <w:bottom w:val="single" w:sz="4" w:space="0" w:color="auto"/>
              <w:right w:val="single" w:sz="4" w:space="0" w:color="auto"/>
            </w:tcBorders>
            <w:shd w:val="clear" w:color="auto" w:fill="auto"/>
            <w:noWrap/>
            <w:vAlign w:val="bottom"/>
            <w:hideMark/>
          </w:tcPr>
          <w:p w14:paraId="3D06F5E6"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31</w:t>
            </w:r>
          </w:p>
        </w:tc>
        <w:tc>
          <w:tcPr>
            <w:tcW w:w="1530" w:type="dxa"/>
            <w:tcBorders>
              <w:top w:val="nil"/>
              <w:left w:val="nil"/>
              <w:bottom w:val="single" w:sz="4" w:space="0" w:color="auto"/>
              <w:right w:val="single" w:sz="4" w:space="0" w:color="auto"/>
            </w:tcBorders>
            <w:shd w:val="clear" w:color="auto" w:fill="auto"/>
            <w:noWrap/>
            <w:vAlign w:val="bottom"/>
            <w:hideMark/>
          </w:tcPr>
          <w:p w14:paraId="4F145E62"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33.7%</w:t>
            </w:r>
          </w:p>
        </w:tc>
      </w:tr>
      <w:tr w:rsidR="00565F63" w:rsidRPr="00565F63" w14:paraId="653E399D"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4BFAFDAE"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Hennepin</w:t>
            </w:r>
          </w:p>
        </w:tc>
        <w:tc>
          <w:tcPr>
            <w:tcW w:w="1170" w:type="dxa"/>
            <w:tcBorders>
              <w:top w:val="nil"/>
              <w:left w:val="nil"/>
              <w:bottom w:val="single" w:sz="4" w:space="0" w:color="auto"/>
              <w:right w:val="single" w:sz="4" w:space="0" w:color="auto"/>
            </w:tcBorders>
            <w:shd w:val="clear" w:color="auto" w:fill="auto"/>
            <w:noWrap/>
            <w:vAlign w:val="bottom"/>
            <w:hideMark/>
          </w:tcPr>
          <w:p w14:paraId="76E2E003"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19</w:t>
            </w:r>
          </w:p>
        </w:tc>
        <w:tc>
          <w:tcPr>
            <w:tcW w:w="1530" w:type="dxa"/>
            <w:tcBorders>
              <w:top w:val="nil"/>
              <w:left w:val="nil"/>
              <w:bottom w:val="single" w:sz="4" w:space="0" w:color="auto"/>
              <w:right w:val="single" w:sz="4" w:space="0" w:color="auto"/>
            </w:tcBorders>
            <w:shd w:val="clear" w:color="auto" w:fill="auto"/>
            <w:noWrap/>
            <w:vAlign w:val="bottom"/>
            <w:hideMark/>
          </w:tcPr>
          <w:p w14:paraId="78B8D131"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20.7%</w:t>
            </w:r>
          </w:p>
        </w:tc>
      </w:tr>
      <w:tr w:rsidR="00565F63" w:rsidRPr="00565F63" w14:paraId="225A7BA2"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1F351CC5"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Cass</w:t>
            </w:r>
          </w:p>
        </w:tc>
        <w:tc>
          <w:tcPr>
            <w:tcW w:w="1170" w:type="dxa"/>
            <w:tcBorders>
              <w:top w:val="nil"/>
              <w:left w:val="nil"/>
              <w:bottom w:val="single" w:sz="4" w:space="0" w:color="auto"/>
              <w:right w:val="single" w:sz="4" w:space="0" w:color="auto"/>
            </w:tcBorders>
            <w:shd w:val="clear" w:color="auto" w:fill="auto"/>
            <w:noWrap/>
            <w:vAlign w:val="bottom"/>
            <w:hideMark/>
          </w:tcPr>
          <w:p w14:paraId="539D7826"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5</w:t>
            </w:r>
          </w:p>
        </w:tc>
        <w:tc>
          <w:tcPr>
            <w:tcW w:w="1530" w:type="dxa"/>
            <w:tcBorders>
              <w:top w:val="nil"/>
              <w:left w:val="nil"/>
              <w:bottom w:val="single" w:sz="4" w:space="0" w:color="auto"/>
              <w:right w:val="single" w:sz="4" w:space="0" w:color="auto"/>
            </w:tcBorders>
            <w:shd w:val="clear" w:color="auto" w:fill="auto"/>
            <w:noWrap/>
            <w:vAlign w:val="bottom"/>
            <w:hideMark/>
          </w:tcPr>
          <w:p w14:paraId="5B1727B0"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5.4%</w:t>
            </w:r>
          </w:p>
        </w:tc>
      </w:tr>
      <w:tr w:rsidR="00565F63" w:rsidRPr="00565F63" w14:paraId="14AD3DB6"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0445B086"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St. Louis - Hibbing</w:t>
            </w:r>
          </w:p>
        </w:tc>
        <w:tc>
          <w:tcPr>
            <w:tcW w:w="1170" w:type="dxa"/>
            <w:tcBorders>
              <w:top w:val="nil"/>
              <w:left w:val="nil"/>
              <w:bottom w:val="single" w:sz="4" w:space="0" w:color="auto"/>
              <w:right w:val="single" w:sz="4" w:space="0" w:color="auto"/>
            </w:tcBorders>
            <w:shd w:val="clear" w:color="auto" w:fill="auto"/>
            <w:noWrap/>
            <w:vAlign w:val="bottom"/>
            <w:hideMark/>
          </w:tcPr>
          <w:p w14:paraId="0091C0C7"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5</w:t>
            </w:r>
          </w:p>
        </w:tc>
        <w:tc>
          <w:tcPr>
            <w:tcW w:w="1530" w:type="dxa"/>
            <w:tcBorders>
              <w:top w:val="nil"/>
              <w:left w:val="nil"/>
              <w:bottom w:val="single" w:sz="4" w:space="0" w:color="auto"/>
              <w:right w:val="single" w:sz="4" w:space="0" w:color="auto"/>
            </w:tcBorders>
            <w:shd w:val="clear" w:color="auto" w:fill="auto"/>
            <w:noWrap/>
            <w:vAlign w:val="bottom"/>
            <w:hideMark/>
          </w:tcPr>
          <w:p w14:paraId="729D3954"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5.4%</w:t>
            </w:r>
          </w:p>
        </w:tc>
      </w:tr>
      <w:tr w:rsidR="00565F63" w:rsidRPr="00565F63" w14:paraId="72B11523"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5525273D"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Clay</w:t>
            </w:r>
          </w:p>
        </w:tc>
        <w:tc>
          <w:tcPr>
            <w:tcW w:w="1170" w:type="dxa"/>
            <w:tcBorders>
              <w:top w:val="nil"/>
              <w:left w:val="nil"/>
              <w:bottom w:val="single" w:sz="4" w:space="0" w:color="auto"/>
              <w:right w:val="single" w:sz="4" w:space="0" w:color="auto"/>
            </w:tcBorders>
            <w:shd w:val="clear" w:color="auto" w:fill="auto"/>
            <w:noWrap/>
            <w:vAlign w:val="bottom"/>
            <w:hideMark/>
          </w:tcPr>
          <w:p w14:paraId="0D5F2AE0"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4</w:t>
            </w:r>
          </w:p>
        </w:tc>
        <w:tc>
          <w:tcPr>
            <w:tcW w:w="1530" w:type="dxa"/>
            <w:tcBorders>
              <w:top w:val="nil"/>
              <w:left w:val="nil"/>
              <w:bottom w:val="single" w:sz="4" w:space="0" w:color="auto"/>
              <w:right w:val="single" w:sz="4" w:space="0" w:color="auto"/>
            </w:tcBorders>
            <w:shd w:val="clear" w:color="auto" w:fill="auto"/>
            <w:noWrap/>
            <w:vAlign w:val="bottom"/>
            <w:hideMark/>
          </w:tcPr>
          <w:p w14:paraId="16FC9371"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4.3%</w:t>
            </w:r>
          </w:p>
        </w:tc>
      </w:tr>
      <w:tr w:rsidR="00565F63" w:rsidRPr="00565F63" w14:paraId="0BBB3700"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0E84DDAC"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Dakota</w:t>
            </w:r>
          </w:p>
        </w:tc>
        <w:tc>
          <w:tcPr>
            <w:tcW w:w="1170" w:type="dxa"/>
            <w:tcBorders>
              <w:top w:val="nil"/>
              <w:left w:val="nil"/>
              <w:bottom w:val="single" w:sz="4" w:space="0" w:color="auto"/>
              <w:right w:val="single" w:sz="4" w:space="0" w:color="auto"/>
            </w:tcBorders>
            <w:shd w:val="clear" w:color="auto" w:fill="auto"/>
            <w:noWrap/>
            <w:vAlign w:val="bottom"/>
            <w:hideMark/>
          </w:tcPr>
          <w:p w14:paraId="1A38D000"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3</w:t>
            </w:r>
          </w:p>
        </w:tc>
        <w:tc>
          <w:tcPr>
            <w:tcW w:w="1530" w:type="dxa"/>
            <w:tcBorders>
              <w:top w:val="nil"/>
              <w:left w:val="nil"/>
              <w:bottom w:val="single" w:sz="4" w:space="0" w:color="auto"/>
              <w:right w:val="single" w:sz="4" w:space="0" w:color="auto"/>
            </w:tcBorders>
            <w:shd w:val="clear" w:color="auto" w:fill="auto"/>
            <w:noWrap/>
            <w:vAlign w:val="bottom"/>
            <w:hideMark/>
          </w:tcPr>
          <w:p w14:paraId="1090528A"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3.3%</w:t>
            </w:r>
          </w:p>
        </w:tc>
      </w:tr>
      <w:tr w:rsidR="00565F63" w:rsidRPr="00565F63" w14:paraId="53AE8D25"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2839BDB0"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St. Louis - Duluth</w:t>
            </w:r>
          </w:p>
        </w:tc>
        <w:tc>
          <w:tcPr>
            <w:tcW w:w="1170" w:type="dxa"/>
            <w:tcBorders>
              <w:top w:val="nil"/>
              <w:left w:val="nil"/>
              <w:bottom w:val="single" w:sz="4" w:space="0" w:color="auto"/>
              <w:right w:val="single" w:sz="4" w:space="0" w:color="auto"/>
            </w:tcBorders>
            <w:shd w:val="clear" w:color="auto" w:fill="auto"/>
            <w:noWrap/>
            <w:vAlign w:val="bottom"/>
            <w:hideMark/>
          </w:tcPr>
          <w:p w14:paraId="4A2ED5BD"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3</w:t>
            </w:r>
          </w:p>
        </w:tc>
        <w:tc>
          <w:tcPr>
            <w:tcW w:w="1530" w:type="dxa"/>
            <w:tcBorders>
              <w:top w:val="nil"/>
              <w:left w:val="nil"/>
              <w:bottom w:val="single" w:sz="4" w:space="0" w:color="auto"/>
              <w:right w:val="single" w:sz="4" w:space="0" w:color="auto"/>
            </w:tcBorders>
            <w:shd w:val="clear" w:color="auto" w:fill="auto"/>
            <w:noWrap/>
            <w:vAlign w:val="bottom"/>
            <w:hideMark/>
          </w:tcPr>
          <w:p w14:paraId="01CA9479"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3.3%</w:t>
            </w:r>
          </w:p>
        </w:tc>
      </w:tr>
      <w:tr w:rsidR="00565F63" w:rsidRPr="00565F63" w14:paraId="7E623F4F"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6A699E35"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Anoka</w:t>
            </w:r>
          </w:p>
        </w:tc>
        <w:tc>
          <w:tcPr>
            <w:tcW w:w="1170" w:type="dxa"/>
            <w:tcBorders>
              <w:top w:val="nil"/>
              <w:left w:val="nil"/>
              <w:bottom w:val="single" w:sz="4" w:space="0" w:color="auto"/>
              <w:right w:val="single" w:sz="4" w:space="0" w:color="auto"/>
            </w:tcBorders>
            <w:shd w:val="clear" w:color="auto" w:fill="auto"/>
            <w:noWrap/>
            <w:vAlign w:val="bottom"/>
            <w:hideMark/>
          </w:tcPr>
          <w:p w14:paraId="70E738F5"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w:t>
            </w:r>
          </w:p>
        </w:tc>
        <w:tc>
          <w:tcPr>
            <w:tcW w:w="1530" w:type="dxa"/>
            <w:tcBorders>
              <w:top w:val="nil"/>
              <w:left w:val="nil"/>
              <w:bottom w:val="single" w:sz="4" w:space="0" w:color="auto"/>
              <w:right w:val="single" w:sz="4" w:space="0" w:color="auto"/>
            </w:tcBorders>
            <w:shd w:val="clear" w:color="auto" w:fill="auto"/>
            <w:noWrap/>
            <w:vAlign w:val="bottom"/>
            <w:hideMark/>
          </w:tcPr>
          <w:p w14:paraId="718109CF"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2.2%</w:t>
            </w:r>
          </w:p>
        </w:tc>
      </w:tr>
      <w:tr w:rsidR="00565F63" w:rsidRPr="00565F63" w14:paraId="1F78B546"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1A23B64F"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Ramsey</w:t>
            </w:r>
          </w:p>
        </w:tc>
        <w:tc>
          <w:tcPr>
            <w:tcW w:w="1170" w:type="dxa"/>
            <w:tcBorders>
              <w:top w:val="nil"/>
              <w:left w:val="nil"/>
              <w:bottom w:val="single" w:sz="4" w:space="0" w:color="auto"/>
              <w:right w:val="single" w:sz="4" w:space="0" w:color="auto"/>
            </w:tcBorders>
            <w:shd w:val="clear" w:color="auto" w:fill="auto"/>
            <w:noWrap/>
            <w:vAlign w:val="bottom"/>
            <w:hideMark/>
          </w:tcPr>
          <w:p w14:paraId="6715AADF"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w:t>
            </w:r>
          </w:p>
        </w:tc>
        <w:tc>
          <w:tcPr>
            <w:tcW w:w="1530" w:type="dxa"/>
            <w:tcBorders>
              <w:top w:val="nil"/>
              <w:left w:val="nil"/>
              <w:bottom w:val="single" w:sz="4" w:space="0" w:color="auto"/>
              <w:right w:val="single" w:sz="4" w:space="0" w:color="auto"/>
            </w:tcBorders>
            <w:shd w:val="clear" w:color="auto" w:fill="auto"/>
            <w:noWrap/>
            <w:vAlign w:val="bottom"/>
            <w:hideMark/>
          </w:tcPr>
          <w:p w14:paraId="4549135D"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2.2%</w:t>
            </w:r>
          </w:p>
        </w:tc>
      </w:tr>
      <w:tr w:rsidR="00565F63" w:rsidRPr="00565F63" w14:paraId="5FE3EA12"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74CEF3C7"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Scott</w:t>
            </w:r>
          </w:p>
        </w:tc>
        <w:tc>
          <w:tcPr>
            <w:tcW w:w="1170" w:type="dxa"/>
            <w:tcBorders>
              <w:top w:val="nil"/>
              <w:left w:val="nil"/>
              <w:bottom w:val="single" w:sz="4" w:space="0" w:color="auto"/>
              <w:right w:val="single" w:sz="4" w:space="0" w:color="auto"/>
            </w:tcBorders>
            <w:shd w:val="clear" w:color="auto" w:fill="auto"/>
            <w:noWrap/>
            <w:vAlign w:val="bottom"/>
            <w:hideMark/>
          </w:tcPr>
          <w:p w14:paraId="426AFFB8"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w:t>
            </w:r>
          </w:p>
        </w:tc>
        <w:tc>
          <w:tcPr>
            <w:tcW w:w="1530" w:type="dxa"/>
            <w:tcBorders>
              <w:top w:val="nil"/>
              <w:left w:val="nil"/>
              <w:bottom w:val="single" w:sz="4" w:space="0" w:color="auto"/>
              <w:right w:val="single" w:sz="4" w:space="0" w:color="auto"/>
            </w:tcBorders>
            <w:shd w:val="clear" w:color="auto" w:fill="auto"/>
            <w:noWrap/>
            <w:vAlign w:val="bottom"/>
            <w:hideMark/>
          </w:tcPr>
          <w:p w14:paraId="1DE11B60"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2.2%</w:t>
            </w:r>
          </w:p>
        </w:tc>
      </w:tr>
      <w:tr w:rsidR="00565F63" w:rsidRPr="00565F63" w14:paraId="047EC36D"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45979738"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St. Louis - Virginia</w:t>
            </w:r>
          </w:p>
        </w:tc>
        <w:tc>
          <w:tcPr>
            <w:tcW w:w="1170" w:type="dxa"/>
            <w:tcBorders>
              <w:top w:val="nil"/>
              <w:left w:val="nil"/>
              <w:bottom w:val="single" w:sz="4" w:space="0" w:color="auto"/>
              <w:right w:val="single" w:sz="4" w:space="0" w:color="auto"/>
            </w:tcBorders>
            <w:shd w:val="clear" w:color="auto" w:fill="auto"/>
            <w:noWrap/>
            <w:vAlign w:val="bottom"/>
            <w:hideMark/>
          </w:tcPr>
          <w:p w14:paraId="639121A6"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w:t>
            </w:r>
          </w:p>
        </w:tc>
        <w:tc>
          <w:tcPr>
            <w:tcW w:w="1530" w:type="dxa"/>
            <w:tcBorders>
              <w:top w:val="nil"/>
              <w:left w:val="nil"/>
              <w:bottom w:val="single" w:sz="4" w:space="0" w:color="auto"/>
              <w:right w:val="single" w:sz="4" w:space="0" w:color="auto"/>
            </w:tcBorders>
            <w:shd w:val="clear" w:color="auto" w:fill="auto"/>
            <w:noWrap/>
            <w:vAlign w:val="bottom"/>
            <w:hideMark/>
          </w:tcPr>
          <w:p w14:paraId="51C4C322"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2.2%</w:t>
            </w:r>
          </w:p>
        </w:tc>
      </w:tr>
      <w:tr w:rsidR="00565F63" w:rsidRPr="00565F63" w14:paraId="27087F4A"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0E1BD86F"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Stearns</w:t>
            </w:r>
          </w:p>
        </w:tc>
        <w:tc>
          <w:tcPr>
            <w:tcW w:w="1170" w:type="dxa"/>
            <w:tcBorders>
              <w:top w:val="nil"/>
              <w:left w:val="nil"/>
              <w:bottom w:val="single" w:sz="4" w:space="0" w:color="auto"/>
              <w:right w:val="single" w:sz="4" w:space="0" w:color="auto"/>
            </w:tcBorders>
            <w:shd w:val="clear" w:color="auto" w:fill="auto"/>
            <w:noWrap/>
            <w:vAlign w:val="bottom"/>
            <w:hideMark/>
          </w:tcPr>
          <w:p w14:paraId="5D4AD7C4"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w:t>
            </w:r>
          </w:p>
        </w:tc>
        <w:tc>
          <w:tcPr>
            <w:tcW w:w="1530" w:type="dxa"/>
            <w:tcBorders>
              <w:top w:val="nil"/>
              <w:left w:val="nil"/>
              <w:bottom w:val="single" w:sz="4" w:space="0" w:color="auto"/>
              <w:right w:val="single" w:sz="4" w:space="0" w:color="auto"/>
            </w:tcBorders>
            <w:shd w:val="clear" w:color="auto" w:fill="auto"/>
            <w:noWrap/>
            <w:vAlign w:val="bottom"/>
            <w:hideMark/>
          </w:tcPr>
          <w:p w14:paraId="1B4451F2"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2.2%</w:t>
            </w:r>
          </w:p>
        </w:tc>
      </w:tr>
      <w:tr w:rsidR="00565F63" w:rsidRPr="00565F63" w14:paraId="48A085CF"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0C081393"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Swift</w:t>
            </w:r>
          </w:p>
        </w:tc>
        <w:tc>
          <w:tcPr>
            <w:tcW w:w="1170" w:type="dxa"/>
            <w:tcBorders>
              <w:top w:val="nil"/>
              <w:left w:val="nil"/>
              <w:bottom w:val="single" w:sz="4" w:space="0" w:color="auto"/>
              <w:right w:val="single" w:sz="4" w:space="0" w:color="auto"/>
            </w:tcBorders>
            <w:shd w:val="clear" w:color="auto" w:fill="auto"/>
            <w:noWrap/>
            <w:vAlign w:val="bottom"/>
            <w:hideMark/>
          </w:tcPr>
          <w:p w14:paraId="2CE3B224"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w:t>
            </w:r>
          </w:p>
        </w:tc>
        <w:tc>
          <w:tcPr>
            <w:tcW w:w="1530" w:type="dxa"/>
            <w:tcBorders>
              <w:top w:val="nil"/>
              <w:left w:val="nil"/>
              <w:bottom w:val="single" w:sz="4" w:space="0" w:color="auto"/>
              <w:right w:val="single" w:sz="4" w:space="0" w:color="auto"/>
            </w:tcBorders>
            <w:shd w:val="clear" w:color="auto" w:fill="auto"/>
            <w:noWrap/>
            <w:vAlign w:val="bottom"/>
            <w:hideMark/>
          </w:tcPr>
          <w:p w14:paraId="3635CA59"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2.2%</w:t>
            </w:r>
          </w:p>
        </w:tc>
      </w:tr>
      <w:tr w:rsidR="00565F63" w:rsidRPr="00565F63" w14:paraId="3C1088BC"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513A28FF"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Aitkin</w:t>
            </w:r>
          </w:p>
        </w:tc>
        <w:tc>
          <w:tcPr>
            <w:tcW w:w="1170" w:type="dxa"/>
            <w:tcBorders>
              <w:top w:val="nil"/>
              <w:left w:val="nil"/>
              <w:bottom w:val="single" w:sz="4" w:space="0" w:color="auto"/>
              <w:right w:val="single" w:sz="4" w:space="0" w:color="auto"/>
            </w:tcBorders>
            <w:shd w:val="clear" w:color="auto" w:fill="auto"/>
            <w:noWrap/>
            <w:vAlign w:val="bottom"/>
            <w:hideMark/>
          </w:tcPr>
          <w:p w14:paraId="3F438D76"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w:t>
            </w:r>
          </w:p>
        </w:tc>
        <w:tc>
          <w:tcPr>
            <w:tcW w:w="1530" w:type="dxa"/>
            <w:tcBorders>
              <w:top w:val="nil"/>
              <w:left w:val="nil"/>
              <w:bottom w:val="single" w:sz="4" w:space="0" w:color="auto"/>
              <w:right w:val="single" w:sz="4" w:space="0" w:color="auto"/>
            </w:tcBorders>
            <w:shd w:val="clear" w:color="auto" w:fill="auto"/>
            <w:noWrap/>
            <w:vAlign w:val="bottom"/>
            <w:hideMark/>
          </w:tcPr>
          <w:p w14:paraId="1D96C501"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1.1%</w:t>
            </w:r>
          </w:p>
        </w:tc>
      </w:tr>
      <w:tr w:rsidR="00565F63" w:rsidRPr="00565F63" w14:paraId="07C7B575"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615A782D"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Blue Earth</w:t>
            </w:r>
          </w:p>
        </w:tc>
        <w:tc>
          <w:tcPr>
            <w:tcW w:w="1170" w:type="dxa"/>
            <w:tcBorders>
              <w:top w:val="nil"/>
              <w:left w:val="nil"/>
              <w:bottom w:val="single" w:sz="4" w:space="0" w:color="auto"/>
              <w:right w:val="single" w:sz="4" w:space="0" w:color="auto"/>
            </w:tcBorders>
            <w:shd w:val="clear" w:color="auto" w:fill="auto"/>
            <w:noWrap/>
            <w:vAlign w:val="bottom"/>
            <w:hideMark/>
          </w:tcPr>
          <w:p w14:paraId="66C1350E"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w:t>
            </w:r>
          </w:p>
        </w:tc>
        <w:tc>
          <w:tcPr>
            <w:tcW w:w="1530" w:type="dxa"/>
            <w:tcBorders>
              <w:top w:val="nil"/>
              <w:left w:val="nil"/>
              <w:bottom w:val="single" w:sz="4" w:space="0" w:color="auto"/>
              <w:right w:val="single" w:sz="4" w:space="0" w:color="auto"/>
            </w:tcBorders>
            <w:shd w:val="clear" w:color="auto" w:fill="auto"/>
            <w:noWrap/>
            <w:vAlign w:val="bottom"/>
            <w:hideMark/>
          </w:tcPr>
          <w:p w14:paraId="1D1D4AB5"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1.1%</w:t>
            </w:r>
          </w:p>
        </w:tc>
      </w:tr>
      <w:tr w:rsidR="00565F63" w:rsidRPr="00565F63" w14:paraId="350C86F9"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138909B8"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Cook</w:t>
            </w:r>
          </w:p>
        </w:tc>
        <w:tc>
          <w:tcPr>
            <w:tcW w:w="1170" w:type="dxa"/>
            <w:tcBorders>
              <w:top w:val="nil"/>
              <w:left w:val="nil"/>
              <w:bottom w:val="single" w:sz="4" w:space="0" w:color="auto"/>
              <w:right w:val="single" w:sz="4" w:space="0" w:color="auto"/>
            </w:tcBorders>
            <w:shd w:val="clear" w:color="auto" w:fill="auto"/>
            <w:noWrap/>
            <w:vAlign w:val="bottom"/>
            <w:hideMark/>
          </w:tcPr>
          <w:p w14:paraId="0B46A4E0"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w:t>
            </w:r>
          </w:p>
        </w:tc>
        <w:tc>
          <w:tcPr>
            <w:tcW w:w="1530" w:type="dxa"/>
            <w:tcBorders>
              <w:top w:val="nil"/>
              <w:left w:val="nil"/>
              <w:bottom w:val="single" w:sz="4" w:space="0" w:color="auto"/>
              <w:right w:val="single" w:sz="4" w:space="0" w:color="auto"/>
            </w:tcBorders>
            <w:shd w:val="clear" w:color="auto" w:fill="auto"/>
            <w:noWrap/>
            <w:vAlign w:val="bottom"/>
            <w:hideMark/>
          </w:tcPr>
          <w:p w14:paraId="302FCE5D"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1.1%</w:t>
            </w:r>
          </w:p>
        </w:tc>
      </w:tr>
      <w:tr w:rsidR="00565F63" w:rsidRPr="00565F63" w14:paraId="432737EC"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3CA2D958"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Hubbard</w:t>
            </w:r>
          </w:p>
        </w:tc>
        <w:tc>
          <w:tcPr>
            <w:tcW w:w="1170" w:type="dxa"/>
            <w:tcBorders>
              <w:top w:val="nil"/>
              <w:left w:val="nil"/>
              <w:bottom w:val="single" w:sz="4" w:space="0" w:color="auto"/>
              <w:right w:val="single" w:sz="4" w:space="0" w:color="auto"/>
            </w:tcBorders>
            <w:shd w:val="clear" w:color="auto" w:fill="auto"/>
            <w:noWrap/>
            <w:vAlign w:val="bottom"/>
            <w:hideMark/>
          </w:tcPr>
          <w:p w14:paraId="4E78EB78"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w:t>
            </w:r>
          </w:p>
        </w:tc>
        <w:tc>
          <w:tcPr>
            <w:tcW w:w="1530" w:type="dxa"/>
            <w:tcBorders>
              <w:top w:val="nil"/>
              <w:left w:val="nil"/>
              <w:bottom w:val="single" w:sz="4" w:space="0" w:color="auto"/>
              <w:right w:val="single" w:sz="4" w:space="0" w:color="auto"/>
            </w:tcBorders>
            <w:shd w:val="clear" w:color="auto" w:fill="auto"/>
            <w:noWrap/>
            <w:vAlign w:val="bottom"/>
            <w:hideMark/>
          </w:tcPr>
          <w:p w14:paraId="0FEE4705"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1.1%</w:t>
            </w:r>
          </w:p>
        </w:tc>
      </w:tr>
      <w:tr w:rsidR="00565F63" w:rsidRPr="00565F63" w14:paraId="00E6D491"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52993FE9"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Itasca</w:t>
            </w:r>
          </w:p>
        </w:tc>
        <w:tc>
          <w:tcPr>
            <w:tcW w:w="1170" w:type="dxa"/>
            <w:tcBorders>
              <w:top w:val="nil"/>
              <w:left w:val="nil"/>
              <w:bottom w:val="single" w:sz="4" w:space="0" w:color="auto"/>
              <w:right w:val="single" w:sz="4" w:space="0" w:color="auto"/>
            </w:tcBorders>
            <w:shd w:val="clear" w:color="auto" w:fill="auto"/>
            <w:noWrap/>
            <w:vAlign w:val="bottom"/>
            <w:hideMark/>
          </w:tcPr>
          <w:p w14:paraId="5C35AC0E"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w:t>
            </w:r>
          </w:p>
        </w:tc>
        <w:tc>
          <w:tcPr>
            <w:tcW w:w="1530" w:type="dxa"/>
            <w:tcBorders>
              <w:top w:val="nil"/>
              <w:left w:val="nil"/>
              <w:bottom w:val="single" w:sz="4" w:space="0" w:color="auto"/>
              <w:right w:val="single" w:sz="4" w:space="0" w:color="auto"/>
            </w:tcBorders>
            <w:shd w:val="clear" w:color="auto" w:fill="auto"/>
            <w:noWrap/>
            <w:vAlign w:val="bottom"/>
            <w:hideMark/>
          </w:tcPr>
          <w:p w14:paraId="121669D5"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1.1%</w:t>
            </w:r>
          </w:p>
        </w:tc>
      </w:tr>
      <w:tr w:rsidR="00565F63" w:rsidRPr="00565F63" w14:paraId="6E3C28F6"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32757D64"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Kanabec</w:t>
            </w:r>
          </w:p>
        </w:tc>
        <w:tc>
          <w:tcPr>
            <w:tcW w:w="1170" w:type="dxa"/>
            <w:tcBorders>
              <w:top w:val="nil"/>
              <w:left w:val="nil"/>
              <w:bottom w:val="single" w:sz="4" w:space="0" w:color="auto"/>
              <w:right w:val="single" w:sz="4" w:space="0" w:color="auto"/>
            </w:tcBorders>
            <w:shd w:val="clear" w:color="auto" w:fill="auto"/>
            <w:noWrap/>
            <w:vAlign w:val="bottom"/>
            <w:hideMark/>
          </w:tcPr>
          <w:p w14:paraId="60584071"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w:t>
            </w:r>
          </w:p>
        </w:tc>
        <w:tc>
          <w:tcPr>
            <w:tcW w:w="1530" w:type="dxa"/>
            <w:tcBorders>
              <w:top w:val="nil"/>
              <w:left w:val="nil"/>
              <w:bottom w:val="single" w:sz="4" w:space="0" w:color="auto"/>
              <w:right w:val="single" w:sz="4" w:space="0" w:color="auto"/>
            </w:tcBorders>
            <w:shd w:val="clear" w:color="auto" w:fill="auto"/>
            <w:noWrap/>
            <w:vAlign w:val="bottom"/>
            <w:hideMark/>
          </w:tcPr>
          <w:p w14:paraId="34AD0F99"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1.1%</w:t>
            </w:r>
          </w:p>
        </w:tc>
      </w:tr>
      <w:tr w:rsidR="00565F63" w:rsidRPr="00565F63" w14:paraId="6463D9C8"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14FC510B"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Kandiyohi</w:t>
            </w:r>
          </w:p>
        </w:tc>
        <w:tc>
          <w:tcPr>
            <w:tcW w:w="1170" w:type="dxa"/>
            <w:tcBorders>
              <w:top w:val="nil"/>
              <w:left w:val="nil"/>
              <w:bottom w:val="single" w:sz="4" w:space="0" w:color="auto"/>
              <w:right w:val="single" w:sz="4" w:space="0" w:color="auto"/>
            </w:tcBorders>
            <w:shd w:val="clear" w:color="auto" w:fill="auto"/>
            <w:noWrap/>
            <w:vAlign w:val="bottom"/>
            <w:hideMark/>
          </w:tcPr>
          <w:p w14:paraId="2EBDC739"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w:t>
            </w:r>
          </w:p>
        </w:tc>
        <w:tc>
          <w:tcPr>
            <w:tcW w:w="1530" w:type="dxa"/>
            <w:tcBorders>
              <w:top w:val="nil"/>
              <w:left w:val="nil"/>
              <w:bottom w:val="single" w:sz="4" w:space="0" w:color="auto"/>
              <w:right w:val="single" w:sz="4" w:space="0" w:color="auto"/>
            </w:tcBorders>
            <w:shd w:val="clear" w:color="auto" w:fill="auto"/>
            <w:noWrap/>
            <w:vAlign w:val="bottom"/>
            <w:hideMark/>
          </w:tcPr>
          <w:p w14:paraId="4190A056"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1.1%</w:t>
            </w:r>
          </w:p>
        </w:tc>
      </w:tr>
      <w:tr w:rsidR="00565F63" w:rsidRPr="00565F63" w14:paraId="454A3B9B"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65A6C5FD"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Out-of-State Residence (for states other than MN, including DC and Canada)</w:t>
            </w:r>
          </w:p>
        </w:tc>
        <w:tc>
          <w:tcPr>
            <w:tcW w:w="1170" w:type="dxa"/>
            <w:tcBorders>
              <w:top w:val="nil"/>
              <w:left w:val="nil"/>
              <w:bottom w:val="single" w:sz="4" w:space="0" w:color="auto"/>
              <w:right w:val="single" w:sz="4" w:space="0" w:color="auto"/>
            </w:tcBorders>
            <w:shd w:val="clear" w:color="auto" w:fill="auto"/>
            <w:noWrap/>
            <w:vAlign w:val="bottom"/>
            <w:hideMark/>
          </w:tcPr>
          <w:p w14:paraId="4A06702C"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w:t>
            </w:r>
          </w:p>
        </w:tc>
        <w:tc>
          <w:tcPr>
            <w:tcW w:w="1530" w:type="dxa"/>
            <w:tcBorders>
              <w:top w:val="nil"/>
              <w:left w:val="nil"/>
              <w:bottom w:val="single" w:sz="4" w:space="0" w:color="auto"/>
              <w:right w:val="single" w:sz="4" w:space="0" w:color="auto"/>
            </w:tcBorders>
            <w:shd w:val="clear" w:color="auto" w:fill="auto"/>
            <w:noWrap/>
            <w:vAlign w:val="bottom"/>
            <w:hideMark/>
          </w:tcPr>
          <w:p w14:paraId="740A2C16"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1.1%</w:t>
            </w:r>
          </w:p>
        </w:tc>
      </w:tr>
      <w:tr w:rsidR="00565F63" w:rsidRPr="00565F63" w14:paraId="0E0457BC"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4BDD8DA3"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Sherburne</w:t>
            </w:r>
          </w:p>
        </w:tc>
        <w:tc>
          <w:tcPr>
            <w:tcW w:w="1170" w:type="dxa"/>
            <w:tcBorders>
              <w:top w:val="nil"/>
              <w:left w:val="nil"/>
              <w:bottom w:val="single" w:sz="4" w:space="0" w:color="auto"/>
              <w:right w:val="single" w:sz="4" w:space="0" w:color="auto"/>
            </w:tcBorders>
            <w:shd w:val="clear" w:color="auto" w:fill="auto"/>
            <w:noWrap/>
            <w:vAlign w:val="bottom"/>
            <w:hideMark/>
          </w:tcPr>
          <w:p w14:paraId="0D8F8860"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w:t>
            </w:r>
          </w:p>
        </w:tc>
        <w:tc>
          <w:tcPr>
            <w:tcW w:w="1530" w:type="dxa"/>
            <w:tcBorders>
              <w:top w:val="nil"/>
              <w:left w:val="nil"/>
              <w:bottom w:val="single" w:sz="4" w:space="0" w:color="auto"/>
              <w:right w:val="single" w:sz="4" w:space="0" w:color="auto"/>
            </w:tcBorders>
            <w:shd w:val="clear" w:color="auto" w:fill="auto"/>
            <w:noWrap/>
            <w:vAlign w:val="bottom"/>
            <w:hideMark/>
          </w:tcPr>
          <w:p w14:paraId="566F7C67"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1.1%</w:t>
            </w:r>
          </w:p>
        </w:tc>
      </w:tr>
      <w:tr w:rsidR="00565F63" w:rsidRPr="00565F63" w14:paraId="24273AC2" w14:textId="77777777" w:rsidTr="00565F63">
        <w:trPr>
          <w:trHeight w:val="300"/>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57A67261" w14:textId="77777777" w:rsidR="00565F63" w:rsidRPr="00565F63" w:rsidRDefault="00565F63" w:rsidP="00565F63">
            <w:pPr>
              <w:spacing w:before="0" w:after="0" w:line="240" w:lineRule="auto"/>
              <w:rPr>
                <w:rFonts w:ascii="Aptos Narrow" w:hAnsi="Aptos Narrow"/>
                <w:color w:val="000000"/>
                <w:lang w:bidi="ar-SA"/>
              </w:rPr>
            </w:pPr>
            <w:r w:rsidRPr="00565F63">
              <w:rPr>
                <w:rFonts w:ascii="Aptos Narrow" w:hAnsi="Aptos Narrow"/>
                <w:color w:val="000000"/>
                <w:lang w:bidi="ar-SA"/>
              </w:rPr>
              <w:t>Stevens</w:t>
            </w:r>
          </w:p>
        </w:tc>
        <w:tc>
          <w:tcPr>
            <w:tcW w:w="1170" w:type="dxa"/>
            <w:tcBorders>
              <w:top w:val="nil"/>
              <w:left w:val="nil"/>
              <w:bottom w:val="single" w:sz="4" w:space="0" w:color="auto"/>
              <w:right w:val="single" w:sz="4" w:space="0" w:color="auto"/>
            </w:tcBorders>
            <w:shd w:val="clear" w:color="auto" w:fill="auto"/>
            <w:noWrap/>
            <w:vAlign w:val="bottom"/>
            <w:hideMark/>
          </w:tcPr>
          <w:p w14:paraId="277EDE16"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w:t>
            </w:r>
          </w:p>
        </w:tc>
        <w:tc>
          <w:tcPr>
            <w:tcW w:w="1530" w:type="dxa"/>
            <w:tcBorders>
              <w:top w:val="nil"/>
              <w:left w:val="nil"/>
              <w:bottom w:val="single" w:sz="4" w:space="0" w:color="auto"/>
              <w:right w:val="single" w:sz="4" w:space="0" w:color="auto"/>
            </w:tcBorders>
            <w:shd w:val="clear" w:color="auto" w:fill="auto"/>
            <w:noWrap/>
            <w:vAlign w:val="bottom"/>
            <w:hideMark/>
          </w:tcPr>
          <w:p w14:paraId="491ACC95" w14:textId="77777777" w:rsidR="00565F63" w:rsidRPr="00565F63" w:rsidRDefault="00565F63" w:rsidP="00565F63">
            <w:pPr>
              <w:spacing w:before="0" w:after="0" w:line="240" w:lineRule="auto"/>
              <w:jc w:val="center"/>
              <w:rPr>
                <w:rFonts w:ascii="Aptos Narrow" w:hAnsi="Aptos Narrow"/>
                <w:color w:val="000000"/>
                <w:lang w:bidi="ar-SA"/>
              </w:rPr>
            </w:pPr>
            <w:r w:rsidRPr="00565F63">
              <w:rPr>
                <w:rFonts w:ascii="Aptos Narrow" w:hAnsi="Aptos Narrow"/>
                <w:color w:val="000000"/>
                <w:lang w:bidi="ar-SA"/>
              </w:rPr>
              <w:t>1.1%</w:t>
            </w:r>
          </w:p>
        </w:tc>
      </w:tr>
    </w:tbl>
    <w:p w14:paraId="5451E4EA" w14:textId="279EA69E" w:rsidR="009D630F" w:rsidRPr="00792F22" w:rsidRDefault="009D630F" w:rsidP="00792F22">
      <w:pPr>
        <w:spacing w:before="120" w:after="0"/>
        <w:rPr>
          <w:b/>
          <w:bCs/>
          <w:color w:val="002060"/>
        </w:rPr>
      </w:pPr>
    </w:p>
    <w:p w14:paraId="687A3E6A" w14:textId="6D118616" w:rsidR="00DB1F50" w:rsidRPr="00792F22" w:rsidRDefault="00DB1F50" w:rsidP="00792F22">
      <w:pPr>
        <w:spacing w:before="120" w:after="0"/>
        <w:rPr>
          <w:b/>
          <w:bCs/>
          <w:color w:val="002060"/>
        </w:rPr>
      </w:pPr>
    </w:p>
    <w:sectPr w:rsidR="00DB1F50" w:rsidRPr="00792F22" w:rsidSect="005263B9">
      <w:headerReference w:type="default" r:id="rId15"/>
      <w:footerReference w:type="default" r:id="rId16"/>
      <w:headerReference w:type="first" r:id="rId17"/>
      <w:footerReference w:type="first" r:id="rId18"/>
      <w:pgSz w:w="12240" w:h="15840" w:code="1"/>
      <w:pgMar w:top="810" w:right="1080" w:bottom="630" w:left="1170" w:header="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4F42F" w14:textId="77777777" w:rsidR="00B301D9" w:rsidRDefault="00B301D9" w:rsidP="00D247F6">
      <w:r>
        <w:separator/>
      </w:r>
    </w:p>
    <w:p w14:paraId="0A68931B" w14:textId="77777777" w:rsidR="00B301D9" w:rsidRDefault="00B301D9"/>
  </w:endnote>
  <w:endnote w:type="continuationSeparator" w:id="0">
    <w:p w14:paraId="7CFB0FBA" w14:textId="77777777" w:rsidR="00B301D9" w:rsidRDefault="00B301D9" w:rsidP="00D247F6">
      <w:r>
        <w:continuationSeparator/>
      </w:r>
    </w:p>
    <w:p w14:paraId="469753BF" w14:textId="77777777" w:rsidR="00B301D9" w:rsidRDefault="00B301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974450"/>
      <w:docPartObj>
        <w:docPartGallery w:val="Page Numbers (Bottom of Page)"/>
        <w:docPartUnique/>
      </w:docPartObj>
    </w:sdtPr>
    <w:sdtEndPr>
      <w:rPr>
        <w:noProof/>
      </w:rPr>
    </w:sdtEndPr>
    <w:sdtContent>
      <w:p w14:paraId="0F8DF945" w14:textId="12193CD7" w:rsidR="008F58C2" w:rsidRDefault="008F58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59FCAC" w14:textId="77777777" w:rsidR="00B34E43" w:rsidRDefault="00B34E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8610C" w14:textId="57CE8281" w:rsidR="003520AC" w:rsidRDefault="003520AC">
    <w:pPr>
      <w:pStyle w:val="Footer"/>
      <w:jc w:val="right"/>
    </w:pPr>
  </w:p>
  <w:p w14:paraId="7C0A9B0C" w14:textId="1DC6F602" w:rsidR="00AF3185" w:rsidRDefault="00AF3185" w:rsidP="00AF318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AD9A7" w14:textId="77777777" w:rsidR="00B301D9" w:rsidRDefault="00B301D9" w:rsidP="00D247F6">
      <w:r>
        <w:separator/>
      </w:r>
    </w:p>
    <w:p w14:paraId="52FCA673" w14:textId="77777777" w:rsidR="00B301D9" w:rsidRDefault="00B301D9"/>
  </w:footnote>
  <w:footnote w:type="continuationSeparator" w:id="0">
    <w:p w14:paraId="74675E37" w14:textId="77777777" w:rsidR="00B301D9" w:rsidRDefault="00B301D9" w:rsidP="00D247F6">
      <w:r>
        <w:continuationSeparator/>
      </w:r>
    </w:p>
    <w:p w14:paraId="3C965AD1" w14:textId="77777777" w:rsidR="00B301D9" w:rsidRDefault="00B301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330"/>
      <w:gridCol w:w="3330"/>
    </w:tblGrid>
    <w:tr w:rsidR="3597E02D" w14:paraId="2DAC3DB2" w14:textId="77777777" w:rsidTr="3597E02D">
      <w:trPr>
        <w:trHeight w:val="300"/>
      </w:trPr>
      <w:tc>
        <w:tcPr>
          <w:tcW w:w="3330" w:type="dxa"/>
        </w:tcPr>
        <w:p w14:paraId="01874BFE" w14:textId="15A91073" w:rsidR="3597E02D" w:rsidRDefault="3597E02D" w:rsidP="3597E02D">
          <w:pPr>
            <w:pStyle w:val="Header"/>
            <w:ind w:left="-115"/>
          </w:pPr>
        </w:p>
      </w:tc>
      <w:tc>
        <w:tcPr>
          <w:tcW w:w="3330" w:type="dxa"/>
        </w:tcPr>
        <w:p w14:paraId="4358C96D" w14:textId="6FF95898" w:rsidR="3597E02D" w:rsidRDefault="3597E02D" w:rsidP="3597E02D">
          <w:pPr>
            <w:pStyle w:val="Header"/>
            <w:jc w:val="center"/>
          </w:pPr>
        </w:p>
      </w:tc>
      <w:tc>
        <w:tcPr>
          <w:tcW w:w="3330" w:type="dxa"/>
        </w:tcPr>
        <w:p w14:paraId="0B305E40" w14:textId="05D1FD95" w:rsidR="3597E02D" w:rsidRDefault="3597E02D" w:rsidP="3597E02D">
          <w:pPr>
            <w:pStyle w:val="Header"/>
            <w:ind w:right="-115"/>
            <w:jc w:val="right"/>
          </w:pPr>
        </w:p>
      </w:tc>
    </w:tr>
  </w:tbl>
  <w:p w14:paraId="6172DEC5" w14:textId="09CFC07B" w:rsidR="3597E02D" w:rsidRDefault="00391BB9" w:rsidP="00391BB9">
    <w:pPr>
      <w:pStyle w:val="Header"/>
      <w:tabs>
        <w:tab w:val="clear" w:pos="4680"/>
        <w:tab w:val="clear" w:pos="9360"/>
        <w:tab w:val="left" w:pos="3020"/>
      </w:tabs>
      <w:jc w:val="center"/>
    </w:pPr>
    <w:r w:rsidRPr="00391BB9">
      <w:t xml:space="preserve">Jill Kehaulani Esch, Esq.   </w:t>
    </w:r>
    <w:proofErr w:type="gramStart"/>
    <w:r w:rsidRPr="00391BB9">
      <w:t>|  Jill.Esch@state.mn.us</w:t>
    </w:r>
    <w:proofErr w:type="gramEnd"/>
    <w:r w:rsidRPr="00391BB9">
      <w:t xml:space="preserve">   |   Phone: 651-643-2523   |   https://mn.gov/oaif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330"/>
      <w:gridCol w:w="3330"/>
    </w:tblGrid>
    <w:tr w:rsidR="3597E02D" w14:paraId="3C658EC1" w14:textId="77777777" w:rsidTr="3597E02D">
      <w:trPr>
        <w:trHeight w:val="300"/>
      </w:trPr>
      <w:tc>
        <w:tcPr>
          <w:tcW w:w="3330" w:type="dxa"/>
        </w:tcPr>
        <w:p w14:paraId="4058B729" w14:textId="6D1CD622" w:rsidR="3597E02D" w:rsidRDefault="3597E02D" w:rsidP="3597E02D">
          <w:pPr>
            <w:pStyle w:val="Header"/>
            <w:ind w:left="-115"/>
          </w:pPr>
        </w:p>
      </w:tc>
      <w:tc>
        <w:tcPr>
          <w:tcW w:w="3330" w:type="dxa"/>
        </w:tcPr>
        <w:p w14:paraId="27D33404" w14:textId="24AD6B91" w:rsidR="3597E02D" w:rsidRDefault="3597E02D" w:rsidP="3597E02D">
          <w:pPr>
            <w:pStyle w:val="Header"/>
            <w:jc w:val="center"/>
          </w:pPr>
        </w:p>
      </w:tc>
      <w:tc>
        <w:tcPr>
          <w:tcW w:w="3330" w:type="dxa"/>
        </w:tcPr>
        <w:p w14:paraId="626CD53F" w14:textId="66789841" w:rsidR="3597E02D" w:rsidRDefault="3597E02D" w:rsidP="3597E02D">
          <w:pPr>
            <w:pStyle w:val="Header"/>
            <w:ind w:right="-115"/>
            <w:jc w:val="right"/>
          </w:pPr>
        </w:p>
      </w:tc>
    </w:tr>
  </w:tbl>
  <w:p w14:paraId="0651E855" w14:textId="7B2E8A6E" w:rsidR="3597E02D" w:rsidRDefault="3597E02D" w:rsidP="3597E0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30pt;visibility:visible;mso-wrap-style:square" o:bullet="t">
        <v:imagedata r:id="rId1" o:title=""/>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56501A"/>
    <w:multiLevelType w:val="hybridMultilevel"/>
    <w:tmpl w:val="831C5C6A"/>
    <w:lvl w:ilvl="0" w:tplc="DA9058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C861BD3"/>
    <w:multiLevelType w:val="hybridMultilevel"/>
    <w:tmpl w:val="923206D0"/>
    <w:lvl w:ilvl="0" w:tplc="3CBA152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F955DA"/>
    <w:multiLevelType w:val="hybridMultilevel"/>
    <w:tmpl w:val="4C361786"/>
    <w:lvl w:ilvl="0" w:tplc="F23ED0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551CA9"/>
    <w:multiLevelType w:val="hybridMultilevel"/>
    <w:tmpl w:val="4718C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8B23F3"/>
    <w:multiLevelType w:val="hybridMultilevel"/>
    <w:tmpl w:val="A014B8DA"/>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3F41C55"/>
    <w:multiLevelType w:val="hybridMultilevel"/>
    <w:tmpl w:val="598EF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DA03F9"/>
    <w:multiLevelType w:val="hybridMultilevel"/>
    <w:tmpl w:val="1E1C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185368"/>
    <w:multiLevelType w:val="hybridMultilevel"/>
    <w:tmpl w:val="2A3C8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854F5E"/>
    <w:multiLevelType w:val="hybridMultilevel"/>
    <w:tmpl w:val="1A323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4725B1"/>
    <w:multiLevelType w:val="multilevel"/>
    <w:tmpl w:val="9AF6492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38E4940"/>
    <w:multiLevelType w:val="hybridMultilevel"/>
    <w:tmpl w:val="5178B91C"/>
    <w:lvl w:ilvl="0" w:tplc="14C2CC9E">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AD13C1"/>
    <w:multiLevelType w:val="hybridMultilevel"/>
    <w:tmpl w:val="EAE4B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5C1BAC"/>
    <w:multiLevelType w:val="hybridMultilevel"/>
    <w:tmpl w:val="C0680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1B5349"/>
    <w:multiLevelType w:val="hybridMultilevel"/>
    <w:tmpl w:val="F69658E4"/>
    <w:lvl w:ilvl="0" w:tplc="5E068E5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85754A"/>
    <w:multiLevelType w:val="multilevel"/>
    <w:tmpl w:val="9AF6492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D174D76"/>
    <w:multiLevelType w:val="hybridMultilevel"/>
    <w:tmpl w:val="3824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D9F1A95"/>
    <w:multiLevelType w:val="hybridMultilevel"/>
    <w:tmpl w:val="FF006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78749E"/>
    <w:multiLevelType w:val="hybridMultilevel"/>
    <w:tmpl w:val="41DC1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D7269B"/>
    <w:multiLevelType w:val="hybridMultilevel"/>
    <w:tmpl w:val="7D78E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3471A4"/>
    <w:multiLevelType w:val="hybridMultilevel"/>
    <w:tmpl w:val="C7CED874"/>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5C415BE"/>
    <w:multiLevelType w:val="hybridMultilevel"/>
    <w:tmpl w:val="3D8EF7CE"/>
    <w:lvl w:ilvl="0" w:tplc="FAC614DA">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BA3B02"/>
    <w:multiLevelType w:val="hybridMultilevel"/>
    <w:tmpl w:val="02A03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DE1BE5"/>
    <w:multiLevelType w:val="hybridMultilevel"/>
    <w:tmpl w:val="7656603C"/>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D34AF4"/>
    <w:multiLevelType w:val="hybridMultilevel"/>
    <w:tmpl w:val="9014D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441B30"/>
    <w:multiLevelType w:val="hybridMultilevel"/>
    <w:tmpl w:val="5434C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FD20C4D"/>
    <w:multiLevelType w:val="hybridMultilevel"/>
    <w:tmpl w:val="1D9C3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135975"/>
    <w:multiLevelType w:val="multilevel"/>
    <w:tmpl w:val="53762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8947860">
    <w:abstractNumId w:val="3"/>
  </w:num>
  <w:num w:numId="2" w16cid:durableId="1399858879">
    <w:abstractNumId w:val="7"/>
  </w:num>
  <w:num w:numId="3" w16cid:durableId="563494953">
    <w:abstractNumId w:val="42"/>
  </w:num>
  <w:num w:numId="4" w16cid:durableId="722292476">
    <w:abstractNumId w:val="37"/>
  </w:num>
  <w:num w:numId="5" w16cid:durableId="1774935089">
    <w:abstractNumId w:val="29"/>
  </w:num>
  <w:num w:numId="6" w16cid:durableId="1012221017">
    <w:abstractNumId w:val="5"/>
  </w:num>
  <w:num w:numId="7" w16cid:durableId="429814532">
    <w:abstractNumId w:val="22"/>
  </w:num>
  <w:num w:numId="8" w16cid:durableId="1422488793">
    <w:abstractNumId w:val="11"/>
  </w:num>
  <w:num w:numId="9" w16cid:durableId="1442722851">
    <w:abstractNumId w:val="19"/>
  </w:num>
  <w:num w:numId="10" w16cid:durableId="1957326799">
    <w:abstractNumId w:val="2"/>
  </w:num>
  <w:num w:numId="11" w16cid:durableId="251789641">
    <w:abstractNumId w:val="2"/>
  </w:num>
  <w:num w:numId="12" w16cid:durableId="376128863">
    <w:abstractNumId w:val="43"/>
  </w:num>
  <w:num w:numId="13" w16cid:durableId="824902247">
    <w:abstractNumId w:val="46"/>
  </w:num>
  <w:num w:numId="14" w16cid:durableId="1597666761">
    <w:abstractNumId w:val="28"/>
  </w:num>
  <w:num w:numId="15" w16cid:durableId="2024429334">
    <w:abstractNumId w:val="2"/>
  </w:num>
  <w:num w:numId="16" w16cid:durableId="881484455">
    <w:abstractNumId w:val="46"/>
  </w:num>
  <w:num w:numId="17" w16cid:durableId="2077586256">
    <w:abstractNumId w:val="28"/>
  </w:num>
  <w:num w:numId="18" w16cid:durableId="829097371">
    <w:abstractNumId w:val="15"/>
  </w:num>
  <w:num w:numId="19" w16cid:durableId="1153835151">
    <w:abstractNumId w:val="6"/>
  </w:num>
  <w:num w:numId="20" w16cid:durableId="740375316">
    <w:abstractNumId w:val="1"/>
  </w:num>
  <w:num w:numId="21" w16cid:durableId="757209822">
    <w:abstractNumId w:val="0"/>
  </w:num>
  <w:num w:numId="22" w16cid:durableId="1233782069">
    <w:abstractNumId w:val="13"/>
  </w:num>
  <w:num w:numId="23" w16cid:durableId="47193773">
    <w:abstractNumId w:val="33"/>
  </w:num>
  <w:num w:numId="24" w16cid:durableId="1195343441">
    <w:abstractNumId w:val="39"/>
  </w:num>
  <w:num w:numId="25" w16cid:durableId="1212888124">
    <w:abstractNumId w:val="16"/>
  </w:num>
  <w:num w:numId="26" w16cid:durableId="1175261860">
    <w:abstractNumId w:val="9"/>
  </w:num>
  <w:num w:numId="27" w16cid:durableId="1023508145">
    <w:abstractNumId w:val="21"/>
  </w:num>
  <w:num w:numId="28" w16cid:durableId="1905721514">
    <w:abstractNumId w:val="25"/>
  </w:num>
  <w:num w:numId="29" w16cid:durableId="1511798561">
    <w:abstractNumId w:val="21"/>
  </w:num>
  <w:num w:numId="30" w16cid:durableId="249697230">
    <w:abstractNumId w:val="34"/>
  </w:num>
  <w:num w:numId="31" w16cid:durableId="1730614320">
    <w:abstractNumId w:val="26"/>
  </w:num>
  <w:num w:numId="32" w16cid:durableId="1462921532">
    <w:abstractNumId w:val="30"/>
  </w:num>
  <w:num w:numId="33" w16cid:durableId="2007128001">
    <w:abstractNumId w:val="12"/>
  </w:num>
  <w:num w:numId="34" w16cid:durableId="125701480">
    <w:abstractNumId w:val="20"/>
  </w:num>
  <w:num w:numId="35" w16cid:durableId="1846046462">
    <w:abstractNumId w:val="35"/>
  </w:num>
  <w:num w:numId="36" w16cid:durableId="520093849">
    <w:abstractNumId w:val="24"/>
  </w:num>
  <w:num w:numId="37" w16cid:durableId="714694646">
    <w:abstractNumId w:val="17"/>
  </w:num>
  <w:num w:numId="38" w16cid:durableId="527762755">
    <w:abstractNumId w:val="23"/>
  </w:num>
  <w:num w:numId="39" w16cid:durableId="933706072">
    <w:abstractNumId w:val="40"/>
  </w:num>
  <w:num w:numId="40" w16cid:durableId="121964751">
    <w:abstractNumId w:val="31"/>
  </w:num>
  <w:num w:numId="41" w16cid:durableId="1473215056">
    <w:abstractNumId w:val="10"/>
  </w:num>
  <w:num w:numId="42" w16cid:durableId="762848072">
    <w:abstractNumId w:val="25"/>
  </w:num>
  <w:num w:numId="43" w16cid:durableId="1893686046">
    <w:abstractNumId w:val="25"/>
  </w:num>
  <w:num w:numId="44" w16cid:durableId="1031955275">
    <w:abstractNumId w:val="25"/>
  </w:num>
  <w:num w:numId="45" w16cid:durableId="1316564080">
    <w:abstractNumId w:val="25"/>
  </w:num>
  <w:num w:numId="46" w16cid:durableId="1545747339">
    <w:abstractNumId w:val="25"/>
  </w:num>
  <w:num w:numId="47" w16cid:durableId="1721898757">
    <w:abstractNumId w:val="25"/>
  </w:num>
  <w:num w:numId="48" w16cid:durableId="840781586">
    <w:abstractNumId w:val="32"/>
  </w:num>
  <w:num w:numId="49" w16cid:durableId="707217711">
    <w:abstractNumId w:val="41"/>
  </w:num>
  <w:num w:numId="50" w16cid:durableId="394209951">
    <w:abstractNumId w:val="8"/>
  </w:num>
  <w:num w:numId="51" w16cid:durableId="1818302975">
    <w:abstractNumId w:val="44"/>
  </w:num>
  <w:num w:numId="52" w16cid:durableId="2135563091">
    <w:abstractNumId w:val="36"/>
  </w:num>
  <w:num w:numId="53" w16cid:durableId="1773629556">
    <w:abstractNumId w:val="38"/>
  </w:num>
  <w:num w:numId="54" w16cid:durableId="22753242">
    <w:abstractNumId w:val="25"/>
  </w:num>
  <w:num w:numId="55" w16cid:durableId="479544788">
    <w:abstractNumId w:val="14"/>
  </w:num>
  <w:num w:numId="56" w16cid:durableId="1227565218">
    <w:abstractNumId w:val="18"/>
  </w:num>
  <w:num w:numId="57" w16cid:durableId="1637183219">
    <w:abstractNumId w:val="45"/>
  </w:num>
  <w:num w:numId="58" w16cid:durableId="939683450">
    <w:abstractNumId w:val="4"/>
  </w:num>
  <w:num w:numId="59" w16cid:durableId="552885362">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BBB"/>
    <w:rsid w:val="00001DC6"/>
    <w:rsid w:val="00002DEC"/>
    <w:rsid w:val="000044C3"/>
    <w:rsid w:val="0000640A"/>
    <w:rsid w:val="000065AC"/>
    <w:rsid w:val="00006A0A"/>
    <w:rsid w:val="00013FD4"/>
    <w:rsid w:val="00014777"/>
    <w:rsid w:val="000158A7"/>
    <w:rsid w:val="00015D6E"/>
    <w:rsid w:val="000168F5"/>
    <w:rsid w:val="00020BD0"/>
    <w:rsid w:val="00021904"/>
    <w:rsid w:val="000234DA"/>
    <w:rsid w:val="000261E8"/>
    <w:rsid w:val="000324BE"/>
    <w:rsid w:val="00037EBA"/>
    <w:rsid w:val="00043094"/>
    <w:rsid w:val="00061FE6"/>
    <w:rsid w:val="00063A89"/>
    <w:rsid w:val="00064381"/>
    <w:rsid w:val="00064B90"/>
    <w:rsid w:val="0007374A"/>
    <w:rsid w:val="0007450D"/>
    <w:rsid w:val="00074A30"/>
    <w:rsid w:val="0007512E"/>
    <w:rsid w:val="00080404"/>
    <w:rsid w:val="0008135D"/>
    <w:rsid w:val="000831EE"/>
    <w:rsid w:val="00084742"/>
    <w:rsid w:val="000863E9"/>
    <w:rsid w:val="00087301"/>
    <w:rsid w:val="0009013A"/>
    <w:rsid w:val="00091EB4"/>
    <w:rsid w:val="00095CE7"/>
    <w:rsid w:val="000A750C"/>
    <w:rsid w:val="000B2E68"/>
    <w:rsid w:val="000B62B1"/>
    <w:rsid w:val="000B7DC3"/>
    <w:rsid w:val="000C3141"/>
    <w:rsid w:val="000C3708"/>
    <w:rsid w:val="000C3761"/>
    <w:rsid w:val="000C5928"/>
    <w:rsid w:val="000C671B"/>
    <w:rsid w:val="000C7373"/>
    <w:rsid w:val="000D20C2"/>
    <w:rsid w:val="000D7086"/>
    <w:rsid w:val="000E313B"/>
    <w:rsid w:val="000E3E9D"/>
    <w:rsid w:val="000F34B9"/>
    <w:rsid w:val="000F4BB1"/>
    <w:rsid w:val="000F5816"/>
    <w:rsid w:val="001022FD"/>
    <w:rsid w:val="001220DA"/>
    <w:rsid w:val="00132B12"/>
    <w:rsid w:val="00134CFA"/>
    <w:rsid w:val="00135082"/>
    <w:rsid w:val="00135DC7"/>
    <w:rsid w:val="00137427"/>
    <w:rsid w:val="001408EA"/>
    <w:rsid w:val="00143FA1"/>
    <w:rsid w:val="001459B5"/>
    <w:rsid w:val="00147ED1"/>
    <w:rsid w:val="001500D6"/>
    <w:rsid w:val="00157C41"/>
    <w:rsid w:val="001606AE"/>
    <w:rsid w:val="00164E8D"/>
    <w:rsid w:val="001661D9"/>
    <w:rsid w:val="001708EC"/>
    <w:rsid w:val="00172E90"/>
    <w:rsid w:val="0017752E"/>
    <w:rsid w:val="00177FC3"/>
    <w:rsid w:val="00180E8A"/>
    <w:rsid w:val="001811EB"/>
    <w:rsid w:val="00181B89"/>
    <w:rsid w:val="00184D10"/>
    <w:rsid w:val="00187227"/>
    <w:rsid w:val="00187714"/>
    <w:rsid w:val="00190FAC"/>
    <w:rsid w:val="001925A8"/>
    <w:rsid w:val="001961CB"/>
    <w:rsid w:val="0019620A"/>
    <w:rsid w:val="0019673D"/>
    <w:rsid w:val="001A46BB"/>
    <w:rsid w:val="001A50DB"/>
    <w:rsid w:val="001A575A"/>
    <w:rsid w:val="001A5E74"/>
    <w:rsid w:val="001B38D3"/>
    <w:rsid w:val="001B6106"/>
    <w:rsid w:val="001B665A"/>
    <w:rsid w:val="001C075D"/>
    <w:rsid w:val="001C1BED"/>
    <w:rsid w:val="001C4B91"/>
    <w:rsid w:val="001C52A9"/>
    <w:rsid w:val="001C55E0"/>
    <w:rsid w:val="001C5DD0"/>
    <w:rsid w:val="001C6ED9"/>
    <w:rsid w:val="001C78AA"/>
    <w:rsid w:val="001D4E24"/>
    <w:rsid w:val="001E11F0"/>
    <w:rsid w:val="001E160D"/>
    <w:rsid w:val="001E57CB"/>
    <w:rsid w:val="001E5ECF"/>
    <w:rsid w:val="001F278F"/>
    <w:rsid w:val="001F5493"/>
    <w:rsid w:val="001F6AB7"/>
    <w:rsid w:val="002051E0"/>
    <w:rsid w:val="002112A1"/>
    <w:rsid w:val="00211AE5"/>
    <w:rsid w:val="00211CA3"/>
    <w:rsid w:val="00211D29"/>
    <w:rsid w:val="00222A49"/>
    <w:rsid w:val="0022416B"/>
    <w:rsid w:val="0022552E"/>
    <w:rsid w:val="00226B87"/>
    <w:rsid w:val="00227D62"/>
    <w:rsid w:val="00232CFB"/>
    <w:rsid w:val="00232E62"/>
    <w:rsid w:val="002413EE"/>
    <w:rsid w:val="00241CFA"/>
    <w:rsid w:val="00242933"/>
    <w:rsid w:val="00243F7E"/>
    <w:rsid w:val="00244105"/>
    <w:rsid w:val="002575C5"/>
    <w:rsid w:val="00257DC0"/>
    <w:rsid w:val="00261247"/>
    <w:rsid w:val="00264652"/>
    <w:rsid w:val="0026476C"/>
    <w:rsid w:val="00271C41"/>
    <w:rsid w:val="00272C03"/>
    <w:rsid w:val="00276908"/>
    <w:rsid w:val="002770E7"/>
    <w:rsid w:val="00277822"/>
    <w:rsid w:val="00280A0A"/>
    <w:rsid w:val="00282084"/>
    <w:rsid w:val="00291052"/>
    <w:rsid w:val="00295AC4"/>
    <w:rsid w:val="00295FCF"/>
    <w:rsid w:val="002973A7"/>
    <w:rsid w:val="002A5289"/>
    <w:rsid w:val="002A5E8E"/>
    <w:rsid w:val="002B09F4"/>
    <w:rsid w:val="002B41F1"/>
    <w:rsid w:val="002B5E79"/>
    <w:rsid w:val="002C0859"/>
    <w:rsid w:val="002C13B4"/>
    <w:rsid w:val="002C13DE"/>
    <w:rsid w:val="002C3461"/>
    <w:rsid w:val="002C4617"/>
    <w:rsid w:val="002C4827"/>
    <w:rsid w:val="002C5E54"/>
    <w:rsid w:val="002D5B56"/>
    <w:rsid w:val="002D762F"/>
    <w:rsid w:val="002E4DD6"/>
    <w:rsid w:val="002E6F1D"/>
    <w:rsid w:val="002F0A05"/>
    <w:rsid w:val="002F1947"/>
    <w:rsid w:val="002F65C7"/>
    <w:rsid w:val="00306612"/>
    <w:rsid w:val="00306D94"/>
    <w:rsid w:val="003124FA"/>
    <w:rsid w:val="003125DF"/>
    <w:rsid w:val="00313EA2"/>
    <w:rsid w:val="00320118"/>
    <w:rsid w:val="00324E7E"/>
    <w:rsid w:val="00327B0F"/>
    <w:rsid w:val="00333379"/>
    <w:rsid w:val="00335736"/>
    <w:rsid w:val="00343BE0"/>
    <w:rsid w:val="0034554C"/>
    <w:rsid w:val="00345677"/>
    <w:rsid w:val="0034685E"/>
    <w:rsid w:val="00351439"/>
    <w:rsid w:val="003520AC"/>
    <w:rsid w:val="0035373D"/>
    <w:rsid w:val="003563D2"/>
    <w:rsid w:val="00374135"/>
    <w:rsid w:val="00376FA5"/>
    <w:rsid w:val="00383357"/>
    <w:rsid w:val="003853E2"/>
    <w:rsid w:val="00391BB9"/>
    <w:rsid w:val="00392B94"/>
    <w:rsid w:val="00395DBE"/>
    <w:rsid w:val="003A1479"/>
    <w:rsid w:val="003A1813"/>
    <w:rsid w:val="003A20FE"/>
    <w:rsid w:val="003A4463"/>
    <w:rsid w:val="003A4C52"/>
    <w:rsid w:val="003B69BF"/>
    <w:rsid w:val="003B7D82"/>
    <w:rsid w:val="003C033A"/>
    <w:rsid w:val="003C1077"/>
    <w:rsid w:val="003C4644"/>
    <w:rsid w:val="003C5BE3"/>
    <w:rsid w:val="003C6315"/>
    <w:rsid w:val="003D398C"/>
    <w:rsid w:val="003D425C"/>
    <w:rsid w:val="003D58EC"/>
    <w:rsid w:val="003D7B83"/>
    <w:rsid w:val="003F2CC6"/>
    <w:rsid w:val="003F3841"/>
    <w:rsid w:val="003F3C8A"/>
    <w:rsid w:val="003F61EE"/>
    <w:rsid w:val="003F7BDE"/>
    <w:rsid w:val="003F7E09"/>
    <w:rsid w:val="004009D3"/>
    <w:rsid w:val="004109E7"/>
    <w:rsid w:val="00413A7C"/>
    <w:rsid w:val="004141DD"/>
    <w:rsid w:val="00414EE8"/>
    <w:rsid w:val="004272FB"/>
    <w:rsid w:val="0042770C"/>
    <w:rsid w:val="00432246"/>
    <w:rsid w:val="00442E95"/>
    <w:rsid w:val="00447199"/>
    <w:rsid w:val="004478D6"/>
    <w:rsid w:val="00453F5E"/>
    <w:rsid w:val="0045683E"/>
    <w:rsid w:val="00456F25"/>
    <w:rsid w:val="00457AE9"/>
    <w:rsid w:val="004610FD"/>
    <w:rsid w:val="00461804"/>
    <w:rsid w:val="00463098"/>
    <w:rsid w:val="00463AD5"/>
    <w:rsid w:val="00466810"/>
    <w:rsid w:val="004711E1"/>
    <w:rsid w:val="00472665"/>
    <w:rsid w:val="00474634"/>
    <w:rsid w:val="0047546B"/>
    <w:rsid w:val="00480FBF"/>
    <w:rsid w:val="004816B5"/>
    <w:rsid w:val="00482A09"/>
    <w:rsid w:val="00483DD2"/>
    <w:rsid w:val="0048754F"/>
    <w:rsid w:val="00490BD7"/>
    <w:rsid w:val="00494E6F"/>
    <w:rsid w:val="00495170"/>
    <w:rsid w:val="00495873"/>
    <w:rsid w:val="004A1B4D"/>
    <w:rsid w:val="004A4B94"/>
    <w:rsid w:val="004A58DD"/>
    <w:rsid w:val="004A6119"/>
    <w:rsid w:val="004B0821"/>
    <w:rsid w:val="004B41C6"/>
    <w:rsid w:val="004B43CF"/>
    <w:rsid w:val="004B47DC"/>
    <w:rsid w:val="004C0349"/>
    <w:rsid w:val="004C04F1"/>
    <w:rsid w:val="004C2B2F"/>
    <w:rsid w:val="004D06FF"/>
    <w:rsid w:val="004D5320"/>
    <w:rsid w:val="004D7A16"/>
    <w:rsid w:val="004E163D"/>
    <w:rsid w:val="004E2555"/>
    <w:rsid w:val="004E3F5E"/>
    <w:rsid w:val="004E5A31"/>
    <w:rsid w:val="004E70BA"/>
    <w:rsid w:val="004E75B3"/>
    <w:rsid w:val="004F04BA"/>
    <w:rsid w:val="004F0EFF"/>
    <w:rsid w:val="004F1F82"/>
    <w:rsid w:val="004F33A6"/>
    <w:rsid w:val="0050093F"/>
    <w:rsid w:val="00504E64"/>
    <w:rsid w:val="0050536D"/>
    <w:rsid w:val="00506A40"/>
    <w:rsid w:val="00512C60"/>
    <w:rsid w:val="00514788"/>
    <w:rsid w:val="005166BF"/>
    <w:rsid w:val="00517803"/>
    <w:rsid w:val="00517C3B"/>
    <w:rsid w:val="00525404"/>
    <w:rsid w:val="005263B9"/>
    <w:rsid w:val="00531C1D"/>
    <w:rsid w:val="0054371B"/>
    <w:rsid w:val="005468AB"/>
    <w:rsid w:val="00555B93"/>
    <w:rsid w:val="00561699"/>
    <w:rsid w:val="00562ECC"/>
    <w:rsid w:val="005638A2"/>
    <w:rsid w:val="00563B49"/>
    <w:rsid w:val="00565F63"/>
    <w:rsid w:val="0056615E"/>
    <w:rsid w:val="005666F2"/>
    <w:rsid w:val="0056675D"/>
    <w:rsid w:val="00567030"/>
    <w:rsid w:val="00571206"/>
    <w:rsid w:val="00575EFD"/>
    <w:rsid w:val="00581503"/>
    <w:rsid w:val="00582F0D"/>
    <w:rsid w:val="00584035"/>
    <w:rsid w:val="005909E6"/>
    <w:rsid w:val="00591912"/>
    <w:rsid w:val="005950BA"/>
    <w:rsid w:val="0059641B"/>
    <w:rsid w:val="005A19C0"/>
    <w:rsid w:val="005A1F04"/>
    <w:rsid w:val="005A3390"/>
    <w:rsid w:val="005A4C7B"/>
    <w:rsid w:val="005B2DDF"/>
    <w:rsid w:val="005B4AE7"/>
    <w:rsid w:val="005B53B0"/>
    <w:rsid w:val="005B714F"/>
    <w:rsid w:val="005C0431"/>
    <w:rsid w:val="005C3D72"/>
    <w:rsid w:val="005D0826"/>
    <w:rsid w:val="005D0AC8"/>
    <w:rsid w:val="005D4207"/>
    <w:rsid w:val="005D45B3"/>
    <w:rsid w:val="005D6633"/>
    <w:rsid w:val="005E24AD"/>
    <w:rsid w:val="005E628E"/>
    <w:rsid w:val="005F5447"/>
    <w:rsid w:val="005F6005"/>
    <w:rsid w:val="006021DF"/>
    <w:rsid w:val="00605831"/>
    <w:rsid w:val="006064AB"/>
    <w:rsid w:val="00606C3E"/>
    <w:rsid w:val="00611104"/>
    <w:rsid w:val="00621B4A"/>
    <w:rsid w:val="006229CF"/>
    <w:rsid w:val="00622BB5"/>
    <w:rsid w:val="0062419B"/>
    <w:rsid w:val="00634BE7"/>
    <w:rsid w:val="00643D5E"/>
    <w:rsid w:val="0064627A"/>
    <w:rsid w:val="00655345"/>
    <w:rsid w:val="00660759"/>
    <w:rsid w:val="00670455"/>
    <w:rsid w:val="00672180"/>
    <w:rsid w:val="00672536"/>
    <w:rsid w:val="0067464E"/>
    <w:rsid w:val="00681EDC"/>
    <w:rsid w:val="0068649F"/>
    <w:rsid w:val="0068676B"/>
    <w:rsid w:val="00687189"/>
    <w:rsid w:val="00690437"/>
    <w:rsid w:val="00693DE3"/>
    <w:rsid w:val="00697CCC"/>
    <w:rsid w:val="00697E6B"/>
    <w:rsid w:val="006B13B7"/>
    <w:rsid w:val="006B15C2"/>
    <w:rsid w:val="006B2942"/>
    <w:rsid w:val="006B3994"/>
    <w:rsid w:val="006B68B2"/>
    <w:rsid w:val="006B7309"/>
    <w:rsid w:val="006C0E45"/>
    <w:rsid w:val="006D0C8C"/>
    <w:rsid w:val="006D1EEB"/>
    <w:rsid w:val="006D302E"/>
    <w:rsid w:val="006D4763"/>
    <w:rsid w:val="006D4829"/>
    <w:rsid w:val="006D7543"/>
    <w:rsid w:val="006E0772"/>
    <w:rsid w:val="006E1355"/>
    <w:rsid w:val="006E1996"/>
    <w:rsid w:val="006E6546"/>
    <w:rsid w:val="006F29E8"/>
    <w:rsid w:val="006F3B38"/>
    <w:rsid w:val="006F612A"/>
    <w:rsid w:val="006F7A61"/>
    <w:rsid w:val="00703128"/>
    <w:rsid w:val="00706B48"/>
    <w:rsid w:val="007124DA"/>
    <w:rsid w:val="00712EDA"/>
    <w:rsid w:val="007137A4"/>
    <w:rsid w:val="00713CD2"/>
    <w:rsid w:val="0071469D"/>
    <w:rsid w:val="007147EF"/>
    <w:rsid w:val="00715593"/>
    <w:rsid w:val="00715A03"/>
    <w:rsid w:val="00721E7F"/>
    <w:rsid w:val="007225DF"/>
    <w:rsid w:val="007258B2"/>
    <w:rsid w:val="007259A6"/>
    <w:rsid w:val="00726A6C"/>
    <w:rsid w:val="007371AC"/>
    <w:rsid w:val="0074158D"/>
    <w:rsid w:val="00745873"/>
    <w:rsid w:val="0074778B"/>
    <w:rsid w:val="007505B6"/>
    <w:rsid w:val="00751C40"/>
    <w:rsid w:val="007655C9"/>
    <w:rsid w:val="007658D0"/>
    <w:rsid w:val="00767237"/>
    <w:rsid w:val="00767A83"/>
    <w:rsid w:val="007713D9"/>
    <w:rsid w:val="00771429"/>
    <w:rsid w:val="0077225E"/>
    <w:rsid w:val="00772992"/>
    <w:rsid w:val="0077536F"/>
    <w:rsid w:val="007762A0"/>
    <w:rsid w:val="00776DA1"/>
    <w:rsid w:val="007853D1"/>
    <w:rsid w:val="007856DD"/>
    <w:rsid w:val="0078641E"/>
    <w:rsid w:val="007879C3"/>
    <w:rsid w:val="00792F22"/>
    <w:rsid w:val="00793F48"/>
    <w:rsid w:val="007967E8"/>
    <w:rsid w:val="007A5DB2"/>
    <w:rsid w:val="007A6950"/>
    <w:rsid w:val="007B038E"/>
    <w:rsid w:val="007B35B2"/>
    <w:rsid w:val="007B388A"/>
    <w:rsid w:val="007B546A"/>
    <w:rsid w:val="007C34C7"/>
    <w:rsid w:val="007C6F17"/>
    <w:rsid w:val="007D1FFF"/>
    <w:rsid w:val="007D42A0"/>
    <w:rsid w:val="007D4521"/>
    <w:rsid w:val="007D5CD8"/>
    <w:rsid w:val="007E0959"/>
    <w:rsid w:val="007E5F32"/>
    <w:rsid w:val="007E685C"/>
    <w:rsid w:val="007F031A"/>
    <w:rsid w:val="007F6108"/>
    <w:rsid w:val="007F6D7B"/>
    <w:rsid w:val="007F6E2A"/>
    <w:rsid w:val="007F7097"/>
    <w:rsid w:val="0080173B"/>
    <w:rsid w:val="008067A6"/>
    <w:rsid w:val="00812073"/>
    <w:rsid w:val="00814C62"/>
    <w:rsid w:val="008220F0"/>
    <w:rsid w:val="008251B3"/>
    <w:rsid w:val="008267E6"/>
    <w:rsid w:val="00832F71"/>
    <w:rsid w:val="0084146A"/>
    <w:rsid w:val="00842426"/>
    <w:rsid w:val="00844F1D"/>
    <w:rsid w:val="0084749F"/>
    <w:rsid w:val="008518A9"/>
    <w:rsid w:val="00851DDF"/>
    <w:rsid w:val="00852C05"/>
    <w:rsid w:val="0085456C"/>
    <w:rsid w:val="00861D1B"/>
    <w:rsid w:val="00862788"/>
    <w:rsid w:val="00864117"/>
    <w:rsid w:val="00864202"/>
    <w:rsid w:val="00865372"/>
    <w:rsid w:val="00865B28"/>
    <w:rsid w:val="00867334"/>
    <w:rsid w:val="0086765F"/>
    <w:rsid w:val="00876568"/>
    <w:rsid w:val="008767E5"/>
    <w:rsid w:val="00876CBC"/>
    <w:rsid w:val="008868E2"/>
    <w:rsid w:val="008A226E"/>
    <w:rsid w:val="008A5192"/>
    <w:rsid w:val="008B1F35"/>
    <w:rsid w:val="008B28ED"/>
    <w:rsid w:val="008B2BFB"/>
    <w:rsid w:val="008B361E"/>
    <w:rsid w:val="008B3CEF"/>
    <w:rsid w:val="008B5443"/>
    <w:rsid w:val="008B7393"/>
    <w:rsid w:val="008C6566"/>
    <w:rsid w:val="008C7EEB"/>
    <w:rsid w:val="008D0DEF"/>
    <w:rsid w:val="008D1D32"/>
    <w:rsid w:val="008D2256"/>
    <w:rsid w:val="008D5C26"/>
    <w:rsid w:val="008D5E3D"/>
    <w:rsid w:val="008E22B1"/>
    <w:rsid w:val="008E5710"/>
    <w:rsid w:val="008E66E7"/>
    <w:rsid w:val="008E67CD"/>
    <w:rsid w:val="008E79C8"/>
    <w:rsid w:val="008F58C2"/>
    <w:rsid w:val="00903A3E"/>
    <w:rsid w:val="00904B12"/>
    <w:rsid w:val="0090565A"/>
    <w:rsid w:val="00905DA8"/>
    <w:rsid w:val="0090737A"/>
    <w:rsid w:val="00923965"/>
    <w:rsid w:val="0092406A"/>
    <w:rsid w:val="00930C65"/>
    <w:rsid w:val="0093354F"/>
    <w:rsid w:val="00936280"/>
    <w:rsid w:val="00936443"/>
    <w:rsid w:val="0094161E"/>
    <w:rsid w:val="00941910"/>
    <w:rsid w:val="009440E4"/>
    <w:rsid w:val="00945697"/>
    <w:rsid w:val="00950288"/>
    <w:rsid w:val="00950B1A"/>
    <w:rsid w:val="009512A0"/>
    <w:rsid w:val="009544C0"/>
    <w:rsid w:val="009552D0"/>
    <w:rsid w:val="00956BA5"/>
    <w:rsid w:val="0096108C"/>
    <w:rsid w:val="00963BA0"/>
    <w:rsid w:val="0096666D"/>
    <w:rsid w:val="00967764"/>
    <w:rsid w:val="00970F61"/>
    <w:rsid w:val="00972294"/>
    <w:rsid w:val="00972393"/>
    <w:rsid w:val="00973DC9"/>
    <w:rsid w:val="009810EE"/>
    <w:rsid w:val="009849B6"/>
    <w:rsid w:val="00984CC9"/>
    <w:rsid w:val="0099233F"/>
    <w:rsid w:val="00994E35"/>
    <w:rsid w:val="00996552"/>
    <w:rsid w:val="009A2093"/>
    <w:rsid w:val="009A31D9"/>
    <w:rsid w:val="009A66AE"/>
    <w:rsid w:val="009B18D9"/>
    <w:rsid w:val="009B42EB"/>
    <w:rsid w:val="009B54A0"/>
    <w:rsid w:val="009C06D9"/>
    <w:rsid w:val="009C4465"/>
    <w:rsid w:val="009C5E81"/>
    <w:rsid w:val="009C6405"/>
    <w:rsid w:val="009D1AF4"/>
    <w:rsid w:val="009D630F"/>
    <w:rsid w:val="009E1A38"/>
    <w:rsid w:val="009E271D"/>
    <w:rsid w:val="009F00F9"/>
    <w:rsid w:val="009F2BDA"/>
    <w:rsid w:val="009F530F"/>
    <w:rsid w:val="00A03561"/>
    <w:rsid w:val="00A06A05"/>
    <w:rsid w:val="00A122DE"/>
    <w:rsid w:val="00A127DD"/>
    <w:rsid w:val="00A137DE"/>
    <w:rsid w:val="00A1585A"/>
    <w:rsid w:val="00A1618A"/>
    <w:rsid w:val="00A202DC"/>
    <w:rsid w:val="00A25272"/>
    <w:rsid w:val="00A25DD4"/>
    <w:rsid w:val="00A27C89"/>
    <w:rsid w:val="00A300E6"/>
    <w:rsid w:val="00A30371"/>
    <w:rsid w:val="00A30799"/>
    <w:rsid w:val="00A40603"/>
    <w:rsid w:val="00A47E95"/>
    <w:rsid w:val="00A51E4D"/>
    <w:rsid w:val="00A540D6"/>
    <w:rsid w:val="00A544E2"/>
    <w:rsid w:val="00A5468C"/>
    <w:rsid w:val="00A54E09"/>
    <w:rsid w:val="00A56A38"/>
    <w:rsid w:val="00A56BA6"/>
    <w:rsid w:val="00A57FE8"/>
    <w:rsid w:val="00A628B9"/>
    <w:rsid w:val="00A64ECE"/>
    <w:rsid w:val="00A66185"/>
    <w:rsid w:val="00A702A4"/>
    <w:rsid w:val="00A71CAD"/>
    <w:rsid w:val="00A731A2"/>
    <w:rsid w:val="00A73698"/>
    <w:rsid w:val="00A7759B"/>
    <w:rsid w:val="00A827C1"/>
    <w:rsid w:val="00A82A78"/>
    <w:rsid w:val="00A93F40"/>
    <w:rsid w:val="00A96F93"/>
    <w:rsid w:val="00AA0BDD"/>
    <w:rsid w:val="00AA508F"/>
    <w:rsid w:val="00AB7571"/>
    <w:rsid w:val="00AB7970"/>
    <w:rsid w:val="00AC06D8"/>
    <w:rsid w:val="00AC2F78"/>
    <w:rsid w:val="00AC4405"/>
    <w:rsid w:val="00AC4A91"/>
    <w:rsid w:val="00AC59E1"/>
    <w:rsid w:val="00AD0514"/>
    <w:rsid w:val="00AD287E"/>
    <w:rsid w:val="00AD4338"/>
    <w:rsid w:val="00AD6723"/>
    <w:rsid w:val="00AD7B13"/>
    <w:rsid w:val="00AD7CE9"/>
    <w:rsid w:val="00AE5772"/>
    <w:rsid w:val="00AE6F31"/>
    <w:rsid w:val="00AE7EC6"/>
    <w:rsid w:val="00AF22AD"/>
    <w:rsid w:val="00AF310A"/>
    <w:rsid w:val="00AF3185"/>
    <w:rsid w:val="00AF5107"/>
    <w:rsid w:val="00AF6E52"/>
    <w:rsid w:val="00AF77EF"/>
    <w:rsid w:val="00B001FE"/>
    <w:rsid w:val="00B00400"/>
    <w:rsid w:val="00B037B9"/>
    <w:rsid w:val="00B05CD9"/>
    <w:rsid w:val="00B06264"/>
    <w:rsid w:val="00B06B79"/>
    <w:rsid w:val="00B07C8F"/>
    <w:rsid w:val="00B11E48"/>
    <w:rsid w:val="00B20559"/>
    <w:rsid w:val="00B21393"/>
    <w:rsid w:val="00B24E10"/>
    <w:rsid w:val="00B275D4"/>
    <w:rsid w:val="00B301D9"/>
    <w:rsid w:val="00B31F41"/>
    <w:rsid w:val="00B34E43"/>
    <w:rsid w:val="00B34E60"/>
    <w:rsid w:val="00B3538F"/>
    <w:rsid w:val="00B36DD7"/>
    <w:rsid w:val="00B4310D"/>
    <w:rsid w:val="00B51C13"/>
    <w:rsid w:val="00B55DF2"/>
    <w:rsid w:val="00B621E4"/>
    <w:rsid w:val="00B75051"/>
    <w:rsid w:val="00B75900"/>
    <w:rsid w:val="00B838F6"/>
    <w:rsid w:val="00B83D6A"/>
    <w:rsid w:val="00B859DE"/>
    <w:rsid w:val="00B91353"/>
    <w:rsid w:val="00B9723B"/>
    <w:rsid w:val="00BA0D6F"/>
    <w:rsid w:val="00BA23A4"/>
    <w:rsid w:val="00BA3D10"/>
    <w:rsid w:val="00BA73BC"/>
    <w:rsid w:val="00BB083B"/>
    <w:rsid w:val="00BB09A0"/>
    <w:rsid w:val="00BB473B"/>
    <w:rsid w:val="00BD0E59"/>
    <w:rsid w:val="00BD192B"/>
    <w:rsid w:val="00BD408F"/>
    <w:rsid w:val="00BD6672"/>
    <w:rsid w:val="00BE16E1"/>
    <w:rsid w:val="00BE2867"/>
    <w:rsid w:val="00BE3797"/>
    <w:rsid w:val="00BF0460"/>
    <w:rsid w:val="00BF0C67"/>
    <w:rsid w:val="00BF1C19"/>
    <w:rsid w:val="00BF21A3"/>
    <w:rsid w:val="00BF4F67"/>
    <w:rsid w:val="00BF6402"/>
    <w:rsid w:val="00C05B0A"/>
    <w:rsid w:val="00C061D3"/>
    <w:rsid w:val="00C07602"/>
    <w:rsid w:val="00C122B3"/>
    <w:rsid w:val="00C12D2F"/>
    <w:rsid w:val="00C277A8"/>
    <w:rsid w:val="00C309AE"/>
    <w:rsid w:val="00C356DB"/>
    <w:rsid w:val="00C365CE"/>
    <w:rsid w:val="00C3713C"/>
    <w:rsid w:val="00C40B6D"/>
    <w:rsid w:val="00C417EB"/>
    <w:rsid w:val="00C5134F"/>
    <w:rsid w:val="00C517F9"/>
    <w:rsid w:val="00C528AE"/>
    <w:rsid w:val="00C53D35"/>
    <w:rsid w:val="00C61688"/>
    <w:rsid w:val="00C647A9"/>
    <w:rsid w:val="00C657AB"/>
    <w:rsid w:val="00C66F6D"/>
    <w:rsid w:val="00C71BBB"/>
    <w:rsid w:val="00C80AC0"/>
    <w:rsid w:val="00C85677"/>
    <w:rsid w:val="00C862B0"/>
    <w:rsid w:val="00C94F13"/>
    <w:rsid w:val="00C95971"/>
    <w:rsid w:val="00C96CCD"/>
    <w:rsid w:val="00CA0D5F"/>
    <w:rsid w:val="00CA33A6"/>
    <w:rsid w:val="00CA583D"/>
    <w:rsid w:val="00CA7BB4"/>
    <w:rsid w:val="00CB0DE3"/>
    <w:rsid w:val="00CB5652"/>
    <w:rsid w:val="00CB5EDB"/>
    <w:rsid w:val="00CB78A8"/>
    <w:rsid w:val="00CC0B06"/>
    <w:rsid w:val="00CD4C80"/>
    <w:rsid w:val="00CD60AA"/>
    <w:rsid w:val="00CE2AA3"/>
    <w:rsid w:val="00CE2F75"/>
    <w:rsid w:val="00CE45B0"/>
    <w:rsid w:val="00CE683E"/>
    <w:rsid w:val="00CF0620"/>
    <w:rsid w:val="00CF2767"/>
    <w:rsid w:val="00CF4F73"/>
    <w:rsid w:val="00CF625F"/>
    <w:rsid w:val="00CF63BA"/>
    <w:rsid w:val="00D0014D"/>
    <w:rsid w:val="00D050BB"/>
    <w:rsid w:val="00D0714C"/>
    <w:rsid w:val="00D1449F"/>
    <w:rsid w:val="00D149D8"/>
    <w:rsid w:val="00D22819"/>
    <w:rsid w:val="00D247F6"/>
    <w:rsid w:val="00D36F4C"/>
    <w:rsid w:val="00D36FBD"/>
    <w:rsid w:val="00D375BA"/>
    <w:rsid w:val="00D40196"/>
    <w:rsid w:val="00D4186B"/>
    <w:rsid w:val="00D4205D"/>
    <w:rsid w:val="00D4486F"/>
    <w:rsid w:val="00D511F0"/>
    <w:rsid w:val="00D51EA3"/>
    <w:rsid w:val="00D52863"/>
    <w:rsid w:val="00D54EE5"/>
    <w:rsid w:val="00D5522C"/>
    <w:rsid w:val="00D56036"/>
    <w:rsid w:val="00D578A5"/>
    <w:rsid w:val="00D63F82"/>
    <w:rsid w:val="00D640FC"/>
    <w:rsid w:val="00D64E2A"/>
    <w:rsid w:val="00D66729"/>
    <w:rsid w:val="00D70F7D"/>
    <w:rsid w:val="00D76693"/>
    <w:rsid w:val="00D80D0A"/>
    <w:rsid w:val="00D817C7"/>
    <w:rsid w:val="00D851B4"/>
    <w:rsid w:val="00D85A59"/>
    <w:rsid w:val="00D875EC"/>
    <w:rsid w:val="00D875F3"/>
    <w:rsid w:val="00D92929"/>
    <w:rsid w:val="00D93524"/>
    <w:rsid w:val="00D93C2E"/>
    <w:rsid w:val="00D94F9D"/>
    <w:rsid w:val="00D95E8F"/>
    <w:rsid w:val="00D9613C"/>
    <w:rsid w:val="00D970A5"/>
    <w:rsid w:val="00DA1889"/>
    <w:rsid w:val="00DA212A"/>
    <w:rsid w:val="00DA2A74"/>
    <w:rsid w:val="00DA4811"/>
    <w:rsid w:val="00DA4E9C"/>
    <w:rsid w:val="00DA76E4"/>
    <w:rsid w:val="00DA7C7D"/>
    <w:rsid w:val="00DB1F50"/>
    <w:rsid w:val="00DB3E2F"/>
    <w:rsid w:val="00DB4841"/>
    <w:rsid w:val="00DB4967"/>
    <w:rsid w:val="00DB6982"/>
    <w:rsid w:val="00DC5151"/>
    <w:rsid w:val="00DC58D2"/>
    <w:rsid w:val="00DC6685"/>
    <w:rsid w:val="00DD2136"/>
    <w:rsid w:val="00DD2924"/>
    <w:rsid w:val="00DD3317"/>
    <w:rsid w:val="00DD572F"/>
    <w:rsid w:val="00DD5BCD"/>
    <w:rsid w:val="00DD5E0D"/>
    <w:rsid w:val="00DD7648"/>
    <w:rsid w:val="00DE4883"/>
    <w:rsid w:val="00DE50CB"/>
    <w:rsid w:val="00DF1400"/>
    <w:rsid w:val="00DF14CA"/>
    <w:rsid w:val="00DF76CC"/>
    <w:rsid w:val="00E0005E"/>
    <w:rsid w:val="00E0157E"/>
    <w:rsid w:val="00E10972"/>
    <w:rsid w:val="00E12727"/>
    <w:rsid w:val="00E12B1B"/>
    <w:rsid w:val="00E1464F"/>
    <w:rsid w:val="00E14B8E"/>
    <w:rsid w:val="00E206AE"/>
    <w:rsid w:val="00E22C9E"/>
    <w:rsid w:val="00E23397"/>
    <w:rsid w:val="00E259C6"/>
    <w:rsid w:val="00E25D9E"/>
    <w:rsid w:val="00E309EC"/>
    <w:rsid w:val="00E32CD7"/>
    <w:rsid w:val="00E36484"/>
    <w:rsid w:val="00E41BD2"/>
    <w:rsid w:val="00E44EE1"/>
    <w:rsid w:val="00E45395"/>
    <w:rsid w:val="00E46D31"/>
    <w:rsid w:val="00E474D4"/>
    <w:rsid w:val="00E50166"/>
    <w:rsid w:val="00E5241D"/>
    <w:rsid w:val="00E54740"/>
    <w:rsid w:val="00E5680C"/>
    <w:rsid w:val="00E61A16"/>
    <w:rsid w:val="00E66F59"/>
    <w:rsid w:val="00E76267"/>
    <w:rsid w:val="00E770B0"/>
    <w:rsid w:val="00E779D7"/>
    <w:rsid w:val="00E95940"/>
    <w:rsid w:val="00EA3B70"/>
    <w:rsid w:val="00EA41FB"/>
    <w:rsid w:val="00EA535B"/>
    <w:rsid w:val="00EB7442"/>
    <w:rsid w:val="00EB7CAC"/>
    <w:rsid w:val="00EC24AF"/>
    <w:rsid w:val="00EC3F0B"/>
    <w:rsid w:val="00EC420C"/>
    <w:rsid w:val="00EC4715"/>
    <w:rsid w:val="00EC579D"/>
    <w:rsid w:val="00EC5BB8"/>
    <w:rsid w:val="00EC5D2E"/>
    <w:rsid w:val="00EC5E43"/>
    <w:rsid w:val="00ED0346"/>
    <w:rsid w:val="00ED5BDC"/>
    <w:rsid w:val="00ED752E"/>
    <w:rsid w:val="00ED7DAC"/>
    <w:rsid w:val="00EE0436"/>
    <w:rsid w:val="00EE4E77"/>
    <w:rsid w:val="00EE5065"/>
    <w:rsid w:val="00EE6661"/>
    <w:rsid w:val="00EE756C"/>
    <w:rsid w:val="00EE762E"/>
    <w:rsid w:val="00EF48B9"/>
    <w:rsid w:val="00EF6E3C"/>
    <w:rsid w:val="00EF7D8D"/>
    <w:rsid w:val="00EF7F96"/>
    <w:rsid w:val="00F02983"/>
    <w:rsid w:val="00F04345"/>
    <w:rsid w:val="00F067A6"/>
    <w:rsid w:val="00F164F6"/>
    <w:rsid w:val="00F20B25"/>
    <w:rsid w:val="00F25150"/>
    <w:rsid w:val="00F263AE"/>
    <w:rsid w:val="00F264ED"/>
    <w:rsid w:val="00F320E0"/>
    <w:rsid w:val="00F430A3"/>
    <w:rsid w:val="00F456E5"/>
    <w:rsid w:val="00F465D6"/>
    <w:rsid w:val="00F54362"/>
    <w:rsid w:val="00F5564C"/>
    <w:rsid w:val="00F6052E"/>
    <w:rsid w:val="00F62863"/>
    <w:rsid w:val="00F63733"/>
    <w:rsid w:val="00F65E68"/>
    <w:rsid w:val="00F67306"/>
    <w:rsid w:val="00F70C03"/>
    <w:rsid w:val="00F72911"/>
    <w:rsid w:val="00F82498"/>
    <w:rsid w:val="00F9084A"/>
    <w:rsid w:val="00F9758A"/>
    <w:rsid w:val="00FA3251"/>
    <w:rsid w:val="00FB1276"/>
    <w:rsid w:val="00FB18E9"/>
    <w:rsid w:val="00FB3A89"/>
    <w:rsid w:val="00FB493E"/>
    <w:rsid w:val="00FB69A2"/>
    <w:rsid w:val="00FB6E40"/>
    <w:rsid w:val="00FC38C9"/>
    <w:rsid w:val="00FC4A9C"/>
    <w:rsid w:val="00FC56AA"/>
    <w:rsid w:val="00FD1CCB"/>
    <w:rsid w:val="00FD2977"/>
    <w:rsid w:val="00FD7A7E"/>
    <w:rsid w:val="00FE0A57"/>
    <w:rsid w:val="00FE1781"/>
    <w:rsid w:val="00FE56CE"/>
    <w:rsid w:val="00FF091D"/>
    <w:rsid w:val="00FF25F0"/>
    <w:rsid w:val="00FF5CE4"/>
    <w:rsid w:val="137D5006"/>
    <w:rsid w:val="150AFB09"/>
    <w:rsid w:val="1840D2E6"/>
    <w:rsid w:val="32C6222F"/>
    <w:rsid w:val="3597E02D"/>
    <w:rsid w:val="3DFCF9CB"/>
    <w:rsid w:val="5F6AAE3A"/>
    <w:rsid w:val="6657FE71"/>
    <w:rsid w:val="6A8180D1"/>
    <w:rsid w:val="6B42C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5FCE4AE1"/>
  <w15:docId w15:val="{716B285E-6B11-427E-9F3D-127489A2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4811"/>
    <w:pPr>
      <w:spacing w:before="200" w:after="200"/>
    </w:pPr>
  </w:style>
  <w:style w:type="paragraph" w:styleId="Heading1">
    <w:name w:val="heading 1"/>
    <w:basedOn w:val="Normal"/>
    <w:next w:val="Normal"/>
    <w:link w:val="Heading1Char"/>
    <w:uiPriority w:val="1"/>
    <w:qFormat/>
    <w:rsid w:val="00E12B1B"/>
    <w:pPr>
      <w:keepNext/>
      <w:keepLines/>
      <w:pBdr>
        <w:top w:val="single" w:sz="4" w:space="12" w:color="auto"/>
      </w:pBdr>
      <w:tabs>
        <w:tab w:val="left" w:pos="3345"/>
      </w:tabs>
      <w:spacing w:before="240" w:after="120"/>
      <w:jc w:val="right"/>
      <w:outlineLvl w:val="0"/>
    </w:pPr>
    <w:rPr>
      <w:b/>
      <w:color w:val="003865"/>
      <w:sz w:val="48"/>
      <w:szCs w:val="48"/>
    </w:rPr>
  </w:style>
  <w:style w:type="paragraph" w:styleId="Heading2">
    <w:name w:val="heading 2"/>
    <w:next w:val="Normal"/>
    <w:link w:val="Heading2Char"/>
    <w:uiPriority w:val="1"/>
    <w:qFormat/>
    <w:rsid w:val="00EE756C"/>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B4310D"/>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C53D35"/>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1"/>
    <w:unhideWhenUsed/>
    <w:rsid w:val="003C033A"/>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3C033A"/>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1E5ECF"/>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12B1B"/>
    <w:rPr>
      <w:b/>
      <w:color w:val="003865"/>
      <w:sz w:val="48"/>
      <w:szCs w:val="48"/>
    </w:rPr>
  </w:style>
  <w:style w:type="character" w:customStyle="1" w:styleId="Heading2Char">
    <w:name w:val="Heading 2 Char"/>
    <w:basedOn w:val="DefaultParagraphFont"/>
    <w:link w:val="Heading2"/>
    <w:uiPriority w:val="1"/>
    <w:rsid w:val="00EE756C"/>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B4310D"/>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C53D35"/>
    <w:rPr>
      <w:rFonts w:eastAsiaTheme="majorEastAsia" w:cstheme="majorBidi"/>
      <w:b/>
      <w:bCs/>
      <w:iCs/>
      <w:color w:val="003865" w:themeColor="accent1"/>
      <w:sz w:val="24"/>
      <w:szCs w:val="24"/>
    </w:rPr>
  </w:style>
  <w:style w:type="character" w:customStyle="1" w:styleId="Heading5Char">
    <w:name w:val="Heading 5 Char"/>
    <w:basedOn w:val="DefaultParagraphFont"/>
    <w:link w:val="Heading5"/>
    <w:uiPriority w:val="1"/>
    <w:rsid w:val="003C033A"/>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3C033A"/>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qFormat/>
    <w:rsid w:val="00EE756C"/>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IntenseEmphasis">
    <w:name w:val="Intense Emphasis"/>
    <w:basedOn w:val="DefaultParagraphFont"/>
    <w:uiPriority w:val="2"/>
    <w:qFormat/>
    <w:rsid w:val="00EE756C"/>
    <w:rPr>
      <w:b/>
      <w:i/>
      <w:iCs/>
      <w:color w:val="auto"/>
    </w:rPr>
  </w:style>
  <w:style w:type="paragraph" w:styleId="IntenseQuote">
    <w:name w:val="Intense Quote"/>
    <w:basedOn w:val="Normal"/>
    <w:next w:val="Normal"/>
    <w:link w:val="IntenseQuoteChar"/>
    <w:uiPriority w:val="30"/>
    <w:qFormat/>
    <w:rsid w:val="00CF63BA"/>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CF63BA"/>
    <w:rPr>
      <w:rFonts w:asciiTheme="minorHAnsi" w:hAnsiTheme="minorHAnsi"/>
      <w:i/>
      <w:iCs/>
      <w:color w:val="003865" w:themeColor="accent1"/>
      <w:sz w:val="26"/>
      <w:lang w:bidi="ar-SA"/>
    </w:rPr>
  </w:style>
  <w:style w:type="paragraph" w:styleId="ListNumber">
    <w:name w:val="List Number"/>
    <w:basedOn w:val="Normal"/>
    <w:semiHidden/>
    <w:rsid w:val="00D247F6"/>
    <w:pPr>
      <w:numPr>
        <w:numId w:val="15"/>
      </w:numPr>
    </w:pPr>
  </w:style>
  <w:style w:type="paragraph" w:styleId="Quote">
    <w:name w:val="Quote"/>
    <w:basedOn w:val="Normal"/>
    <w:next w:val="Normal"/>
    <w:link w:val="QuoteChar"/>
    <w:uiPriority w:val="29"/>
    <w:qFormat/>
    <w:rsid w:val="00EE756C"/>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EE756C"/>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8518A9"/>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Footer">
    <w:name w:val="footer"/>
    <w:link w:val="FooterChar"/>
    <w:uiPriority w:val="99"/>
    <w:qFormat/>
    <w:rsid w:val="00EE756C"/>
    <w:pPr>
      <w:tabs>
        <w:tab w:val="right" w:pos="10080"/>
      </w:tabs>
      <w:spacing w:before="0" w:line="336" w:lineRule="auto"/>
    </w:pPr>
  </w:style>
  <w:style w:type="character" w:customStyle="1" w:styleId="FooterChar">
    <w:name w:val="Footer Char"/>
    <w:basedOn w:val="DefaultParagraphFont"/>
    <w:link w:val="Footer"/>
    <w:uiPriority w:val="99"/>
    <w:rsid w:val="00EE756C"/>
  </w:style>
  <w:style w:type="paragraph" w:customStyle="1" w:styleId="Boldcharacter">
    <w:name w:val="Bold character"/>
    <w:basedOn w:val="Normal"/>
    <w:link w:val="BoldcharacterChar"/>
    <w:autoRedefine/>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semiHidden/>
    <w:rsid w:val="002F1947"/>
    <w:rPr>
      <w:b/>
      <w:sz w:val="22"/>
      <w:szCs w:val="22"/>
      <w:lang w:val="en-GB"/>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styleId="Caption">
    <w:name w:val="caption"/>
    <w:basedOn w:val="Normal"/>
    <w:next w:val="Normal"/>
    <w:uiPriority w:val="29"/>
    <w:qFormat/>
    <w:rsid w:val="00776DA1"/>
    <w:pPr>
      <w:keepNext/>
      <w:spacing w:line="240" w:lineRule="auto"/>
    </w:pPr>
    <w:rPr>
      <w:b/>
      <w:bCs/>
      <w:iCs/>
      <w:color w:val="000000" w:themeColor="text2"/>
      <w:sz w:val="20"/>
      <w:szCs w:val="20"/>
    </w:rPr>
  </w:style>
  <w:style w:type="character" w:styleId="PlaceholderText">
    <w:name w:val="Placeholder Text"/>
    <w:basedOn w:val="DefaultParagraphFont"/>
    <w:uiPriority w:val="99"/>
    <w:semiHidden/>
    <w:rsid w:val="00E76267"/>
    <w:rPr>
      <w:color w:val="808080"/>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link w:val="ListParagraphChar"/>
    <w:uiPriority w:val="34"/>
    <w:qFormat/>
    <w:rsid w:val="001F5493"/>
    <w:pPr>
      <w:numPr>
        <w:numId w:val="28"/>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6021D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021DF"/>
  </w:style>
  <w:style w:type="paragraph" w:styleId="TOC1">
    <w:name w:val="toc 1"/>
    <w:basedOn w:val="Normal"/>
    <w:next w:val="Normal"/>
    <w:autoRedefine/>
    <w:uiPriority w:val="39"/>
    <w:unhideWhenUsed/>
    <w:rsid w:val="00AE7EC6"/>
    <w:pPr>
      <w:spacing w:after="100"/>
    </w:pPr>
  </w:style>
  <w:style w:type="paragraph" w:styleId="TOC2">
    <w:name w:val="toc 2"/>
    <w:basedOn w:val="Normal"/>
    <w:next w:val="Normal"/>
    <w:autoRedefine/>
    <w:uiPriority w:val="39"/>
    <w:unhideWhenUsed/>
    <w:rsid w:val="00AE7EC6"/>
    <w:pPr>
      <w:spacing w:after="100"/>
      <w:ind w:left="220"/>
    </w:pPr>
  </w:style>
  <w:style w:type="paragraph" w:styleId="TOC3">
    <w:name w:val="toc 3"/>
    <w:basedOn w:val="Normal"/>
    <w:next w:val="Normal"/>
    <w:autoRedefine/>
    <w:uiPriority w:val="39"/>
    <w:unhideWhenUsed/>
    <w:rsid w:val="00AE7EC6"/>
    <w:pPr>
      <w:spacing w:after="100"/>
      <w:ind w:left="440"/>
    </w:pPr>
  </w:style>
  <w:style w:type="character" w:styleId="Hyperlink">
    <w:name w:val="Hyperlink"/>
    <w:basedOn w:val="DefaultParagraphFont"/>
    <w:uiPriority w:val="99"/>
    <w:unhideWhenUsed/>
    <w:rsid w:val="00AE7EC6"/>
    <w:rPr>
      <w:color w:val="0563C1" w:themeColor="hyperlink"/>
      <w:u w:val="single"/>
    </w:rPr>
  </w:style>
  <w:style w:type="paragraph" w:customStyle="1" w:styleId="ReportDate">
    <w:name w:val="Report Date"/>
    <w:basedOn w:val="Normal"/>
    <w:link w:val="ReportDateChar"/>
    <w:qFormat/>
    <w:rsid w:val="00E12B1B"/>
    <w:pPr>
      <w:pBdr>
        <w:bottom w:val="single" w:sz="4" w:space="15" w:color="auto"/>
      </w:pBdr>
      <w:jc w:val="right"/>
    </w:pPr>
    <w:rPr>
      <w:color w:val="003865" w:themeColor="accent1"/>
      <w:sz w:val="28"/>
      <w:szCs w:val="28"/>
    </w:rPr>
  </w:style>
  <w:style w:type="paragraph" w:customStyle="1" w:styleId="ReportSubtitle">
    <w:name w:val="Report Subtitle"/>
    <w:basedOn w:val="Normal"/>
    <w:link w:val="ReportSubtitleChar"/>
    <w:qFormat/>
    <w:rsid w:val="00E12B1B"/>
    <w:pPr>
      <w:jc w:val="right"/>
    </w:pPr>
    <w:rPr>
      <w:color w:val="003865" w:themeColor="accent1"/>
      <w:sz w:val="28"/>
      <w:szCs w:val="28"/>
    </w:rPr>
  </w:style>
  <w:style w:type="character" w:customStyle="1" w:styleId="ReportDateChar">
    <w:name w:val="Report Date Char"/>
    <w:basedOn w:val="DefaultParagraphFont"/>
    <w:link w:val="ReportDate"/>
    <w:rsid w:val="00E12B1B"/>
    <w:rPr>
      <w:color w:val="003865" w:themeColor="accent1"/>
      <w:sz w:val="28"/>
      <w:szCs w:val="28"/>
    </w:rPr>
  </w:style>
  <w:style w:type="character" w:customStyle="1" w:styleId="ReportSubtitleChar">
    <w:name w:val="Report Subtitle Char"/>
    <w:basedOn w:val="DefaultParagraphFont"/>
    <w:link w:val="ReportSubtitle"/>
    <w:rsid w:val="00E12B1B"/>
    <w:rPr>
      <w:color w:val="003865" w:themeColor="accent1"/>
      <w:sz w:val="28"/>
      <w:szCs w:val="28"/>
    </w:rPr>
  </w:style>
  <w:style w:type="paragraph" w:styleId="TOCHeading">
    <w:name w:val="TOC Heading"/>
    <w:basedOn w:val="Heading2"/>
    <w:next w:val="Normal"/>
    <w:uiPriority w:val="39"/>
    <w:semiHidden/>
    <w:unhideWhenUsed/>
    <w:qFormat/>
    <w:rsid w:val="00DA4811"/>
    <w:pPr>
      <w:spacing w:after="0"/>
      <w:outlineLvl w:val="9"/>
    </w:pPr>
    <w:rPr>
      <w:rFonts w:asciiTheme="majorHAnsi" w:hAnsiTheme="majorHAnsi"/>
      <w:b w:val="0"/>
    </w:rPr>
  </w:style>
  <w:style w:type="character" w:customStyle="1" w:styleId="ListParagraphChar">
    <w:name w:val="List Paragraph Char"/>
    <w:basedOn w:val="DefaultParagraphFont"/>
    <w:link w:val="ListParagraph"/>
    <w:rsid w:val="001F5493"/>
  </w:style>
  <w:style w:type="character" w:styleId="CommentReference">
    <w:name w:val="annotation reference"/>
    <w:basedOn w:val="DefaultParagraphFont"/>
    <w:semiHidden/>
    <w:unhideWhenUsed/>
    <w:rsid w:val="00776DA1"/>
    <w:rPr>
      <w:sz w:val="16"/>
      <w:szCs w:val="16"/>
    </w:rPr>
  </w:style>
  <w:style w:type="paragraph" w:styleId="CommentText">
    <w:name w:val="annotation text"/>
    <w:basedOn w:val="Normal"/>
    <w:link w:val="CommentTextChar"/>
    <w:unhideWhenUsed/>
    <w:rsid w:val="00776DA1"/>
    <w:pPr>
      <w:spacing w:line="240" w:lineRule="auto"/>
    </w:pPr>
    <w:rPr>
      <w:sz w:val="20"/>
      <w:szCs w:val="20"/>
    </w:rPr>
  </w:style>
  <w:style w:type="character" w:customStyle="1" w:styleId="CommentTextChar">
    <w:name w:val="Comment Text Char"/>
    <w:basedOn w:val="DefaultParagraphFont"/>
    <w:link w:val="CommentText"/>
    <w:rsid w:val="00776DA1"/>
    <w:rPr>
      <w:sz w:val="20"/>
      <w:szCs w:val="20"/>
    </w:rPr>
  </w:style>
  <w:style w:type="paragraph" w:customStyle="1" w:styleId="TableText">
    <w:name w:val="Table Text"/>
    <w:basedOn w:val="Normal"/>
    <w:link w:val="TableTextChar"/>
    <w:qFormat/>
    <w:rsid w:val="00A73698"/>
    <w:pPr>
      <w:spacing w:before="60" w:after="60" w:line="240" w:lineRule="auto"/>
    </w:pPr>
    <w:rPr>
      <w:szCs w:val="20"/>
    </w:rPr>
  </w:style>
  <w:style w:type="character" w:customStyle="1" w:styleId="TableTextChar">
    <w:name w:val="Table Text Char"/>
    <w:basedOn w:val="DefaultParagraphFont"/>
    <w:link w:val="TableText"/>
    <w:rsid w:val="00A73698"/>
    <w:rPr>
      <w:szCs w:val="20"/>
    </w:rPr>
  </w:style>
  <w:style w:type="character" w:styleId="UnresolvedMention">
    <w:name w:val="Unresolved Mention"/>
    <w:basedOn w:val="DefaultParagraphFont"/>
    <w:uiPriority w:val="99"/>
    <w:semiHidden/>
    <w:unhideWhenUsed/>
    <w:rsid w:val="00C71BBB"/>
    <w:rPr>
      <w:color w:val="605E5C"/>
      <w:shd w:val="clear" w:color="auto" w:fill="E1DFDD"/>
    </w:rPr>
  </w:style>
  <w:style w:type="character" w:styleId="FollowedHyperlink">
    <w:name w:val="FollowedHyperlink"/>
    <w:basedOn w:val="DefaultParagraphFont"/>
    <w:semiHidden/>
    <w:unhideWhenUsed/>
    <w:rsid w:val="00CB5652"/>
    <w:rPr>
      <w:color w:val="5D295F" w:themeColor="followedHyperlink"/>
      <w:u w:val="single"/>
    </w:rPr>
  </w:style>
  <w:style w:type="paragraph" w:styleId="Revision">
    <w:name w:val="Revision"/>
    <w:hidden/>
    <w:uiPriority w:val="99"/>
    <w:semiHidden/>
    <w:rsid w:val="005468AB"/>
    <w:pPr>
      <w:spacing w:before="0" w:line="240" w:lineRule="auto"/>
    </w:pPr>
  </w:style>
  <w:style w:type="paragraph" w:customStyle="1" w:styleId="xmsonormal">
    <w:name w:val="x_msonormal"/>
    <w:basedOn w:val="Normal"/>
    <w:rsid w:val="007F031A"/>
    <w:pPr>
      <w:spacing w:before="0" w:after="0" w:line="240" w:lineRule="auto"/>
    </w:pPr>
    <w:rPr>
      <w:rFonts w:ascii="Aptos" w:eastAsiaTheme="minorHAnsi" w:hAnsi="Aptos" w:cs="Aptos"/>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43545738">
      <w:bodyDiv w:val="1"/>
      <w:marLeft w:val="0"/>
      <w:marRight w:val="0"/>
      <w:marTop w:val="0"/>
      <w:marBottom w:val="0"/>
      <w:divBdr>
        <w:top w:val="none" w:sz="0" w:space="0" w:color="auto"/>
        <w:left w:val="none" w:sz="0" w:space="0" w:color="auto"/>
        <w:bottom w:val="none" w:sz="0" w:space="0" w:color="auto"/>
        <w:right w:val="none" w:sz="0" w:space="0" w:color="auto"/>
      </w:divBdr>
    </w:div>
    <w:div w:id="166284920">
      <w:bodyDiv w:val="1"/>
      <w:marLeft w:val="0"/>
      <w:marRight w:val="0"/>
      <w:marTop w:val="0"/>
      <w:marBottom w:val="0"/>
      <w:divBdr>
        <w:top w:val="none" w:sz="0" w:space="0" w:color="auto"/>
        <w:left w:val="none" w:sz="0" w:space="0" w:color="auto"/>
        <w:bottom w:val="none" w:sz="0" w:space="0" w:color="auto"/>
        <w:right w:val="none" w:sz="0" w:space="0" w:color="auto"/>
      </w:divBdr>
    </w:div>
    <w:div w:id="234822958">
      <w:bodyDiv w:val="1"/>
      <w:marLeft w:val="0"/>
      <w:marRight w:val="0"/>
      <w:marTop w:val="0"/>
      <w:marBottom w:val="0"/>
      <w:divBdr>
        <w:top w:val="none" w:sz="0" w:space="0" w:color="auto"/>
        <w:left w:val="none" w:sz="0" w:space="0" w:color="auto"/>
        <w:bottom w:val="none" w:sz="0" w:space="0" w:color="auto"/>
        <w:right w:val="none" w:sz="0" w:space="0" w:color="auto"/>
      </w:divBdr>
    </w:div>
    <w:div w:id="250359569">
      <w:bodyDiv w:val="1"/>
      <w:marLeft w:val="0"/>
      <w:marRight w:val="0"/>
      <w:marTop w:val="0"/>
      <w:marBottom w:val="0"/>
      <w:divBdr>
        <w:top w:val="none" w:sz="0" w:space="0" w:color="auto"/>
        <w:left w:val="none" w:sz="0" w:space="0" w:color="auto"/>
        <w:bottom w:val="none" w:sz="0" w:space="0" w:color="auto"/>
        <w:right w:val="none" w:sz="0" w:space="0" w:color="auto"/>
      </w:divBdr>
    </w:div>
    <w:div w:id="290210591">
      <w:bodyDiv w:val="1"/>
      <w:marLeft w:val="0"/>
      <w:marRight w:val="0"/>
      <w:marTop w:val="0"/>
      <w:marBottom w:val="0"/>
      <w:divBdr>
        <w:top w:val="none" w:sz="0" w:space="0" w:color="auto"/>
        <w:left w:val="none" w:sz="0" w:space="0" w:color="auto"/>
        <w:bottom w:val="none" w:sz="0" w:space="0" w:color="auto"/>
        <w:right w:val="none" w:sz="0" w:space="0" w:color="auto"/>
      </w:divBdr>
    </w:div>
    <w:div w:id="350112291">
      <w:bodyDiv w:val="1"/>
      <w:marLeft w:val="0"/>
      <w:marRight w:val="0"/>
      <w:marTop w:val="0"/>
      <w:marBottom w:val="0"/>
      <w:divBdr>
        <w:top w:val="none" w:sz="0" w:space="0" w:color="auto"/>
        <w:left w:val="none" w:sz="0" w:space="0" w:color="auto"/>
        <w:bottom w:val="none" w:sz="0" w:space="0" w:color="auto"/>
        <w:right w:val="none" w:sz="0" w:space="0" w:color="auto"/>
      </w:divBdr>
    </w:div>
    <w:div w:id="463891531">
      <w:bodyDiv w:val="1"/>
      <w:marLeft w:val="0"/>
      <w:marRight w:val="0"/>
      <w:marTop w:val="0"/>
      <w:marBottom w:val="0"/>
      <w:divBdr>
        <w:top w:val="none" w:sz="0" w:space="0" w:color="auto"/>
        <w:left w:val="none" w:sz="0" w:space="0" w:color="auto"/>
        <w:bottom w:val="none" w:sz="0" w:space="0" w:color="auto"/>
        <w:right w:val="none" w:sz="0" w:space="0" w:color="auto"/>
      </w:divBdr>
    </w:div>
    <w:div w:id="464590964">
      <w:bodyDiv w:val="1"/>
      <w:marLeft w:val="0"/>
      <w:marRight w:val="0"/>
      <w:marTop w:val="0"/>
      <w:marBottom w:val="0"/>
      <w:divBdr>
        <w:top w:val="none" w:sz="0" w:space="0" w:color="auto"/>
        <w:left w:val="none" w:sz="0" w:space="0" w:color="auto"/>
        <w:bottom w:val="none" w:sz="0" w:space="0" w:color="auto"/>
        <w:right w:val="none" w:sz="0" w:space="0" w:color="auto"/>
      </w:divBdr>
    </w:div>
    <w:div w:id="468085879">
      <w:bodyDiv w:val="1"/>
      <w:marLeft w:val="0"/>
      <w:marRight w:val="0"/>
      <w:marTop w:val="0"/>
      <w:marBottom w:val="0"/>
      <w:divBdr>
        <w:top w:val="none" w:sz="0" w:space="0" w:color="auto"/>
        <w:left w:val="none" w:sz="0" w:space="0" w:color="auto"/>
        <w:bottom w:val="none" w:sz="0" w:space="0" w:color="auto"/>
        <w:right w:val="none" w:sz="0" w:space="0" w:color="auto"/>
      </w:divBdr>
    </w:div>
    <w:div w:id="550075923">
      <w:bodyDiv w:val="1"/>
      <w:marLeft w:val="0"/>
      <w:marRight w:val="0"/>
      <w:marTop w:val="0"/>
      <w:marBottom w:val="0"/>
      <w:divBdr>
        <w:top w:val="none" w:sz="0" w:space="0" w:color="auto"/>
        <w:left w:val="none" w:sz="0" w:space="0" w:color="auto"/>
        <w:bottom w:val="none" w:sz="0" w:space="0" w:color="auto"/>
        <w:right w:val="none" w:sz="0" w:space="0" w:color="auto"/>
      </w:divBdr>
    </w:div>
    <w:div w:id="847597342">
      <w:bodyDiv w:val="1"/>
      <w:marLeft w:val="0"/>
      <w:marRight w:val="0"/>
      <w:marTop w:val="0"/>
      <w:marBottom w:val="0"/>
      <w:divBdr>
        <w:top w:val="none" w:sz="0" w:space="0" w:color="auto"/>
        <w:left w:val="none" w:sz="0" w:space="0" w:color="auto"/>
        <w:bottom w:val="none" w:sz="0" w:space="0" w:color="auto"/>
        <w:right w:val="none" w:sz="0" w:space="0" w:color="auto"/>
      </w:divBdr>
    </w:div>
    <w:div w:id="886985637">
      <w:bodyDiv w:val="1"/>
      <w:marLeft w:val="0"/>
      <w:marRight w:val="0"/>
      <w:marTop w:val="0"/>
      <w:marBottom w:val="0"/>
      <w:divBdr>
        <w:top w:val="none" w:sz="0" w:space="0" w:color="auto"/>
        <w:left w:val="none" w:sz="0" w:space="0" w:color="auto"/>
        <w:bottom w:val="none" w:sz="0" w:space="0" w:color="auto"/>
        <w:right w:val="none" w:sz="0" w:space="0" w:color="auto"/>
      </w:divBdr>
    </w:div>
    <w:div w:id="939876512">
      <w:bodyDiv w:val="1"/>
      <w:marLeft w:val="0"/>
      <w:marRight w:val="0"/>
      <w:marTop w:val="0"/>
      <w:marBottom w:val="0"/>
      <w:divBdr>
        <w:top w:val="none" w:sz="0" w:space="0" w:color="auto"/>
        <w:left w:val="none" w:sz="0" w:space="0" w:color="auto"/>
        <w:bottom w:val="none" w:sz="0" w:space="0" w:color="auto"/>
        <w:right w:val="none" w:sz="0" w:space="0" w:color="auto"/>
      </w:divBdr>
    </w:div>
    <w:div w:id="1028792954">
      <w:bodyDiv w:val="1"/>
      <w:marLeft w:val="0"/>
      <w:marRight w:val="0"/>
      <w:marTop w:val="0"/>
      <w:marBottom w:val="0"/>
      <w:divBdr>
        <w:top w:val="none" w:sz="0" w:space="0" w:color="auto"/>
        <w:left w:val="none" w:sz="0" w:space="0" w:color="auto"/>
        <w:bottom w:val="none" w:sz="0" w:space="0" w:color="auto"/>
        <w:right w:val="none" w:sz="0" w:space="0" w:color="auto"/>
      </w:divBdr>
    </w:div>
    <w:div w:id="1064598652">
      <w:bodyDiv w:val="1"/>
      <w:marLeft w:val="0"/>
      <w:marRight w:val="0"/>
      <w:marTop w:val="0"/>
      <w:marBottom w:val="0"/>
      <w:divBdr>
        <w:top w:val="none" w:sz="0" w:space="0" w:color="auto"/>
        <w:left w:val="none" w:sz="0" w:space="0" w:color="auto"/>
        <w:bottom w:val="none" w:sz="0" w:space="0" w:color="auto"/>
        <w:right w:val="none" w:sz="0" w:space="0" w:color="auto"/>
      </w:divBdr>
    </w:div>
    <w:div w:id="1094323784">
      <w:bodyDiv w:val="1"/>
      <w:marLeft w:val="0"/>
      <w:marRight w:val="0"/>
      <w:marTop w:val="0"/>
      <w:marBottom w:val="0"/>
      <w:divBdr>
        <w:top w:val="none" w:sz="0" w:space="0" w:color="auto"/>
        <w:left w:val="none" w:sz="0" w:space="0" w:color="auto"/>
        <w:bottom w:val="none" w:sz="0" w:space="0" w:color="auto"/>
        <w:right w:val="none" w:sz="0" w:space="0" w:color="auto"/>
      </w:divBdr>
    </w:div>
    <w:div w:id="1103651910">
      <w:bodyDiv w:val="1"/>
      <w:marLeft w:val="0"/>
      <w:marRight w:val="0"/>
      <w:marTop w:val="0"/>
      <w:marBottom w:val="0"/>
      <w:divBdr>
        <w:top w:val="none" w:sz="0" w:space="0" w:color="auto"/>
        <w:left w:val="none" w:sz="0" w:space="0" w:color="auto"/>
        <w:bottom w:val="none" w:sz="0" w:space="0" w:color="auto"/>
        <w:right w:val="none" w:sz="0" w:space="0" w:color="auto"/>
      </w:divBdr>
    </w:div>
    <w:div w:id="1109202667">
      <w:bodyDiv w:val="1"/>
      <w:marLeft w:val="0"/>
      <w:marRight w:val="0"/>
      <w:marTop w:val="0"/>
      <w:marBottom w:val="0"/>
      <w:divBdr>
        <w:top w:val="none" w:sz="0" w:space="0" w:color="auto"/>
        <w:left w:val="none" w:sz="0" w:space="0" w:color="auto"/>
        <w:bottom w:val="none" w:sz="0" w:space="0" w:color="auto"/>
        <w:right w:val="none" w:sz="0" w:space="0" w:color="auto"/>
      </w:divBdr>
    </w:div>
    <w:div w:id="1137844759">
      <w:bodyDiv w:val="1"/>
      <w:marLeft w:val="0"/>
      <w:marRight w:val="0"/>
      <w:marTop w:val="0"/>
      <w:marBottom w:val="0"/>
      <w:divBdr>
        <w:top w:val="none" w:sz="0" w:space="0" w:color="auto"/>
        <w:left w:val="none" w:sz="0" w:space="0" w:color="auto"/>
        <w:bottom w:val="none" w:sz="0" w:space="0" w:color="auto"/>
        <w:right w:val="none" w:sz="0" w:space="0" w:color="auto"/>
      </w:divBdr>
    </w:div>
    <w:div w:id="1170411108">
      <w:bodyDiv w:val="1"/>
      <w:marLeft w:val="0"/>
      <w:marRight w:val="0"/>
      <w:marTop w:val="0"/>
      <w:marBottom w:val="0"/>
      <w:divBdr>
        <w:top w:val="none" w:sz="0" w:space="0" w:color="auto"/>
        <w:left w:val="none" w:sz="0" w:space="0" w:color="auto"/>
        <w:bottom w:val="none" w:sz="0" w:space="0" w:color="auto"/>
        <w:right w:val="none" w:sz="0" w:space="0" w:color="auto"/>
      </w:divBdr>
    </w:div>
    <w:div w:id="1237402985">
      <w:bodyDiv w:val="1"/>
      <w:marLeft w:val="0"/>
      <w:marRight w:val="0"/>
      <w:marTop w:val="0"/>
      <w:marBottom w:val="0"/>
      <w:divBdr>
        <w:top w:val="none" w:sz="0" w:space="0" w:color="auto"/>
        <w:left w:val="none" w:sz="0" w:space="0" w:color="auto"/>
        <w:bottom w:val="none" w:sz="0" w:space="0" w:color="auto"/>
        <w:right w:val="none" w:sz="0" w:space="0" w:color="auto"/>
      </w:divBdr>
    </w:div>
    <w:div w:id="1293638910">
      <w:bodyDiv w:val="1"/>
      <w:marLeft w:val="0"/>
      <w:marRight w:val="0"/>
      <w:marTop w:val="0"/>
      <w:marBottom w:val="0"/>
      <w:divBdr>
        <w:top w:val="none" w:sz="0" w:space="0" w:color="auto"/>
        <w:left w:val="none" w:sz="0" w:space="0" w:color="auto"/>
        <w:bottom w:val="none" w:sz="0" w:space="0" w:color="auto"/>
        <w:right w:val="none" w:sz="0" w:space="0" w:color="auto"/>
      </w:divBdr>
    </w:div>
    <w:div w:id="1305701867">
      <w:bodyDiv w:val="1"/>
      <w:marLeft w:val="0"/>
      <w:marRight w:val="0"/>
      <w:marTop w:val="0"/>
      <w:marBottom w:val="0"/>
      <w:divBdr>
        <w:top w:val="none" w:sz="0" w:space="0" w:color="auto"/>
        <w:left w:val="none" w:sz="0" w:space="0" w:color="auto"/>
        <w:bottom w:val="none" w:sz="0" w:space="0" w:color="auto"/>
        <w:right w:val="none" w:sz="0" w:space="0" w:color="auto"/>
      </w:divBdr>
    </w:div>
    <w:div w:id="1316952332">
      <w:bodyDiv w:val="1"/>
      <w:marLeft w:val="0"/>
      <w:marRight w:val="0"/>
      <w:marTop w:val="0"/>
      <w:marBottom w:val="0"/>
      <w:divBdr>
        <w:top w:val="none" w:sz="0" w:space="0" w:color="auto"/>
        <w:left w:val="none" w:sz="0" w:space="0" w:color="auto"/>
        <w:bottom w:val="none" w:sz="0" w:space="0" w:color="auto"/>
        <w:right w:val="none" w:sz="0" w:space="0" w:color="auto"/>
      </w:divBdr>
    </w:div>
    <w:div w:id="1400471536">
      <w:bodyDiv w:val="1"/>
      <w:marLeft w:val="0"/>
      <w:marRight w:val="0"/>
      <w:marTop w:val="0"/>
      <w:marBottom w:val="0"/>
      <w:divBdr>
        <w:top w:val="none" w:sz="0" w:space="0" w:color="auto"/>
        <w:left w:val="none" w:sz="0" w:space="0" w:color="auto"/>
        <w:bottom w:val="none" w:sz="0" w:space="0" w:color="auto"/>
        <w:right w:val="none" w:sz="0" w:space="0" w:color="auto"/>
      </w:divBdr>
    </w:div>
    <w:div w:id="1410886834">
      <w:bodyDiv w:val="1"/>
      <w:marLeft w:val="0"/>
      <w:marRight w:val="0"/>
      <w:marTop w:val="0"/>
      <w:marBottom w:val="0"/>
      <w:divBdr>
        <w:top w:val="none" w:sz="0" w:space="0" w:color="auto"/>
        <w:left w:val="none" w:sz="0" w:space="0" w:color="auto"/>
        <w:bottom w:val="none" w:sz="0" w:space="0" w:color="auto"/>
        <w:right w:val="none" w:sz="0" w:space="0" w:color="auto"/>
      </w:divBdr>
    </w:div>
    <w:div w:id="1590313625">
      <w:bodyDiv w:val="1"/>
      <w:marLeft w:val="0"/>
      <w:marRight w:val="0"/>
      <w:marTop w:val="0"/>
      <w:marBottom w:val="0"/>
      <w:divBdr>
        <w:top w:val="none" w:sz="0" w:space="0" w:color="auto"/>
        <w:left w:val="none" w:sz="0" w:space="0" w:color="auto"/>
        <w:bottom w:val="none" w:sz="0" w:space="0" w:color="auto"/>
        <w:right w:val="none" w:sz="0" w:space="0" w:color="auto"/>
      </w:divBdr>
    </w:div>
    <w:div w:id="1726101637">
      <w:bodyDiv w:val="1"/>
      <w:marLeft w:val="0"/>
      <w:marRight w:val="0"/>
      <w:marTop w:val="0"/>
      <w:marBottom w:val="0"/>
      <w:divBdr>
        <w:top w:val="none" w:sz="0" w:space="0" w:color="auto"/>
        <w:left w:val="none" w:sz="0" w:space="0" w:color="auto"/>
        <w:bottom w:val="none" w:sz="0" w:space="0" w:color="auto"/>
        <w:right w:val="none" w:sz="0" w:space="0" w:color="auto"/>
      </w:divBdr>
    </w:div>
    <w:div w:id="1733655004">
      <w:bodyDiv w:val="1"/>
      <w:marLeft w:val="0"/>
      <w:marRight w:val="0"/>
      <w:marTop w:val="0"/>
      <w:marBottom w:val="0"/>
      <w:divBdr>
        <w:top w:val="none" w:sz="0" w:space="0" w:color="auto"/>
        <w:left w:val="none" w:sz="0" w:space="0" w:color="auto"/>
        <w:bottom w:val="none" w:sz="0" w:space="0" w:color="auto"/>
        <w:right w:val="none" w:sz="0" w:space="0" w:color="auto"/>
      </w:divBdr>
    </w:div>
    <w:div w:id="1883790601">
      <w:bodyDiv w:val="1"/>
      <w:marLeft w:val="0"/>
      <w:marRight w:val="0"/>
      <w:marTop w:val="0"/>
      <w:marBottom w:val="0"/>
      <w:divBdr>
        <w:top w:val="none" w:sz="0" w:space="0" w:color="auto"/>
        <w:left w:val="none" w:sz="0" w:space="0" w:color="auto"/>
        <w:bottom w:val="none" w:sz="0" w:space="0" w:color="auto"/>
        <w:right w:val="none" w:sz="0" w:space="0" w:color="auto"/>
      </w:divBdr>
    </w:div>
    <w:div w:id="1921257914">
      <w:bodyDiv w:val="1"/>
      <w:marLeft w:val="0"/>
      <w:marRight w:val="0"/>
      <w:marTop w:val="0"/>
      <w:marBottom w:val="0"/>
      <w:divBdr>
        <w:top w:val="none" w:sz="0" w:space="0" w:color="auto"/>
        <w:left w:val="none" w:sz="0" w:space="0" w:color="auto"/>
        <w:bottom w:val="none" w:sz="0" w:space="0" w:color="auto"/>
        <w:right w:val="none" w:sz="0" w:space="0" w:color="auto"/>
      </w:divBdr>
    </w:div>
    <w:div w:id="1933275358">
      <w:bodyDiv w:val="1"/>
      <w:marLeft w:val="0"/>
      <w:marRight w:val="0"/>
      <w:marTop w:val="0"/>
      <w:marBottom w:val="0"/>
      <w:divBdr>
        <w:top w:val="none" w:sz="0" w:space="0" w:color="auto"/>
        <w:left w:val="none" w:sz="0" w:space="0" w:color="auto"/>
        <w:bottom w:val="none" w:sz="0" w:space="0" w:color="auto"/>
        <w:right w:val="none" w:sz="0" w:space="0" w:color="auto"/>
      </w:divBdr>
    </w:div>
    <w:div w:id="1943607889">
      <w:bodyDiv w:val="1"/>
      <w:marLeft w:val="0"/>
      <w:marRight w:val="0"/>
      <w:marTop w:val="0"/>
      <w:marBottom w:val="0"/>
      <w:divBdr>
        <w:top w:val="none" w:sz="0" w:space="0" w:color="auto"/>
        <w:left w:val="none" w:sz="0" w:space="0" w:color="auto"/>
        <w:bottom w:val="none" w:sz="0" w:space="0" w:color="auto"/>
        <w:right w:val="none" w:sz="0" w:space="0" w:color="auto"/>
      </w:divBdr>
    </w:div>
    <w:div w:id="1962148383">
      <w:bodyDiv w:val="1"/>
      <w:marLeft w:val="0"/>
      <w:marRight w:val="0"/>
      <w:marTop w:val="0"/>
      <w:marBottom w:val="0"/>
      <w:divBdr>
        <w:top w:val="none" w:sz="0" w:space="0" w:color="auto"/>
        <w:left w:val="none" w:sz="0" w:space="0" w:color="auto"/>
        <w:bottom w:val="none" w:sz="0" w:space="0" w:color="auto"/>
        <w:right w:val="none" w:sz="0" w:space="0" w:color="auto"/>
      </w:divBdr>
    </w:div>
    <w:div w:id="1981304804">
      <w:bodyDiv w:val="1"/>
      <w:marLeft w:val="0"/>
      <w:marRight w:val="0"/>
      <w:marTop w:val="0"/>
      <w:marBottom w:val="0"/>
      <w:divBdr>
        <w:top w:val="none" w:sz="0" w:space="0" w:color="auto"/>
        <w:left w:val="none" w:sz="0" w:space="0" w:color="auto"/>
        <w:bottom w:val="none" w:sz="0" w:space="0" w:color="auto"/>
        <w:right w:val="none" w:sz="0" w:space="0" w:color="auto"/>
      </w:divBdr>
    </w:div>
    <w:div w:id="2017724542">
      <w:bodyDiv w:val="1"/>
      <w:marLeft w:val="0"/>
      <w:marRight w:val="0"/>
      <w:marTop w:val="0"/>
      <w:marBottom w:val="0"/>
      <w:divBdr>
        <w:top w:val="none" w:sz="0" w:space="0" w:color="auto"/>
        <w:left w:val="none" w:sz="0" w:space="0" w:color="auto"/>
        <w:bottom w:val="none" w:sz="0" w:space="0" w:color="auto"/>
        <w:right w:val="none" w:sz="0" w:space="0" w:color="auto"/>
      </w:divBdr>
    </w:div>
    <w:div w:id="214500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visor.mn.gov/statutes/2021/cite/3.9215"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U166699U.COMMERCE-NT1.019\AppData\Local\Temp\5\3a09f328-562a-4e58-a6c3-76a0a52376a1_office-template-starter-kit-v2.01.zip.6a1\Starter%20Templates%20v2.01\Report%20Multipag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CEU166699U\Downloads\Cases_Summary.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EU166699U\Downloads\Cases_Summary%20(2).csv"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2"/>
              </a:solidFill>
              <a:latin typeface="+mn-lt"/>
              <a:ea typeface="+mn-ea"/>
              <a:cs typeface="+mn-cs"/>
            </a:defRPr>
          </a:pPr>
          <a:endParaRPr lang="en-US"/>
        </a:p>
      </c:txPr>
    </c:title>
    <c:autoTitleDeleted val="0"/>
    <c:plotArea>
      <c:layout>
        <c:manualLayout>
          <c:layoutTarget val="inner"/>
          <c:xMode val="edge"/>
          <c:yMode val="edge"/>
          <c:x val="4.4410076300046356E-2"/>
          <c:y val="0.14638461538461539"/>
          <c:w val="0.52294883617833621"/>
          <c:h val="0.7125897435897437"/>
        </c:manualLayout>
      </c:layout>
      <c:pieChart>
        <c:varyColors val="1"/>
        <c:ser>
          <c:idx val="0"/>
          <c:order val="0"/>
          <c:tx>
            <c:strRef>
              <c:f>Cases_Summary!$B$1</c:f>
              <c:strCache>
                <c:ptCount val="1"/>
                <c:pt idx="0">
                  <c:v>Number of Cases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4BB-4152-941A-616DCE58209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4BB-4152-941A-616DCE58209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4BB-4152-941A-616DCE58209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4BB-4152-941A-616DCE58209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4BB-4152-941A-616DCE58209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4BB-4152-941A-616DCE58209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4BB-4152-941A-616DCE58209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64BB-4152-941A-616DCE58209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64BB-4152-941A-616DCE58209F}"/>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64BB-4152-941A-616DCE58209F}"/>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64BB-4152-941A-616DCE58209F}"/>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64BB-4152-941A-616DCE58209F}"/>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64BB-4152-941A-616DCE58209F}"/>
              </c:ext>
            </c:extLst>
          </c:dPt>
          <c:cat>
            <c:strRef>
              <c:f>Cases_Summary!$A$2:$A$14</c:f>
              <c:strCache>
                <c:ptCount val="13"/>
                <c:pt idx="0">
                  <c:v>Beltrami</c:v>
                </c:pt>
                <c:pt idx="1">
                  <c:v>Hennepin</c:v>
                </c:pt>
                <c:pt idx="2">
                  <c:v>Cass</c:v>
                </c:pt>
                <c:pt idx="3">
                  <c:v>St. Louis - Hibbing</c:v>
                </c:pt>
                <c:pt idx="4">
                  <c:v>Clay</c:v>
                </c:pt>
                <c:pt idx="5">
                  <c:v>Dakota</c:v>
                </c:pt>
                <c:pt idx="6">
                  <c:v>St. Louis - Duluth</c:v>
                </c:pt>
                <c:pt idx="7">
                  <c:v>Anoka</c:v>
                </c:pt>
                <c:pt idx="8">
                  <c:v>Ramsey</c:v>
                </c:pt>
                <c:pt idx="9">
                  <c:v>Scott</c:v>
                </c:pt>
                <c:pt idx="10">
                  <c:v>St. Louis - Virginia</c:v>
                </c:pt>
                <c:pt idx="11">
                  <c:v>Stearns</c:v>
                </c:pt>
                <c:pt idx="12">
                  <c:v>Swift</c:v>
                </c:pt>
              </c:strCache>
              <c:extLst/>
            </c:strRef>
          </c:cat>
          <c:val>
            <c:numRef>
              <c:f>Cases_Summary!$B$2:$B$14</c:f>
              <c:numCache>
                <c:formatCode>General</c:formatCode>
                <c:ptCount val="13"/>
                <c:pt idx="0">
                  <c:v>31</c:v>
                </c:pt>
                <c:pt idx="1">
                  <c:v>19</c:v>
                </c:pt>
                <c:pt idx="2">
                  <c:v>5</c:v>
                </c:pt>
                <c:pt idx="3">
                  <c:v>5</c:v>
                </c:pt>
                <c:pt idx="4">
                  <c:v>4</c:v>
                </c:pt>
                <c:pt idx="5">
                  <c:v>3</c:v>
                </c:pt>
                <c:pt idx="6">
                  <c:v>3</c:v>
                </c:pt>
                <c:pt idx="7">
                  <c:v>2</c:v>
                </c:pt>
                <c:pt idx="8">
                  <c:v>2</c:v>
                </c:pt>
                <c:pt idx="9">
                  <c:v>2</c:v>
                </c:pt>
                <c:pt idx="10">
                  <c:v>2</c:v>
                </c:pt>
                <c:pt idx="11">
                  <c:v>2</c:v>
                </c:pt>
                <c:pt idx="12">
                  <c:v>2</c:v>
                </c:pt>
              </c:numCache>
              <c:extLst/>
            </c:numRef>
          </c:val>
          <c:extLst>
            <c:ext xmlns:c16="http://schemas.microsoft.com/office/drawing/2014/chart" uri="{C3380CC4-5D6E-409C-BE32-E72D297353CC}">
              <c16:uniqueId val="{0000001A-64BB-4152-941A-616DCE58209F}"/>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Cases_Summary!$C$1</c15:sqref>
                        </c15:formulaRef>
                      </c:ext>
                    </c:extLst>
                    <c:strCache>
                      <c:ptCount val="1"/>
                      <c:pt idx="0">
                        <c:v>Number of Cases (% of col)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C-64BB-4152-941A-616DCE58209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E-64BB-4152-941A-616DCE58209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20-64BB-4152-941A-616DCE58209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22-64BB-4152-941A-616DCE58209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24-64BB-4152-941A-616DCE58209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26-64BB-4152-941A-616DCE58209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28-64BB-4152-941A-616DCE58209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A-64BB-4152-941A-616DCE58209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2C-64BB-4152-941A-616DCE58209F}"/>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2E-64BB-4152-941A-616DCE58209F}"/>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30-64BB-4152-941A-616DCE58209F}"/>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32-64BB-4152-941A-616DCE58209F}"/>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34-64BB-4152-941A-616DCE58209F}"/>
                    </c:ext>
                  </c:extLst>
                </c:dPt>
                <c:cat>
                  <c:strRef>
                    <c:extLst>
                      <c:ext uri="{02D57815-91ED-43cb-92C2-25804820EDAC}">
                        <c15:formulaRef>
                          <c15:sqref>Cases_Summary!$A$2:$A$14</c15:sqref>
                        </c15:formulaRef>
                      </c:ext>
                    </c:extLst>
                    <c:strCache>
                      <c:ptCount val="13"/>
                      <c:pt idx="0">
                        <c:v>Beltrami</c:v>
                      </c:pt>
                      <c:pt idx="1">
                        <c:v>Hennepin</c:v>
                      </c:pt>
                      <c:pt idx="2">
                        <c:v>Cass</c:v>
                      </c:pt>
                      <c:pt idx="3">
                        <c:v>St. Louis - Hibbing</c:v>
                      </c:pt>
                      <c:pt idx="4">
                        <c:v>Clay</c:v>
                      </c:pt>
                      <c:pt idx="5">
                        <c:v>Dakota</c:v>
                      </c:pt>
                      <c:pt idx="6">
                        <c:v>St. Louis - Duluth</c:v>
                      </c:pt>
                      <c:pt idx="7">
                        <c:v>Anoka</c:v>
                      </c:pt>
                      <c:pt idx="8">
                        <c:v>Ramsey</c:v>
                      </c:pt>
                      <c:pt idx="9">
                        <c:v>Scott</c:v>
                      </c:pt>
                      <c:pt idx="10">
                        <c:v>St. Louis - Virginia</c:v>
                      </c:pt>
                      <c:pt idx="11">
                        <c:v>Stearns</c:v>
                      </c:pt>
                      <c:pt idx="12">
                        <c:v>Swift</c:v>
                      </c:pt>
                    </c:strCache>
                  </c:strRef>
                </c:cat>
                <c:val>
                  <c:numRef>
                    <c:extLst>
                      <c:ext uri="{02D57815-91ED-43cb-92C2-25804820EDAC}">
                        <c15:formulaRef>
                          <c15:sqref>Cases_Summary!$C$2:$C$14</c15:sqref>
                        </c15:formulaRef>
                      </c:ext>
                    </c:extLst>
                    <c:numCache>
                      <c:formatCode>0.0%</c:formatCode>
                      <c:ptCount val="13"/>
                      <c:pt idx="0">
                        <c:v>0.33695652173912999</c:v>
                      </c:pt>
                      <c:pt idx="1">
                        <c:v>0.20652173913043001</c:v>
                      </c:pt>
                      <c:pt idx="2">
                        <c:v>5.4347826086956999E-2</c:v>
                      </c:pt>
                      <c:pt idx="3">
                        <c:v>5.4347826086956999E-2</c:v>
                      </c:pt>
                      <c:pt idx="4">
                        <c:v>4.3478260869565001E-2</c:v>
                      </c:pt>
                      <c:pt idx="5">
                        <c:v>3.2608695652174002E-2</c:v>
                      </c:pt>
                      <c:pt idx="6">
                        <c:v>3.2608695652174002E-2</c:v>
                      </c:pt>
                      <c:pt idx="7">
                        <c:v>2.1739130434783E-2</c:v>
                      </c:pt>
                      <c:pt idx="8">
                        <c:v>2.1739130434783E-2</c:v>
                      </c:pt>
                      <c:pt idx="9">
                        <c:v>2.1739130434783E-2</c:v>
                      </c:pt>
                      <c:pt idx="10">
                        <c:v>2.1739130434783E-2</c:v>
                      </c:pt>
                      <c:pt idx="11">
                        <c:v>2.1739130434783E-2</c:v>
                      </c:pt>
                      <c:pt idx="12">
                        <c:v>2.1739130434783E-2</c:v>
                      </c:pt>
                    </c:numCache>
                  </c:numRef>
                </c:val>
                <c:extLst>
                  <c:ext xmlns:c16="http://schemas.microsoft.com/office/drawing/2014/chart" uri="{C3380CC4-5D6E-409C-BE32-E72D297353CC}">
                    <c16:uniqueId val="{00000035-64BB-4152-941A-616DCE58209F}"/>
                  </c:ext>
                </c:extLst>
              </c15:ser>
            </c15:filteredPieSeries>
          </c:ext>
        </c:extLst>
      </c:pieChart>
      <c:spPr>
        <a:noFill/>
        <a:ln>
          <a:noFill/>
        </a:ln>
        <a:effectLst/>
      </c:spPr>
    </c:plotArea>
    <c:legend>
      <c:legendPos val="r"/>
      <c:layout>
        <c:manualLayout>
          <c:xMode val="edge"/>
          <c:yMode val="edge"/>
          <c:x val="0.64671443096639947"/>
          <c:y val="8.552998182919444E-2"/>
          <c:w val="0.29995318152798461"/>
          <c:h val="0.836862911366848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2"/>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Number of Cases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'Cases_Summary (2)'!$B$1</c:f>
              <c:strCache>
                <c:ptCount val="1"/>
                <c:pt idx="0">
                  <c:v>Number of Cases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'Cases_Summary (2)'!$A$2:$A$10</c:f>
              <c:strCache>
                <c:ptCount val="9"/>
                <c:pt idx="0">
                  <c:v>School/Public Education</c:v>
                </c:pt>
                <c:pt idx="1">
                  <c:v>Third Party Custody</c:v>
                </c:pt>
                <c:pt idx="2">
                  <c:v>Visitation Issues</c:v>
                </c:pt>
                <c:pt idx="3">
                  <c:v>No QEW filed</c:v>
                </c:pt>
                <c:pt idx="4">
                  <c:v>Foster Care Provider</c:v>
                </c:pt>
                <c:pt idx="5">
                  <c:v>ICWA Flag</c:v>
                </c:pt>
                <c:pt idx="6">
                  <c:v>Other</c:v>
                </c:pt>
                <c:pt idx="7">
                  <c:v>ICWA Violations</c:v>
                </c:pt>
                <c:pt idx="8">
                  <c:v>Seeking Information and Resources</c:v>
                </c:pt>
              </c:strCache>
            </c:strRef>
          </c:cat>
          <c:val>
            <c:numRef>
              <c:f>'Cases_Summary (2)'!$B$2:$B$10</c:f>
              <c:numCache>
                <c:formatCode>General</c:formatCode>
                <c:ptCount val="9"/>
                <c:pt idx="0">
                  <c:v>1</c:v>
                </c:pt>
                <c:pt idx="1">
                  <c:v>1</c:v>
                </c:pt>
                <c:pt idx="2">
                  <c:v>1</c:v>
                </c:pt>
                <c:pt idx="3">
                  <c:v>2</c:v>
                </c:pt>
                <c:pt idx="4">
                  <c:v>3</c:v>
                </c:pt>
                <c:pt idx="5">
                  <c:v>5</c:v>
                </c:pt>
                <c:pt idx="6">
                  <c:v>8</c:v>
                </c:pt>
                <c:pt idx="7">
                  <c:v>28</c:v>
                </c:pt>
                <c:pt idx="8">
                  <c:v>43</c:v>
                </c:pt>
              </c:numCache>
            </c:numRef>
          </c:val>
          <c:extLst>
            <c:ext xmlns:c16="http://schemas.microsoft.com/office/drawing/2014/chart" uri="{C3380CC4-5D6E-409C-BE32-E72D297353CC}">
              <c16:uniqueId val="{00000000-4621-4C3F-BDBB-FA417187152A}"/>
            </c:ext>
          </c:extLst>
        </c:ser>
        <c:dLbls>
          <c:dLblPos val="outEnd"/>
          <c:showLegendKey val="0"/>
          <c:showVal val="1"/>
          <c:showCatName val="0"/>
          <c:showSerName val="0"/>
          <c:showPercent val="0"/>
          <c:showBubbleSize val="0"/>
        </c:dLbls>
        <c:gapWidth val="182"/>
        <c:axId val="1186942223"/>
        <c:axId val="1186940303"/>
        <c:extLst>
          <c:ext xmlns:c15="http://schemas.microsoft.com/office/drawing/2012/chart" uri="{02D57815-91ED-43cb-92C2-25804820EDAC}">
            <c15:filteredBarSeries>
              <c15:ser>
                <c:idx val="1"/>
                <c:order val="1"/>
                <c:tx>
                  <c:strRef>
                    <c:extLst>
                      <c:ext uri="{02D57815-91ED-43cb-92C2-25804820EDAC}">
                        <c15:formulaRef>
                          <c15:sqref>'Cases_Summary (2)'!$C$1</c15:sqref>
                        </c15:formulaRef>
                      </c:ext>
                    </c:extLst>
                    <c:strCache>
                      <c:ptCount val="1"/>
                      <c:pt idx="0">
                        <c:v>Number of Cases (% of col)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'Cases_Summary (2)'!$A$2:$A$10</c15:sqref>
                        </c15:formulaRef>
                      </c:ext>
                    </c:extLst>
                    <c:strCache>
                      <c:ptCount val="9"/>
                      <c:pt idx="0">
                        <c:v>School/Public Education</c:v>
                      </c:pt>
                      <c:pt idx="1">
                        <c:v>Third Party Custody</c:v>
                      </c:pt>
                      <c:pt idx="2">
                        <c:v>Visitation Issues</c:v>
                      </c:pt>
                      <c:pt idx="3">
                        <c:v>No QEW filed</c:v>
                      </c:pt>
                      <c:pt idx="4">
                        <c:v>Foster Care Provider</c:v>
                      </c:pt>
                      <c:pt idx="5">
                        <c:v>ICWA Flag</c:v>
                      </c:pt>
                      <c:pt idx="6">
                        <c:v>Other</c:v>
                      </c:pt>
                      <c:pt idx="7">
                        <c:v>ICWA Violations</c:v>
                      </c:pt>
                      <c:pt idx="8">
                        <c:v>Seeking Information and Resources</c:v>
                      </c:pt>
                    </c:strCache>
                  </c:strRef>
                </c:cat>
                <c:val>
                  <c:numRef>
                    <c:extLst>
                      <c:ext uri="{02D57815-91ED-43cb-92C2-25804820EDAC}">
                        <c15:formulaRef>
                          <c15:sqref>'Cases_Summary (2)'!$C$2:$C$10</c15:sqref>
                        </c15:formulaRef>
                      </c:ext>
                    </c:extLst>
                    <c:numCache>
                      <c:formatCode>0.0%</c:formatCode>
                      <c:ptCount val="9"/>
                      <c:pt idx="0">
                        <c:v>1.0869565217391E-2</c:v>
                      </c:pt>
                      <c:pt idx="1">
                        <c:v>1.0869565217391E-2</c:v>
                      </c:pt>
                      <c:pt idx="2">
                        <c:v>1.0869565217391E-2</c:v>
                      </c:pt>
                      <c:pt idx="3">
                        <c:v>2.1739130434783E-2</c:v>
                      </c:pt>
                      <c:pt idx="4">
                        <c:v>3.2608695652174002E-2</c:v>
                      </c:pt>
                      <c:pt idx="5">
                        <c:v>5.4347826086956999E-2</c:v>
                      </c:pt>
                      <c:pt idx="6">
                        <c:v>8.6956521739130002E-2</c:v>
                      </c:pt>
                      <c:pt idx="7">
                        <c:v>0.30434782608695998</c:v>
                      </c:pt>
                      <c:pt idx="8">
                        <c:v>0.46739130434782999</c:v>
                      </c:pt>
                    </c:numCache>
                  </c:numRef>
                </c:val>
                <c:extLst>
                  <c:ext xmlns:c16="http://schemas.microsoft.com/office/drawing/2014/chart" uri="{C3380CC4-5D6E-409C-BE32-E72D297353CC}">
                    <c16:uniqueId val="{00000001-4621-4C3F-BDBB-FA417187152A}"/>
                  </c:ext>
                </c:extLst>
              </c15:ser>
            </c15:filteredBarSeries>
          </c:ext>
        </c:extLst>
      </c:barChart>
      <c:catAx>
        <c:axId val="11869422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86940303"/>
        <c:crosses val="autoZero"/>
        <c:auto val="1"/>
        <c:lblAlgn val="ctr"/>
        <c:lblOffset val="100"/>
        <c:noMultiLvlLbl val="0"/>
      </c:catAx>
      <c:valAx>
        <c:axId val="11869403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86942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921d02-03c8-443f-8b0a-2e299c89bbbc">
      <Terms xmlns="http://schemas.microsoft.com/office/infopath/2007/PartnerControls"/>
    </lcf76f155ced4ddcb4097134ff3c332f>
    <TaxCatchAll xmlns="11faa3d4-175d-4d5e-bac8-6bb240c785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5C45F2739B5B418D462E1232755CAC" ma:contentTypeVersion="13" ma:contentTypeDescription="Create a new document." ma:contentTypeScope="" ma:versionID="d3251c77975ddd49f2261533e667a8cb">
  <xsd:schema xmlns:xsd="http://www.w3.org/2001/XMLSchema" xmlns:xs="http://www.w3.org/2001/XMLSchema" xmlns:p="http://schemas.microsoft.com/office/2006/metadata/properties" xmlns:ns2="76921d02-03c8-443f-8b0a-2e299c89bbbc" xmlns:ns3="11faa3d4-175d-4d5e-bac8-6bb240c7858f" targetNamespace="http://schemas.microsoft.com/office/2006/metadata/properties" ma:root="true" ma:fieldsID="10385480695adc77517cd9ed304212cb" ns2:_="" ns3:_="">
    <xsd:import namespace="76921d02-03c8-443f-8b0a-2e299c89bbbc"/>
    <xsd:import namespace="11faa3d4-175d-4d5e-bac8-6bb240c785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21d02-03c8-443f-8b0a-2e299c89b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aa3d4-175d-4d5e-bac8-6bb240c785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20830b-5f12-49bb-9085-168f72a722a5}" ma:internalName="TaxCatchAll" ma:showField="CatchAllData" ma:web="11faa3d4-175d-4d5e-bac8-6bb240c785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CE5855-E785-42EE-B1F0-131B2BAEB972}">
  <ds:schemaRefs>
    <ds:schemaRef ds:uri="http://schemas.openxmlformats.org/officeDocument/2006/bibliography"/>
  </ds:schemaRefs>
</ds:datastoreItem>
</file>

<file path=customXml/itemProps2.xml><?xml version="1.0" encoding="utf-8"?>
<ds:datastoreItem xmlns:ds="http://schemas.openxmlformats.org/officeDocument/2006/customXml" ds:itemID="{26C5C26E-43C6-4409-9C71-86A3AD13651E}">
  <ds:schemaRefs>
    <ds:schemaRef ds:uri="http://schemas.microsoft.com/office/2006/metadata/properties"/>
    <ds:schemaRef ds:uri="http://schemas.microsoft.com/office/infopath/2007/PartnerControls"/>
    <ds:schemaRef ds:uri="76921d02-03c8-443f-8b0a-2e299c89bbbc"/>
    <ds:schemaRef ds:uri="11faa3d4-175d-4d5e-bac8-6bb240c7858f"/>
  </ds:schemaRefs>
</ds:datastoreItem>
</file>

<file path=customXml/itemProps3.xml><?xml version="1.0" encoding="utf-8"?>
<ds:datastoreItem xmlns:ds="http://schemas.openxmlformats.org/officeDocument/2006/customXml" ds:itemID="{74EAA7DA-8F29-48A7-B3B3-797300BFA26A}">
  <ds:schemaRefs>
    <ds:schemaRef ds:uri="http://schemas.microsoft.com/sharepoint/v3/contenttype/forms"/>
  </ds:schemaRefs>
</ds:datastoreItem>
</file>

<file path=customXml/itemProps4.xml><?xml version="1.0" encoding="utf-8"?>
<ds:datastoreItem xmlns:ds="http://schemas.openxmlformats.org/officeDocument/2006/customXml" ds:itemID="{3750EEBE-E69E-4B63-BAAB-6652DC415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21d02-03c8-443f-8b0a-2e299c89bbbc"/>
    <ds:schemaRef ds:uri="11faa3d4-175d-4d5e-bac8-6bb240c78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Report Multipage</Template>
  <TotalTime>1</TotalTime>
  <Pages>6</Pages>
  <Words>1563</Words>
  <Characters>9243</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Jill Kehaulani Esch, Esq.   |  Jill.Esch@state.mn.us   |   Phone: 651-643-2523   |   https://mn.gov/oaif</vt:lpstr>
    </vt:vector>
  </TitlesOfParts>
  <Manager/>
  <Company>State of Minnesota</Company>
  <LinksUpToDate>false</LinksUpToDate>
  <CharactersWithSpaces>10785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Jill Kehaulani Esch, Esq.   |  Jill.Esch@state.mn.us   |   Phone: 651-643-2523   |   https://mn.gov/oaif</dc:title>
  <dc:subject/>
  <dc:creator>Neil Cunningham</dc:creator>
  <cp:keywords/>
  <dc:description/>
  <cp:lastModifiedBy>Goodman, Natalie (She/Her/Hers) (OAIF)</cp:lastModifiedBy>
  <cp:revision>2</cp:revision>
  <dcterms:created xsi:type="dcterms:W3CDTF">2026-07-10T15:44:00Z</dcterms:created>
  <dcterms:modified xsi:type="dcterms:W3CDTF">2026-07-10T15:44:00Z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0x010100F15C45F2739B5B418D462E1232755CAC</vt:lpwstr>
  </property>
</Properties>
</file>