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1C" w:rsidRDefault="00B1641C" w:rsidP="00B1641C">
      <w:pPr>
        <w:pStyle w:val="Heading1CC"/>
        <w:jc w:val="center"/>
        <w:rPr>
          <w:b/>
        </w:rPr>
      </w:pPr>
      <w:r>
        <w:drawing>
          <wp:inline distT="0" distB="0" distL="0" distR="0">
            <wp:extent cx="3350084" cy="1285875"/>
            <wp:effectExtent l="0" t="0" r="0" b="0"/>
            <wp:docPr id="3" name="Picture 3" descr="https://mn.gov/mmb/assets/combined-charities-logo-01_tcm1059-309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n.gov/mmb/assets/combined-charities-logo-01_tcm1059-30921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4729" cy="1306850"/>
                    </a:xfrm>
                    <a:prstGeom prst="rect">
                      <a:avLst/>
                    </a:prstGeom>
                    <a:noFill/>
                    <a:ln>
                      <a:noFill/>
                    </a:ln>
                  </pic:spPr>
                </pic:pic>
              </a:graphicData>
            </a:graphic>
          </wp:inline>
        </w:drawing>
      </w:r>
    </w:p>
    <w:p w:rsidR="006E2B4A" w:rsidRPr="00B1641C" w:rsidRDefault="006E2B4A" w:rsidP="00B1641C">
      <w:pPr>
        <w:pStyle w:val="Heading1CC"/>
        <w:jc w:val="center"/>
        <w:rPr>
          <w:b/>
          <w:sz w:val="36"/>
          <w:szCs w:val="36"/>
        </w:rPr>
      </w:pPr>
      <w:bookmarkStart w:id="0" w:name="_GoBack"/>
      <w:bookmarkEnd w:id="0"/>
      <w:r w:rsidRPr="00B1641C">
        <w:rPr>
          <w:b/>
          <w:sz w:val="36"/>
          <w:szCs w:val="36"/>
        </w:rPr>
        <w:t>Event Planning for the Campaign</w:t>
      </w:r>
    </w:p>
    <w:p w:rsidR="00837867" w:rsidRPr="0060382F" w:rsidRDefault="00E239A0" w:rsidP="0060382F">
      <w:pPr>
        <w:pStyle w:val="Heading2CC"/>
        <w:rPr>
          <w:b w:val="0"/>
        </w:rPr>
      </w:pPr>
      <w:r>
        <w:rPr>
          <w:b w:val="0"/>
        </w:rPr>
        <w:t>Events are a great way to raise awareness and generate enthusiasm around the campaign. You can use an event as an opportunity to connect employees with the Federations so that they can learn more about the organizations that they have the opportunity to support. You can use events to explain the pledging process and encourage employees to donate through payroll deduction. Employees know that you and your team are available to answer their questions at events and a side benefit is that some events can raise money which is directed to this year’s participating federations.</w:t>
      </w:r>
    </w:p>
    <w:p w:rsidR="006E2B4A" w:rsidRPr="006E2B4A" w:rsidRDefault="006E2B4A" w:rsidP="00E4459C">
      <w:pPr>
        <w:pStyle w:val="Heading2CC"/>
      </w:pPr>
      <w:r w:rsidRPr="006E2B4A">
        <w:t xml:space="preserve">Select Date, Time, and Location </w:t>
      </w:r>
    </w:p>
    <w:p w:rsidR="006E2B4A" w:rsidRPr="006E2B4A" w:rsidRDefault="006E2B4A" w:rsidP="00966BA2">
      <w:p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Your promotional event should be scheduled </w:t>
      </w:r>
      <w:r w:rsidR="00FA1F90">
        <w:rPr>
          <w:rFonts w:cs="Arial"/>
          <w:color w:val="000000"/>
          <w:sz w:val="24"/>
          <w:szCs w:val="24"/>
        </w:rPr>
        <w:t>during the campaign month in October</w:t>
      </w:r>
      <w:r w:rsidRPr="006E2B4A">
        <w:rPr>
          <w:rFonts w:cs="Arial"/>
          <w:color w:val="000000"/>
          <w:sz w:val="24"/>
          <w:szCs w:val="24"/>
        </w:rPr>
        <w:t>. There are no administrative resources available to process checks except during the campaign</w:t>
      </w:r>
      <w:r w:rsidR="00FA1F90">
        <w:rPr>
          <w:rFonts w:cs="Arial"/>
          <w:color w:val="000000"/>
          <w:sz w:val="24"/>
          <w:szCs w:val="24"/>
        </w:rPr>
        <w:t xml:space="preserve"> time period</w:t>
      </w:r>
      <w:r w:rsidRPr="006E2B4A">
        <w:rPr>
          <w:rFonts w:cs="Arial"/>
          <w:color w:val="000000"/>
          <w:sz w:val="24"/>
          <w:szCs w:val="24"/>
        </w:rPr>
        <w:t xml:space="preserve">. </w:t>
      </w:r>
    </w:p>
    <w:p w:rsidR="006E2B4A" w:rsidRPr="006E2B4A" w:rsidRDefault="006E2B4A" w:rsidP="00AD10F9">
      <w:pPr>
        <w:numPr>
          <w:ilvl w:val="0"/>
          <w:numId w:val="12"/>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When selecting a date, be sure the event does not conflict with other events already planned (example: Health Fair). </w:t>
      </w:r>
      <w:r w:rsidR="00E21C2C">
        <w:rPr>
          <w:rFonts w:cs="Arial"/>
          <w:color w:val="000000"/>
          <w:sz w:val="24"/>
          <w:szCs w:val="24"/>
        </w:rPr>
        <w:t>Try to select a date so that your organization head</w:t>
      </w:r>
      <w:r w:rsidRPr="006E2B4A">
        <w:rPr>
          <w:rFonts w:cs="Arial"/>
          <w:color w:val="000000"/>
          <w:sz w:val="24"/>
          <w:szCs w:val="24"/>
        </w:rPr>
        <w:t xml:space="preserve"> can attend. </w:t>
      </w:r>
    </w:p>
    <w:p w:rsidR="006E2B4A" w:rsidRPr="006E2B4A" w:rsidRDefault="006E2B4A" w:rsidP="00AD10F9">
      <w:pPr>
        <w:numPr>
          <w:ilvl w:val="0"/>
          <w:numId w:val="12"/>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Reserve a room or location as soon as you have confirmation of the date and time. </w:t>
      </w:r>
    </w:p>
    <w:p w:rsidR="006E2B4A" w:rsidRPr="006E2B4A" w:rsidRDefault="006E2B4A" w:rsidP="00AD10F9">
      <w:pPr>
        <w:numPr>
          <w:ilvl w:val="0"/>
          <w:numId w:val="12"/>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Plan extra time in making your reservation for set-up, takedown and clean up. </w:t>
      </w:r>
    </w:p>
    <w:p w:rsidR="006E2B4A" w:rsidRPr="006E2B4A" w:rsidRDefault="006E2B4A" w:rsidP="00AD10F9">
      <w:pPr>
        <w:numPr>
          <w:ilvl w:val="0"/>
          <w:numId w:val="12"/>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Ask others to help with the event. </w:t>
      </w:r>
    </w:p>
    <w:p w:rsidR="006E2B4A" w:rsidRPr="006E2B4A" w:rsidRDefault="006E2B4A" w:rsidP="00AD10F9">
      <w:pPr>
        <w:numPr>
          <w:ilvl w:val="0"/>
          <w:numId w:val="12"/>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Schedule visits of charitable representatives by using the on-line form, </w:t>
      </w:r>
      <w:r w:rsidR="002F7A71">
        <w:rPr>
          <w:rFonts w:cs="Arial"/>
          <w:i/>
          <w:iCs/>
          <w:color w:val="000000"/>
          <w:sz w:val="24"/>
          <w:szCs w:val="24"/>
        </w:rPr>
        <w:t>Invite a Charity to your Event</w:t>
      </w:r>
      <w:r w:rsidR="001938BE">
        <w:rPr>
          <w:rFonts w:cs="Arial"/>
          <w:i/>
          <w:iCs/>
          <w:color w:val="000000"/>
          <w:sz w:val="24"/>
          <w:szCs w:val="24"/>
        </w:rPr>
        <w:t>,</w:t>
      </w:r>
      <w:r w:rsidRPr="006E2B4A">
        <w:rPr>
          <w:rFonts w:cs="Arial"/>
          <w:i/>
          <w:iCs/>
          <w:color w:val="000000"/>
          <w:sz w:val="24"/>
          <w:szCs w:val="24"/>
        </w:rPr>
        <w:t xml:space="preserve"> </w:t>
      </w:r>
      <w:r w:rsidR="00AD10F9">
        <w:rPr>
          <w:rFonts w:cs="Arial"/>
          <w:color w:val="000000"/>
          <w:sz w:val="24"/>
          <w:szCs w:val="24"/>
        </w:rPr>
        <w:t xml:space="preserve">located on the website </w:t>
      </w:r>
      <w:hyperlink r:id="rId6" w:history="1">
        <w:r w:rsidR="00B22760" w:rsidRPr="008D5850">
          <w:rPr>
            <w:rStyle w:val="Hyperlink"/>
            <w:rFonts w:cs="Arial"/>
            <w:sz w:val="24"/>
            <w:szCs w:val="24"/>
          </w:rPr>
          <w:t>http://www.mmb.state.mn.us/multisites/charities/event</w:t>
        </w:r>
      </w:hyperlink>
      <w:r w:rsidR="00B22760">
        <w:rPr>
          <w:rFonts w:cs="Arial"/>
          <w:color w:val="000000"/>
          <w:sz w:val="24"/>
          <w:szCs w:val="24"/>
        </w:rPr>
        <w:t xml:space="preserve"> </w:t>
      </w:r>
      <w:r w:rsidRPr="006E2B4A">
        <w:rPr>
          <w:rFonts w:cs="Arial"/>
          <w:color w:val="000000"/>
          <w:sz w:val="24"/>
          <w:szCs w:val="24"/>
        </w:rPr>
        <w:t xml:space="preserve"> </w:t>
      </w:r>
    </w:p>
    <w:p w:rsidR="00FE126B" w:rsidRPr="00AD10F9" w:rsidRDefault="006E2B4A" w:rsidP="00966BA2">
      <w:pPr>
        <w:numPr>
          <w:ilvl w:val="0"/>
          <w:numId w:val="12"/>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Remember to include second and third shift employees. You may </w:t>
      </w:r>
      <w:r w:rsidR="00837867">
        <w:rPr>
          <w:rFonts w:cs="Arial"/>
          <w:color w:val="000000"/>
          <w:sz w:val="24"/>
          <w:szCs w:val="24"/>
        </w:rPr>
        <w:t>want</w:t>
      </w:r>
      <w:r w:rsidR="00837867" w:rsidRPr="006E2B4A">
        <w:rPr>
          <w:rFonts w:cs="Arial"/>
          <w:color w:val="000000"/>
          <w:sz w:val="24"/>
          <w:szCs w:val="24"/>
        </w:rPr>
        <w:t xml:space="preserve"> </w:t>
      </w:r>
      <w:r w:rsidRPr="006E2B4A">
        <w:rPr>
          <w:rFonts w:cs="Arial"/>
          <w:color w:val="000000"/>
          <w:sz w:val="24"/>
          <w:szCs w:val="24"/>
        </w:rPr>
        <w:t xml:space="preserve">to hold the event more than once, or at a time when two shifts overlap. </w:t>
      </w:r>
    </w:p>
    <w:p w:rsidR="006E2B4A" w:rsidRPr="006E2B4A" w:rsidRDefault="006E2B4A" w:rsidP="00E4459C">
      <w:pPr>
        <w:pStyle w:val="Heading2CC"/>
      </w:pPr>
      <w:r w:rsidRPr="006E2B4A">
        <w:t xml:space="preserve">Advertising the Promotional Event </w:t>
      </w:r>
    </w:p>
    <w:p w:rsidR="006E2B4A" w:rsidRPr="006E2B4A" w:rsidRDefault="006E2B4A" w:rsidP="00966BA2">
      <w:pPr>
        <w:autoSpaceDE w:val="0"/>
        <w:autoSpaceDN w:val="0"/>
        <w:adjustRightInd w:val="0"/>
        <w:spacing w:after="120" w:line="240" w:lineRule="auto"/>
        <w:rPr>
          <w:rFonts w:cs="Arial"/>
          <w:color w:val="000000"/>
          <w:sz w:val="24"/>
          <w:szCs w:val="24"/>
          <w:u w:val="single"/>
        </w:rPr>
      </w:pPr>
      <w:r w:rsidRPr="006E2B4A">
        <w:rPr>
          <w:rFonts w:cs="Arial"/>
          <w:bCs/>
          <w:color w:val="000000"/>
          <w:sz w:val="24"/>
          <w:szCs w:val="24"/>
          <w:u w:val="single"/>
        </w:rPr>
        <w:t>Advertising is the key t</w:t>
      </w:r>
      <w:r w:rsidR="00AD10F9">
        <w:rPr>
          <w:rFonts w:cs="Arial"/>
          <w:bCs/>
          <w:color w:val="000000"/>
          <w:sz w:val="24"/>
          <w:szCs w:val="24"/>
          <w:u w:val="single"/>
        </w:rPr>
        <w:t>o promoting a successful event!</w:t>
      </w:r>
      <w:r w:rsidRPr="006E2B4A">
        <w:rPr>
          <w:rFonts w:cs="Arial"/>
          <w:bCs/>
          <w:color w:val="000000"/>
          <w:sz w:val="24"/>
          <w:szCs w:val="24"/>
          <w:u w:val="single"/>
        </w:rPr>
        <w:t xml:space="preserve"> </w:t>
      </w:r>
    </w:p>
    <w:p w:rsidR="006E2B4A" w:rsidRPr="006E2B4A" w:rsidRDefault="006E2B4A" w:rsidP="00966BA2">
      <w:pPr>
        <w:autoSpaceDE w:val="0"/>
        <w:autoSpaceDN w:val="0"/>
        <w:adjustRightInd w:val="0"/>
        <w:spacing w:after="0" w:line="240" w:lineRule="auto"/>
        <w:rPr>
          <w:rFonts w:cs="Arial"/>
          <w:color w:val="000000"/>
          <w:sz w:val="24"/>
          <w:szCs w:val="24"/>
        </w:rPr>
      </w:pPr>
      <w:r w:rsidRPr="006E2B4A">
        <w:rPr>
          <w:rFonts w:cs="Arial"/>
          <w:color w:val="000000"/>
          <w:sz w:val="24"/>
          <w:szCs w:val="24"/>
        </w:rPr>
        <w:t>The more people you have from different areas of your organization planning the event, the more you will have word-of-mouth advertising. There are several ways in which you can "get the word out." You can advertise the event by putting up posters, sending e-mails, talking about the event, and posting information in your organization</w:t>
      </w:r>
      <w:r w:rsidR="00837867">
        <w:rPr>
          <w:rFonts w:cs="Arial"/>
          <w:color w:val="000000"/>
          <w:sz w:val="24"/>
          <w:szCs w:val="24"/>
        </w:rPr>
        <w:t>’s</w:t>
      </w:r>
      <w:r w:rsidRPr="006E2B4A">
        <w:rPr>
          <w:rFonts w:cs="Arial"/>
          <w:color w:val="000000"/>
          <w:sz w:val="24"/>
          <w:szCs w:val="24"/>
        </w:rPr>
        <w:t xml:space="preserve"> employee newsletter. </w:t>
      </w:r>
    </w:p>
    <w:p w:rsidR="006E2B4A" w:rsidRPr="00AD10F9" w:rsidRDefault="006E2B4A" w:rsidP="00AD10F9">
      <w:pPr>
        <w:pStyle w:val="ListParagraph"/>
        <w:numPr>
          <w:ilvl w:val="0"/>
          <w:numId w:val="13"/>
        </w:numPr>
        <w:autoSpaceDE w:val="0"/>
        <w:autoSpaceDN w:val="0"/>
        <w:adjustRightInd w:val="0"/>
        <w:spacing w:after="0" w:line="240" w:lineRule="auto"/>
        <w:rPr>
          <w:rFonts w:cs="Arial"/>
          <w:color w:val="000000"/>
          <w:sz w:val="24"/>
          <w:szCs w:val="24"/>
        </w:rPr>
      </w:pPr>
      <w:r w:rsidRPr="00AD10F9">
        <w:rPr>
          <w:rFonts w:cs="Arial"/>
          <w:color w:val="000000"/>
          <w:sz w:val="24"/>
          <w:szCs w:val="24"/>
        </w:rPr>
        <w:t xml:space="preserve">A letter from you and/or your agency head is effective in raising awareness about the campaign. </w:t>
      </w:r>
    </w:p>
    <w:p w:rsidR="006E2B4A" w:rsidRPr="00AD10F9" w:rsidRDefault="006E2B4A" w:rsidP="00AD10F9">
      <w:pPr>
        <w:pStyle w:val="ListParagraph"/>
        <w:numPr>
          <w:ilvl w:val="0"/>
          <w:numId w:val="13"/>
        </w:numPr>
        <w:autoSpaceDE w:val="0"/>
        <w:autoSpaceDN w:val="0"/>
        <w:adjustRightInd w:val="0"/>
        <w:spacing w:after="0" w:line="240" w:lineRule="auto"/>
        <w:rPr>
          <w:rFonts w:cs="Arial"/>
          <w:color w:val="000000"/>
          <w:sz w:val="24"/>
          <w:szCs w:val="24"/>
        </w:rPr>
      </w:pPr>
      <w:r w:rsidRPr="00AD10F9">
        <w:rPr>
          <w:rFonts w:cs="Arial"/>
          <w:color w:val="000000"/>
          <w:sz w:val="24"/>
          <w:szCs w:val="24"/>
        </w:rPr>
        <w:t xml:space="preserve">Sending e-mail(s) about the campaign is a great way to bring awareness to the campaign. </w:t>
      </w:r>
    </w:p>
    <w:p w:rsidR="006E2B4A" w:rsidRPr="00AD10F9" w:rsidRDefault="006E2B4A" w:rsidP="00AD10F9">
      <w:pPr>
        <w:pStyle w:val="ListParagraph"/>
        <w:numPr>
          <w:ilvl w:val="0"/>
          <w:numId w:val="13"/>
        </w:numPr>
        <w:autoSpaceDE w:val="0"/>
        <w:autoSpaceDN w:val="0"/>
        <w:adjustRightInd w:val="0"/>
        <w:spacing w:after="0" w:line="240" w:lineRule="auto"/>
        <w:rPr>
          <w:rFonts w:cs="Arial"/>
          <w:color w:val="000000"/>
          <w:sz w:val="24"/>
          <w:szCs w:val="24"/>
        </w:rPr>
      </w:pPr>
      <w:r w:rsidRPr="00AD10F9">
        <w:rPr>
          <w:rFonts w:cs="Arial"/>
          <w:color w:val="000000"/>
          <w:sz w:val="24"/>
          <w:szCs w:val="24"/>
        </w:rPr>
        <w:t xml:space="preserve">It is important to include charities so employees have the opportunity to get information and ask questions about the charities involved. Use the form, </w:t>
      </w:r>
      <w:r w:rsidR="001938BE" w:rsidRPr="001938BE">
        <w:rPr>
          <w:rFonts w:cs="Arial"/>
          <w:i/>
          <w:color w:val="000000"/>
          <w:sz w:val="24"/>
          <w:szCs w:val="24"/>
        </w:rPr>
        <w:t>Invite a Charity to your Event</w:t>
      </w:r>
      <w:r w:rsidR="001938BE">
        <w:rPr>
          <w:rFonts w:cs="Arial"/>
          <w:i/>
          <w:color w:val="000000"/>
          <w:sz w:val="24"/>
          <w:szCs w:val="24"/>
        </w:rPr>
        <w:t>,</w:t>
      </w:r>
      <w:r w:rsidRPr="00AD10F9">
        <w:rPr>
          <w:rFonts w:cs="Arial"/>
          <w:color w:val="000000"/>
          <w:sz w:val="24"/>
          <w:szCs w:val="24"/>
        </w:rPr>
        <w:t xml:space="preserve"> located on the website in the Campaign </w:t>
      </w:r>
      <w:r w:rsidR="001938BE">
        <w:rPr>
          <w:rFonts w:cs="Arial"/>
          <w:color w:val="000000"/>
          <w:sz w:val="24"/>
          <w:szCs w:val="24"/>
        </w:rPr>
        <w:t xml:space="preserve">Coordinator </w:t>
      </w:r>
      <w:r w:rsidRPr="00AD10F9">
        <w:rPr>
          <w:rFonts w:cs="Arial"/>
          <w:color w:val="000000"/>
          <w:sz w:val="24"/>
          <w:szCs w:val="24"/>
        </w:rPr>
        <w:t xml:space="preserve">Resources section, </w:t>
      </w:r>
      <w:hyperlink r:id="rId7" w:history="1">
        <w:r w:rsidR="00B22760" w:rsidRPr="008D5850">
          <w:rPr>
            <w:rStyle w:val="Hyperlink"/>
            <w:rFonts w:cs="Arial"/>
            <w:sz w:val="24"/>
            <w:szCs w:val="24"/>
          </w:rPr>
          <w:t>http://www.mmb.state.mn.us/multisites/charities/event</w:t>
        </w:r>
      </w:hyperlink>
      <w:r w:rsidR="00B22760">
        <w:rPr>
          <w:rFonts w:cs="Arial"/>
          <w:color w:val="000000"/>
          <w:sz w:val="24"/>
          <w:szCs w:val="24"/>
        </w:rPr>
        <w:t xml:space="preserve"> </w:t>
      </w:r>
      <w:r w:rsidRPr="00AD10F9">
        <w:rPr>
          <w:rFonts w:cs="Arial"/>
          <w:color w:val="000000"/>
          <w:sz w:val="24"/>
          <w:szCs w:val="24"/>
        </w:rPr>
        <w:t xml:space="preserve">. </w:t>
      </w:r>
    </w:p>
    <w:p w:rsidR="006E2B4A" w:rsidRPr="00AD10F9" w:rsidRDefault="00B22760" w:rsidP="00AD10F9">
      <w:pPr>
        <w:pStyle w:val="ListParagraph"/>
        <w:numPr>
          <w:ilvl w:val="0"/>
          <w:numId w:val="13"/>
        </w:numPr>
        <w:autoSpaceDE w:val="0"/>
        <w:autoSpaceDN w:val="0"/>
        <w:adjustRightInd w:val="0"/>
        <w:spacing w:after="0" w:line="240" w:lineRule="auto"/>
        <w:rPr>
          <w:rFonts w:cs="Arial"/>
          <w:color w:val="000000"/>
          <w:sz w:val="24"/>
          <w:szCs w:val="24"/>
        </w:rPr>
      </w:pPr>
      <w:r>
        <w:rPr>
          <w:rFonts w:cs="Arial"/>
          <w:color w:val="000000"/>
          <w:sz w:val="24"/>
          <w:szCs w:val="24"/>
        </w:rPr>
        <w:t>Please</w:t>
      </w:r>
      <w:r w:rsidR="006E2B4A" w:rsidRPr="00AD10F9">
        <w:rPr>
          <w:rFonts w:cs="Arial"/>
          <w:color w:val="000000"/>
          <w:sz w:val="24"/>
          <w:szCs w:val="24"/>
        </w:rPr>
        <w:t xml:space="preserve"> remember to: </w:t>
      </w:r>
    </w:p>
    <w:p w:rsidR="006E2B4A" w:rsidRPr="00AD10F9" w:rsidRDefault="006E2B4A" w:rsidP="00AD10F9">
      <w:pPr>
        <w:pStyle w:val="ListParagraph"/>
        <w:numPr>
          <w:ilvl w:val="1"/>
          <w:numId w:val="14"/>
        </w:numPr>
        <w:autoSpaceDE w:val="0"/>
        <w:autoSpaceDN w:val="0"/>
        <w:adjustRightInd w:val="0"/>
        <w:spacing w:after="0" w:line="240" w:lineRule="auto"/>
        <w:rPr>
          <w:rFonts w:cs="Arial"/>
          <w:color w:val="000000"/>
          <w:sz w:val="24"/>
          <w:szCs w:val="24"/>
        </w:rPr>
      </w:pPr>
      <w:r w:rsidRPr="00AD10F9">
        <w:rPr>
          <w:rFonts w:cs="Arial"/>
          <w:color w:val="000000"/>
          <w:sz w:val="24"/>
          <w:szCs w:val="24"/>
        </w:rPr>
        <w:lastRenderedPageBreak/>
        <w:t>Consider the need for distributing campaign event notification</w:t>
      </w:r>
      <w:r w:rsidR="00837867">
        <w:rPr>
          <w:rFonts w:cs="Arial"/>
          <w:color w:val="000000"/>
          <w:sz w:val="24"/>
          <w:szCs w:val="24"/>
        </w:rPr>
        <w:t>s</w:t>
      </w:r>
      <w:r w:rsidRPr="00AD10F9">
        <w:rPr>
          <w:rFonts w:cs="Arial"/>
          <w:color w:val="000000"/>
          <w:sz w:val="24"/>
          <w:szCs w:val="24"/>
        </w:rPr>
        <w:t xml:space="preserve"> in </w:t>
      </w:r>
      <w:r w:rsidR="00837867">
        <w:rPr>
          <w:rFonts w:cs="Arial"/>
          <w:color w:val="000000"/>
          <w:sz w:val="24"/>
          <w:szCs w:val="24"/>
        </w:rPr>
        <w:t xml:space="preserve">accessible or </w:t>
      </w:r>
      <w:r w:rsidRPr="00AD10F9">
        <w:rPr>
          <w:rFonts w:cs="Arial"/>
          <w:color w:val="000000"/>
          <w:sz w:val="24"/>
          <w:szCs w:val="24"/>
        </w:rPr>
        <w:t xml:space="preserve">alternative formats. </w:t>
      </w:r>
    </w:p>
    <w:p w:rsidR="006E2B4A" w:rsidRPr="00AD10F9" w:rsidRDefault="006E2B4A" w:rsidP="00AD10F9">
      <w:pPr>
        <w:pStyle w:val="ListParagraph"/>
        <w:numPr>
          <w:ilvl w:val="1"/>
          <w:numId w:val="14"/>
        </w:numPr>
        <w:autoSpaceDE w:val="0"/>
        <w:autoSpaceDN w:val="0"/>
        <w:adjustRightInd w:val="0"/>
        <w:spacing w:after="0" w:line="240" w:lineRule="auto"/>
        <w:rPr>
          <w:rFonts w:cs="Arial"/>
          <w:color w:val="000000"/>
          <w:sz w:val="24"/>
          <w:szCs w:val="24"/>
        </w:rPr>
      </w:pPr>
      <w:r w:rsidRPr="00AD10F9">
        <w:rPr>
          <w:rFonts w:cs="Arial"/>
          <w:color w:val="000000"/>
          <w:sz w:val="24"/>
          <w:szCs w:val="24"/>
        </w:rPr>
        <w:t xml:space="preserve">Schedule American Sign Language or other language interpreters for your promotional event if you have employees who are hearing impaired or speak a different language. </w:t>
      </w:r>
    </w:p>
    <w:p w:rsidR="006E2B4A" w:rsidRPr="00AD10F9" w:rsidRDefault="006E2B4A" w:rsidP="00966BA2">
      <w:pPr>
        <w:pStyle w:val="ListParagraph"/>
        <w:numPr>
          <w:ilvl w:val="1"/>
          <w:numId w:val="14"/>
        </w:numPr>
        <w:autoSpaceDE w:val="0"/>
        <w:autoSpaceDN w:val="0"/>
        <w:adjustRightInd w:val="0"/>
        <w:spacing w:after="0" w:line="240" w:lineRule="auto"/>
        <w:rPr>
          <w:rFonts w:cs="Arial"/>
          <w:color w:val="000000"/>
          <w:sz w:val="24"/>
          <w:szCs w:val="24"/>
        </w:rPr>
      </w:pPr>
      <w:r w:rsidRPr="00AD10F9">
        <w:rPr>
          <w:rFonts w:cs="Arial"/>
          <w:color w:val="000000"/>
          <w:sz w:val="24"/>
          <w:szCs w:val="24"/>
        </w:rPr>
        <w:t xml:space="preserve">Include second and third shift workers in your plans, as well as your multiple Minnesota sites. </w:t>
      </w:r>
    </w:p>
    <w:p w:rsidR="0060382F" w:rsidRPr="006E2B4A" w:rsidRDefault="0060382F" w:rsidP="0060382F">
      <w:pPr>
        <w:pStyle w:val="Heading2CC"/>
      </w:pPr>
      <w:r w:rsidRPr="006E2B4A">
        <w:t xml:space="preserve">Donations </w:t>
      </w:r>
    </w:p>
    <w:p w:rsidR="0060382F" w:rsidRPr="006E2B4A" w:rsidRDefault="0060382F" w:rsidP="0060382F">
      <w:p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Should you choose an event that takes in money, all funds collected are to be turned in to the overall </w:t>
      </w:r>
      <w:proofErr w:type="gramStart"/>
      <w:r w:rsidRPr="006E2B4A">
        <w:rPr>
          <w:rFonts w:cs="Arial"/>
          <w:color w:val="000000"/>
          <w:sz w:val="24"/>
          <w:szCs w:val="24"/>
        </w:rPr>
        <w:t>campaign.</w:t>
      </w:r>
      <w:proofErr w:type="gramEnd"/>
      <w:r w:rsidRPr="006E2B4A">
        <w:rPr>
          <w:rFonts w:cs="Arial"/>
          <w:color w:val="000000"/>
          <w:sz w:val="24"/>
          <w:szCs w:val="24"/>
        </w:rPr>
        <w:t xml:space="preserve"> That way, each charity involved in the campaign will benefit from your efforts. To turn in money collected from your event, use the </w:t>
      </w:r>
      <w:r>
        <w:rPr>
          <w:rFonts w:cs="Arial"/>
          <w:b/>
          <w:bCs/>
          <w:i/>
          <w:iCs/>
          <w:color w:val="000000"/>
          <w:sz w:val="24"/>
          <w:szCs w:val="24"/>
        </w:rPr>
        <w:t>Event Fundr</w:t>
      </w:r>
      <w:r w:rsidRPr="006E2B4A">
        <w:rPr>
          <w:rFonts w:cs="Arial"/>
          <w:b/>
          <w:bCs/>
          <w:i/>
          <w:iCs/>
          <w:color w:val="000000"/>
          <w:sz w:val="24"/>
          <w:szCs w:val="24"/>
        </w:rPr>
        <w:t>aising Turn-in Form</w:t>
      </w:r>
      <w:r w:rsidRPr="006E2B4A">
        <w:rPr>
          <w:rFonts w:cs="Arial"/>
          <w:color w:val="000000"/>
          <w:sz w:val="24"/>
          <w:szCs w:val="24"/>
        </w:rPr>
        <w:t xml:space="preserve">. </w:t>
      </w:r>
    </w:p>
    <w:p w:rsidR="0060382F" w:rsidRPr="006E2B4A" w:rsidRDefault="0060382F" w:rsidP="0060382F">
      <w:pPr>
        <w:pStyle w:val="Heading2CC"/>
      </w:pPr>
      <w:r w:rsidRPr="006E2B4A">
        <w:t xml:space="preserve">Prizes </w:t>
      </w:r>
    </w:p>
    <w:p w:rsidR="0060382F" w:rsidRPr="006E2B4A" w:rsidRDefault="0060382F" w:rsidP="0060382F">
      <w:p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How do you even get </w:t>
      </w:r>
      <w:r>
        <w:rPr>
          <w:rFonts w:cs="Arial"/>
          <w:color w:val="000000"/>
          <w:sz w:val="24"/>
          <w:szCs w:val="24"/>
        </w:rPr>
        <w:t>prizes for your fun events with</w:t>
      </w:r>
      <w:r w:rsidRPr="006E2B4A">
        <w:rPr>
          <w:rFonts w:cs="Arial"/>
          <w:color w:val="000000"/>
          <w:sz w:val="24"/>
          <w:szCs w:val="24"/>
        </w:rPr>
        <w:t xml:space="preserve">out paying for it yourself? Here are a couple of tips: </w:t>
      </w:r>
    </w:p>
    <w:p w:rsidR="0060382F" w:rsidRPr="006E2B4A" w:rsidRDefault="0060382F" w:rsidP="0060382F">
      <w:pPr>
        <w:numPr>
          <w:ilvl w:val="0"/>
          <w:numId w:val="10"/>
        </w:numPr>
        <w:autoSpaceDE w:val="0"/>
        <w:autoSpaceDN w:val="0"/>
        <w:adjustRightInd w:val="0"/>
        <w:spacing w:after="0" w:line="240" w:lineRule="auto"/>
        <w:rPr>
          <w:rFonts w:cs="Arial"/>
          <w:color w:val="000000"/>
          <w:sz w:val="24"/>
          <w:szCs w:val="24"/>
        </w:rPr>
      </w:pPr>
      <w:r w:rsidRPr="006E2B4A">
        <w:rPr>
          <w:rFonts w:cs="Arial"/>
          <w:color w:val="000000"/>
          <w:sz w:val="24"/>
          <w:szCs w:val="24"/>
        </w:rPr>
        <w:t xml:space="preserve">Talk with your agency sponsor about approaching the commissioner’s cabinet and/or supervisory council for a small donation to buy prizes. </w:t>
      </w:r>
    </w:p>
    <w:p w:rsidR="0060382F" w:rsidRPr="006E2B4A" w:rsidRDefault="0060382F" w:rsidP="0060382F">
      <w:pPr>
        <w:numPr>
          <w:ilvl w:val="0"/>
          <w:numId w:val="10"/>
        </w:numPr>
        <w:autoSpaceDE w:val="0"/>
        <w:autoSpaceDN w:val="0"/>
        <w:adjustRightInd w:val="0"/>
        <w:spacing w:after="0" w:line="240" w:lineRule="auto"/>
        <w:rPr>
          <w:rFonts w:cs="Arial"/>
          <w:color w:val="000000"/>
          <w:sz w:val="24"/>
          <w:szCs w:val="24"/>
        </w:rPr>
      </w:pPr>
      <w:r w:rsidRPr="006E2B4A">
        <w:rPr>
          <w:rFonts w:cs="Arial"/>
          <w:color w:val="000000"/>
          <w:sz w:val="24"/>
          <w:szCs w:val="24"/>
        </w:rPr>
        <w:t>Talk with your commissioner about possible use of some discretionary dollars available to th</w:t>
      </w:r>
      <w:r>
        <w:rPr>
          <w:rFonts w:cs="Arial"/>
          <w:color w:val="000000"/>
          <w:sz w:val="24"/>
          <w:szCs w:val="24"/>
        </w:rPr>
        <w:t>e commissioner to fund the kick-</w:t>
      </w:r>
      <w:r w:rsidRPr="006E2B4A">
        <w:rPr>
          <w:rFonts w:cs="Arial"/>
          <w:color w:val="000000"/>
          <w:sz w:val="24"/>
          <w:szCs w:val="24"/>
        </w:rPr>
        <w:t xml:space="preserve">off event or other activities. </w:t>
      </w:r>
    </w:p>
    <w:p w:rsidR="0060382F" w:rsidRDefault="0060382F" w:rsidP="0060382F">
      <w:pPr>
        <w:autoSpaceDE w:val="0"/>
        <w:autoSpaceDN w:val="0"/>
        <w:adjustRightInd w:val="0"/>
        <w:spacing w:after="0" w:line="240" w:lineRule="auto"/>
        <w:rPr>
          <w:rFonts w:cs="Arial"/>
          <w:color w:val="000000"/>
          <w:sz w:val="24"/>
          <w:szCs w:val="24"/>
        </w:rPr>
      </w:pPr>
      <w:r w:rsidRPr="006E2B4A">
        <w:rPr>
          <w:rFonts w:cs="Arial"/>
          <w:color w:val="000000"/>
          <w:sz w:val="24"/>
          <w:szCs w:val="24"/>
        </w:rPr>
        <w:t>Please, do not solicit any prizes or incentives from any public or private organization. Please stay away from gambling events, such as</w:t>
      </w:r>
      <w:r>
        <w:rPr>
          <w:rFonts w:cs="Arial"/>
          <w:color w:val="000000"/>
          <w:sz w:val="24"/>
          <w:szCs w:val="24"/>
        </w:rPr>
        <w:t xml:space="preserve"> </w:t>
      </w:r>
      <w:r w:rsidRPr="006E2B4A">
        <w:rPr>
          <w:rFonts w:cs="Arial"/>
          <w:color w:val="000000"/>
          <w:sz w:val="24"/>
          <w:szCs w:val="24"/>
        </w:rPr>
        <w:t xml:space="preserve">raffles, bingo, pull-tabs, tip boards, </w:t>
      </w:r>
      <w:r>
        <w:rPr>
          <w:rFonts w:cs="Arial"/>
          <w:color w:val="000000"/>
          <w:sz w:val="24"/>
          <w:szCs w:val="24"/>
        </w:rPr>
        <w:t xml:space="preserve">and </w:t>
      </w:r>
      <w:r w:rsidRPr="006E2B4A">
        <w:rPr>
          <w:rFonts w:cs="Arial"/>
          <w:color w:val="000000"/>
          <w:sz w:val="24"/>
          <w:szCs w:val="24"/>
        </w:rPr>
        <w:t>paddle whee</w:t>
      </w:r>
      <w:r>
        <w:rPr>
          <w:rFonts w:cs="Arial"/>
          <w:color w:val="000000"/>
          <w:sz w:val="24"/>
          <w:szCs w:val="24"/>
        </w:rPr>
        <w:t xml:space="preserve">ls. </w:t>
      </w:r>
      <w:r w:rsidRPr="006E2B4A">
        <w:rPr>
          <w:rFonts w:cs="Arial"/>
          <w:color w:val="000000"/>
          <w:sz w:val="24"/>
          <w:szCs w:val="24"/>
        </w:rPr>
        <w:t xml:space="preserve">Money can be donated as part of a charitable contest. </w:t>
      </w:r>
    </w:p>
    <w:p w:rsidR="0060382F" w:rsidRPr="00966BA2" w:rsidRDefault="0060382F" w:rsidP="0060382F">
      <w:pPr>
        <w:pStyle w:val="Heading2CC"/>
        <w:ind w:left="540"/>
      </w:pPr>
      <w:r>
        <w:t>Prize ideas on a budget</w:t>
      </w:r>
    </w:p>
    <w:p w:rsidR="0060382F" w:rsidRPr="00966BA2" w:rsidRDefault="0060382F" w:rsidP="0060382F">
      <w:pPr>
        <w:spacing w:line="240" w:lineRule="auto"/>
        <w:ind w:left="540"/>
        <w:rPr>
          <w:sz w:val="24"/>
          <w:szCs w:val="24"/>
        </w:rPr>
      </w:pPr>
      <w:r w:rsidRPr="00AD10F9">
        <w:rPr>
          <w:b/>
          <w:sz w:val="24"/>
          <w:szCs w:val="24"/>
        </w:rPr>
        <w:t>Preferred Agency Parking Spot</w:t>
      </w:r>
      <w:r w:rsidRPr="00A453FF">
        <w:rPr>
          <w:b/>
          <w:sz w:val="24"/>
          <w:szCs w:val="24"/>
        </w:rPr>
        <w:t>—</w:t>
      </w:r>
      <w:r>
        <w:rPr>
          <w:sz w:val="24"/>
          <w:szCs w:val="24"/>
        </w:rPr>
        <w:t>The</w:t>
      </w:r>
      <w:r w:rsidRPr="00966BA2">
        <w:rPr>
          <w:sz w:val="24"/>
          <w:szCs w:val="24"/>
        </w:rPr>
        <w:t xml:space="preserve"> Commissioner or one of </w:t>
      </w:r>
      <w:r>
        <w:rPr>
          <w:sz w:val="24"/>
          <w:szCs w:val="24"/>
        </w:rPr>
        <w:t>the</w:t>
      </w:r>
      <w:r w:rsidRPr="00966BA2">
        <w:rPr>
          <w:sz w:val="24"/>
          <w:szCs w:val="24"/>
        </w:rPr>
        <w:t xml:space="preserve"> cabinet members might be willing to give up </w:t>
      </w:r>
      <w:r>
        <w:rPr>
          <w:sz w:val="24"/>
          <w:szCs w:val="24"/>
        </w:rPr>
        <w:t>their parking spot for a month.</w:t>
      </w:r>
      <w:r w:rsidRPr="00966BA2">
        <w:rPr>
          <w:sz w:val="24"/>
          <w:szCs w:val="24"/>
        </w:rPr>
        <w:t xml:space="preserve"> Give a certificate that designates the month that the employee wins the spot (colder month</w:t>
      </w:r>
      <w:r>
        <w:rPr>
          <w:sz w:val="24"/>
          <w:szCs w:val="24"/>
        </w:rPr>
        <w:t>s are really popular).</w:t>
      </w:r>
    </w:p>
    <w:p w:rsidR="0060382F" w:rsidRPr="00966BA2" w:rsidRDefault="0060382F" w:rsidP="0060382F">
      <w:pPr>
        <w:spacing w:line="240" w:lineRule="auto"/>
        <w:ind w:left="540"/>
        <w:rPr>
          <w:sz w:val="24"/>
          <w:szCs w:val="24"/>
        </w:rPr>
      </w:pPr>
      <w:r w:rsidRPr="00966BA2">
        <w:rPr>
          <w:b/>
          <w:sz w:val="24"/>
          <w:szCs w:val="24"/>
        </w:rPr>
        <w:t>Certificate for a Casual Day</w:t>
      </w:r>
      <w:r>
        <w:rPr>
          <w:b/>
          <w:sz w:val="24"/>
          <w:szCs w:val="24"/>
        </w:rPr>
        <w:t>—</w:t>
      </w:r>
      <w:proofErr w:type="gramStart"/>
      <w:r>
        <w:rPr>
          <w:sz w:val="24"/>
          <w:szCs w:val="24"/>
        </w:rPr>
        <w:t>This</w:t>
      </w:r>
      <w:proofErr w:type="gramEnd"/>
      <w:r w:rsidRPr="00966BA2">
        <w:rPr>
          <w:sz w:val="24"/>
          <w:szCs w:val="24"/>
        </w:rPr>
        <w:t xml:space="preserve"> allows the bearer of the certificate to choose any day th</w:t>
      </w:r>
      <w:r>
        <w:rPr>
          <w:sz w:val="24"/>
          <w:szCs w:val="24"/>
        </w:rPr>
        <w:t>ey wish as an added casual day.</w:t>
      </w:r>
    </w:p>
    <w:p w:rsidR="0060382F" w:rsidRPr="00966BA2" w:rsidRDefault="0060382F" w:rsidP="0060382F">
      <w:pPr>
        <w:spacing w:line="240" w:lineRule="auto"/>
        <w:ind w:left="540"/>
        <w:rPr>
          <w:sz w:val="24"/>
          <w:szCs w:val="24"/>
        </w:rPr>
      </w:pPr>
      <w:r>
        <w:rPr>
          <w:b/>
          <w:sz w:val="24"/>
          <w:szCs w:val="24"/>
        </w:rPr>
        <w:t xml:space="preserve">Coffee Break or </w:t>
      </w:r>
      <w:r w:rsidRPr="00966BA2">
        <w:rPr>
          <w:b/>
          <w:sz w:val="24"/>
          <w:szCs w:val="24"/>
        </w:rPr>
        <w:t>Lunch with the Commissioner/Department Head</w:t>
      </w:r>
      <w:r>
        <w:rPr>
          <w:b/>
          <w:sz w:val="24"/>
          <w:szCs w:val="24"/>
        </w:rPr>
        <w:t>—</w:t>
      </w:r>
      <w:proofErr w:type="gramStart"/>
      <w:r>
        <w:rPr>
          <w:sz w:val="24"/>
          <w:szCs w:val="24"/>
        </w:rPr>
        <w:t>This</w:t>
      </w:r>
      <w:proofErr w:type="gramEnd"/>
      <w:r w:rsidRPr="00966BA2">
        <w:rPr>
          <w:sz w:val="24"/>
          <w:szCs w:val="24"/>
        </w:rPr>
        <w:t xml:space="preserve"> allows the bearer to </w:t>
      </w:r>
      <w:r>
        <w:rPr>
          <w:sz w:val="24"/>
          <w:szCs w:val="24"/>
        </w:rPr>
        <w:t xml:space="preserve">have coffee or </w:t>
      </w:r>
      <w:r w:rsidRPr="00966BA2">
        <w:rPr>
          <w:sz w:val="24"/>
          <w:szCs w:val="24"/>
        </w:rPr>
        <w:t>go to lunch with the Commissioner or D</w:t>
      </w:r>
      <w:r>
        <w:rPr>
          <w:sz w:val="24"/>
          <w:szCs w:val="24"/>
        </w:rPr>
        <w:t>epartment Head of their choice.</w:t>
      </w:r>
    </w:p>
    <w:p w:rsidR="0060382F" w:rsidRPr="00966BA2" w:rsidRDefault="0060382F" w:rsidP="0060382F">
      <w:pPr>
        <w:spacing w:line="240" w:lineRule="auto"/>
        <w:ind w:left="540"/>
        <w:rPr>
          <w:sz w:val="24"/>
          <w:szCs w:val="24"/>
        </w:rPr>
      </w:pPr>
      <w:r>
        <w:rPr>
          <w:b/>
          <w:sz w:val="24"/>
          <w:szCs w:val="24"/>
        </w:rPr>
        <w:t>Door Prizes—</w:t>
      </w:r>
      <w:r w:rsidRPr="00A453FF">
        <w:rPr>
          <w:sz w:val="24"/>
          <w:szCs w:val="24"/>
        </w:rPr>
        <w:t>A</w:t>
      </w:r>
      <w:r w:rsidRPr="00966BA2">
        <w:rPr>
          <w:sz w:val="24"/>
          <w:szCs w:val="24"/>
        </w:rPr>
        <w:t>sk colleagues to d</w:t>
      </w:r>
      <w:r>
        <w:rPr>
          <w:sz w:val="24"/>
          <w:szCs w:val="24"/>
        </w:rPr>
        <w:t>onate items they may “re-gift”</w:t>
      </w:r>
      <w:r w:rsidRPr="00966BA2">
        <w:rPr>
          <w:sz w:val="24"/>
          <w:szCs w:val="24"/>
        </w:rPr>
        <w:t xml:space="preserve"> </w:t>
      </w:r>
      <w:r>
        <w:rPr>
          <w:sz w:val="24"/>
          <w:szCs w:val="24"/>
        </w:rPr>
        <w:t xml:space="preserve">such as </w:t>
      </w:r>
      <w:r w:rsidRPr="00966BA2">
        <w:rPr>
          <w:sz w:val="24"/>
          <w:szCs w:val="24"/>
        </w:rPr>
        <w:t xml:space="preserve">candles, lotions, note pads, </w:t>
      </w:r>
      <w:r>
        <w:rPr>
          <w:sz w:val="24"/>
          <w:szCs w:val="24"/>
        </w:rPr>
        <w:t xml:space="preserve">and </w:t>
      </w:r>
      <w:r w:rsidRPr="00966BA2">
        <w:rPr>
          <w:sz w:val="24"/>
          <w:szCs w:val="24"/>
        </w:rPr>
        <w:t>decorative items.</w:t>
      </w:r>
      <w:r>
        <w:rPr>
          <w:sz w:val="24"/>
          <w:szCs w:val="24"/>
        </w:rPr>
        <w:t xml:space="preserve">  </w:t>
      </w:r>
    </w:p>
    <w:p w:rsidR="0060382F" w:rsidRDefault="0060382F" w:rsidP="00E4459C">
      <w:pPr>
        <w:pStyle w:val="Heading2CC"/>
      </w:pPr>
    </w:p>
    <w:p w:rsidR="006E2B4A" w:rsidRPr="006E2B4A" w:rsidRDefault="006E2B4A" w:rsidP="00E4459C">
      <w:pPr>
        <w:pStyle w:val="Heading2CC"/>
      </w:pPr>
      <w:r w:rsidRPr="006E2B4A">
        <w:t xml:space="preserve">Event Follow-up </w:t>
      </w:r>
    </w:p>
    <w:p w:rsidR="006E2B4A" w:rsidRPr="00AD10F9" w:rsidRDefault="006E2B4A" w:rsidP="00966BA2">
      <w:pPr>
        <w:spacing w:line="240" w:lineRule="auto"/>
        <w:rPr>
          <w:rFonts w:cs="Arial"/>
          <w:color w:val="000000"/>
          <w:sz w:val="24"/>
          <w:szCs w:val="24"/>
        </w:rPr>
      </w:pPr>
      <w:r w:rsidRPr="00966BA2">
        <w:rPr>
          <w:rFonts w:cs="Arial"/>
          <w:color w:val="000000"/>
          <w:sz w:val="24"/>
          <w:szCs w:val="24"/>
        </w:rPr>
        <w:t>Please make a file to pass to the next coordinator. Make notes about what work</w:t>
      </w:r>
      <w:r w:rsidR="00FA1F90">
        <w:rPr>
          <w:rFonts w:cs="Arial"/>
          <w:color w:val="000000"/>
          <w:sz w:val="24"/>
          <w:szCs w:val="24"/>
        </w:rPr>
        <w:t>ed well and</w:t>
      </w:r>
      <w:r w:rsidRPr="00966BA2">
        <w:rPr>
          <w:rFonts w:cs="Arial"/>
          <w:color w:val="000000"/>
          <w:sz w:val="24"/>
          <w:szCs w:val="24"/>
        </w:rPr>
        <w:t xml:space="preserve"> what not to repeat. This type of information is essential to the success of future events</w:t>
      </w:r>
    </w:p>
    <w:p w:rsidR="006E2B4A" w:rsidRPr="00966BA2" w:rsidRDefault="006E2B4A" w:rsidP="006E2B4A">
      <w:pPr>
        <w:rPr>
          <w:sz w:val="24"/>
          <w:szCs w:val="24"/>
        </w:rPr>
      </w:pPr>
    </w:p>
    <w:p w:rsidR="006E2B4A" w:rsidRPr="00966BA2" w:rsidRDefault="006E2B4A" w:rsidP="006E2B4A">
      <w:pPr>
        <w:rPr>
          <w:sz w:val="24"/>
          <w:szCs w:val="24"/>
        </w:rPr>
      </w:pPr>
      <w:r w:rsidRPr="00966BA2">
        <w:rPr>
          <w:sz w:val="24"/>
          <w:szCs w:val="24"/>
        </w:rPr>
        <w:softHyphen/>
      </w:r>
      <w:r w:rsidRPr="00966BA2">
        <w:rPr>
          <w:sz w:val="24"/>
          <w:szCs w:val="24"/>
        </w:rPr>
        <w:softHyphen/>
      </w:r>
    </w:p>
    <w:sectPr w:rsidR="006E2B4A" w:rsidRPr="00966BA2" w:rsidSect="00B1641C">
      <w:pgSz w:w="12240" w:h="16340"/>
      <w:pgMar w:top="9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48517F"/>
    <w:multiLevelType w:val="hybridMultilevel"/>
    <w:tmpl w:val="5F0F4D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309F2"/>
    <w:multiLevelType w:val="hybridMultilevel"/>
    <w:tmpl w:val="91EC7890"/>
    <w:lvl w:ilvl="0" w:tplc="2130B2EE">
      <w:start w:val="1"/>
      <w:numFmt w:val="bullet"/>
      <w:suff w:val="space"/>
      <w:lvlText w:val=""/>
      <w:lvlJc w:val="left"/>
      <w:pPr>
        <w:ind w:left="432" w:hanging="216"/>
      </w:pPr>
      <w:rPr>
        <w:rFonts w:ascii="Symbol" w:hAnsi="Symbol" w:hint="default"/>
      </w:rPr>
    </w:lvl>
    <w:lvl w:ilvl="1" w:tplc="1C229BA8">
      <w:start w:val="1"/>
      <w:numFmt w:val="bullet"/>
      <w:lvlText w:val="o"/>
      <w:lvlJc w:val="left"/>
      <w:pPr>
        <w:ind w:left="1296"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24C2"/>
    <w:multiLevelType w:val="hybridMultilevel"/>
    <w:tmpl w:val="DA9C0FD6"/>
    <w:lvl w:ilvl="0" w:tplc="5CA69F6A">
      <w:start w:val="1"/>
      <w:numFmt w:val="bullet"/>
      <w:suff w:val="space"/>
      <w:lvlText w:val=""/>
      <w:lvlJc w:val="left"/>
      <w:pPr>
        <w:ind w:left="432"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69279D"/>
    <w:multiLevelType w:val="hybridMultilevel"/>
    <w:tmpl w:val="FDDC7330"/>
    <w:lvl w:ilvl="0" w:tplc="478893BC">
      <w:start w:val="1"/>
      <w:numFmt w:val="bullet"/>
      <w:suff w:val="space"/>
      <w:lvlText w:val=""/>
      <w:lvlJc w:val="left"/>
      <w:pPr>
        <w:ind w:left="432"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7D780F"/>
    <w:multiLevelType w:val="hybridMultilevel"/>
    <w:tmpl w:val="5D529494"/>
    <w:lvl w:ilvl="0" w:tplc="2130B2EE">
      <w:start w:val="1"/>
      <w:numFmt w:val="bullet"/>
      <w:suff w:val="space"/>
      <w:lvlText w:val=""/>
      <w:lvlJc w:val="left"/>
      <w:pPr>
        <w:ind w:left="432"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E24DC"/>
    <w:multiLevelType w:val="hybridMultilevel"/>
    <w:tmpl w:val="74F2CFC6"/>
    <w:lvl w:ilvl="0" w:tplc="1DDC014E">
      <w:start w:val="1"/>
      <w:numFmt w:val="bullet"/>
      <w:suff w:val="space"/>
      <w:lvlText w:val=""/>
      <w:lvlJc w:val="left"/>
      <w:pPr>
        <w:ind w:left="0" w:firstLine="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C2276F"/>
    <w:multiLevelType w:val="hybridMultilevel"/>
    <w:tmpl w:val="FAB80FB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3E21F1A"/>
    <w:multiLevelType w:val="hybridMultilevel"/>
    <w:tmpl w:val="C49C0D0E"/>
    <w:lvl w:ilvl="0" w:tplc="2130B2EE">
      <w:start w:val="1"/>
      <w:numFmt w:val="bullet"/>
      <w:suff w:val="space"/>
      <w:lvlText w:val=""/>
      <w:lvlJc w:val="left"/>
      <w:pPr>
        <w:ind w:left="432"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58A1D6A"/>
    <w:multiLevelType w:val="hybridMultilevel"/>
    <w:tmpl w:val="300E11AA"/>
    <w:lvl w:ilvl="0" w:tplc="0EE0E766">
      <w:start w:val="1"/>
      <w:numFmt w:val="bullet"/>
      <w:suff w:val="space"/>
      <w:lvlText w:val=""/>
      <w:lvlJc w:val="left"/>
      <w:pPr>
        <w:ind w:left="288" w:hanging="72"/>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63D6DCA"/>
    <w:multiLevelType w:val="hybridMultilevel"/>
    <w:tmpl w:val="49EC50BA"/>
    <w:lvl w:ilvl="0" w:tplc="5BC029D8">
      <w:start w:val="1"/>
      <w:numFmt w:val="bullet"/>
      <w:suff w:val="nothing"/>
      <w:lvlText w:val=""/>
      <w:lvlJc w:val="left"/>
      <w:pPr>
        <w:ind w:left="432"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A10918"/>
    <w:multiLevelType w:val="hybridMultilevel"/>
    <w:tmpl w:val="3E18A89E"/>
    <w:lvl w:ilvl="0" w:tplc="14F8DF1C">
      <w:start w:val="1"/>
      <w:numFmt w:val="bullet"/>
      <w:suff w:val="space"/>
      <w:lvlText w:val=""/>
      <w:lvlJc w:val="left"/>
      <w:pPr>
        <w:ind w:left="360" w:hanging="144"/>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26759F3"/>
    <w:multiLevelType w:val="hybridMultilevel"/>
    <w:tmpl w:val="AEC0B4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BB797C"/>
    <w:multiLevelType w:val="hybridMultilevel"/>
    <w:tmpl w:val="CADCE32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2B3892"/>
    <w:multiLevelType w:val="hybridMultilevel"/>
    <w:tmpl w:val="0BD40C04"/>
    <w:lvl w:ilvl="0" w:tplc="52F01026">
      <w:start w:val="1"/>
      <w:numFmt w:val="bullet"/>
      <w:suff w:val="space"/>
      <w:lvlText w:val=""/>
      <w:lvlJc w:val="left"/>
      <w:pPr>
        <w:ind w:left="432"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12"/>
  </w:num>
  <w:num w:numId="4">
    <w:abstractNumId w:val="5"/>
  </w:num>
  <w:num w:numId="5">
    <w:abstractNumId w:val="8"/>
  </w:num>
  <w:num w:numId="6">
    <w:abstractNumId w:val="10"/>
  </w:num>
  <w:num w:numId="7">
    <w:abstractNumId w:val="3"/>
  </w:num>
  <w:num w:numId="8">
    <w:abstractNumId w:val="9"/>
  </w:num>
  <w:num w:numId="9">
    <w:abstractNumId w:val="13"/>
  </w:num>
  <w:num w:numId="10">
    <w:abstractNumId w:val="2"/>
  </w:num>
  <w:num w:numId="11">
    <w:abstractNumId w:val="6"/>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A"/>
    <w:rsid w:val="001938BE"/>
    <w:rsid w:val="002A7F64"/>
    <w:rsid w:val="002F7A71"/>
    <w:rsid w:val="005E0C83"/>
    <w:rsid w:val="0060382F"/>
    <w:rsid w:val="006414B7"/>
    <w:rsid w:val="006E2B4A"/>
    <w:rsid w:val="00837867"/>
    <w:rsid w:val="00966BA2"/>
    <w:rsid w:val="009E406F"/>
    <w:rsid w:val="00A13745"/>
    <w:rsid w:val="00A453FF"/>
    <w:rsid w:val="00AD10F9"/>
    <w:rsid w:val="00B1641C"/>
    <w:rsid w:val="00B22760"/>
    <w:rsid w:val="00BD2801"/>
    <w:rsid w:val="00E21C2C"/>
    <w:rsid w:val="00E239A0"/>
    <w:rsid w:val="00E4459C"/>
    <w:rsid w:val="00FA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2DEA1-761C-44C1-93E0-CFCA76F1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Default"/>
    <w:link w:val="Heading1Char"/>
    <w:uiPriority w:val="99"/>
    <w:qFormat/>
    <w:rsid w:val="006E2B4A"/>
    <w:pPr>
      <w:outlineLvl w:val="0"/>
    </w:pPr>
    <w:rPr>
      <w:color w:val="auto"/>
    </w:rPr>
  </w:style>
  <w:style w:type="paragraph" w:styleId="Heading2">
    <w:name w:val="heading 2"/>
    <w:basedOn w:val="Default"/>
    <w:next w:val="Default"/>
    <w:link w:val="Heading2Char"/>
    <w:uiPriority w:val="99"/>
    <w:qFormat/>
    <w:rsid w:val="006E2B4A"/>
    <w:pPr>
      <w:outlineLvl w:val="1"/>
    </w:pPr>
    <w:rPr>
      <w:color w:val="auto"/>
    </w:rPr>
  </w:style>
  <w:style w:type="paragraph" w:styleId="Heading3">
    <w:name w:val="heading 3"/>
    <w:basedOn w:val="Default"/>
    <w:next w:val="Default"/>
    <w:link w:val="Heading3Char"/>
    <w:uiPriority w:val="99"/>
    <w:qFormat/>
    <w:rsid w:val="006E2B4A"/>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2B4A"/>
    <w:rPr>
      <w:rFonts w:ascii="Arial" w:hAnsi="Arial" w:cs="Arial"/>
      <w:sz w:val="24"/>
      <w:szCs w:val="24"/>
    </w:rPr>
  </w:style>
  <w:style w:type="character" w:customStyle="1" w:styleId="Heading2Char">
    <w:name w:val="Heading 2 Char"/>
    <w:basedOn w:val="DefaultParagraphFont"/>
    <w:link w:val="Heading2"/>
    <w:uiPriority w:val="99"/>
    <w:rsid w:val="006E2B4A"/>
    <w:rPr>
      <w:rFonts w:ascii="Arial" w:hAnsi="Arial" w:cs="Arial"/>
      <w:sz w:val="24"/>
      <w:szCs w:val="24"/>
    </w:rPr>
  </w:style>
  <w:style w:type="character" w:customStyle="1" w:styleId="Heading3Char">
    <w:name w:val="Heading 3 Char"/>
    <w:basedOn w:val="DefaultParagraphFont"/>
    <w:link w:val="Heading3"/>
    <w:uiPriority w:val="99"/>
    <w:rsid w:val="006E2B4A"/>
    <w:rPr>
      <w:rFonts w:ascii="Arial" w:hAnsi="Arial" w:cs="Arial"/>
      <w:sz w:val="24"/>
      <w:szCs w:val="24"/>
    </w:rPr>
  </w:style>
  <w:style w:type="paragraph" w:customStyle="1" w:styleId="Default">
    <w:name w:val="Default"/>
    <w:rsid w:val="006E2B4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6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A2"/>
    <w:rPr>
      <w:rFonts w:ascii="Segoe UI" w:hAnsi="Segoe UI" w:cs="Segoe UI"/>
      <w:sz w:val="18"/>
      <w:szCs w:val="18"/>
    </w:rPr>
  </w:style>
  <w:style w:type="paragraph" w:styleId="ListParagraph">
    <w:name w:val="List Paragraph"/>
    <w:basedOn w:val="Normal"/>
    <w:uiPriority w:val="34"/>
    <w:qFormat/>
    <w:rsid w:val="00AD10F9"/>
    <w:pPr>
      <w:ind w:left="720"/>
      <w:contextualSpacing/>
    </w:pPr>
  </w:style>
  <w:style w:type="paragraph" w:customStyle="1" w:styleId="Heading1CC">
    <w:name w:val="Heading 1 CC"/>
    <w:basedOn w:val="Normal"/>
    <w:link w:val="Heading1CCChar"/>
    <w:qFormat/>
    <w:rsid w:val="00E4459C"/>
    <w:pPr>
      <w:autoSpaceDE w:val="0"/>
      <w:autoSpaceDN w:val="0"/>
      <w:adjustRightInd w:val="0"/>
      <w:spacing w:before="240" w:after="60" w:line="240" w:lineRule="auto"/>
      <w:outlineLvl w:val="0"/>
    </w:pPr>
    <w:rPr>
      <w:rFonts w:cs="Arial"/>
      <w:noProof/>
      <w:color w:val="000000"/>
      <w:sz w:val="32"/>
      <w:szCs w:val="32"/>
    </w:rPr>
  </w:style>
  <w:style w:type="paragraph" w:customStyle="1" w:styleId="Heading2CC">
    <w:name w:val="Heading 2 CC"/>
    <w:basedOn w:val="Normal"/>
    <w:link w:val="Heading2CCChar"/>
    <w:qFormat/>
    <w:rsid w:val="00E4459C"/>
    <w:pPr>
      <w:autoSpaceDE w:val="0"/>
      <w:autoSpaceDN w:val="0"/>
      <w:adjustRightInd w:val="0"/>
      <w:spacing w:before="240" w:after="60" w:line="240" w:lineRule="auto"/>
      <w:outlineLvl w:val="1"/>
    </w:pPr>
    <w:rPr>
      <w:rFonts w:cs="Arial"/>
      <w:b/>
      <w:bCs/>
      <w:iCs/>
      <w:color w:val="000000"/>
      <w:sz w:val="24"/>
      <w:szCs w:val="24"/>
    </w:rPr>
  </w:style>
  <w:style w:type="character" w:customStyle="1" w:styleId="Heading1CCChar">
    <w:name w:val="Heading 1 CC Char"/>
    <w:basedOn w:val="DefaultParagraphFont"/>
    <w:link w:val="Heading1CC"/>
    <w:rsid w:val="00E4459C"/>
    <w:rPr>
      <w:rFonts w:cs="Arial"/>
      <w:noProof/>
      <w:color w:val="000000"/>
      <w:sz w:val="32"/>
      <w:szCs w:val="32"/>
    </w:rPr>
  </w:style>
  <w:style w:type="character" w:customStyle="1" w:styleId="Heading2CCChar">
    <w:name w:val="Heading 2 CC Char"/>
    <w:basedOn w:val="DefaultParagraphFont"/>
    <w:link w:val="Heading2CC"/>
    <w:rsid w:val="00E4459C"/>
    <w:rPr>
      <w:rFonts w:cs="Arial"/>
      <w:b/>
      <w:bCs/>
      <w:iCs/>
      <w:color w:val="000000"/>
      <w:sz w:val="24"/>
      <w:szCs w:val="24"/>
    </w:rPr>
  </w:style>
  <w:style w:type="character" w:styleId="Hyperlink">
    <w:name w:val="Hyperlink"/>
    <w:basedOn w:val="DefaultParagraphFont"/>
    <w:uiPriority w:val="99"/>
    <w:unhideWhenUsed/>
    <w:rsid w:val="00B22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mb.state.mn.us/multisites/charities/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mb.state.mn.us/multisites/charities/even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Cavazos</dc:creator>
  <cp:lastModifiedBy>Bisek, Ronald (DOT)</cp:lastModifiedBy>
  <cp:revision>2</cp:revision>
  <cp:lastPrinted>2015-02-05T15:50:00Z</cp:lastPrinted>
  <dcterms:created xsi:type="dcterms:W3CDTF">2017-08-29T18:26:00Z</dcterms:created>
  <dcterms:modified xsi:type="dcterms:W3CDTF">2017-08-29T18:26:00Z</dcterms:modified>
</cp:coreProperties>
</file>