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834" w:rsidRDefault="00943834" w:rsidP="00943834">
      <w:pPr>
        <w:pStyle w:val="Default"/>
      </w:pPr>
    </w:p>
    <w:p w:rsidR="00943834" w:rsidRPr="00820420" w:rsidRDefault="00AF079E" w:rsidP="00943834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MFRC Resolution 2022-1</w:t>
      </w:r>
      <w:r w:rsidR="00943834" w:rsidRPr="00820420">
        <w:rPr>
          <w:b/>
          <w:sz w:val="28"/>
          <w:szCs w:val="28"/>
        </w:rPr>
        <w:t xml:space="preserve">:   “Supporting Minnesota’s Climate Change Goals </w:t>
      </w:r>
    </w:p>
    <w:p w:rsidR="00943834" w:rsidRPr="00820420" w:rsidRDefault="00943834" w:rsidP="00943834">
      <w:pPr>
        <w:pStyle w:val="Default"/>
        <w:rPr>
          <w:b/>
          <w:sz w:val="28"/>
          <w:szCs w:val="28"/>
        </w:rPr>
      </w:pPr>
      <w:r w:rsidRPr="00820420">
        <w:rPr>
          <w:b/>
          <w:sz w:val="28"/>
          <w:szCs w:val="28"/>
        </w:rPr>
        <w:t>Through Development of Sustainable Forest Products Markets”</w:t>
      </w:r>
    </w:p>
    <w:p w:rsidR="00943834" w:rsidRDefault="00943834" w:rsidP="00943834">
      <w:pPr>
        <w:pStyle w:val="Default"/>
      </w:pPr>
    </w:p>
    <w:p w:rsidR="00943834" w:rsidRPr="00943834" w:rsidRDefault="00AF079E" w:rsidP="00943834">
      <w:pPr>
        <w:pStyle w:val="Default"/>
        <w:rPr>
          <w:b/>
          <w:sz w:val="28"/>
          <w:szCs w:val="28"/>
        </w:rPr>
      </w:pPr>
      <w:r>
        <w:rPr>
          <w:b/>
          <w:sz w:val="28"/>
          <w:szCs w:val="28"/>
        </w:rPr>
        <w:t>2022-1</w:t>
      </w:r>
      <w:r w:rsidR="00820420">
        <w:rPr>
          <w:b/>
          <w:sz w:val="28"/>
          <w:szCs w:val="28"/>
        </w:rPr>
        <w:t xml:space="preserve"> </w:t>
      </w:r>
      <w:r w:rsidR="00943834" w:rsidRPr="00943834">
        <w:rPr>
          <w:b/>
          <w:sz w:val="28"/>
          <w:szCs w:val="28"/>
        </w:rPr>
        <w:t>Action and Communications Strategy</w:t>
      </w:r>
    </w:p>
    <w:p w:rsidR="00943834" w:rsidRDefault="00943834" w:rsidP="00943834">
      <w:pPr>
        <w:pStyle w:val="Default"/>
      </w:pPr>
    </w:p>
    <w:p w:rsidR="00093103" w:rsidRPr="00943834" w:rsidRDefault="00943834" w:rsidP="00943834">
      <w:pPr>
        <w:pStyle w:val="Default"/>
        <w:rPr>
          <w:b/>
        </w:rPr>
      </w:pPr>
      <w:r w:rsidRPr="00943834">
        <w:rPr>
          <w:b/>
        </w:rPr>
        <w:t>Goal:  Align new market development and sustainable forest management</w:t>
      </w:r>
      <w:r w:rsidR="00F92296">
        <w:rPr>
          <w:b/>
        </w:rPr>
        <w:t xml:space="preserve"> of “woody biomass”</w:t>
      </w:r>
      <w:r w:rsidR="00A6325C">
        <w:rPr>
          <w:b/>
        </w:rPr>
        <w:t xml:space="preserve"> and</w:t>
      </w:r>
      <w:r w:rsidR="00820420">
        <w:rPr>
          <w:b/>
        </w:rPr>
        <w:t xml:space="preserve"> “forest residuals</w:t>
      </w:r>
      <w:r w:rsidR="00F92296">
        <w:rPr>
          <w:b/>
        </w:rPr>
        <w:t>”</w:t>
      </w:r>
      <w:r w:rsidR="00820420">
        <w:rPr>
          <w:b/>
        </w:rPr>
        <w:t xml:space="preserve"> to support Minnesota’s climate change goals.</w:t>
      </w:r>
    </w:p>
    <w:p w:rsidR="00943834" w:rsidRDefault="00943834" w:rsidP="00943834">
      <w:pPr>
        <w:pStyle w:val="Default"/>
      </w:pPr>
    </w:p>
    <w:p w:rsidR="00093103" w:rsidRDefault="00093103" w:rsidP="00943834">
      <w:pPr>
        <w:pStyle w:val="Default"/>
      </w:pPr>
      <w:r w:rsidRPr="00DF1B61">
        <w:rPr>
          <w:u w:val="single"/>
        </w:rPr>
        <w:t>Objective A</w:t>
      </w:r>
      <w:r>
        <w:t>. Referri</w:t>
      </w:r>
      <w:r w:rsidR="00AF079E">
        <w:t>ng directly to Resolution 2022-1</w:t>
      </w:r>
      <w:r w:rsidR="00820420">
        <w:t xml:space="preserve"> and the Governor’s draft climate change framework</w:t>
      </w:r>
      <w:r>
        <w:t>, and citing “MFRC’s Climate Change and Minnesota’s Forests”</w:t>
      </w:r>
      <w:r w:rsidR="00943834">
        <w:t xml:space="preserve"> </w:t>
      </w:r>
      <w:r>
        <w:t xml:space="preserve">or other relevant sources, </w:t>
      </w:r>
      <w:r w:rsidR="00DF1B61">
        <w:t xml:space="preserve">briefly </w:t>
      </w:r>
      <w:r>
        <w:t>summarize how development of sustaina</w:t>
      </w:r>
      <w:r w:rsidR="00DF1B61">
        <w:t>ble forest product markets for</w:t>
      </w:r>
      <w:r>
        <w:t xml:space="preserve"> “woody biomass” or “forest residuals” supports Minnesota’s climate change goals.</w:t>
      </w:r>
    </w:p>
    <w:p w:rsidR="00DF1B61" w:rsidRDefault="00DF1B61" w:rsidP="00943834">
      <w:pPr>
        <w:pStyle w:val="Default"/>
      </w:pPr>
    </w:p>
    <w:p w:rsidR="00093103" w:rsidRDefault="00DF1B61" w:rsidP="00943834">
      <w:pPr>
        <w:pStyle w:val="Default"/>
      </w:pPr>
      <w:r>
        <w:tab/>
        <w:t>Communication 1.  Post summary on MFRC’s website.</w:t>
      </w:r>
    </w:p>
    <w:p w:rsidR="00820420" w:rsidRDefault="00820420" w:rsidP="00820420">
      <w:pPr>
        <w:pStyle w:val="Default"/>
        <w:ind w:left="720"/>
      </w:pPr>
      <w:r>
        <w:t xml:space="preserve">Communication 2. Incorporate summary highlights in talking points for Governor and MFRC chair for the March 15 Capitol event. </w:t>
      </w:r>
    </w:p>
    <w:p w:rsidR="00093103" w:rsidRDefault="00093103" w:rsidP="00943834">
      <w:pPr>
        <w:pStyle w:val="Default"/>
      </w:pPr>
    </w:p>
    <w:p w:rsidR="00943834" w:rsidRDefault="00093103" w:rsidP="00943834">
      <w:pPr>
        <w:pStyle w:val="Default"/>
        <w:rPr>
          <w:sz w:val="22"/>
          <w:szCs w:val="22"/>
        </w:rPr>
      </w:pPr>
      <w:r>
        <w:rPr>
          <w:u w:val="single"/>
        </w:rPr>
        <w:t>Objective B</w:t>
      </w:r>
      <w:r w:rsidR="00943834">
        <w:rPr>
          <w:sz w:val="22"/>
          <w:szCs w:val="22"/>
        </w:rPr>
        <w:t xml:space="preserve">. Evaluate appropriate sources of material that could be considered “woody biomass” or “forest residuals” such as mill residuals, harvest residuals, wood waste, diseased wood, </w:t>
      </w:r>
      <w:proofErr w:type="spellStart"/>
      <w:r w:rsidR="00943834">
        <w:rPr>
          <w:sz w:val="22"/>
          <w:szCs w:val="22"/>
        </w:rPr>
        <w:t>unmerchantable</w:t>
      </w:r>
      <w:proofErr w:type="spellEnd"/>
      <w:r w:rsidR="00943834">
        <w:rPr>
          <w:sz w:val="22"/>
          <w:szCs w:val="22"/>
        </w:rPr>
        <w:t xml:space="preserve"> wood, and other material removed for fuel reduction. </w:t>
      </w:r>
    </w:p>
    <w:p w:rsidR="00A6325C" w:rsidRDefault="00A6325C" w:rsidP="00943834">
      <w:pPr>
        <w:pStyle w:val="Default"/>
        <w:rPr>
          <w:sz w:val="22"/>
          <w:szCs w:val="22"/>
        </w:rPr>
      </w:pPr>
    </w:p>
    <w:p w:rsidR="00E45DAA" w:rsidRDefault="00E45DAA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Action 1.  Review and cite existing federal and state definitions for “woody biomass,” “forest residuals” and related terms. </w:t>
      </w:r>
    </w:p>
    <w:p w:rsidR="00E45DAA" w:rsidRDefault="00E45DAA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Action 2.  Assemble </w:t>
      </w:r>
      <w:r w:rsidR="00F92296">
        <w:rPr>
          <w:sz w:val="22"/>
          <w:szCs w:val="22"/>
        </w:rPr>
        <w:t xml:space="preserve">Minnesota </w:t>
      </w:r>
      <w:r>
        <w:rPr>
          <w:sz w:val="22"/>
          <w:szCs w:val="22"/>
        </w:rPr>
        <w:t xml:space="preserve">assessments/reports of “woody biomass” and “forest residuals” </w:t>
      </w:r>
      <w:r w:rsidR="00A6325C">
        <w:rPr>
          <w:sz w:val="22"/>
          <w:szCs w:val="22"/>
        </w:rPr>
        <w:t xml:space="preserve">including </w:t>
      </w:r>
      <w:r>
        <w:rPr>
          <w:sz w:val="22"/>
          <w:szCs w:val="22"/>
        </w:rPr>
        <w:t xml:space="preserve">past harvest quantities and current </w:t>
      </w:r>
      <w:r w:rsidR="00A6325C">
        <w:rPr>
          <w:sz w:val="22"/>
          <w:szCs w:val="22"/>
        </w:rPr>
        <w:t xml:space="preserve">estimates of </w:t>
      </w:r>
      <w:r>
        <w:rPr>
          <w:sz w:val="22"/>
          <w:szCs w:val="22"/>
        </w:rPr>
        <w:t xml:space="preserve">availability. </w:t>
      </w:r>
    </w:p>
    <w:p w:rsidR="00E45DAA" w:rsidRDefault="00E45DAA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Action 3.  </w:t>
      </w:r>
      <w:r w:rsidR="00F92296">
        <w:rPr>
          <w:sz w:val="22"/>
          <w:szCs w:val="22"/>
        </w:rPr>
        <w:t>Policy Committee hosts</w:t>
      </w:r>
      <w:r>
        <w:rPr>
          <w:sz w:val="22"/>
          <w:szCs w:val="22"/>
        </w:rPr>
        <w:t xml:space="preserve"> stakeholder forum to rev</w:t>
      </w:r>
      <w:r w:rsidR="00F92296">
        <w:rPr>
          <w:sz w:val="22"/>
          <w:szCs w:val="22"/>
        </w:rPr>
        <w:t>iew and d</w:t>
      </w:r>
      <w:r w:rsidR="00A6325C">
        <w:rPr>
          <w:sz w:val="22"/>
          <w:szCs w:val="22"/>
        </w:rPr>
        <w:t>iscuss definitions, sources,</w:t>
      </w:r>
      <w:r w:rsidR="00F92296">
        <w:rPr>
          <w:sz w:val="22"/>
          <w:szCs w:val="22"/>
        </w:rPr>
        <w:t xml:space="preserve"> availability</w:t>
      </w:r>
      <w:r w:rsidR="00A6325C">
        <w:rPr>
          <w:sz w:val="22"/>
          <w:szCs w:val="22"/>
        </w:rPr>
        <w:t>, and market uses</w:t>
      </w:r>
      <w:r w:rsidR="00F92296">
        <w:rPr>
          <w:sz w:val="22"/>
          <w:szCs w:val="22"/>
        </w:rPr>
        <w:t xml:space="preserve"> of “woody biomass” and “forest residuals.”</w:t>
      </w:r>
    </w:p>
    <w:p w:rsidR="00F92296" w:rsidRDefault="00F92296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Action 4.  Policy Committee makes recommendation for MFRC action.</w:t>
      </w:r>
    </w:p>
    <w:p w:rsidR="00F92296" w:rsidRDefault="00F92296" w:rsidP="00E45DAA">
      <w:pPr>
        <w:pStyle w:val="Default"/>
        <w:ind w:left="720"/>
        <w:rPr>
          <w:sz w:val="22"/>
          <w:szCs w:val="22"/>
        </w:rPr>
      </w:pPr>
    </w:p>
    <w:p w:rsidR="00F92296" w:rsidRDefault="00F92296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Communication 1. </w:t>
      </w:r>
      <w:r w:rsidR="00FA0ADA">
        <w:rPr>
          <w:sz w:val="22"/>
          <w:szCs w:val="22"/>
        </w:rPr>
        <w:t>Recruit MFRC stakeholder representative to present</w:t>
      </w:r>
      <w:r>
        <w:rPr>
          <w:sz w:val="22"/>
          <w:szCs w:val="22"/>
        </w:rPr>
        <w:t xml:space="preserve"> Minnesota’s historic and current market use of “woody biomass” and “forest residuals”</w:t>
      </w:r>
      <w:r w:rsidR="00FA0ADA">
        <w:rPr>
          <w:sz w:val="22"/>
          <w:szCs w:val="22"/>
        </w:rPr>
        <w:t xml:space="preserve"> to Council.</w:t>
      </w:r>
    </w:p>
    <w:p w:rsidR="00F92296" w:rsidRDefault="00F92296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Communication 2. Develop case study examples (his</w:t>
      </w:r>
      <w:r w:rsidR="00FA0ADA">
        <w:rPr>
          <w:sz w:val="22"/>
          <w:szCs w:val="22"/>
        </w:rPr>
        <w:t>toric or current) of</w:t>
      </w:r>
      <w:r>
        <w:rPr>
          <w:sz w:val="22"/>
          <w:szCs w:val="22"/>
        </w:rPr>
        <w:t xml:space="preserve"> “woody biomass” and “forest residuals” </w:t>
      </w:r>
      <w:r w:rsidR="00FA0ADA">
        <w:rPr>
          <w:sz w:val="22"/>
          <w:szCs w:val="22"/>
        </w:rPr>
        <w:t xml:space="preserve">market uses </w:t>
      </w:r>
      <w:r w:rsidR="00A6325C">
        <w:rPr>
          <w:sz w:val="22"/>
          <w:szCs w:val="22"/>
        </w:rPr>
        <w:t xml:space="preserve">such as Ever-Green Energy/St Paul Co-Generation. </w:t>
      </w:r>
    </w:p>
    <w:p w:rsidR="00A6325C" w:rsidRDefault="00A6325C" w:rsidP="00E45DA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 xml:space="preserve">Communication 3.  </w:t>
      </w:r>
      <w:r w:rsidR="00B7716F">
        <w:rPr>
          <w:sz w:val="22"/>
          <w:szCs w:val="22"/>
        </w:rPr>
        <w:t xml:space="preserve">Assemble </w:t>
      </w:r>
      <w:r w:rsidR="00FA0ADA">
        <w:rPr>
          <w:sz w:val="22"/>
          <w:szCs w:val="22"/>
        </w:rPr>
        <w:t xml:space="preserve">MFRC library of </w:t>
      </w:r>
      <w:r w:rsidR="00B7716F">
        <w:rPr>
          <w:sz w:val="22"/>
          <w:szCs w:val="22"/>
        </w:rPr>
        <w:t>citations/reports of carbon/emission assessments associated with “</w:t>
      </w:r>
      <w:r w:rsidR="00FA0ADA">
        <w:rPr>
          <w:sz w:val="22"/>
          <w:szCs w:val="22"/>
        </w:rPr>
        <w:t>woody biomass</w:t>
      </w:r>
      <w:r w:rsidR="00B7716F">
        <w:rPr>
          <w:sz w:val="22"/>
          <w:szCs w:val="22"/>
        </w:rPr>
        <w:t xml:space="preserve">” or “forest residuals” within forests, and/or when </w:t>
      </w:r>
      <w:r w:rsidR="00FA0ADA">
        <w:rPr>
          <w:sz w:val="22"/>
          <w:szCs w:val="22"/>
        </w:rPr>
        <w:t xml:space="preserve">woody biomass is </w:t>
      </w:r>
      <w:r w:rsidR="00B7716F">
        <w:rPr>
          <w:sz w:val="22"/>
          <w:szCs w:val="22"/>
        </w:rPr>
        <w:t>used as a source of bio-energy.</w:t>
      </w:r>
    </w:p>
    <w:p w:rsidR="00943834" w:rsidRDefault="00943834" w:rsidP="00943834">
      <w:pPr>
        <w:pStyle w:val="Default"/>
        <w:rPr>
          <w:sz w:val="22"/>
          <w:szCs w:val="22"/>
        </w:rPr>
      </w:pPr>
    </w:p>
    <w:p w:rsidR="004F5C03" w:rsidRPr="004F5C03" w:rsidRDefault="00093103" w:rsidP="00943834">
      <w:pPr>
        <w:pStyle w:val="Default"/>
        <w:rPr>
          <w:sz w:val="22"/>
          <w:szCs w:val="22"/>
        </w:rPr>
      </w:pPr>
      <w:r>
        <w:rPr>
          <w:sz w:val="22"/>
          <w:szCs w:val="22"/>
          <w:u w:val="single"/>
        </w:rPr>
        <w:lastRenderedPageBreak/>
        <w:t>Objective C</w:t>
      </w:r>
      <w:r w:rsidR="004F5C03">
        <w:rPr>
          <w:sz w:val="22"/>
          <w:szCs w:val="22"/>
        </w:rPr>
        <w:t xml:space="preserve">. </w:t>
      </w:r>
      <w:r w:rsidR="004F5C03" w:rsidRPr="004F5C03">
        <w:rPr>
          <w:sz w:val="22"/>
          <w:szCs w:val="22"/>
        </w:rPr>
        <w:t>Describe</w:t>
      </w:r>
      <w:r w:rsidR="004F5C03">
        <w:rPr>
          <w:sz w:val="22"/>
          <w:szCs w:val="22"/>
        </w:rPr>
        <w:t xml:space="preserve"> how harvesting of harvesting of “woody biomass” and “forest residual” </w:t>
      </w:r>
      <w:r w:rsidR="004F5C03" w:rsidRPr="004F5C03">
        <w:rPr>
          <w:sz w:val="22"/>
          <w:szCs w:val="22"/>
        </w:rPr>
        <w:t>materials acknowledges Tribal treaty rights while integrating with existing forest management plans, timber harvesting guidelines, and forest certification standards.</w:t>
      </w:r>
    </w:p>
    <w:p w:rsidR="00943834" w:rsidRPr="004F5C03" w:rsidRDefault="004F5C03" w:rsidP="003A1067">
      <w:pPr>
        <w:pStyle w:val="Default"/>
        <w:ind w:left="720"/>
        <w:rPr>
          <w:sz w:val="22"/>
          <w:szCs w:val="22"/>
        </w:rPr>
      </w:pPr>
      <w:r w:rsidRPr="004F5C03">
        <w:rPr>
          <w:sz w:val="22"/>
          <w:szCs w:val="22"/>
        </w:rPr>
        <w:t>Action 1.</w:t>
      </w:r>
      <w:r w:rsidR="00943834" w:rsidRPr="004F5C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Request M</w:t>
      </w:r>
      <w:r w:rsidR="003A1067">
        <w:rPr>
          <w:sz w:val="22"/>
          <w:szCs w:val="22"/>
        </w:rPr>
        <w:t>IAC Council representative provide a summary of Tribal treaty rights with description of how such rights apply to “woody biomass” and “forest residual” harvest.</w:t>
      </w:r>
    </w:p>
    <w:p w:rsidR="00FA0ADA" w:rsidRDefault="004F5C03" w:rsidP="00FA0AD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Action 2</w:t>
      </w:r>
      <w:r w:rsidR="00FA0ADA">
        <w:rPr>
          <w:sz w:val="22"/>
          <w:szCs w:val="22"/>
        </w:rPr>
        <w:t>.  Request USFS, DNR, and MACLC C</w:t>
      </w:r>
      <w:r w:rsidR="003A1067">
        <w:rPr>
          <w:sz w:val="22"/>
          <w:szCs w:val="22"/>
        </w:rPr>
        <w:t>ouncil representatives provid</w:t>
      </w:r>
      <w:r w:rsidR="00FA0ADA">
        <w:rPr>
          <w:sz w:val="22"/>
          <w:szCs w:val="22"/>
        </w:rPr>
        <w:t xml:space="preserve">e descriptions of “woody biomass” and “forest residual” harvest on the lands they manage and how such harvest is integrated in their forest management plans.  </w:t>
      </w:r>
    </w:p>
    <w:p w:rsidR="00FA0ADA" w:rsidRDefault="004F5C03" w:rsidP="00FA0AD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Action 3</w:t>
      </w:r>
      <w:r w:rsidR="00FA0ADA">
        <w:rPr>
          <w:sz w:val="22"/>
          <w:szCs w:val="22"/>
        </w:rPr>
        <w:t xml:space="preserve">.  Request summary of “woody biomass” and “forest residual” harvest </w:t>
      </w:r>
      <w:r w:rsidR="006235B2">
        <w:rPr>
          <w:sz w:val="22"/>
          <w:szCs w:val="22"/>
        </w:rPr>
        <w:t xml:space="preserve">certification </w:t>
      </w:r>
      <w:r w:rsidR="00FA0ADA">
        <w:rPr>
          <w:sz w:val="22"/>
          <w:szCs w:val="22"/>
        </w:rPr>
        <w:t xml:space="preserve">standards from </w:t>
      </w:r>
      <w:r w:rsidR="006235B2">
        <w:rPr>
          <w:sz w:val="22"/>
          <w:szCs w:val="22"/>
        </w:rPr>
        <w:t xml:space="preserve">Minnesota </w:t>
      </w:r>
      <w:r w:rsidR="00FA0ADA">
        <w:rPr>
          <w:sz w:val="22"/>
          <w:szCs w:val="22"/>
        </w:rPr>
        <w:t>FSC and SFI</w:t>
      </w:r>
      <w:r w:rsidR="006235B2">
        <w:rPr>
          <w:sz w:val="22"/>
          <w:szCs w:val="22"/>
        </w:rPr>
        <w:t xml:space="preserve"> representatives, along with report of forest acres under FSC/SFI certification in the state. </w:t>
      </w:r>
    </w:p>
    <w:p w:rsidR="006235B2" w:rsidRDefault="006235B2" w:rsidP="00FA0ADA">
      <w:pPr>
        <w:pStyle w:val="Default"/>
        <w:ind w:left="720"/>
        <w:rPr>
          <w:sz w:val="22"/>
          <w:szCs w:val="22"/>
        </w:rPr>
      </w:pPr>
    </w:p>
    <w:p w:rsidR="006235B2" w:rsidRDefault="006235B2" w:rsidP="00FA0ADA">
      <w:pPr>
        <w:pStyle w:val="Default"/>
        <w:ind w:left="720"/>
        <w:rPr>
          <w:sz w:val="22"/>
          <w:szCs w:val="22"/>
        </w:rPr>
      </w:pPr>
      <w:r>
        <w:rPr>
          <w:sz w:val="22"/>
          <w:szCs w:val="22"/>
        </w:rPr>
        <w:t>Communication 1.  MFRC staff provides presentation to Council on FMG biom</w:t>
      </w:r>
      <w:bookmarkStart w:id="0" w:name="_GoBack"/>
      <w:bookmarkEnd w:id="0"/>
      <w:r>
        <w:rPr>
          <w:sz w:val="22"/>
          <w:szCs w:val="22"/>
        </w:rPr>
        <w:t xml:space="preserve">ass harvest guideline history and overview. </w:t>
      </w:r>
    </w:p>
    <w:p w:rsidR="00943834" w:rsidRDefault="00943834" w:rsidP="00943834">
      <w:pPr>
        <w:pStyle w:val="Default"/>
        <w:rPr>
          <w:sz w:val="22"/>
          <w:szCs w:val="22"/>
        </w:rPr>
      </w:pPr>
    </w:p>
    <w:p w:rsidR="00943834" w:rsidRDefault="00093103" w:rsidP="00943834">
      <w:pPr>
        <w:pStyle w:val="Default"/>
        <w:rPr>
          <w:sz w:val="22"/>
          <w:szCs w:val="22"/>
        </w:rPr>
      </w:pPr>
      <w:r>
        <w:rPr>
          <w:sz w:val="22"/>
          <w:szCs w:val="22"/>
          <w:u w:val="single"/>
        </w:rPr>
        <w:t>Objective D</w:t>
      </w:r>
      <w:r w:rsidR="00E45DAA">
        <w:rPr>
          <w:sz w:val="22"/>
          <w:szCs w:val="22"/>
        </w:rPr>
        <w:t>. Recommend</w:t>
      </w:r>
      <w:r w:rsidR="00943834">
        <w:rPr>
          <w:sz w:val="22"/>
          <w:szCs w:val="22"/>
        </w:rPr>
        <w:t xml:space="preserve"> policies and strategies for attracting new markets that align with the state’s management objectives, to potentially include energy products (</w:t>
      </w:r>
      <w:proofErr w:type="spellStart"/>
      <w:r w:rsidR="00943834">
        <w:rPr>
          <w:sz w:val="22"/>
          <w:szCs w:val="22"/>
        </w:rPr>
        <w:t>e.g</w:t>
      </w:r>
      <w:proofErr w:type="spellEnd"/>
      <w:r w:rsidR="00943834">
        <w:rPr>
          <w:sz w:val="22"/>
          <w:szCs w:val="22"/>
        </w:rPr>
        <w:t xml:space="preserve"> commercial and residential heating, pellets, biofuels) and non-energy products (</w:t>
      </w:r>
      <w:proofErr w:type="spellStart"/>
      <w:r w:rsidR="00943834">
        <w:rPr>
          <w:sz w:val="22"/>
          <w:szCs w:val="22"/>
        </w:rPr>
        <w:t>e.g</w:t>
      </w:r>
      <w:proofErr w:type="spellEnd"/>
      <w:r w:rsidR="00943834">
        <w:rPr>
          <w:sz w:val="22"/>
          <w:szCs w:val="22"/>
        </w:rPr>
        <w:t xml:space="preserve"> thermally-modified wood, </w:t>
      </w:r>
      <w:proofErr w:type="spellStart"/>
      <w:r w:rsidR="00943834">
        <w:rPr>
          <w:sz w:val="22"/>
          <w:szCs w:val="22"/>
        </w:rPr>
        <w:t>biochar</w:t>
      </w:r>
      <w:proofErr w:type="spellEnd"/>
      <w:r w:rsidR="00943834">
        <w:rPr>
          <w:sz w:val="22"/>
          <w:szCs w:val="22"/>
        </w:rPr>
        <w:t xml:space="preserve">, activated carbon, </w:t>
      </w:r>
      <w:proofErr w:type="spellStart"/>
      <w:r w:rsidR="00943834">
        <w:rPr>
          <w:sz w:val="22"/>
          <w:szCs w:val="22"/>
        </w:rPr>
        <w:t>biobased</w:t>
      </w:r>
      <w:proofErr w:type="spellEnd"/>
      <w:r w:rsidR="00943834">
        <w:rPr>
          <w:sz w:val="22"/>
          <w:szCs w:val="22"/>
        </w:rPr>
        <w:t xml:space="preserve"> chemicals and extractives, and engineered and specialty wood products). </w:t>
      </w:r>
    </w:p>
    <w:p w:rsidR="00943834" w:rsidRDefault="00943834" w:rsidP="00943834">
      <w:pPr>
        <w:pStyle w:val="Default"/>
        <w:rPr>
          <w:sz w:val="22"/>
          <w:szCs w:val="22"/>
        </w:rPr>
      </w:pPr>
    </w:p>
    <w:p w:rsidR="00943834" w:rsidRDefault="00943834" w:rsidP="00943834">
      <w:pPr>
        <w:pStyle w:val="Default"/>
        <w:rPr>
          <w:sz w:val="22"/>
          <w:szCs w:val="22"/>
        </w:rPr>
      </w:pPr>
      <w:r>
        <w:rPr>
          <w:sz w:val="22"/>
          <w:szCs w:val="22"/>
        </w:rPr>
        <w:tab/>
      </w:r>
      <w:r w:rsidRPr="00E45DAA">
        <w:rPr>
          <w:sz w:val="22"/>
          <w:szCs w:val="22"/>
          <w:u w:val="single"/>
        </w:rPr>
        <w:t>Recommendation 1</w:t>
      </w:r>
      <w:r>
        <w:rPr>
          <w:sz w:val="22"/>
          <w:szCs w:val="22"/>
        </w:rPr>
        <w:t xml:space="preserve">.  Include woody </w:t>
      </w:r>
      <w:proofErr w:type="spellStart"/>
      <w:r>
        <w:rPr>
          <w:sz w:val="22"/>
          <w:szCs w:val="22"/>
        </w:rPr>
        <w:t>feedstocks</w:t>
      </w:r>
      <w:proofErr w:type="spellEnd"/>
      <w:r>
        <w:rPr>
          <w:sz w:val="22"/>
          <w:szCs w:val="22"/>
        </w:rPr>
        <w:t xml:space="preserve"> in statewide fuel or energy standards.</w:t>
      </w:r>
    </w:p>
    <w:p w:rsidR="006235B2" w:rsidRDefault="006235B2" w:rsidP="00943834">
      <w:pPr>
        <w:pStyle w:val="Default"/>
        <w:rPr>
          <w:sz w:val="22"/>
          <w:szCs w:val="22"/>
        </w:rPr>
      </w:pPr>
    </w:p>
    <w:p w:rsidR="00DF1B61" w:rsidRDefault="00DF1B61" w:rsidP="006235B2">
      <w:pPr>
        <w:pStyle w:val="Default"/>
        <w:ind w:left="1440"/>
        <w:rPr>
          <w:sz w:val="22"/>
          <w:szCs w:val="22"/>
        </w:rPr>
      </w:pPr>
      <w:r>
        <w:rPr>
          <w:sz w:val="22"/>
          <w:szCs w:val="22"/>
        </w:rPr>
        <w:t>Action 1.  ????</w:t>
      </w:r>
    </w:p>
    <w:p w:rsidR="00DF1B61" w:rsidRDefault="00DF1B61" w:rsidP="006235B2">
      <w:pPr>
        <w:pStyle w:val="Default"/>
        <w:ind w:left="1440"/>
        <w:rPr>
          <w:sz w:val="22"/>
          <w:szCs w:val="22"/>
        </w:rPr>
      </w:pPr>
    </w:p>
    <w:p w:rsidR="006235B2" w:rsidRDefault="006235B2" w:rsidP="006235B2">
      <w:pPr>
        <w:pStyle w:val="Default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Communication 1.  Provide talking points for Governor and MFRC Chair for March 15 Capitol event. </w:t>
      </w:r>
    </w:p>
    <w:p w:rsidR="00943834" w:rsidRDefault="00943834" w:rsidP="00943834">
      <w:pPr>
        <w:pStyle w:val="Default"/>
        <w:rPr>
          <w:sz w:val="22"/>
          <w:szCs w:val="22"/>
        </w:rPr>
      </w:pPr>
    </w:p>
    <w:p w:rsidR="00943834" w:rsidRDefault="00943834" w:rsidP="00E45DAA">
      <w:pPr>
        <w:pStyle w:val="Default"/>
        <w:ind w:left="720"/>
        <w:rPr>
          <w:sz w:val="22"/>
          <w:szCs w:val="22"/>
        </w:rPr>
      </w:pPr>
      <w:r w:rsidRPr="00E45DAA">
        <w:rPr>
          <w:sz w:val="22"/>
          <w:szCs w:val="22"/>
          <w:u w:val="single"/>
        </w:rPr>
        <w:t>Recommendation 2</w:t>
      </w:r>
      <w:r>
        <w:rPr>
          <w:sz w:val="22"/>
          <w:szCs w:val="22"/>
        </w:rPr>
        <w:t xml:space="preserve">.  </w:t>
      </w:r>
      <w:r w:rsidR="00E45DAA">
        <w:t>O</w:t>
      </w:r>
      <w:r>
        <w:rPr>
          <w:sz w:val="22"/>
          <w:szCs w:val="22"/>
        </w:rPr>
        <w:t xml:space="preserve">ffer broadly available production incentives for low carbon renewable biofuels derived from woody biomass or other bioenergy </w:t>
      </w:r>
      <w:proofErr w:type="spellStart"/>
      <w:r>
        <w:rPr>
          <w:sz w:val="22"/>
          <w:szCs w:val="22"/>
        </w:rPr>
        <w:t>feedstocks</w:t>
      </w:r>
      <w:proofErr w:type="spellEnd"/>
      <w:r>
        <w:rPr>
          <w:sz w:val="22"/>
          <w:szCs w:val="22"/>
        </w:rPr>
        <w:t xml:space="preserve"> </w:t>
      </w:r>
    </w:p>
    <w:p w:rsidR="006235B2" w:rsidRDefault="006235B2" w:rsidP="00E45DAA">
      <w:pPr>
        <w:pStyle w:val="Default"/>
        <w:ind w:left="720"/>
      </w:pPr>
    </w:p>
    <w:p w:rsidR="00DF1B61" w:rsidRDefault="00DF1B61" w:rsidP="006235B2">
      <w:pPr>
        <w:pStyle w:val="Default"/>
        <w:ind w:left="1440"/>
        <w:rPr>
          <w:sz w:val="22"/>
          <w:szCs w:val="22"/>
        </w:rPr>
      </w:pPr>
      <w:r>
        <w:rPr>
          <w:sz w:val="22"/>
          <w:szCs w:val="22"/>
        </w:rPr>
        <w:t>Action 1.  ????</w:t>
      </w:r>
    </w:p>
    <w:p w:rsidR="00DF1B61" w:rsidRDefault="00DF1B61" w:rsidP="006235B2">
      <w:pPr>
        <w:pStyle w:val="Default"/>
        <w:ind w:left="1440"/>
        <w:rPr>
          <w:sz w:val="22"/>
          <w:szCs w:val="22"/>
        </w:rPr>
      </w:pPr>
    </w:p>
    <w:p w:rsidR="006235B2" w:rsidRDefault="006235B2" w:rsidP="006235B2">
      <w:pPr>
        <w:pStyle w:val="Default"/>
        <w:ind w:left="1440"/>
        <w:rPr>
          <w:sz w:val="22"/>
          <w:szCs w:val="22"/>
        </w:rPr>
      </w:pPr>
      <w:r w:rsidRPr="006235B2">
        <w:rPr>
          <w:sz w:val="22"/>
          <w:szCs w:val="22"/>
        </w:rPr>
        <w:t xml:space="preserve">Communication 1. Provide talking points for Governor and MFRC Chair for March 15 Capitol event. </w:t>
      </w:r>
    </w:p>
    <w:p w:rsidR="00093103" w:rsidRDefault="00093103" w:rsidP="006235B2">
      <w:pPr>
        <w:pStyle w:val="Default"/>
        <w:ind w:left="1440"/>
        <w:rPr>
          <w:sz w:val="22"/>
          <w:szCs w:val="22"/>
        </w:rPr>
      </w:pPr>
    </w:p>
    <w:sectPr w:rsidR="000931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andon Grotesque Regular">
    <w:altName w:val="Brandon Grotesque Regular"/>
    <w:panose1 w:val="020B0503020203060202"/>
    <w:charset w:val="00"/>
    <w:family w:val="swiss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834"/>
    <w:rsid w:val="00093103"/>
    <w:rsid w:val="00347FDC"/>
    <w:rsid w:val="003A1067"/>
    <w:rsid w:val="004F5C03"/>
    <w:rsid w:val="006235B2"/>
    <w:rsid w:val="00820420"/>
    <w:rsid w:val="00943834"/>
    <w:rsid w:val="00A06E2A"/>
    <w:rsid w:val="00A6325C"/>
    <w:rsid w:val="00AF079E"/>
    <w:rsid w:val="00B7716F"/>
    <w:rsid w:val="00D914E8"/>
    <w:rsid w:val="00DF1B61"/>
    <w:rsid w:val="00DF48D0"/>
    <w:rsid w:val="00E45DAA"/>
    <w:rsid w:val="00F92296"/>
    <w:rsid w:val="00FA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63F687"/>
  <w15:chartTrackingRefBased/>
  <w15:docId w15:val="{8170E22E-1DB7-45C0-BC1B-71D32E8B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43834"/>
    <w:pPr>
      <w:autoSpaceDE w:val="0"/>
      <w:autoSpaceDN w:val="0"/>
      <w:adjustRightInd w:val="0"/>
      <w:spacing w:after="0" w:line="240" w:lineRule="auto"/>
    </w:pPr>
    <w:rPr>
      <w:rFonts w:ascii="Brandon Grotesque Regular" w:hAnsi="Brandon Grotesque Regular" w:cs="Brandon Grotesque Regula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MNDNR</Company>
  <LinksUpToDate>false</LinksUpToDate>
  <CharactersWithSpaces>4073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Schenck, Eric (DNR)</dc:creator>
  <cp:keywords/>
  <dc:description/>
  <cp:lastModifiedBy>Schenck, Eric (DNR)</cp:lastModifiedBy>
  <cp:revision>2</cp:revision>
  <dcterms:created xsi:type="dcterms:W3CDTF">2022-02-24T15:49:00Z</dcterms:created>
  <dcterms:modified xsi:type="dcterms:W3CDTF">2022-02-24T15:49:00Z</dcterms:modified>
</cp:coreProperties>
</file>