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ptos" w:hAnsi="Aptos"/>
        </w:rPr>
        <w:id w:val="10729564"/>
        <w:docPartObj>
          <w:docPartGallery w:val="Cover Pages"/>
          <w:docPartUnique/>
        </w:docPartObj>
      </w:sdtPr>
      <w:sdtEndPr/>
      <w:sdtContent>
        <w:p w14:paraId="481F1306" w14:textId="77777777" w:rsidR="00CA7B25" w:rsidRPr="00112FB5" w:rsidRDefault="000D3137" w:rsidP="001A7FC0">
          <w:pPr>
            <w:spacing w:line="240" w:lineRule="auto"/>
            <w:rPr>
              <w:rFonts w:ascii="Aptos" w:hAnsi="Aptos"/>
            </w:rPr>
          </w:pPr>
          <w:r w:rsidRPr="00112FB5">
            <w:rPr>
              <w:rFonts w:ascii="Aptos" w:hAnsi="Aptos"/>
              <w:noProof/>
            </w:rPr>
            <w:drawing>
              <wp:inline distT="0" distB="0" distL="0" distR="0" wp14:anchorId="64B01B28" wp14:editId="530EB934">
                <wp:extent cx="2614548" cy="549275"/>
                <wp:effectExtent l="0" t="0" r="0" b="0"/>
                <wp:docPr id="1" name="Graphic 1" descr="Minnesota Department of Correction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Minnesota Department of Corrections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4548" cy="54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5A07785" w14:textId="292D0872" w:rsidR="00C94285" w:rsidRPr="00112FB5" w:rsidRDefault="00C94285" w:rsidP="001A7FC0">
          <w:pPr>
            <w:spacing w:line="240" w:lineRule="auto"/>
            <w:rPr>
              <w:rFonts w:ascii="Aptos" w:hAnsi="Aptos"/>
              <w:b/>
            </w:rPr>
          </w:pPr>
          <w:r w:rsidRPr="00112FB5">
            <w:rPr>
              <w:rFonts w:ascii="Aptos" w:hAnsi="Aptos"/>
              <w:b/>
            </w:rPr>
            <w:t xml:space="preserve">Date: </w:t>
          </w:r>
          <w:r w:rsidRPr="00112FB5">
            <w:rPr>
              <w:rFonts w:ascii="Aptos" w:hAnsi="Aptos"/>
              <w:b/>
            </w:rPr>
            <w:tab/>
          </w:r>
          <w:r w:rsidR="008A4686">
            <w:rPr>
              <w:rFonts w:ascii="Aptos" w:hAnsi="Aptos"/>
            </w:rPr>
            <w:t>July</w:t>
          </w:r>
          <w:r w:rsidR="00983F44" w:rsidRPr="00BD5AFA">
            <w:rPr>
              <w:rFonts w:ascii="Aptos" w:hAnsi="Aptos"/>
            </w:rPr>
            <w:t xml:space="preserve"> </w:t>
          </w:r>
          <w:r w:rsidR="00BA21F8">
            <w:rPr>
              <w:rFonts w:ascii="Aptos" w:hAnsi="Aptos"/>
            </w:rPr>
            <w:t>24</w:t>
          </w:r>
          <w:r w:rsidR="00983F44" w:rsidRPr="00BD5AFA">
            <w:rPr>
              <w:rFonts w:ascii="Aptos" w:hAnsi="Aptos"/>
            </w:rPr>
            <w:t>, 2025</w:t>
          </w:r>
        </w:p>
        <w:p w14:paraId="6815EDB9" w14:textId="145D22E7" w:rsidR="00C94285" w:rsidRPr="00112FB5" w:rsidRDefault="00C94285" w:rsidP="001A7FC0">
          <w:pPr>
            <w:spacing w:line="240" w:lineRule="auto"/>
            <w:rPr>
              <w:rFonts w:ascii="Aptos" w:hAnsi="Aptos"/>
              <w:b/>
            </w:rPr>
          </w:pPr>
          <w:r w:rsidRPr="00112FB5">
            <w:rPr>
              <w:rFonts w:ascii="Aptos" w:hAnsi="Aptos"/>
              <w:b/>
            </w:rPr>
            <w:t xml:space="preserve">To: </w:t>
          </w:r>
          <w:r w:rsidRPr="00112FB5">
            <w:rPr>
              <w:rFonts w:ascii="Aptos" w:hAnsi="Aptos"/>
              <w:b/>
            </w:rPr>
            <w:tab/>
          </w:r>
          <w:r w:rsidR="0067511E" w:rsidRPr="00BD5AFA">
            <w:rPr>
              <w:rFonts w:ascii="Aptos" w:hAnsi="Aptos"/>
            </w:rPr>
            <w:t xml:space="preserve">Visiting Applicants </w:t>
          </w:r>
          <w:r w:rsidR="00227AAA" w:rsidRPr="00BD5AFA">
            <w:rPr>
              <w:rFonts w:ascii="Aptos" w:hAnsi="Aptos"/>
            </w:rPr>
            <w:t>for</w:t>
          </w:r>
          <w:r w:rsidR="0067511E" w:rsidRPr="00BD5AFA">
            <w:rPr>
              <w:rFonts w:ascii="Aptos" w:hAnsi="Aptos"/>
            </w:rPr>
            <w:t xml:space="preserve"> </w:t>
          </w:r>
          <w:r w:rsidR="008A4686">
            <w:rPr>
              <w:rFonts w:ascii="Aptos" w:hAnsi="Aptos"/>
            </w:rPr>
            <w:t>All Adult Facilities</w:t>
          </w:r>
        </w:p>
        <w:p w14:paraId="2C4DCC31" w14:textId="167C81D5" w:rsidR="00C94285" w:rsidRPr="00112FB5" w:rsidRDefault="00C94285" w:rsidP="001A7FC0">
          <w:pPr>
            <w:spacing w:line="240" w:lineRule="auto"/>
            <w:rPr>
              <w:rFonts w:ascii="Aptos" w:hAnsi="Aptos"/>
              <w:b/>
            </w:rPr>
          </w:pPr>
          <w:r w:rsidRPr="00112FB5">
            <w:rPr>
              <w:rFonts w:ascii="Aptos" w:hAnsi="Aptos"/>
              <w:b/>
            </w:rPr>
            <w:t xml:space="preserve">From: </w:t>
          </w:r>
          <w:r w:rsidRPr="00112FB5">
            <w:rPr>
              <w:rFonts w:ascii="Aptos" w:hAnsi="Aptos"/>
              <w:b/>
            </w:rPr>
            <w:tab/>
          </w:r>
          <w:r w:rsidR="00112FB5" w:rsidRPr="00112FB5">
            <w:rPr>
              <w:rFonts w:ascii="Aptos" w:hAnsi="Aptos"/>
            </w:rPr>
            <w:t>Crystal Brakke</w:t>
          </w:r>
          <w:r w:rsidR="00A65CB1" w:rsidRPr="00112FB5">
            <w:rPr>
              <w:rFonts w:ascii="Aptos" w:hAnsi="Aptos"/>
            </w:rPr>
            <w:t>, Deputy Commissioner</w:t>
          </w:r>
        </w:p>
        <w:p w14:paraId="3F9F428D" w14:textId="49FE0B6D" w:rsidR="00C94285" w:rsidRPr="00112FB5" w:rsidRDefault="00C94285" w:rsidP="001A7FC0">
          <w:pPr>
            <w:pStyle w:val="Heading2"/>
            <w:spacing w:line="240" w:lineRule="auto"/>
            <w:rPr>
              <w:rFonts w:ascii="Aptos" w:hAnsi="Aptos"/>
              <w:sz w:val="22"/>
              <w:szCs w:val="22"/>
            </w:rPr>
          </w:pPr>
          <w:r w:rsidRPr="00112FB5">
            <w:rPr>
              <w:rFonts w:ascii="Aptos" w:hAnsi="Aptos"/>
              <w:sz w:val="22"/>
              <w:szCs w:val="22"/>
            </w:rPr>
            <w:t xml:space="preserve">RE: </w:t>
          </w:r>
          <w:r w:rsidR="009B5333" w:rsidRPr="00112FB5">
            <w:rPr>
              <w:rFonts w:ascii="Aptos" w:hAnsi="Aptos"/>
              <w:sz w:val="22"/>
              <w:szCs w:val="22"/>
            </w:rPr>
            <w:t xml:space="preserve">Electronic Visiting Application </w:t>
          </w:r>
          <w:r w:rsidR="001A7FC0">
            <w:rPr>
              <w:rFonts w:ascii="Aptos" w:hAnsi="Aptos"/>
              <w:sz w:val="22"/>
              <w:szCs w:val="22"/>
            </w:rPr>
            <w:t>Now Available at All Adult DOC Facilities</w:t>
          </w:r>
        </w:p>
        <w:p w14:paraId="7BCB8EC4" w14:textId="77777777" w:rsidR="001A7FC0" w:rsidRPr="001A7FC0" w:rsidRDefault="001A7FC0" w:rsidP="001A7FC0">
          <w:p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 xml:space="preserve">We’re excited to share that starting </w:t>
          </w:r>
          <w:r w:rsidRPr="001A7FC0">
            <w:rPr>
              <w:rFonts w:ascii="Aptos" w:hAnsi="Aptos"/>
              <w:b/>
              <w:bCs/>
            </w:rPr>
            <w:t>August 4, 2025</w:t>
          </w:r>
          <w:r w:rsidRPr="001A7FC0">
            <w:rPr>
              <w:rFonts w:ascii="Aptos" w:hAnsi="Aptos"/>
            </w:rPr>
            <w:t>, the Minnesota Department of Corrections (DOC) will expand our electronic visiting application system to all adult correctional facilities across the state.</w:t>
          </w:r>
        </w:p>
        <w:p w14:paraId="4B30E5F8" w14:textId="77777777" w:rsidR="001A7FC0" w:rsidRPr="001A7FC0" w:rsidRDefault="001A7FC0" w:rsidP="001A7FC0">
          <w:p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This modernized system has already proven successful at several facilities, making it easier, faster, and more cost-effective for families and loved ones to apply for visiting privileges. The benefits include:</w:t>
          </w:r>
        </w:p>
        <w:p w14:paraId="2DF3432C" w14:textId="77777777" w:rsidR="001A7FC0" w:rsidRPr="001A7FC0" w:rsidRDefault="001A7FC0" w:rsidP="001A7FC0">
          <w:pPr>
            <w:numPr>
              <w:ilvl w:val="0"/>
              <w:numId w:val="28"/>
            </w:numPr>
            <w:spacing w:before="0"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No postage costs – applications are submitted online</w:t>
          </w:r>
        </w:p>
        <w:p w14:paraId="6864ADEC" w14:textId="77777777" w:rsidR="001A7FC0" w:rsidRPr="001A7FC0" w:rsidRDefault="001A7FC0" w:rsidP="001A7FC0">
          <w:pPr>
            <w:numPr>
              <w:ilvl w:val="0"/>
              <w:numId w:val="28"/>
            </w:numPr>
            <w:spacing w:before="0"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Faster processing times – reduced wait for approvals or denials</w:t>
          </w:r>
        </w:p>
        <w:p w14:paraId="797126C0" w14:textId="77777777" w:rsidR="001A7FC0" w:rsidRPr="001A7FC0" w:rsidRDefault="001A7FC0" w:rsidP="001A7FC0">
          <w:pPr>
            <w:numPr>
              <w:ilvl w:val="0"/>
              <w:numId w:val="28"/>
            </w:numPr>
            <w:spacing w:before="0"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Real-time email updates – confirmation when your application is received, approved, or denied</w:t>
          </w:r>
        </w:p>
        <w:p w14:paraId="04E882CC" w14:textId="77777777" w:rsidR="001A7FC0" w:rsidRPr="001A7FC0" w:rsidRDefault="001A7FC0" w:rsidP="001A7FC0">
          <w:pPr>
            <w:numPr>
              <w:ilvl w:val="0"/>
              <w:numId w:val="28"/>
            </w:numPr>
            <w:spacing w:before="0"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Two-year renewals – conveniently submitted through the same online platform</w:t>
          </w:r>
        </w:p>
        <w:p w14:paraId="66EE8713" w14:textId="77777777" w:rsidR="001A7FC0" w:rsidRPr="001A7FC0" w:rsidRDefault="001A7FC0" w:rsidP="001A7FC0">
          <w:p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  <w:b/>
              <w:bCs/>
            </w:rPr>
            <w:t>What Visitors Need to Know</w:t>
          </w:r>
        </w:p>
        <w:p w14:paraId="67C0E23B" w14:textId="77777777" w:rsidR="001A7FC0" w:rsidRPr="001A7FC0" w:rsidRDefault="001A7FC0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Starting August 11, 2025, paper visiting applications will no longer be accepted.</w:t>
          </w:r>
        </w:p>
        <w:p w14:paraId="6DB3D4B6" w14:textId="77777777" w:rsidR="001A7FC0" w:rsidRPr="001A7FC0" w:rsidRDefault="001A7FC0" w:rsidP="001A7FC0">
          <w:pPr>
            <w:numPr>
              <w:ilvl w:val="1"/>
              <w:numId w:val="29"/>
            </w:num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Applications received before August 11 will be processed as usual.</w:t>
          </w:r>
        </w:p>
        <w:p w14:paraId="26F43DCF" w14:textId="77777777" w:rsidR="001A7FC0" w:rsidRPr="001A7FC0" w:rsidRDefault="001A7FC0" w:rsidP="001A7FC0">
          <w:pPr>
            <w:numPr>
              <w:ilvl w:val="1"/>
              <w:numId w:val="29"/>
            </w:num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Applications received on or after August 11 will be returned with instructions to apply online.</w:t>
          </w:r>
        </w:p>
        <w:p w14:paraId="02F3F310" w14:textId="77777777" w:rsidR="001A7FC0" w:rsidRPr="001A7FC0" w:rsidRDefault="001A7FC0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The electronic application will be available on the DOC’s public website under Visiting Information and on each facility’s webpage.</w:t>
          </w:r>
        </w:p>
        <w:p w14:paraId="63C05D84" w14:textId="77777777" w:rsidR="001A7FC0" w:rsidRPr="001A7FC0" w:rsidRDefault="001A7FC0" w:rsidP="001A7FC0">
          <w:pPr>
            <w:numPr>
              <w:ilvl w:val="1"/>
              <w:numId w:val="29"/>
            </w:num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The application is available in English and Spanish.</w:t>
          </w:r>
        </w:p>
        <w:p w14:paraId="65D06D57" w14:textId="77777777" w:rsidR="001A7FC0" w:rsidRPr="001A7FC0" w:rsidRDefault="001A7FC0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Applicants will need to provide a valid email address – this is how we’ll contact you about your application.</w:t>
          </w:r>
        </w:p>
        <w:p w14:paraId="07FF9207" w14:textId="77777777" w:rsidR="001A7FC0" w:rsidRPr="001A7FC0" w:rsidRDefault="001A7FC0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Applicants can upload any required documents directly in the application.</w:t>
          </w:r>
        </w:p>
        <w:p w14:paraId="7291CDD6" w14:textId="77777777" w:rsidR="001A7FC0" w:rsidRPr="001A7FC0" w:rsidRDefault="001A7FC0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  <w:b/>
              <w:bCs/>
            </w:rPr>
            <w:t>Need help?</w:t>
          </w:r>
          <w:r w:rsidRPr="001A7FC0">
            <w:rPr>
              <w:rFonts w:ascii="Aptos" w:hAnsi="Aptos"/>
            </w:rPr>
            <w:t xml:space="preserve"> If an applicant doesn’t have access to a computer or internet, or if they need assistance completing the application, we’re here for you. Please call the Visiting Administration Unit (VAU) at (320) 358-0466 and a staff member will </w:t>
          </w:r>
          <w:proofErr w:type="gramStart"/>
          <w:r w:rsidRPr="001A7FC0">
            <w:rPr>
              <w:rFonts w:ascii="Aptos" w:hAnsi="Aptos"/>
            </w:rPr>
            <w:t>provide assistance</w:t>
          </w:r>
          <w:proofErr w:type="gramEnd"/>
          <w:r w:rsidRPr="001A7FC0">
            <w:rPr>
              <w:rFonts w:ascii="Aptos" w:hAnsi="Aptos"/>
            </w:rPr>
            <w:t>.</w:t>
          </w:r>
        </w:p>
        <w:p w14:paraId="5E928CE4" w14:textId="77777777" w:rsidR="001A7FC0" w:rsidRPr="001A7FC0" w:rsidRDefault="001A7FC0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 xml:space="preserve">For questions or to follow up on an application, email us at: </w:t>
          </w:r>
          <w:hyperlink r:id="rId12" w:history="1">
            <w:r w:rsidRPr="001A7FC0">
              <w:rPr>
                <w:rStyle w:val="Hyperlink"/>
                <w:rFonts w:ascii="Aptos" w:hAnsi="Aptos"/>
              </w:rPr>
              <w:t>visiting.admin.doc@state.mn.us</w:t>
            </w:r>
          </w:hyperlink>
          <w:r w:rsidRPr="001A7FC0">
            <w:rPr>
              <w:rFonts w:ascii="Aptos" w:hAnsi="Aptos"/>
            </w:rPr>
            <w:t xml:space="preserve"> </w:t>
          </w:r>
        </w:p>
        <w:p w14:paraId="4F68F71A" w14:textId="3E052E3B" w:rsidR="00AF2F8A" w:rsidRPr="00112FB5" w:rsidRDefault="001A7FC0" w:rsidP="001A7FC0">
          <w:pPr>
            <w:spacing w:line="240" w:lineRule="auto"/>
            <w:rPr>
              <w:rFonts w:ascii="Aptos" w:hAnsi="Aptos"/>
            </w:rPr>
          </w:pPr>
          <w:r w:rsidRPr="001A7FC0">
            <w:rPr>
              <w:rFonts w:ascii="Aptos" w:hAnsi="Aptos"/>
            </w:rPr>
            <w:t>We appreciate your patience and cooperation as we work to make the visiting application process more convenient and accessible for everyone.</w:t>
          </w:r>
          <w:r w:rsidR="009B5333" w:rsidRPr="00112FB5">
            <w:rPr>
              <w:rFonts w:ascii="Aptos" w:hAnsi="Aptos"/>
            </w:rPr>
            <w:t xml:space="preserve"> </w:t>
          </w:r>
        </w:p>
      </w:sdtContent>
    </w:sdt>
    <w:sectPr w:rsidR="00AF2F8A" w:rsidRPr="00112FB5" w:rsidSect="008B1831">
      <w:type w:val="continuous"/>
      <w:pgSz w:w="12240" w:h="15840" w:code="1"/>
      <w:pgMar w:top="144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F155" w14:textId="77777777" w:rsidR="004A503F" w:rsidRDefault="004A503F" w:rsidP="00300F70">
      <w:r>
        <w:separator/>
      </w:r>
    </w:p>
  </w:endnote>
  <w:endnote w:type="continuationSeparator" w:id="0">
    <w:p w14:paraId="4EA8B0AB" w14:textId="77777777" w:rsidR="004A503F" w:rsidRDefault="004A503F" w:rsidP="0030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EC2B" w14:textId="77777777" w:rsidR="004A503F" w:rsidRDefault="004A503F" w:rsidP="00300F70">
      <w:r>
        <w:separator/>
      </w:r>
    </w:p>
  </w:footnote>
  <w:footnote w:type="continuationSeparator" w:id="0">
    <w:p w14:paraId="2F8FE111" w14:textId="77777777" w:rsidR="004A503F" w:rsidRDefault="004A503F" w:rsidP="0030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4B01B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E52050"/>
    <w:multiLevelType w:val="multilevel"/>
    <w:tmpl w:val="936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712F56"/>
    <w:multiLevelType w:val="hybridMultilevel"/>
    <w:tmpl w:val="B0AE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E28AC"/>
    <w:multiLevelType w:val="hybridMultilevel"/>
    <w:tmpl w:val="5D2A9C7A"/>
    <w:lvl w:ilvl="0" w:tplc="8230D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360E0"/>
    <w:multiLevelType w:val="multilevel"/>
    <w:tmpl w:val="9F5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596733">
    <w:abstractNumId w:val="3"/>
  </w:num>
  <w:num w:numId="2" w16cid:durableId="959530944">
    <w:abstractNumId w:val="6"/>
  </w:num>
  <w:num w:numId="3" w16cid:durableId="228200446">
    <w:abstractNumId w:val="21"/>
  </w:num>
  <w:num w:numId="4" w16cid:durableId="240649793">
    <w:abstractNumId w:val="19"/>
  </w:num>
  <w:num w:numId="5" w16cid:durableId="2035887638">
    <w:abstractNumId w:val="16"/>
  </w:num>
  <w:num w:numId="6" w16cid:durableId="1302004271">
    <w:abstractNumId w:val="4"/>
  </w:num>
  <w:num w:numId="7" w16cid:durableId="1309434575">
    <w:abstractNumId w:val="14"/>
  </w:num>
  <w:num w:numId="8" w16cid:durableId="1176462703">
    <w:abstractNumId w:val="9"/>
  </w:num>
  <w:num w:numId="9" w16cid:durableId="983899341">
    <w:abstractNumId w:val="12"/>
  </w:num>
  <w:num w:numId="10" w16cid:durableId="1062488764">
    <w:abstractNumId w:val="2"/>
  </w:num>
  <w:num w:numId="11" w16cid:durableId="155265464">
    <w:abstractNumId w:val="2"/>
  </w:num>
  <w:num w:numId="12" w16cid:durableId="1921518084">
    <w:abstractNumId w:val="22"/>
  </w:num>
  <w:num w:numId="13" w16cid:durableId="937641787">
    <w:abstractNumId w:val="23"/>
  </w:num>
  <w:num w:numId="14" w16cid:durableId="1245188422">
    <w:abstractNumId w:val="15"/>
  </w:num>
  <w:num w:numId="15" w16cid:durableId="619648320">
    <w:abstractNumId w:val="2"/>
  </w:num>
  <w:num w:numId="16" w16cid:durableId="775758693">
    <w:abstractNumId w:val="23"/>
  </w:num>
  <w:num w:numId="17" w16cid:durableId="1969965815">
    <w:abstractNumId w:val="15"/>
  </w:num>
  <w:num w:numId="18" w16cid:durableId="1182206980">
    <w:abstractNumId w:val="11"/>
  </w:num>
  <w:num w:numId="19" w16cid:durableId="724375360">
    <w:abstractNumId w:val="5"/>
  </w:num>
  <w:num w:numId="20" w16cid:durableId="137966432">
    <w:abstractNumId w:val="1"/>
  </w:num>
  <w:num w:numId="21" w16cid:durableId="1858428209">
    <w:abstractNumId w:val="0"/>
  </w:num>
  <w:num w:numId="22" w16cid:durableId="255020500">
    <w:abstractNumId w:val="10"/>
  </w:num>
  <w:num w:numId="23" w16cid:durableId="482896349">
    <w:abstractNumId w:val="18"/>
  </w:num>
  <w:num w:numId="24" w16cid:durableId="1961764167">
    <w:abstractNumId w:val="20"/>
  </w:num>
  <w:num w:numId="25" w16cid:durableId="445349314">
    <w:abstractNumId w:val="17"/>
  </w:num>
  <w:num w:numId="26" w16cid:durableId="162013381">
    <w:abstractNumId w:val="13"/>
  </w:num>
  <w:num w:numId="27" w16cid:durableId="689910370">
    <w:abstractNumId w:val="8"/>
  </w:num>
  <w:num w:numId="28" w16cid:durableId="573128832">
    <w:abstractNumId w:val="24"/>
  </w:num>
  <w:num w:numId="29" w16cid:durableId="20293291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33"/>
    <w:rsid w:val="00002DEC"/>
    <w:rsid w:val="000065AC"/>
    <w:rsid w:val="00006A0A"/>
    <w:rsid w:val="000138AA"/>
    <w:rsid w:val="00016B02"/>
    <w:rsid w:val="00030986"/>
    <w:rsid w:val="00056DBB"/>
    <w:rsid w:val="00064B90"/>
    <w:rsid w:val="0007374A"/>
    <w:rsid w:val="00080404"/>
    <w:rsid w:val="00084742"/>
    <w:rsid w:val="000A08C7"/>
    <w:rsid w:val="000B2E68"/>
    <w:rsid w:val="000C18AA"/>
    <w:rsid w:val="000C3708"/>
    <w:rsid w:val="000C3761"/>
    <w:rsid w:val="000C7373"/>
    <w:rsid w:val="000D2E55"/>
    <w:rsid w:val="000D3137"/>
    <w:rsid w:val="000D45B5"/>
    <w:rsid w:val="000E313B"/>
    <w:rsid w:val="000E3E9D"/>
    <w:rsid w:val="000F4BB1"/>
    <w:rsid w:val="000F7BC9"/>
    <w:rsid w:val="00112FB5"/>
    <w:rsid w:val="00120386"/>
    <w:rsid w:val="00124C4D"/>
    <w:rsid w:val="00134B00"/>
    <w:rsid w:val="00135082"/>
    <w:rsid w:val="00135DC7"/>
    <w:rsid w:val="00147ED1"/>
    <w:rsid w:val="001500D6"/>
    <w:rsid w:val="0015434D"/>
    <w:rsid w:val="00157C41"/>
    <w:rsid w:val="001661D9"/>
    <w:rsid w:val="001708EC"/>
    <w:rsid w:val="00184F16"/>
    <w:rsid w:val="001925A8"/>
    <w:rsid w:val="0019673D"/>
    <w:rsid w:val="001A46BB"/>
    <w:rsid w:val="001A7FC0"/>
    <w:rsid w:val="001C49B8"/>
    <w:rsid w:val="001C55E0"/>
    <w:rsid w:val="001C7F3D"/>
    <w:rsid w:val="001E5ECF"/>
    <w:rsid w:val="00211CA3"/>
    <w:rsid w:val="0021275D"/>
    <w:rsid w:val="00222A49"/>
    <w:rsid w:val="0022552E"/>
    <w:rsid w:val="00227AAA"/>
    <w:rsid w:val="00261247"/>
    <w:rsid w:val="00264652"/>
    <w:rsid w:val="00282084"/>
    <w:rsid w:val="00291052"/>
    <w:rsid w:val="002968EB"/>
    <w:rsid w:val="002B5DCA"/>
    <w:rsid w:val="002B5E79"/>
    <w:rsid w:val="002C0859"/>
    <w:rsid w:val="002C3C65"/>
    <w:rsid w:val="002E09AF"/>
    <w:rsid w:val="002F1947"/>
    <w:rsid w:val="00300F70"/>
    <w:rsid w:val="00306D94"/>
    <w:rsid w:val="00307073"/>
    <w:rsid w:val="00311913"/>
    <w:rsid w:val="003125DF"/>
    <w:rsid w:val="00317346"/>
    <w:rsid w:val="003203DC"/>
    <w:rsid w:val="003233F7"/>
    <w:rsid w:val="00335736"/>
    <w:rsid w:val="00354870"/>
    <w:rsid w:val="003563D2"/>
    <w:rsid w:val="00376FA5"/>
    <w:rsid w:val="0038153B"/>
    <w:rsid w:val="00381B68"/>
    <w:rsid w:val="003A1479"/>
    <w:rsid w:val="003A1813"/>
    <w:rsid w:val="003B7D82"/>
    <w:rsid w:val="003C131E"/>
    <w:rsid w:val="003C4644"/>
    <w:rsid w:val="003C5BE3"/>
    <w:rsid w:val="00413A7C"/>
    <w:rsid w:val="004141DD"/>
    <w:rsid w:val="00433657"/>
    <w:rsid w:val="00434B7E"/>
    <w:rsid w:val="00461804"/>
    <w:rsid w:val="00466810"/>
    <w:rsid w:val="004751F9"/>
    <w:rsid w:val="004816B5"/>
    <w:rsid w:val="00483DD2"/>
    <w:rsid w:val="00494E6F"/>
    <w:rsid w:val="004A1B4D"/>
    <w:rsid w:val="004A503F"/>
    <w:rsid w:val="004A58DD"/>
    <w:rsid w:val="004A6119"/>
    <w:rsid w:val="004B47DC"/>
    <w:rsid w:val="004C7ED6"/>
    <w:rsid w:val="004E75B3"/>
    <w:rsid w:val="004F04BA"/>
    <w:rsid w:val="004F0EFF"/>
    <w:rsid w:val="0050093F"/>
    <w:rsid w:val="00510372"/>
    <w:rsid w:val="00514788"/>
    <w:rsid w:val="0054371B"/>
    <w:rsid w:val="0056615E"/>
    <w:rsid w:val="005666F2"/>
    <w:rsid w:val="00590201"/>
    <w:rsid w:val="005A627E"/>
    <w:rsid w:val="005B161B"/>
    <w:rsid w:val="005B2DDF"/>
    <w:rsid w:val="005B4AE7"/>
    <w:rsid w:val="005B53B0"/>
    <w:rsid w:val="005D2497"/>
    <w:rsid w:val="005D4207"/>
    <w:rsid w:val="005D45B3"/>
    <w:rsid w:val="005F6005"/>
    <w:rsid w:val="006064AB"/>
    <w:rsid w:val="00622BB5"/>
    <w:rsid w:val="00624E5A"/>
    <w:rsid w:val="00625AFB"/>
    <w:rsid w:val="00626ABD"/>
    <w:rsid w:val="00655345"/>
    <w:rsid w:val="006620E7"/>
    <w:rsid w:val="00663177"/>
    <w:rsid w:val="00672536"/>
    <w:rsid w:val="006731D2"/>
    <w:rsid w:val="0067511E"/>
    <w:rsid w:val="00681EDC"/>
    <w:rsid w:val="0068649F"/>
    <w:rsid w:val="00687189"/>
    <w:rsid w:val="006972B9"/>
    <w:rsid w:val="00697CCC"/>
    <w:rsid w:val="006A4975"/>
    <w:rsid w:val="006B13B7"/>
    <w:rsid w:val="006B2942"/>
    <w:rsid w:val="006B3994"/>
    <w:rsid w:val="006C0E45"/>
    <w:rsid w:val="006C345E"/>
    <w:rsid w:val="006D4829"/>
    <w:rsid w:val="006F3B38"/>
    <w:rsid w:val="006F51B6"/>
    <w:rsid w:val="0070723E"/>
    <w:rsid w:val="007137A4"/>
    <w:rsid w:val="00737A92"/>
    <w:rsid w:val="00742A75"/>
    <w:rsid w:val="0074778B"/>
    <w:rsid w:val="00763C9E"/>
    <w:rsid w:val="0077225E"/>
    <w:rsid w:val="00781557"/>
    <w:rsid w:val="00793F48"/>
    <w:rsid w:val="007B35B2"/>
    <w:rsid w:val="007C1EDC"/>
    <w:rsid w:val="007C47CB"/>
    <w:rsid w:val="007D1FFF"/>
    <w:rsid w:val="007D42A0"/>
    <w:rsid w:val="007E685C"/>
    <w:rsid w:val="007F36BC"/>
    <w:rsid w:val="007F6108"/>
    <w:rsid w:val="007F7097"/>
    <w:rsid w:val="00803BD5"/>
    <w:rsid w:val="008067A6"/>
    <w:rsid w:val="00816115"/>
    <w:rsid w:val="008251B3"/>
    <w:rsid w:val="008376CC"/>
    <w:rsid w:val="00844F1D"/>
    <w:rsid w:val="0084749F"/>
    <w:rsid w:val="00864202"/>
    <w:rsid w:val="00875C55"/>
    <w:rsid w:val="008807F0"/>
    <w:rsid w:val="008A4686"/>
    <w:rsid w:val="008B1831"/>
    <w:rsid w:val="008B4663"/>
    <w:rsid w:val="008B5443"/>
    <w:rsid w:val="008C1ED7"/>
    <w:rsid w:val="008C2062"/>
    <w:rsid w:val="008C7EEB"/>
    <w:rsid w:val="008D0DEF"/>
    <w:rsid w:val="008D2256"/>
    <w:rsid w:val="008D5E3D"/>
    <w:rsid w:val="008F50A2"/>
    <w:rsid w:val="0090737A"/>
    <w:rsid w:val="00931055"/>
    <w:rsid w:val="009547AC"/>
    <w:rsid w:val="0096108C"/>
    <w:rsid w:val="00963BA0"/>
    <w:rsid w:val="00965141"/>
    <w:rsid w:val="00967764"/>
    <w:rsid w:val="009810EE"/>
    <w:rsid w:val="00983F44"/>
    <w:rsid w:val="00984CC9"/>
    <w:rsid w:val="0099233F"/>
    <w:rsid w:val="009B5333"/>
    <w:rsid w:val="009B54A0"/>
    <w:rsid w:val="009C3939"/>
    <w:rsid w:val="009C6405"/>
    <w:rsid w:val="009E5BE7"/>
    <w:rsid w:val="009E5E0A"/>
    <w:rsid w:val="00A01123"/>
    <w:rsid w:val="00A1548A"/>
    <w:rsid w:val="00A21CAD"/>
    <w:rsid w:val="00A30799"/>
    <w:rsid w:val="00A370A2"/>
    <w:rsid w:val="00A57FE8"/>
    <w:rsid w:val="00A64ECE"/>
    <w:rsid w:val="00A65CB1"/>
    <w:rsid w:val="00A66185"/>
    <w:rsid w:val="00A679C4"/>
    <w:rsid w:val="00A71CAD"/>
    <w:rsid w:val="00A731A2"/>
    <w:rsid w:val="00A749EA"/>
    <w:rsid w:val="00A827C1"/>
    <w:rsid w:val="00A93F40"/>
    <w:rsid w:val="00A95661"/>
    <w:rsid w:val="00A96F93"/>
    <w:rsid w:val="00A97C00"/>
    <w:rsid w:val="00AE5772"/>
    <w:rsid w:val="00AF22AD"/>
    <w:rsid w:val="00AF2D76"/>
    <w:rsid w:val="00AF2F8A"/>
    <w:rsid w:val="00AF5107"/>
    <w:rsid w:val="00B01D38"/>
    <w:rsid w:val="00B04FE7"/>
    <w:rsid w:val="00B06264"/>
    <w:rsid w:val="00B07C8F"/>
    <w:rsid w:val="00B170C2"/>
    <w:rsid w:val="00B275D4"/>
    <w:rsid w:val="00B625C1"/>
    <w:rsid w:val="00B75051"/>
    <w:rsid w:val="00B859DE"/>
    <w:rsid w:val="00BA21F8"/>
    <w:rsid w:val="00BD0E59"/>
    <w:rsid w:val="00BD5AFA"/>
    <w:rsid w:val="00C10E07"/>
    <w:rsid w:val="00C12D2F"/>
    <w:rsid w:val="00C277A8"/>
    <w:rsid w:val="00C309AE"/>
    <w:rsid w:val="00C365CE"/>
    <w:rsid w:val="00C417EB"/>
    <w:rsid w:val="00C528AE"/>
    <w:rsid w:val="00C618DC"/>
    <w:rsid w:val="00C63F0D"/>
    <w:rsid w:val="00C77847"/>
    <w:rsid w:val="00C91128"/>
    <w:rsid w:val="00C94285"/>
    <w:rsid w:val="00CA7853"/>
    <w:rsid w:val="00CA7B25"/>
    <w:rsid w:val="00CE45B0"/>
    <w:rsid w:val="00CF6BFA"/>
    <w:rsid w:val="00D0014D"/>
    <w:rsid w:val="00D11814"/>
    <w:rsid w:val="00D22819"/>
    <w:rsid w:val="00D511F0"/>
    <w:rsid w:val="00D54EE5"/>
    <w:rsid w:val="00D63F82"/>
    <w:rsid w:val="00D640FC"/>
    <w:rsid w:val="00D70F7D"/>
    <w:rsid w:val="00D9236F"/>
    <w:rsid w:val="00D92929"/>
    <w:rsid w:val="00D93C2E"/>
    <w:rsid w:val="00D970A5"/>
    <w:rsid w:val="00DA49BE"/>
    <w:rsid w:val="00DB4967"/>
    <w:rsid w:val="00DE50CB"/>
    <w:rsid w:val="00E018D3"/>
    <w:rsid w:val="00E206AE"/>
    <w:rsid w:val="00E23397"/>
    <w:rsid w:val="00E32CD7"/>
    <w:rsid w:val="00E44EE1"/>
    <w:rsid w:val="00E5241D"/>
    <w:rsid w:val="00E5680C"/>
    <w:rsid w:val="00E61A16"/>
    <w:rsid w:val="00E76267"/>
    <w:rsid w:val="00EA535B"/>
    <w:rsid w:val="00EB4974"/>
    <w:rsid w:val="00EC579D"/>
    <w:rsid w:val="00ED0765"/>
    <w:rsid w:val="00ED5BDC"/>
    <w:rsid w:val="00ED7DAC"/>
    <w:rsid w:val="00F067A6"/>
    <w:rsid w:val="00F10A78"/>
    <w:rsid w:val="00F20B25"/>
    <w:rsid w:val="00F26DA3"/>
    <w:rsid w:val="00F35C9C"/>
    <w:rsid w:val="00F70C03"/>
    <w:rsid w:val="00F86AD1"/>
    <w:rsid w:val="00F9084A"/>
    <w:rsid w:val="00FA12AE"/>
    <w:rsid w:val="00FA66BF"/>
    <w:rsid w:val="00FB6E40"/>
    <w:rsid w:val="00FC5F6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100E6BA2"/>
  <w15:docId w15:val="{A595CB15-B12C-47A4-85ED-5CCAC3FF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7AC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D0765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D0765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6620E7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3203DC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B04FE7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B04FE7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D0765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0765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620E7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3203DC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B04FE7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B04FE7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D0765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3"/>
    <w:qFormat/>
    <w:rsid w:val="002F1947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1D2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1D2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00F70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D0765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D0765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547AC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ED0765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65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4751F9"/>
    <w:pPr>
      <w:spacing w:line="240" w:lineRule="auto"/>
    </w:pPr>
    <w:rPr>
      <w:b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D0765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4751F9"/>
  </w:style>
  <w:style w:type="paragraph" w:styleId="Revision">
    <w:name w:val="Revision"/>
    <w:hidden/>
    <w:uiPriority w:val="99"/>
    <w:semiHidden/>
    <w:rsid w:val="005B161B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7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siting.admin.doc@state.mn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sen\AppData\Local\Microsoft\Office\Templates\Mem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0" ma:contentTypeDescription="Create a new document." ma:contentTypeScope="" ma:versionID="33d1a0961915952dc07238586a75c5c7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a2fe491fd08492e293ae4ddc50a34431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D6BCC-6925-4C46-A471-4E586EE7B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6820C8-5F85-414A-A3FB-F7B4FD6AF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8B945-65A4-4606-AEFB-1B3ECBDBE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EF6B4B-D940-470D-B738-DAD64E3A96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7</TotalTime>
  <Pages>1</Pages>
  <Words>300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Swanum</dc:creator>
  <cp:keywords>Accessible</cp:keywords>
  <dc:description>Contact your agency's Digital Accessibility Coordinator with template accessibility questions. (rose.widell@state.mn.us)</dc:description>
  <cp:lastModifiedBy>Rasmussen, Erik (DOC)</cp:lastModifiedBy>
  <cp:revision>6</cp:revision>
  <dcterms:created xsi:type="dcterms:W3CDTF">2025-07-22T19:29:00Z</dcterms:created>
  <dcterms:modified xsi:type="dcterms:W3CDTF">2025-07-25T14:19:00Z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</vt:lpwstr>
  </property>
  <property fmtid="{D5CDD505-2E9C-101B-9397-08002B2CF9AE}" pid="3" name="ContentTypeId">
    <vt:lpwstr>0x010100832966C2BD65E54BBBE133EDCB429956</vt:lpwstr>
  </property>
</Properties>
</file>