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E63C2" w14:textId="2CBE94F5" w:rsidR="009C74D4" w:rsidRDefault="00CF2536" w:rsidP="0023403D">
      <w:pPr>
        <w:pStyle w:val="Centered"/>
      </w:pPr>
      <w:r w:rsidRPr="0096204D">
        <w:rPr>
          <w:noProof/>
        </w:rPr>
        <w:drawing>
          <wp:inline distT="0" distB="0" distL="0" distR="0" wp14:anchorId="49967C8A" wp14:editId="39E7388D">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975CCC3" w14:textId="77777777" w:rsidR="009C74D4" w:rsidRDefault="009C74D4" w:rsidP="009C74D4"/>
    <w:p w14:paraId="7F95F085" w14:textId="5FC594B8" w:rsidR="00CF2536" w:rsidRPr="00CF2536" w:rsidRDefault="00CF2536" w:rsidP="00CF2536">
      <w:pPr>
        <w:pStyle w:val="ContractTitle"/>
      </w:pPr>
      <w:r w:rsidRPr="00CF2536">
        <w:t xml:space="preserve">Minnesota Department </w:t>
      </w:r>
      <w:r>
        <w:t>o</w:t>
      </w:r>
      <w:r w:rsidRPr="00CF2536">
        <w:t xml:space="preserve">f Human Services </w:t>
      </w:r>
    </w:p>
    <w:p w14:paraId="673D3306" w14:textId="01C7AE88" w:rsidR="009C74D4" w:rsidRPr="00CF2536" w:rsidRDefault="00CF2536" w:rsidP="00CF2536">
      <w:pPr>
        <w:pStyle w:val="ContractTitle"/>
      </w:pPr>
      <w:r w:rsidRPr="00CF2536">
        <w:t>Contract</w:t>
      </w:r>
    </w:p>
    <w:p w14:paraId="31DB5362" w14:textId="5F33812D" w:rsidR="009C74D4" w:rsidRPr="00CF2536" w:rsidRDefault="00CF2536" w:rsidP="00CF2536">
      <w:pPr>
        <w:pStyle w:val="ContractTitle"/>
      </w:pPr>
      <w:r>
        <w:t>f</w:t>
      </w:r>
      <w:r w:rsidRPr="00CF2536">
        <w:t xml:space="preserve">or Minnesota Senior Health Options </w:t>
      </w:r>
      <w:r>
        <w:t>a</w:t>
      </w:r>
      <w:r w:rsidRPr="00CF2536">
        <w:t>nd</w:t>
      </w:r>
    </w:p>
    <w:p w14:paraId="461AA726" w14:textId="72B308DA" w:rsidR="009C74D4" w:rsidRDefault="00CF2536" w:rsidP="00CF2536">
      <w:pPr>
        <w:pStyle w:val="ContractTitle"/>
      </w:pPr>
      <w:r w:rsidRPr="00CF2536">
        <w:t>Minnesota Senior Care Plus Services</w:t>
      </w:r>
    </w:p>
    <w:p w14:paraId="078B40C3" w14:textId="77777777" w:rsidR="009C74D4" w:rsidRDefault="009C74D4" w:rsidP="00F775BA">
      <w:pPr>
        <w:jc w:val="center"/>
      </w:pPr>
      <w:r>
        <w:t>with</w:t>
      </w:r>
    </w:p>
    <w:p w14:paraId="04403829" w14:textId="60681F05" w:rsidR="009C74D4" w:rsidRDefault="00ED522D" w:rsidP="00F775BA">
      <w:pPr>
        <w:pStyle w:val="ContractTitle"/>
      </w:pPr>
      <w:r>
        <w:rPr>
          <w:noProof/>
        </w:rPr>
        <w:t>PrimeWest Rural Minnesota Health Care Access Initiative dba PrimeWest Health</w:t>
      </w:r>
    </w:p>
    <w:p w14:paraId="2EB71CAA" w14:textId="77C92A8B" w:rsidR="009C74D4" w:rsidRDefault="00ED522D" w:rsidP="00F775BA">
      <w:pPr>
        <w:pStyle w:val="ContractTitle"/>
      </w:pPr>
      <w:r>
        <w:rPr>
          <w:noProof/>
        </w:rPr>
        <w:t>January 1, 2026</w:t>
      </w:r>
    </w:p>
    <w:p w14:paraId="41D38032" w14:textId="77777777" w:rsidR="009C74D4" w:rsidRDefault="009C74D4" w:rsidP="009C74D4"/>
    <w:p w14:paraId="69E9E138" w14:textId="77777777" w:rsidR="009C74D4" w:rsidRDefault="009C74D4" w:rsidP="009C74D4"/>
    <w:p w14:paraId="0437D1C0" w14:textId="77777777" w:rsidR="00F775BA" w:rsidRDefault="00F775BA">
      <w:pPr>
        <w:spacing w:after="160" w:line="259" w:lineRule="auto"/>
      </w:pPr>
      <w:r>
        <w:br w:type="page"/>
      </w:r>
    </w:p>
    <w:p w14:paraId="42FCC48F" w14:textId="6F4439B2" w:rsidR="009C74D4" w:rsidRDefault="009C74D4" w:rsidP="009C74D4">
      <w:r>
        <w:lastRenderedPageBreak/>
        <w:t xml:space="preserve">Data – this page is not part of the contract </w:t>
      </w:r>
      <w:r>
        <w:tab/>
        <w:t xml:space="preserve">Template: </w:t>
      </w:r>
      <w:r w:rsidR="00C46552" w:rsidRPr="00C46552">
        <w:t>2</w:t>
      </w:r>
      <w:r w:rsidR="00C46552" w:rsidRPr="00200820">
        <w:rPr>
          <w:color w:val="000000" w:themeColor="text1"/>
        </w:rPr>
        <w:t>025_</w:t>
      </w:r>
      <w:r w:rsidR="00C46552" w:rsidRPr="00C46552">
        <w:t>MCO_template_2025-01-01.dotx</w:t>
      </w:r>
    </w:p>
    <w:p w14:paraId="760D88E6" w14:textId="77777777" w:rsidR="009C74D4" w:rsidRDefault="009C74D4" w:rsidP="009C74D4"/>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F775BA" w:rsidRPr="00F775BA" w14:paraId="6BF9EA86" w14:textId="77777777" w:rsidTr="00CA48C5">
        <w:tc>
          <w:tcPr>
            <w:tcW w:w="3116" w:type="dxa"/>
          </w:tcPr>
          <w:p w14:paraId="20389F1B" w14:textId="77777777" w:rsidR="00F775BA" w:rsidRPr="00F775BA" w:rsidRDefault="00F775BA" w:rsidP="00F775BA">
            <w:pPr>
              <w:jc w:val="center"/>
            </w:pPr>
            <w:r w:rsidRPr="00F775BA">
              <w:t>DATA ELEMENT</w:t>
            </w:r>
          </w:p>
        </w:tc>
        <w:tc>
          <w:tcPr>
            <w:tcW w:w="3117" w:type="dxa"/>
          </w:tcPr>
          <w:p w14:paraId="373C9072" w14:textId="77777777" w:rsidR="00F775BA" w:rsidRPr="00F775BA" w:rsidRDefault="00F775BA" w:rsidP="00F775BA">
            <w:pPr>
              <w:jc w:val="center"/>
            </w:pPr>
            <w:r w:rsidRPr="00F775BA">
              <w:t>ELEMENT NAME</w:t>
            </w:r>
          </w:p>
        </w:tc>
        <w:tc>
          <w:tcPr>
            <w:tcW w:w="3117" w:type="dxa"/>
          </w:tcPr>
          <w:p w14:paraId="297E43C0" w14:textId="7F71DDA6" w:rsidR="00F775BA" w:rsidRPr="00F775BA" w:rsidRDefault="00F775BA" w:rsidP="00F775BA">
            <w:pPr>
              <w:jc w:val="center"/>
            </w:pPr>
            <w:r w:rsidRPr="00F775BA">
              <w:t>DATA</w:t>
            </w:r>
          </w:p>
        </w:tc>
      </w:tr>
      <w:tr w:rsidR="00F775BA" w:rsidRPr="00F775BA" w14:paraId="631F3854" w14:textId="77777777" w:rsidTr="00CA48C5">
        <w:tc>
          <w:tcPr>
            <w:tcW w:w="3116" w:type="dxa"/>
          </w:tcPr>
          <w:p w14:paraId="6DA70559" w14:textId="77777777" w:rsidR="00F775BA" w:rsidRPr="00F775BA" w:rsidRDefault="00F775BA" w:rsidP="00177C99">
            <w:r w:rsidRPr="00F775BA">
              <w:t>Program (PMAP/MnCare, MSHO/MSC+, or SNBC)</w:t>
            </w:r>
          </w:p>
        </w:tc>
        <w:tc>
          <w:tcPr>
            <w:tcW w:w="3117" w:type="dxa"/>
          </w:tcPr>
          <w:p w14:paraId="3B850C1C" w14:textId="77777777" w:rsidR="00F775BA" w:rsidRPr="00F775BA" w:rsidRDefault="00F775BA" w:rsidP="00177C99">
            <w:r w:rsidRPr="00F775BA">
              <w:t>D_Program</w:t>
            </w:r>
          </w:p>
        </w:tc>
        <w:tc>
          <w:tcPr>
            <w:tcW w:w="3117" w:type="dxa"/>
          </w:tcPr>
          <w:p w14:paraId="7A2E73D9" w14:textId="77777777" w:rsidR="00F775BA" w:rsidRPr="00F775BA" w:rsidRDefault="00F775BA" w:rsidP="00F775BA">
            <w:pPr>
              <w:pStyle w:val="DProgram"/>
            </w:pPr>
            <w:r w:rsidRPr="00F775BA">
              <w:t>MSHO/MSC+</w:t>
            </w:r>
          </w:p>
        </w:tc>
      </w:tr>
      <w:tr w:rsidR="00F775BA" w:rsidRPr="00F775BA" w14:paraId="32DBBF00" w14:textId="77777777" w:rsidTr="00CA48C5">
        <w:tc>
          <w:tcPr>
            <w:tcW w:w="3116" w:type="dxa"/>
          </w:tcPr>
          <w:p w14:paraId="3FC0C8F4" w14:textId="77777777" w:rsidR="00F775BA" w:rsidRPr="00F775BA" w:rsidRDefault="00F775BA" w:rsidP="00177C99">
            <w:r w:rsidRPr="00F775BA">
              <w:t>Contract name (F&amp;C, Seniors, or SNBC)</w:t>
            </w:r>
          </w:p>
        </w:tc>
        <w:tc>
          <w:tcPr>
            <w:tcW w:w="3117" w:type="dxa"/>
          </w:tcPr>
          <w:p w14:paraId="61EA1BB2" w14:textId="77777777" w:rsidR="00F775BA" w:rsidRPr="00F775BA" w:rsidRDefault="00F775BA" w:rsidP="00177C99">
            <w:r w:rsidRPr="00F775BA">
              <w:t>D_contract_name</w:t>
            </w:r>
          </w:p>
        </w:tc>
        <w:tc>
          <w:tcPr>
            <w:tcW w:w="3117" w:type="dxa"/>
          </w:tcPr>
          <w:p w14:paraId="6D355A72" w14:textId="77777777" w:rsidR="00F775BA" w:rsidRPr="00F775BA" w:rsidRDefault="00F775BA" w:rsidP="00F775BA">
            <w:pPr>
              <w:pStyle w:val="Dcontractname"/>
            </w:pPr>
            <w:r w:rsidRPr="00F775BA">
              <w:t>Seniors</w:t>
            </w:r>
          </w:p>
        </w:tc>
      </w:tr>
      <w:tr w:rsidR="00F775BA" w:rsidRPr="00F775BA" w14:paraId="2B921942" w14:textId="77777777" w:rsidTr="00CA48C5">
        <w:tc>
          <w:tcPr>
            <w:tcW w:w="3116" w:type="dxa"/>
          </w:tcPr>
          <w:p w14:paraId="333B38F2" w14:textId="77777777" w:rsidR="00F775BA" w:rsidRPr="00F775BA" w:rsidRDefault="00F775BA" w:rsidP="00177C99">
            <w:r w:rsidRPr="00F775BA">
              <w:t>MCO formal name</w:t>
            </w:r>
          </w:p>
        </w:tc>
        <w:tc>
          <w:tcPr>
            <w:tcW w:w="3117" w:type="dxa"/>
          </w:tcPr>
          <w:p w14:paraId="02045C82" w14:textId="77777777" w:rsidR="00F775BA" w:rsidRPr="00F775BA" w:rsidRDefault="00F775BA" w:rsidP="00177C99">
            <w:r w:rsidRPr="00F775BA">
              <w:t>D_entity_formal_name</w:t>
            </w:r>
          </w:p>
        </w:tc>
        <w:tc>
          <w:tcPr>
            <w:tcW w:w="3117" w:type="dxa"/>
          </w:tcPr>
          <w:p w14:paraId="7C5D8A5D" w14:textId="4ED0C66C" w:rsidR="00F775BA" w:rsidRPr="00F775BA" w:rsidRDefault="00462AFB" w:rsidP="00F775BA">
            <w:pPr>
              <w:pStyle w:val="Dentityformalname"/>
            </w:pPr>
            <w:r w:rsidRPr="00462AFB">
              <w:t>PrimeWest Rural Minnesota Health Care Access Initiative dba PrimeWest Health</w:t>
            </w:r>
            <w:r w:rsidR="00F775BA" w:rsidRPr="00F775BA">
              <w:t xml:space="preserve"> </w:t>
            </w:r>
          </w:p>
        </w:tc>
      </w:tr>
      <w:tr w:rsidR="00F775BA" w:rsidRPr="00F775BA" w14:paraId="68B3E27E" w14:textId="77777777" w:rsidTr="00CA48C5">
        <w:tc>
          <w:tcPr>
            <w:tcW w:w="3116" w:type="dxa"/>
          </w:tcPr>
          <w:p w14:paraId="1EDFD31E" w14:textId="77777777" w:rsidR="00F775BA" w:rsidRPr="00F775BA" w:rsidRDefault="00F775BA" w:rsidP="00177C99">
            <w:r w:rsidRPr="00F775BA">
              <w:t xml:space="preserve">MCO short name </w:t>
            </w:r>
          </w:p>
        </w:tc>
        <w:tc>
          <w:tcPr>
            <w:tcW w:w="3117" w:type="dxa"/>
          </w:tcPr>
          <w:p w14:paraId="0BB2ED15" w14:textId="77777777" w:rsidR="00F775BA" w:rsidRPr="00F775BA" w:rsidRDefault="00F775BA" w:rsidP="00177C99">
            <w:r w:rsidRPr="00F775BA">
              <w:t>D_entity_short_name</w:t>
            </w:r>
          </w:p>
        </w:tc>
        <w:tc>
          <w:tcPr>
            <w:tcW w:w="3117" w:type="dxa"/>
          </w:tcPr>
          <w:p w14:paraId="6A3E0788" w14:textId="4CE58EFB" w:rsidR="00F775BA" w:rsidRPr="00F775BA" w:rsidRDefault="00462AFB" w:rsidP="00F775BA">
            <w:pPr>
              <w:pStyle w:val="Dentityshortname"/>
            </w:pPr>
            <w:r>
              <w:t>PrimeWest Health</w:t>
            </w:r>
          </w:p>
        </w:tc>
      </w:tr>
      <w:tr w:rsidR="00F775BA" w:rsidRPr="00F775BA" w14:paraId="0219AB3F" w14:textId="77777777" w:rsidTr="00CA48C5">
        <w:tc>
          <w:tcPr>
            <w:tcW w:w="3116" w:type="dxa"/>
          </w:tcPr>
          <w:p w14:paraId="5804DFCD" w14:textId="77777777" w:rsidR="00F775BA" w:rsidRPr="00F775BA" w:rsidRDefault="00F775BA" w:rsidP="00177C99">
            <w:r w:rsidRPr="00F775BA">
              <w:t>Start date</w:t>
            </w:r>
          </w:p>
        </w:tc>
        <w:tc>
          <w:tcPr>
            <w:tcW w:w="3117" w:type="dxa"/>
          </w:tcPr>
          <w:p w14:paraId="4E0AA81E" w14:textId="77777777" w:rsidR="00F775BA" w:rsidRPr="00F775BA" w:rsidRDefault="00F775BA" w:rsidP="00177C99">
            <w:r w:rsidRPr="00F775BA">
              <w:t>D_start_date</w:t>
            </w:r>
          </w:p>
        </w:tc>
        <w:tc>
          <w:tcPr>
            <w:tcW w:w="3117" w:type="dxa"/>
          </w:tcPr>
          <w:p w14:paraId="09E06F47" w14:textId="23C09DCD" w:rsidR="00F775BA" w:rsidRPr="00F775BA" w:rsidRDefault="00F775BA" w:rsidP="00F775BA">
            <w:pPr>
              <w:pStyle w:val="Dstartdate"/>
            </w:pPr>
            <w:r w:rsidRPr="00F775BA">
              <w:t>January 1, 202</w:t>
            </w:r>
            <w:r w:rsidR="00917A3F">
              <w:t>6</w:t>
            </w:r>
          </w:p>
        </w:tc>
      </w:tr>
      <w:tr w:rsidR="00F775BA" w:rsidRPr="00F775BA" w14:paraId="67877C1F" w14:textId="77777777" w:rsidTr="00CA48C5">
        <w:tc>
          <w:tcPr>
            <w:tcW w:w="3116" w:type="dxa"/>
          </w:tcPr>
          <w:p w14:paraId="2DCB490F" w14:textId="77777777" w:rsidR="00F775BA" w:rsidRPr="00F775BA" w:rsidRDefault="00F775BA" w:rsidP="00177C99">
            <w:r w:rsidRPr="00F775BA">
              <w:t>End date</w:t>
            </w:r>
          </w:p>
        </w:tc>
        <w:tc>
          <w:tcPr>
            <w:tcW w:w="3117" w:type="dxa"/>
          </w:tcPr>
          <w:p w14:paraId="6ABE8EA1" w14:textId="77777777" w:rsidR="00F775BA" w:rsidRPr="00F775BA" w:rsidRDefault="00F775BA" w:rsidP="00177C99">
            <w:r w:rsidRPr="00F775BA">
              <w:t>D_end_date</w:t>
            </w:r>
          </w:p>
        </w:tc>
        <w:tc>
          <w:tcPr>
            <w:tcW w:w="3117" w:type="dxa"/>
          </w:tcPr>
          <w:p w14:paraId="2B72A097" w14:textId="5A024624" w:rsidR="00F775BA" w:rsidRPr="00F775BA" w:rsidRDefault="00F775BA" w:rsidP="00F775BA">
            <w:pPr>
              <w:pStyle w:val="Denddate"/>
            </w:pPr>
            <w:r w:rsidRPr="00F775BA">
              <w:t>December 31, 202</w:t>
            </w:r>
            <w:r w:rsidR="00917A3F">
              <w:t>6</w:t>
            </w:r>
          </w:p>
        </w:tc>
      </w:tr>
      <w:tr w:rsidR="00F775BA" w:rsidRPr="00F775BA" w14:paraId="042FF979" w14:textId="77777777" w:rsidTr="00CA48C5">
        <w:tc>
          <w:tcPr>
            <w:tcW w:w="3116" w:type="dxa"/>
          </w:tcPr>
          <w:p w14:paraId="53B1A51A" w14:textId="77777777" w:rsidR="00F775BA" w:rsidRPr="00F775BA" w:rsidRDefault="00F775BA" w:rsidP="00177C99">
            <w:r w:rsidRPr="00F775BA">
              <w:t>Contract year</w:t>
            </w:r>
          </w:p>
        </w:tc>
        <w:tc>
          <w:tcPr>
            <w:tcW w:w="3117" w:type="dxa"/>
          </w:tcPr>
          <w:p w14:paraId="6117A93D" w14:textId="77777777" w:rsidR="00F775BA" w:rsidRPr="00F775BA" w:rsidRDefault="00F775BA" w:rsidP="00177C99">
            <w:r w:rsidRPr="00F775BA">
              <w:t>D_contract_year</w:t>
            </w:r>
          </w:p>
        </w:tc>
        <w:tc>
          <w:tcPr>
            <w:tcW w:w="3117" w:type="dxa"/>
          </w:tcPr>
          <w:p w14:paraId="63C47E59" w14:textId="395066FC" w:rsidR="00F775BA" w:rsidRPr="00F775BA" w:rsidRDefault="00F775BA" w:rsidP="004D36BF">
            <w:pPr>
              <w:pStyle w:val="Dcontractyear"/>
            </w:pPr>
            <w:r w:rsidRPr="00F775BA">
              <w:t>202</w:t>
            </w:r>
            <w:r w:rsidR="00917A3F">
              <w:t>6</w:t>
            </w:r>
          </w:p>
        </w:tc>
      </w:tr>
      <w:tr w:rsidR="00F775BA" w:rsidRPr="00F775BA" w14:paraId="76AD00DB" w14:textId="77777777" w:rsidTr="00CA48C5">
        <w:tc>
          <w:tcPr>
            <w:tcW w:w="3116" w:type="dxa"/>
          </w:tcPr>
          <w:p w14:paraId="3F8241F7" w14:textId="77777777" w:rsidR="00F775BA" w:rsidRPr="00F775BA" w:rsidRDefault="00F775BA" w:rsidP="00177C99">
            <w:r w:rsidRPr="00F775BA">
              <w:t xml:space="preserve">Previous contract year </w:t>
            </w:r>
          </w:p>
        </w:tc>
        <w:tc>
          <w:tcPr>
            <w:tcW w:w="3117" w:type="dxa"/>
          </w:tcPr>
          <w:p w14:paraId="0329849D" w14:textId="77777777" w:rsidR="00F775BA" w:rsidRPr="00F775BA" w:rsidRDefault="00F775BA" w:rsidP="00177C99">
            <w:r w:rsidRPr="00F775BA">
              <w:t>D_prev_contract_year</w:t>
            </w:r>
          </w:p>
        </w:tc>
        <w:tc>
          <w:tcPr>
            <w:tcW w:w="3117" w:type="dxa"/>
          </w:tcPr>
          <w:p w14:paraId="6AD13361" w14:textId="72ED8125" w:rsidR="00F775BA" w:rsidRPr="008C4B53" w:rsidRDefault="008C4B53" w:rsidP="00050533">
            <w:pPr>
              <w:pStyle w:val="Dprevcontractyear"/>
            </w:pPr>
            <w:r>
              <w:t>202</w:t>
            </w:r>
            <w:r w:rsidR="00917A3F">
              <w:t>5</w:t>
            </w:r>
          </w:p>
        </w:tc>
      </w:tr>
      <w:tr w:rsidR="00F775BA" w:rsidRPr="00F775BA" w14:paraId="03F7CD58" w14:textId="77777777" w:rsidTr="00CA48C5">
        <w:tc>
          <w:tcPr>
            <w:tcW w:w="3116" w:type="dxa"/>
          </w:tcPr>
          <w:p w14:paraId="6606C2A0" w14:textId="77777777" w:rsidR="00F775BA" w:rsidRPr="00F775BA" w:rsidRDefault="00F775BA" w:rsidP="00177C99">
            <w:r w:rsidRPr="00F775BA">
              <w:t xml:space="preserve">Two years previous </w:t>
            </w:r>
          </w:p>
        </w:tc>
        <w:tc>
          <w:tcPr>
            <w:tcW w:w="3117" w:type="dxa"/>
          </w:tcPr>
          <w:p w14:paraId="2C6551B6" w14:textId="77777777" w:rsidR="00F775BA" w:rsidRPr="00F775BA" w:rsidRDefault="00F775BA" w:rsidP="00177C99">
            <w:r w:rsidRPr="00F775BA">
              <w:t>D_prev_contract_2_year</w:t>
            </w:r>
          </w:p>
        </w:tc>
        <w:tc>
          <w:tcPr>
            <w:tcW w:w="3117" w:type="dxa"/>
          </w:tcPr>
          <w:p w14:paraId="45FC87F0" w14:textId="0549B2F8" w:rsidR="00F775BA" w:rsidRPr="008C4B53" w:rsidRDefault="00F775BA" w:rsidP="00050533">
            <w:pPr>
              <w:pStyle w:val="Dprevcontract2year"/>
            </w:pPr>
            <w:r w:rsidRPr="008C4B53">
              <w:t>202</w:t>
            </w:r>
            <w:r w:rsidR="00917A3F">
              <w:t>4</w:t>
            </w:r>
          </w:p>
        </w:tc>
      </w:tr>
      <w:tr w:rsidR="00F775BA" w:rsidRPr="00F775BA" w14:paraId="3070DD17" w14:textId="77777777" w:rsidTr="00CA48C5">
        <w:tc>
          <w:tcPr>
            <w:tcW w:w="3116" w:type="dxa"/>
          </w:tcPr>
          <w:p w14:paraId="548D6390" w14:textId="77777777" w:rsidR="00F775BA" w:rsidRPr="00F775BA" w:rsidRDefault="00F775BA" w:rsidP="00177C99">
            <w:r w:rsidRPr="00F775BA">
              <w:t xml:space="preserve">Next contract year </w:t>
            </w:r>
          </w:p>
        </w:tc>
        <w:tc>
          <w:tcPr>
            <w:tcW w:w="3117" w:type="dxa"/>
          </w:tcPr>
          <w:p w14:paraId="4F3166CD" w14:textId="77777777" w:rsidR="00F775BA" w:rsidRPr="00F775BA" w:rsidRDefault="00F775BA" w:rsidP="00177C99">
            <w:r w:rsidRPr="00F775BA">
              <w:t>D_next_contract_year</w:t>
            </w:r>
          </w:p>
        </w:tc>
        <w:tc>
          <w:tcPr>
            <w:tcW w:w="3117" w:type="dxa"/>
          </w:tcPr>
          <w:p w14:paraId="354197FF" w14:textId="42ECBFD6" w:rsidR="00F775BA" w:rsidRPr="008C4B53" w:rsidRDefault="00F775BA" w:rsidP="00050533">
            <w:pPr>
              <w:pStyle w:val="Dnextcontractyear"/>
            </w:pPr>
            <w:r w:rsidRPr="008C4B53">
              <w:t>202</w:t>
            </w:r>
            <w:r w:rsidR="00917A3F">
              <w:t>7</w:t>
            </w:r>
          </w:p>
        </w:tc>
      </w:tr>
      <w:tr w:rsidR="00F775BA" w:rsidRPr="00F775BA" w14:paraId="3EE3FC53" w14:textId="77777777" w:rsidTr="00CA48C5">
        <w:tc>
          <w:tcPr>
            <w:tcW w:w="3116" w:type="dxa"/>
          </w:tcPr>
          <w:p w14:paraId="74DE91D2" w14:textId="77777777" w:rsidR="00F775BA" w:rsidRPr="00F775BA" w:rsidRDefault="00F775BA" w:rsidP="00177C99">
            <w:r w:rsidRPr="00F775BA">
              <w:t xml:space="preserve">Two years next </w:t>
            </w:r>
          </w:p>
        </w:tc>
        <w:tc>
          <w:tcPr>
            <w:tcW w:w="3117" w:type="dxa"/>
          </w:tcPr>
          <w:p w14:paraId="198D16A9" w14:textId="77777777" w:rsidR="00F775BA" w:rsidRPr="00F775BA" w:rsidRDefault="00F775BA" w:rsidP="00177C99">
            <w:r w:rsidRPr="00F775BA">
              <w:t>D_next_contract_2_year</w:t>
            </w:r>
          </w:p>
        </w:tc>
        <w:tc>
          <w:tcPr>
            <w:tcW w:w="3117" w:type="dxa"/>
          </w:tcPr>
          <w:p w14:paraId="54AAFE20" w14:textId="7C3E3028" w:rsidR="00F775BA" w:rsidRPr="008C4B53" w:rsidRDefault="00F775BA" w:rsidP="00050533">
            <w:pPr>
              <w:pStyle w:val="Dnextcontract2year"/>
            </w:pPr>
            <w:r w:rsidRPr="008C4B53">
              <w:t>202</w:t>
            </w:r>
            <w:r w:rsidR="00917A3F">
              <w:t>8</w:t>
            </w:r>
          </w:p>
        </w:tc>
      </w:tr>
      <w:tr w:rsidR="00F775BA" w:rsidRPr="00F775BA" w14:paraId="72AC1CFB" w14:textId="77777777" w:rsidTr="00CA48C5">
        <w:tc>
          <w:tcPr>
            <w:tcW w:w="3116" w:type="dxa"/>
          </w:tcPr>
          <w:p w14:paraId="71C2ACBF" w14:textId="77777777" w:rsidR="00F775BA" w:rsidRPr="00F775BA" w:rsidRDefault="00F775BA" w:rsidP="00177C99">
            <w:r w:rsidRPr="00F775BA">
              <w:t>New contract number</w:t>
            </w:r>
          </w:p>
        </w:tc>
        <w:tc>
          <w:tcPr>
            <w:tcW w:w="3117" w:type="dxa"/>
          </w:tcPr>
          <w:p w14:paraId="546A0E1A" w14:textId="77777777" w:rsidR="00F775BA" w:rsidRPr="00F775BA" w:rsidRDefault="00F775BA" w:rsidP="00177C99">
            <w:r w:rsidRPr="00F775BA">
              <w:t>D_contract_number</w:t>
            </w:r>
          </w:p>
        </w:tc>
        <w:tc>
          <w:tcPr>
            <w:tcW w:w="3117" w:type="dxa"/>
          </w:tcPr>
          <w:p w14:paraId="03ABD8E3" w14:textId="7B4042D6" w:rsidR="00F775BA" w:rsidRPr="001B78E3" w:rsidRDefault="00462AFB" w:rsidP="001B78E3">
            <w:pPr>
              <w:pStyle w:val="Dcontractnumber"/>
            </w:pPr>
            <w:r>
              <w:t>276607</w:t>
            </w:r>
          </w:p>
        </w:tc>
      </w:tr>
      <w:tr w:rsidR="00F775BA" w14:paraId="7622FAFC" w14:textId="77777777" w:rsidTr="00CA48C5">
        <w:tc>
          <w:tcPr>
            <w:tcW w:w="3116" w:type="dxa"/>
          </w:tcPr>
          <w:p w14:paraId="4FE0C2F1" w14:textId="7BDF3982" w:rsidR="00F775BA" w:rsidRPr="00F775BA" w:rsidRDefault="00A3687D" w:rsidP="00177C99">
            <w:r>
              <w:t>Previous contract number</w:t>
            </w:r>
          </w:p>
        </w:tc>
        <w:tc>
          <w:tcPr>
            <w:tcW w:w="3117" w:type="dxa"/>
          </w:tcPr>
          <w:p w14:paraId="7CA377D5" w14:textId="77777777" w:rsidR="00F775BA" w:rsidRPr="00F775BA" w:rsidRDefault="00F775BA" w:rsidP="00177C99">
            <w:r w:rsidRPr="00F775BA">
              <w:t>D_prev_contract_number</w:t>
            </w:r>
          </w:p>
        </w:tc>
        <w:tc>
          <w:tcPr>
            <w:tcW w:w="3117" w:type="dxa"/>
          </w:tcPr>
          <w:p w14:paraId="26390FE1" w14:textId="741611B3" w:rsidR="00F775BA" w:rsidRPr="00A3687D" w:rsidRDefault="00462AFB" w:rsidP="00B468E7">
            <w:pPr>
              <w:pStyle w:val="Dprevcontractnumber"/>
            </w:pPr>
            <w:r>
              <w:t>255790</w:t>
            </w:r>
          </w:p>
        </w:tc>
      </w:tr>
    </w:tbl>
    <w:p w14:paraId="095760CA" w14:textId="57F2E7D3" w:rsidR="009C74D4" w:rsidRDefault="009C74D4" w:rsidP="009C74D4"/>
    <w:p w14:paraId="7828E85E" w14:textId="650F560D" w:rsidR="004D36BF" w:rsidRDefault="004D36BF">
      <w:pPr>
        <w:spacing w:after="160" w:line="259" w:lineRule="auto"/>
      </w:pPr>
      <w:r>
        <w:br w:type="page"/>
      </w:r>
    </w:p>
    <w:p w14:paraId="507111BD" w14:textId="77777777" w:rsidR="009C74D4" w:rsidRDefault="009C74D4" w:rsidP="00973D71">
      <w:pPr>
        <w:pStyle w:val="ContractTitle"/>
      </w:pPr>
      <w:r>
        <w:lastRenderedPageBreak/>
        <w:t>SENIORS</w:t>
      </w:r>
    </w:p>
    <w:p w14:paraId="7DF9BD8E" w14:textId="2C8DB8BD" w:rsidR="00973D71" w:rsidRDefault="00ED522D" w:rsidP="00973D71">
      <w:pPr>
        <w:pStyle w:val="ContractTitle"/>
      </w:pPr>
      <w:r>
        <w:rPr>
          <w:noProof/>
        </w:rPr>
        <w:t>PrimeWest Rural Minnesota Health Care Access Initiative dba PrimeWest Health</w:t>
      </w:r>
    </w:p>
    <w:p w14:paraId="69F2B283" w14:textId="12672B7F" w:rsidR="009C74D4" w:rsidRDefault="00973D71" w:rsidP="00973D71">
      <w:pPr>
        <w:pStyle w:val="ContractTitle"/>
      </w:pPr>
      <w:r>
        <w:t xml:space="preserve">Minnesota Department Of Human Services </w:t>
      </w:r>
    </w:p>
    <w:p w14:paraId="57D5FD94" w14:textId="61BF2194" w:rsidR="00973D71" w:rsidRDefault="00973D71" w:rsidP="00973D71">
      <w:pPr>
        <w:pStyle w:val="ContractTitle"/>
      </w:pPr>
      <w:r>
        <w:t xml:space="preserve">Contract </w:t>
      </w:r>
    </w:p>
    <w:p w14:paraId="1EB72D13" w14:textId="5B879FC7" w:rsidR="009C74D4" w:rsidRDefault="00973D71" w:rsidP="00973D71">
      <w:pPr>
        <w:pStyle w:val="ContractTitle"/>
      </w:pPr>
      <w:r>
        <w:t xml:space="preserve">for Minnesota Senior Health Options </w:t>
      </w:r>
    </w:p>
    <w:p w14:paraId="7448F170" w14:textId="71579639" w:rsidR="009C74D4" w:rsidRDefault="00973D71" w:rsidP="00973D71">
      <w:pPr>
        <w:pStyle w:val="ContractTitle"/>
      </w:pPr>
      <w:r>
        <w:t>and Minnesota Senior Care Plus Services</w:t>
      </w:r>
    </w:p>
    <w:p w14:paraId="1D1CB4A0" w14:textId="77777777" w:rsidR="007F6091" w:rsidRDefault="007F6091" w:rsidP="00973D71">
      <w:pPr>
        <w:pStyle w:val="ContractTitle"/>
      </w:pPr>
    </w:p>
    <w:p w14:paraId="4F48E5D1" w14:textId="67B746C7" w:rsidR="007F6091" w:rsidRDefault="007F6091" w:rsidP="007F6091">
      <w:pPr>
        <w:jc w:val="center"/>
      </w:pPr>
      <w:r>
        <w:t>Table of Contents</w:t>
      </w:r>
    </w:p>
    <w:p w14:paraId="00B16D61" w14:textId="7413A346"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1. OVERVIEW.</w:t>
      </w:r>
      <w:r>
        <w:rPr>
          <w:noProof/>
          <w:webHidden/>
        </w:rPr>
        <w:tab/>
        <w:t>15</w:t>
      </w:r>
    </w:p>
    <w:p w14:paraId="31BDCC80" w14:textId="6D39A672"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2. ABBREVIATIONS, ACRONYMS, AND DEFINITIONS.</w:t>
      </w:r>
      <w:r>
        <w:rPr>
          <w:noProof/>
          <w:webHidden/>
        </w:rPr>
        <w:tab/>
        <w:t>16</w:t>
      </w:r>
    </w:p>
    <w:p w14:paraId="595B0F0F" w14:textId="0F67E328"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3. ELIGIBILITY AND ENROLLMENT; ENROLLEE MATERIALS AND DATA.</w:t>
      </w:r>
      <w:r>
        <w:rPr>
          <w:noProof/>
          <w:webHidden/>
        </w:rPr>
        <w:tab/>
        <w:t>37</w:t>
      </w:r>
    </w:p>
    <w:p w14:paraId="155D9F83" w14:textId="60E0031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3.1 ELIGIBILITY.</w:t>
      </w:r>
      <w:r>
        <w:rPr>
          <w:noProof/>
          <w:webHidden/>
        </w:rPr>
        <w:tab/>
        <w:t>37</w:t>
      </w:r>
    </w:p>
    <w:p w14:paraId="43BD1358" w14:textId="5104F0C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3.1.1 Service Area.</w:t>
      </w:r>
      <w:r>
        <w:rPr>
          <w:noProof/>
          <w:webHidden/>
        </w:rPr>
        <w:tab/>
        <w:t>37</w:t>
      </w:r>
    </w:p>
    <w:p w14:paraId="479BFDFF" w14:textId="4625CE8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3.1.2 Eligible Persons.</w:t>
      </w:r>
      <w:r>
        <w:rPr>
          <w:noProof/>
          <w:webHidden/>
        </w:rPr>
        <w:tab/>
        <w:t>37</w:t>
      </w:r>
    </w:p>
    <w:p w14:paraId="466BF01C" w14:textId="759928C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3.1.3 Mandatory or Voluntary Enrollment.</w:t>
      </w:r>
      <w:r>
        <w:rPr>
          <w:noProof/>
          <w:webHidden/>
        </w:rPr>
        <w:tab/>
        <w:t>37</w:t>
      </w:r>
    </w:p>
    <w:p w14:paraId="35E73F29" w14:textId="719289F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3.1.4 Eligibility/Presumptive Eligibility Determinations.</w:t>
      </w:r>
      <w:r>
        <w:rPr>
          <w:noProof/>
          <w:webHidden/>
        </w:rPr>
        <w:tab/>
        <w:t>37</w:t>
      </w:r>
    </w:p>
    <w:p w14:paraId="036ECB56" w14:textId="4845192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3.1.5 Enrollment Exclusions.</w:t>
      </w:r>
      <w:r>
        <w:rPr>
          <w:noProof/>
          <w:webHidden/>
        </w:rPr>
        <w:tab/>
        <w:t>37</w:t>
      </w:r>
    </w:p>
    <w:p w14:paraId="4C7B41A3" w14:textId="01524F7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3.1.6 Voluntary Enrollment populations for MSHO and MSC+.</w:t>
      </w:r>
      <w:r>
        <w:rPr>
          <w:noProof/>
          <w:webHidden/>
        </w:rPr>
        <w:tab/>
        <w:t>38</w:t>
      </w:r>
    </w:p>
    <w:p w14:paraId="2F91E82D" w14:textId="643E44E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3.1.7 Eligibility Determinations for MSHO.</w:t>
      </w:r>
      <w:r>
        <w:rPr>
          <w:noProof/>
          <w:webHidden/>
        </w:rPr>
        <w:tab/>
        <w:t>38</w:t>
      </w:r>
    </w:p>
    <w:p w14:paraId="0B84D7A6" w14:textId="41DB29F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3.1.8 Additional Eligibility Parameters for MSHO.</w:t>
      </w:r>
      <w:r>
        <w:rPr>
          <w:noProof/>
          <w:webHidden/>
        </w:rPr>
        <w:tab/>
        <w:t>38</w:t>
      </w:r>
    </w:p>
    <w:p w14:paraId="0251B1DB" w14:textId="5D21684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3.1.9 Enrollee Exclusion or Disenrollment Conflict</w:t>
      </w:r>
      <w:r>
        <w:rPr>
          <w:noProof/>
          <w:webHidden/>
        </w:rPr>
        <w:tab/>
        <w:t>39</w:t>
      </w:r>
    </w:p>
    <w:p w14:paraId="1320DB07" w14:textId="6BB26F4E"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3.2 ENROLLMENT.</w:t>
      </w:r>
      <w:r>
        <w:rPr>
          <w:noProof/>
          <w:webHidden/>
        </w:rPr>
        <w:tab/>
        <w:t>39</w:t>
      </w:r>
    </w:p>
    <w:p w14:paraId="6E7F656C" w14:textId="0A97EE49"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3.3 ENROLLMENT RESPONSIBILITIES SPECIFIC TO MSHO AND MSC+.</w:t>
      </w:r>
      <w:r>
        <w:rPr>
          <w:noProof/>
          <w:webHidden/>
        </w:rPr>
        <w:tab/>
        <w:t>40</w:t>
      </w:r>
    </w:p>
    <w:p w14:paraId="2862D4D3" w14:textId="31B7BF45"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3.4 EFFECTIVE DATE OF COVERAGE.</w:t>
      </w:r>
      <w:r>
        <w:rPr>
          <w:noProof/>
          <w:webHidden/>
        </w:rPr>
        <w:tab/>
        <w:t>41</w:t>
      </w:r>
    </w:p>
    <w:p w14:paraId="728B6E67" w14:textId="4D60EED5"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3.5 TERMINATION OF ENROLLEE COVERAGE; CHANGE OF MCOS.</w:t>
      </w:r>
      <w:r>
        <w:rPr>
          <w:noProof/>
          <w:webHidden/>
        </w:rPr>
        <w:tab/>
        <w:t>42</w:t>
      </w:r>
    </w:p>
    <w:p w14:paraId="6A1757C2" w14:textId="2D9DFCE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3.5.1 Disenrollment from MSHO But Not From MSC+.</w:t>
      </w:r>
      <w:r>
        <w:rPr>
          <w:noProof/>
          <w:webHidden/>
        </w:rPr>
        <w:tab/>
        <w:t>42</w:t>
      </w:r>
    </w:p>
    <w:p w14:paraId="1C8E8E83" w14:textId="36BB27C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3.5.2 Voluntary Disenrollment from MSHO</w:t>
      </w:r>
      <w:r>
        <w:rPr>
          <w:noProof/>
          <w:webHidden/>
        </w:rPr>
        <w:tab/>
        <w:t>42</w:t>
      </w:r>
    </w:p>
    <w:p w14:paraId="23FDF3AF" w14:textId="43F10A7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3.5.3 Termination by STATE.</w:t>
      </w:r>
      <w:r>
        <w:rPr>
          <w:noProof/>
          <w:webHidden/>
        </w:rPr>
        <w:tab/>
        <w:t>42</w:t>
      </w:r>
    </w:p>
    <w:p w14:paraId="607A4DF9" w14:textId="19E3971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3.5.4 Termination by MCO</w:t>
      </w:r>
      <w:r>
        <w:rPr>
          <w:noProof/>
          <w:webHidden/>
        </w:rPr>
        <w:tab/>
        <w:t>43</w:t>
      </w:r>
    </w:p>
    <w:p w14:paraId="4F0E3BA6" w14:textId="39556F8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3.5.5 Optional Termination by Enrollee</w:t>
      </w:r>
      <w:r>
        <w:rPr>
          <w:noProof/>
          <w:webHidden/>
        </w:rPr>
        <w:tab/>
        <w:t>44</w:t>
      </w:r>
    </w:p>
    <w:p w14:paraId="7013223F" w14:textId="37D6819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3.5.6 Notification and Termination of Enrollment.</w:t>
      </w:r>
      <w:r>
        <w:rPr>
          <w:noProof/>
          <w:webHidden/>
        </w:rPr>
        <w:tab/>
        <w:t>44</w:t>
      </w:r>
    </w:p>
    <w:p w14:paraId="2915CE03" w14:textId="0E2F8CA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3.5.7 Reinstatement.</w:t>
      </w:r>
      <w:r>
        <w:rPr>
          <w:noProof/>
          <w:webHidden/>
        </w:rPr>
        <w:tab/>
        <w:t>44</w:t>
      </w:r>
    </w:p>
    <w:p w14:paraId="448D1E22" w14:textId="040E9DF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3.5.8 Re-enrollment.</w:t>
      </w:r>
      <w:r>
        <w:rPr>
          <w:noProof/>
          <w:webHidden/>
        </w:rPr>
        <w:tab/>
        <w:t>45</w:t>
      </w:r>
    </w:p>
    <w:p w14:paraId="74C9DE68" w14:textId="6A19028C"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3.6 ELECTRONIC DATA.</w:t>
      </w:r>
      <w:r>
        <w:rPr>
          <w:noProof/>
          <w:webHidden/>
        </w:rPr>
        <w:tab/>
        <w:t>45</w:t>
      </w:r>
    </w:p>
    <w:p w14:paraId="7F6636BC" w14:textId="6248D50F"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3.7 COMMUNICATION WITH STATE; E-MAIL ENCRYPTION.</w:t>
      </w:r>
      <w:r>
        <w:rPr>
          <w:noProof/>
          <w:webHidden/>
        </w:rPr>
        <w:tab/>
        <w:t>46</w:t>
      </w:r>
    </w:p>
    <w:p w14:paraId="0F4ECD5A" w14:textId="4CFC10CD"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3.8 ENROLLEE RIGHTS.</w:t>
      </w:r>
      <w:r>
        <w:rPr>
          <w:noProof/>
          <w:webHidden/>
        </w:rPr>
        <w:tab/>
        <w:t>46</w:t>
      </w:r>
    </w:p>
    <w:p w14:paraId="5D289D55" w14:textId="1D8581DC"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3.9 MNCHOICES ASSESSMENTS,  LTCC SCREENING DOCUMENTS AND HEALTH RISK ASSESSMENT ENTRY.</w:t>
      </w:r>
      <w:r>
        <w:rPr>
          <w:noProof/>
          <w:webHidden/>
        </w:rPr>
        <w:tab/>
        <w:t>47</w:t>
      </w:r>
    </w:p>
    <w:p w14:paraId="7A28A316" w14:textId="28524311"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3.10 COMMUNICATION WITH POTENTIAL ENROLLEES AND ENROLLEES.</w:t>
      </w:r>
      <w:r>
        <w:rPr>
          <w:noProof/>
          <w:webHidden/>
        </w:rPr>
        <w:tab/>
        <w:t>47</w:t>
      </w:r>
    </w:p>
    <w:p w14:paraId="040581B3" w14:textId="11765D6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3.10.2 Communications Compliance with the Americans with Disabilities Act.</w:t>
      </w:r>
      <w:r>
        <w:rPr>
          <w:noProof/>
          <w:webHidden/>
        </w:rPr>
        <w:tab/>
        <w:t>48</w:t>
      </w:r>
    </w:p>
    <w:p w14:paraId="624D697F" w14:textId="4486C43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lastRenderedPageBreak/>
        <w:t>3.10.3 Requirements for Potential Enrollee or Enrollee Communication.</w:t>
      </w:r>
      <w:r>
        <w:rPr>
          <w:noProof/>
          <w:webHidden/>
        </w:rPr>
        <w:tab/>
        <w:t>48</w:t>
      </w:r>
    </w:p>
    <w:p w14:paraId="4ED51330" w14:textId="111D39C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3.10.4 Language and Format.</w:t>
      </w:r>
      <w:r>
        <w:rPr>
          <w:noProof/>
          <w:webHidden/>
        </w:rPr>
        <w:tab/>
        <w:t>49</w:t>
      </w:r>
    </w:p>
    <w:p w14:paraId="5F4E0169" w14:textId="10C0501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3.10.5 Readability Test.</w:t>
      </w:r>
      <w:r>
        <w:rPr>
          <w:noProof/>
          <w:webHidden/>
        </w:rPr>
        <w:tab/>
        <w:t>49</w:t>
      </w:r>
    </w:p>
    <w:p w14:paraId="4E990557" w14:textId="24B81D7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3.10.6 Compliance with State Marketing Laws.</w:t>
      </w:r>
      <w:r>
        <w:rPr>
          <w:noProof/>
          <w:webHidden/>
        </w:rPr>
        <w:tab/>
        <w:t>49</w:t>
      </w:r>
    </w:p>
    <w:p w14:paraId="5F6EBF88" w14:textId="2B5F6E9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3.10.7 American Indians.</w:t>
      </w:r>
      <w:r>
        <w:rPr>
          <w:noProof/>
          <w:webHidden/>
        </w:rPr>
        <w:tab/>
        <w:t>49</w:t>
      </w:r>
    </w:p>
    <w:p w14:paraId="36B6B7F2" w14:textId="234EA4E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3.10.8 Notice to the MCO of STATE Materials.</w:t>
      </w:r>
      <w:r>
        <w:rPr>
          <w:noProof/>
          <w:webHidden/>
        </w:rPr>
        <w:tab/>
        <w:t>49</w:t>
      </w:r>
    </w:p>
    <w:p w14:paraId="1ABB9C34" w14:textId="10CE348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3.10.9 Contact Center Operation</w:t>
      </w:r>
      <w:r>
        <w:rPr>
          <w:noProof/>
          <w:webHidden/>
        </w:rPr>
        <w:tab/>
        <w:t>50</w:t>
      </w:r>
    </w:p>
    <w:p w14:paraId="2A642FD6" w14:textId="043B34A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3.11 COMMUNICATION MATERIALS; STATE REVIEW.</w:t>
      </w:r>
      <w:r>
        <w:rPr>
          <w:noProof/>
          <w:webHidden/>
        </w:rPr>
        <w:tab/>
        <w:t>50</w:t>
      </w:r>
    </w:p>
    <w:p w14:paraId="608C0061" w14:textId="6EAB3DB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3.11.1 Marketing Materials Development.</w:t>
      </w:r>
      <w:r>
        <w:rPr>
          <w:noProof/>
          <w:webHidden/>
        </w:rPr>
        <w:tab/>
        <w:t>50</w:t>
      </w:r>
    </w:p>
    <w:p w14:paraId="75F768B2" w14:textId="526C3D0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3.11.2 Development of Materials for MSHO.</w:t>
      </w:r>
      <w:r>
        <w:rPr>
          <w:noProof/>
          <w:webHidden/>
        </w:rPr>
        <w:tab/>
        <w:t>50</w:t>
      </w:r>
    </w:p>
    <w:p w14:paraId="2F785E3D" w14:textId="2EE0767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3.11.3 Prior Approval of Communication Materials.</w:t>
      </w:r>
      <w:r>
        <w:rPr>
          <w:noProof/>
          <w:webHidden/>
        </w:rPr>
        <w:tab/>
        <w:t>50</w:t>
      </w:r>
    </w:p>
    <w:p w14:paraId="37C42174" w14:textId="6BBEF32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3.12 MARKETING STANDARDS AND RESTRICTIONS.</w:t>
      </w:r>
      <w:r>
        <w:rPr>
          <w:noProof/>
          <w:webHidden/>
        </w:rPr>
        <w:tab/>
        <w:t>50</w:t>
      </w:r>
    </w:p>
    <w:p w14:paraId="7A442A11" w14:textId="5EE9436A"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3.13 ENROLLEE MATERIALS</w:t>
      </w:r>
      <w:r>
        <w:rPr>
          <w:noProof/>
          <w:webHidden/>
        </w:rPr>
        <w:tab/>
        <w:t>52</w:t>
      </w:r>
    </w:p>
    <w:p w14:paraId="240EC098" w14:textId="6DE6006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3.13.6 Provider Directory.</w:t>
      </w:r>
      <w:r>
        <w:rPr>
          <w:noProof/>
          <w:webHidden/>
        </w:rPr>
        <w:tab/>
        <w:t>56</w:t>
      </w:r>
    </w:p>
    <w:p w14:paraId="64FF48C7" w14:textId="51442B9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3.13.7 Formulary.</w:t>
      </w:r>
      <w:r>
        <w:rPr>
          <w:noProof/>
          <w:webHidden/>
        </w:rPr>
        <w:tab/>
        <w:t>57</w:t>
      </w:r>
    </w:p>
    <w:p w14:paraId="3097F806" w14:textId="2635824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3.13.8 Identification Card.</w:t>
      </w:r>
      <w:r>
        <w:rPr>
          <w:noProof/>
          <w:webHidden/>
        </w:rPr>
        <w:tab/>
        <w:t>58</w:t>
      </w:r>
    </w:p>
    <w:p w14:paraId="5112D013" w14:textId="51379DD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3.13.9 Web site.</w:t>
      </w:r>
      <w:r>
        <w:rPr>
          <w:noProof/>
          <w:webHidden/>
        </w:rPr>
        <w:tab/>
        <w:t>58</w:t>
      </w:r>
    </w:p>
    <w:p w14:paraId="59C55732" w14:textId="36B9918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3.13.10 Provision of Required Materials in Electronic Formats.</w:t>
      </w:r>
      <w:r>
        <w:rPr>
          <w:noProof/>
          <w:webHidden/>
        </w:rPr>
        <w:tab/>
        <w:t>58</w:t>
      </w:r>
    </w:p>
    <w:p w14:paraId="02AF0165" w14:textId="376EB30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3.13.11 Materials for New Service Areas</w:t>
      </w:r>
      <w:r>
        <w:rPr>
          <w:noProof/>
          <w:webHidden/>
        </w:rPr>
        <w:tab/>
        <w:t>59</w:t>
      </w:r>
    </w:p>
    <w:p w14:paraId="0ED52635" w14:textId="7794AD6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3.13.12 Local Agency Training and Orientation.</w:t>
      </w:r>
      <w:r>
        <w:rPr>
          <w:noProof/>
          <w:webHidden/>
        </w:rPr>
        <w:tab/>
        <w:t>59</w:t>
      </w:r>
    </w:p>
    <w:p w14:paraId="222780AC" w14:textId="119248D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3.13.13 Tribal Training and Orientation.</w:t>
      </w:r>
      <w:r>
        <w:rPr>
          <w:noProof/>
          <w:webHidden/>
        </w:rPr>
        <w:tab/>
        <w:t>60</w:t>
      </w:r>
    </w:p>
    <w:p w14:paraId="6080008D" w14:textId="70F01EF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3.13.14 Additional Information Available to Enrollees.</w:t>
      </w:r>
      <w:r>
        <w:rPr>
          <w:noProof/>
          <w:webHidden/>
        </w:rPr>
        <w:tab/>
        <w:t>60</w:t>
      </w:r>
    </w:p>
    <w:p w14:paraId="29A218A9" w14:textId="601843E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3.13.15 Potential Enrollee and Enrollee Education.</w:t>
      </w:r>
      <w:r>
        <w:rPr>
          <w:noProof/>
          <w:webHidden/>
        </w:rPr>
        <w:tab/>
        <w:t>60</w:t>
      </w:r>
    </w:p>
    <w:p w14:paraId="4A98D366" w14:textId="3CF42C2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3.13.16 Consumer Education.</w:t>
      </w:r>
      <w:r>
        <w:rPr>
          <w:noProof/>
          <w:webHidden/>
        </w:rPr>
        <w:tab/>
        <w:t>61</w:t>
      </w:r>
    </w:p>
    <w:p w14:paraId="63F2DF3F" w14:textId="70DA41DB"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3.14 SIGNIFICANT EVENTS REQUIRING NOTICE.</w:t>
      </w:r>
      <w:r>
        <w:rPr>
          <w:noProof/>
          <w:webHidden/>
        </w:rPr>
        <w:tab/>
        <w:t>61</w:t>
      </w:r>
    </w:p>
    <w:p w14:paraId="776B6301" w14:textId="1CF530E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3.14.1 Material Modification of Provider Network.</w:t>
      </w:r>
      <w:r>
        <w:rPr>
          <w:noProof/>
          <w:webHidden/>
        </w:rPr>
        <w:tab/>
        <w:t>61</w:t>
      </w:r>
    </w:p>
    <w:p w14:paraId="6DC20583" w14:textId="7665393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3.14.2 Enrollee Notification of Terminated Provider.</w:t>
      </w:r>
      <w:r>
        <w:rPr>
          <w:noProof/>
          <w:webHidden/>
        </w:rPr>
        <w:tab/>
        <w:t>62</w:t>
      </w:r>
    </w:p>
    <w:p w14:paraId="475A5F03" w14:textId="11EF7C2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3.14.3 Enrollee Notification of Terminated Residential Provider.</w:t>
      </w:r>
      <w:r>
        <w:rPr>
          <w:noProof/>
          <w:webHidden/>
        </w:rPr>
        <w:tab/>
        <w:t>62</w:t>
      </w:r>
    </w:p>
    <w:p w14:paraId="70FBC9A2" w14:textId="1312A43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3.14.4 Provider Access Changes.</w:t>
      </w:r>
      <w:r>
        <w:rPr>
          <w:noProof/>
          <w:webHidden/>
        </w:rPr>
        <w:tab/>
        <w:t>62</w:t>
      </w:r>
    </w:p>
    <w:p w14:paraId="06733A00" w14:textId="5E93BB1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3.14.5 Service Delivery Plan.</w:t>
      </w:r>
      <w:r>
        <w:rPr>
          <w:noProof/>
          <w:webHidden/>
        </w:rPr>
        <w:tab/>
        <w:t>62</w:t>
      </w:r>
    </w:p>
    <w:p w14:paraId="0D84C614" w14:textId="59291F9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3.14.6 Reporting of Issues.</w:t>
      </w:r>
      <w:r>
        <w:rPr>
          <w:noProof/>
          <w:webHidden/>
        </w:rPr>
        <w:tab/>
        <w:t>62</w:t>
      </w:r>
    </w:p>
    <w:p w14:paraId="39AFA9F5" w14:textId="016138B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3.14.7 Significant Changes in Handbook.</w:t>
      </w:r>
      <w:r>
        <w:rPr>
          <w:noProof/>
          <w:webHidden/>
        </w:rPr>
        <w:tab/>
        <w:t>63</w:t>
      </w:r>
    </w:p>
    <w:p w14:paraId="2317FACA" w14:textId="729D736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3.15 3REPORTING ENCOUNTERS AND OTHER DATA.</w:t>
      </w:r>
      <w:r>
        <w:rPr>
          <w:noProof/>
          <w:webHidden/>
        </w:rPr>
        <w:tab/>
        <w:t>63</w:t>
      </w:r>
    </w:p>
    <w:p w14:paraId="69FCE89A" w14:textId="62F40C1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3.15.1 Encounter Data Reporting</w:t>
      </w:r>
      <w:r>
        <w:rPr>
          <w:noProof/>
          <w:webHidden/>
        </w:rPr>
        <w:tab/>
        <w:t>63</w:t>
      </w:r>
    </w:p>
    <w:p w14:paraId="26745841" w14:textId="1594870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3.15.2 Encounter Data Quality</w:t>
      </w:r>
      <w:r>
        <w:rPr>
          <w:noProof/>
          <w:webHidden/>
        </w:rPr>
        <w:tab/>
        <w:t>65</w:t>
      </w:r>
    </w:p>
    <w:p w14:paraId="586A7633" w14:textId="558694BB"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3.16 CODING REQUIREMENTS.</w:t>
      </w:r>
      <w:r>
        <w:rPr>
          <w:noProof/>
          <w:webHidden/>
        </w:rPr>
        <w:tab/>
        <w:t>66</w:t>
      </w:r>
    </w:p>
    <w:p w14:paraId="07457266" w14:textId="76A1002C"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3.17 ENCOUNTER DATA QUALITY ASSURANCE PROTOCOL.</w:t>
      </w:r>
      <w:r>
        <w:rPr>
          <w:noProof/>
          <w:webHidden/>
        </w:rPr>
        <w:tab/>
        <w:t>67</w:t>
      </w:r>
    </w:p>
    <w:p w14:paraId="0E426DCD" w14:textId="00B098CC"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3.18 FQHCS AND RHCS SERVICES.</w:t>
      </w:r>
      <w:r>
        <w:rPr>
          <w:noProof/>
          <w:webHidden/>
        </w:rPr>
        <w:tab/>
        <w:t>67</w:t>
      </w:r>
    </w:p>
    <w:p w14:paraId="257B1489" w14:textId="574C9DEB"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3.19 PUBLIC HEALTH GOALS.</w:t>
      </w:r>
      <w:r>
        <w:rPr>
          <w:noProof/>
          <w:webHidden/>
        </w:rPr>
        <w:tab/>
        <w:t>68</w:t>
      </w:r>
    </w:p>
    <w:p w14:paraId="7DCF950C" w14:textId="3DD35A06"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3.20 COUNTY ENGAGEMENT</w:t>
      </w:r>
      <w:r>
        <w:rPr>
          <w:noProof/>
          <w:webHidden/>
        </w:rPr>
        <w:tab/>
        <w:t>68</w:t>
      </w:r>
    </w:p>
    <w:p w14:paraId="1F95DFED" w14:textId="789C2A05"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3.21 EQUITY ENGAGEMENT</w:t>
      </w:r>
      <w:r>
        <w:rPr>
          <w:noProof/>
          <w:webHidden/>
        </w:rPr>
        <w:tab/>
        <w:t>69</w:t>
      </w:r>
    </w:p>
    <w:p w14:paraId="53BC5698" w14:textId="7A7C5043"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3.22 HEALTH CARE HOMES IN INTEGRATED PROGRAMS.</w:t>
      </w:r>
      <w:r>
        <w:rPr>
          <w:noProof/>
          <w:webHidden/>
        </w:rPr>
        <w:tab/>
        <w:t>69</w:t>
      </w:r>
    </w:p>
    <w:p w14:paraId="7B52FAB4" w14:textId="0C7B1990"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3.23 SPECIAL NEEDS PLAN DUTIES</w:t>
      </w:r>
      <w:r>
        <w:rPr>
          <w:noProof/>
          <w:webHidden/>
        </w:rPr>
        <w:tab/>
        <w:t>69</w:t>
      </w:r>
    </w:p>
    <w:p w14:paraId="3968C467" w14:textId="5191D22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3.23.1 Contract with CMS for Special Needs Plan.</w:t>
      </w:r>
      <w:r>
        <w:rPr>
          <w:noProof/>
          <w:webHidden/>
        </w:rPr>
        <w:tab/>
        <w:t>69</w:t>
      </w:r>
    </w:p>
    <w:p w14:paraId="03436463" w14:textId="308B0D0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3.23.2 Medicare Advantage Fully Integrated Dual Eligible Special Needs Plan (FIDE-SNP) with Exclusively Aligned Enrollment.</w:t>
      </w:r>
      <w:r>
        <w:rPr>
          <w:noProof/>
          <w:webHidden/>
        </w:rPr>
        <w:tab/>
        <w:t>70</w:t>
      </w:r>
    </w:p>
    <w:p w14:paraId="4B6EC996" w14:textId="157437B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3.23.3 Communications For Dual Eligible Persons.</w:t>
      </w:r>
      <w:r>
        <w:rPr>
          <w:noProof/>
          <w:webHidden/>
        </w:rPr>
        <w:tab/>
        <w:t>71</w:t>
      </w:r>
    </w:p>
    <w:p w14:paraId="74384BFE" w14:textId="4533385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3.23.4 Continued Integration of Medicare and Medicaid Benefits.</w:t>
      </w:r>
      <w:r>
        <w:rPr>
          <w:noProof/>
          <w:webHidden/>
        </w:rPr>
        <w:tab/>
        <w:t>71</w:t>
      </w:r>
    </w:p>
    <w:p w14:paraId="2EC85193" w14:textId="0E27ABC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lastRenderedPageBreak/>
        <w:t>3.23.5 Proposed Plan Benefit Packages (PBPs) and Bids.</w:t>
      </w:r>
      <w:r>
        <w:rPr>
          <w:noProof/>
          <w:webHidden/>
        </w:rPr>
        <w:tab/>
        <w:t>71</w:t>
      </w:r>
    </w:p>
    <w:p w14:paraId="55EE4972" w14:textId="55A5C37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3.23.6 SNP Participation Requirement for MSHO; Medicare Savings.</w:t>
      </w:r>
      <w:r>
        <w:rPr>
          <w:noProof/>
          <w:webHidden/>
        </w:rPr>
        <w:tab/>
        <w:t>71</w:t>
      </w:r>
    </w:p>
    <w:p w14:paraId="31847A79" w14:textId="6B2B44F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3.23.7 Medicare Medication Therapy Management Programs.</w:t>
      </w:r>
      <w:r>
        <w:rPr>
          <w:noProof/>
          <w:webHidden/>
        </w:rPr>
        <w:tab/>
        <w:t>71</w:t>
      </w:r>
    </w:p>
    <w:p w14:paraId="425B488D" w14:textId="2DFA288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3.23.8 Relationships with Providers for MSHO.</w:t>
      </w:r>
      <w:r>
        <w:rPr>
          <w:noProof/>
          <w:webHidden/>
        </w:rPr>
        <w:tab/>
        <w:t>71</w:t>
      </w:r>
    </w:p>
    <w:p w14:paraId="42FB25D6" w14:textId="090A3120"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4. PAYMENT.</w:t>
      </w:r>
      <w:r>
        <w:rPr>
          <w:noProof/>
          <w:webHidden/>
        </w:rPr>
        <w:tab/>
        <w:t>72</w:t>
      </w:r>
    </w:p>
    <w:p w14:paraId="37E749B3" w14:textId="63E73EE1"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4.1 PAYMENT OF CAPITATION.</w:t>
      </w:r>
      <w:r>
        <w:rPr>
          <w:noProof/>
          <w:webHidden/>
        </w:rPr>
        <w:tab/>
        <w:t>72</w:t>
      </w:r>
    </w:p>
    <w:p w14:paraId="3F033264" w14:textId="19D4391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4.1.1 Payment.</w:t>
      </w:r>
      <w:r>
        <w:rPr>
          <w:noProof/>
          <w:webHidden/>
        </w:rPr>
        <w:tab/>
        <w:t>72</w:t>
      </w:r>
    </w:p>
    <w:p w14:paraId="78B10269" w14:textId="2436999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4.1.2 Exceptions to Payment Schedules.</w:t>
      </w:r>
      <w:r>
        <w:rPr>
          <w:noProof/>
          <w:webHidden/>
        </w:rPr>
        <w:tab/>
        <w:t>72</w:t>
      </w:r>
    </w:p>
    <w:p w14:paraId="39B67F6A" w14:textId="4006837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4.1.3 Schedule for Return of Withheld Funds.</w:t>
      </w:r>
      <w:r>
        <w:rPr>
          <w:noProof/>
          <w:webHidden/>
        </w:rPr>
        <w:tab/>
        <w:t>72</w:t>
      </w:r>
    </w:p>
    <w:p w14:paraId="2942D65B" w14:textId="0268B001"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4.2 MEDICAID CAPITATION PAYMENT.</w:t>
      </w:r>
      <w:r>
        <w:rPr>
          <w:noProof/>
          <w:webHidden/>
        </w:rPr>
        <w:tab/>
        <w:t>73</w:t>
      </w:r>
    </w:p>
    <w:p w14:paraId="04263A87" w14:textId="7E5659E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4.2.1 Medicare:</w:t>
      </w:r>
      <w:r>
        <w:rPr>
          <w:noProof/>
          <w:webHidden/>
        </w:rPr>
        <w:tab/>
        <w:t>73</w:t>
      </w:r>
    </w:p>
    <w:p w14:paraId="499FFBDF" w14:textId="2C5BB5C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4.2.2 Description of Rate Cell Category Components.</w:t>
      </w:r>
      <w:r>
        <w:rPr>
          <w:noProof/>
          <w:webHidden/>
        </w:rPr>
        <w:tab/>
        <w:t>73</w:t>
      </w:r>
    </w:p>
    <w:p w14:paraId="198E8802" w14:textId="243B6E6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4.2.3 Assignment of Rate Cells.</w:t>
      </w:r>
      <w:r>
        <w:rPr>
          <w:noProof/>
          <w:webHidden/>
        </w:rPr>
        <w:tab/>
        <w:t>74</w:t>
      </w:r>
    </w:p>
    <w:p w14:paraId="0C048115" w14:textId="6B49E6C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4.2.4 Requirements for Assignment of Rate Cell Categories for MSHO</w:t>
      </w:r>
      <w:r>
        <w:rPr>
          <w:noProof/>
          <w:webHidden/>
        </w:rPr>
        <w:tab/>
        <w:t>74</w:t>
      </w:r>
    </w:p>
    <w:p w14:paraId="23D8B9A1" w14:textId="25F3B94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4.2.5 Requirements for Assignment of Rate Cell Categories for MSC+.</w:t>
      </w:r>
      <w:r>
        <w:rPr>
          <w:noProof/>
          <w:webHidden/>
        </w:rPr>
        <w:tab/>
        <w:t>75</w:t>
      </w:r>
    </w:p>
    <w:p w14:paraId="4C561567" w14:textId="7F78DF9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4.2.6 Change in Living Arrangement Prior to Effective Date of Enrollment Capitation Cut Off.</w:t>
      </w:r>
      <w:r>
        <w:rPr>
          <w:noProof/>
          <w:webHidden/>
        </w:rPr>
        <w:tab/>
        <w:t>76</w:t>
      </w:r>
    </w:p>
    <w:p w14:paraId="1D7FE7F0" w14:textId="6CDDB79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4.2.7 Change in Living Arrangement Prior to Capitation Cut-off.</w:t>
      </w:r>
      <w:r>
        <w:rPr>
          <w:noProof/>
          <w:webHidden/>
        </w:rPr>
        <w:tab/>
        <w:t>76</w:t>
      </w:r>
    </w:p>
    <w:p w14:paraId="4EF19BA8" w14:textId="3931A365"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4.3 PREMIUM TAX; HMO SURCHARGE.</w:t>
      </w:r>
      <w:r>
        <w:rPr>
          <w:noProof/>
          <w:webHidden/>
        </w:rPr>
        <w:tab/>
        <w:t>76</w:t>
      </w:r>
    </w:p>
    <w:p w14:paraId="25ED6216" w14:textId="050F0C78"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4.4 CONTINGENT REDUCTION IN HEALTH CARE ACCESS TAX.</w:t>
      </w:r>
      <w:r>
        <w:rPr>
          <w:noProof/>
          <w:webHidden/>
        </w:rPr>
        <w:tab/>
        <w:t>76</w:t>
      </w:r>
    </w:p>
    <w:p w14:paraId="1ED8A89B" w14:textId="144412BA"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4.5 RISK ADJUSTED PAYMENT FOR LONG TERM CARE ELDERLY WAIVER SERVICES.</w:t>
      </w:r>
      <w:r>
        <w:rPr>
          <w:noProof/>
          <w:webHidden/>
        </w:rPr>
        <w:tab/>
        <w:t>76</w:t>
      </w:r>
    </w:p>
    <w:p w14:paraId="78C90823" w14:textId="672920B8"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4.6 EW AND NF ADD-ON PAYMENT ADJUSTMENT FOR MSHO AND MSC+.</w:t>
      </w:r>
      <w:r>
        <w:rPr>
          <w:noProof/>
          <w:webHidden/>
        </w:rPr>
        <w:tab/>
        <w:t>77</w:t>
      </w:r>
    </w:p>
    <w:p w14:paraId="534A3201" w14:textId="560B89A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4.7 SENIOR PAYMENT RATES.</w:t>
      </w:r>
      <w:r>
        <w:rPr>
          <w:noProof/>
          <w:webHidden/>
        </w:rPr>
        <w:tab/>
        <w:t>77</w:t>
      </w:r>
    </w:p>
    <w:p w14:paraId="606D43FA" w14:textId="6693C749"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4.8 Risk Corridors for Contract Year 2026</w:t>
      </w:r>
      <w:r>
        <w:rPr>
          <w:noProof/>
          <w:webHidden/>
        </w:rPr>
        <w:tab/>
        <w:t>77</w:t>
      </w:r>
    </w:p>
    <w:p w14:paraId="5AD5B213" w14:textId="37F5581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4.8.1 Risk Corridors</w:t>
      </w:r>
      <w:r>
        <w:rPr>
          <w:noProof/>
          <w:webHidden/>
        </w:rPr>
        <w:tab/>
        <w:t>77</w:t>
      </w:r>
    </w:p>
    <w:p w14:paraId="531D5E17" w14:textId="72C4CD9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4.8.2 Remittance to the STATE</w:t>
      </w:r>
      <w:r>
        <w:rPr>
          <w:noProof/>
          <w:webHidden/>
        </w:rPr>
        <w:tab/>
        <w:t>79</w:t>
      </w:r>
    </w:p>
    <w:p w14:paraId="28AF745F" w14:textId="0D6FB34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4.8.3 Remittance to the MCO</w:t>
      </w:r>
      <w:r>
        <w:rPr>
          <w:noProof/>
          <w:webHidden/>
        </w:rPr>
        <w:tab/>
        <w:t>79</w:t>
      </w:r>
    </w:p>
    <w:p w14:paraId="6E101615" w14:textId="480C8A1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4.8.4 Exception to Remittances</w:t>
      </w:r>
      <w:r>
        <w:rPr>
          <w:noProof/>
          <w:webHidden/>
        </w:rPr>
        <w:tab/>
        <w:t>79</w:t>
      </w:r>
    </w:p>
    <w:p w14:paraId="7A2C1EF5" w14:textId="745C492F"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4.9 COMPLIANCE RELATED TO PAYMENTS.</w:t>
      </w:r>
      <w:r>
        <w:rPr>
          <w:noProof/>
          <w:webHidden/>
        </w:rPr>
        <w:tab/>
        <w:t>80</w:t>
      </w:r>
    </w:p>
    <w:p w14:paraId="09AC9C9C" w14:textId="7E246F7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4.9.1 Actuarially Sound Payments.</w:t>
      </w:r>
      <w:r>
        <w:rPr>
          <w:noProof/>
          <w:webHidden/>
        </w:rPr>
        <w:tab/>
        <w:t>80</w:t>
      </w:r>
    </w:p>
    <w:p w14:paraId="3E00CD09" w14:textId="4225F8F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4.9.2 Financial Audit.</w:t>
      </w:r>
      <w:r>
        <w:rPr>
          <w:noProof/>
          <w:webHidden/>
        </w:rPr>
        <w:tab/>
        <w:t>80</w:t>
      </w:r>
    </w:p>
    <w:p w14:paraId="3FC6AD3C" w14:textId="3DA5D6E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4.9.3 STATE Request for Data.</w:t>
      </w:r>
      <w:r>
        <w:rPr>
          <w:noProof/>
          <w:webHidden/>
        </w:rPr>
        <w:tab/>
        <w:t>80</w:t>
      </w:r>
    </w:p>
    <w:p w14:paraId="43F09DE7" w14:textId="4BBE5A6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4.9.4 Renegotiation of Prepaid Capitation Rates.</w:t>
      </w:r>
      <w:r>
        <w:rPr>
          <w:noProof/>
          <w:webHidden/>
        </w:rPr>
        <w:tab/>
        <w:t>81</w:t>
      </w:r>
    </w:p>
    <w:p w14:paraId="00E68F39" w14:textId="51B29B3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4.9.5 No Recoupment of Prior Years’ Losses.</w:t>
      </w:r>
      <w:r>
        <w:rPr>
          <w:noProof/>
          <w:webHidden/>
        </w:rPr>
        <w:tab/>
        <w:t>81</w:t>
      </w:r>
    </w:p>
    <w:p w14:paraId="28112B31" w14:textId="014C487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4.9.6 Assumption of Risk.</w:t>
      </w:r>
      <w:r>
        <w:rPr>
          <w:noProof/>
          <w:webHidden/>
        </w:rPr>
        <w:tab/>
        <w:t>81</w:t>
      </w:r>
    </w:p>
    <w:p w14:paraId="35B2B418" w14:textId="559DE8A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4.9.7 CMS Approval of Contract.</w:t>
      </w:r>
      <w:r>
        <w:rPr>
          <w:noProof/>
          <w:webHidden/>
        </w:rPr>
        <w:tab/>
        <w:t>81</w:t>
      </w:r>
    </w:p>
    <w:p w14:paraId="23B3D207" w14:textId="45DA818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4.9.8 Payment of Clean Claims and Timely Filing.</w:t>
      </w:r>
      <w:r>
        <w:rPr>
          <w:noProof/>
          <w:webHidden/>
        </w:rPr>
        <w:tab/>
        <w:t>81</w:t>
      </w:r>
    </w:p>
    <w:p w14:paraId="448D157C" w14:textId="16CFA24D"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4.10 MEDICAL ASSISTANCE ENROLLEE COST-SHARING FOR MSHO AND MSC+.</w:t>
      </w:r>
      <w:r>
        <w:rPr>
          <w:noProof/>
          <w:webHidden/>
        </w:rPr>
        <w:tab/>
        <w:t>82</w:t>
      </w:r>
    </w:p>
    <w:p w14:paraId="737DFFB3" w14:textId="71FCDD62"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4.11 EW WAIVER OBLIGATIONS.</w:t>
      </w:r>
      <w:r>
        <w:rPr>
          <w:noProof/>
          <w:webHidden/>
        </w:rPr>
        <w:tab/>
        <w:t>82</w:t>
      </w:r>
    </w:p>
    <w:p w14:paraId="43C76512" w14:textId="7CFD9C72"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4.12 MEDICAID MANAGED CARE WITHHOLD.</w:t>
      </w:r>
      <w:r>
        <w:rPr>
          <w:noProof/>
          <w:webHidden/>
        </w:rPr>
        <w:tab/>
        <w:t>83</w:t>
      </w:r>
    </w:p>
    <w:p w14:paraId="537D44DF" w14:textId="21FE0AB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4.12.1 Return of Withhold Based on Performance.</w:t>
      </w:r>
      <w:r>
        <w:rPr>
          <w:noProof/>
          <w:webHidden/>
        </w:rPr>
        <w:tab/>
        <w:t>83</w:t>
      </w:r>
    </w:p>
    <w:p w14:paraId="07C7F6FB" w14:textId="04DCA4D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4.12.2 Withhold Return Scoring for the 2026 Contract Year.</w:t>
      </w:r>
      <w:r>
        <w:rPr>
          <w:noProof/>
          <w:webHidden/>
        </w:rPr>
        <w:tab/>
        <w:t>83</w:t>
      </w:r>
    </w:p>
    <w:p w14:paraId="1D5AB81A" w14:textId="46DBC54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4.12.3 Withhold Data from the STATE</w:t>
      </w:r>
      <w:r>
        <w:rPr>
          <w:noProof/>
          <w:webHidden/>
        </w:rPr>
        <w:tab/>
        <w:t>84</w:t>
      </w:r>
    </w:p>
    <w:p w14:paraId="3C558AC6" w14:textId="14133C6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4.12.4 Administrative and Access/Clinical Performance Targets for MSHO and MSC+.</w:t>
      </w:r>
      <w:r>
        <w:rPr>
          <w:noProof/>
          <w:webHidden/>
        </w:rPr>
        <w:tab/>
        <w:t>84</w:t>
      </w:r>
    </w:p>
    <w:p w14:paraId="38B992CA" w14:textId="3BC022E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4.12.5 Return of Withheld Funds for MSHO and MSC+.</w:t>
      </w:r>
      <w:r>
        <w:rPr>
          <w:noProof/>
          <w:webHidden/>
        </w:rPr>
        <w:tab/>
        <w:t>86</w:t>
      </w:r>
    </w:p>
    <w:p w14:paraId="42412673" w14:textId="27DCD9F5"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4.13 PAYMENT ERRORS</w:t>
      </w:r>
      <w:r>
        <w:rPr>
          <w:noProof/>
          <w:webHidden/>
        </w:rPr>
        <w:tab/>
        <w:t>86</w:t>
      </w:r>
    </w:p>
    <w:p w14:paraId="586CE62A" w14:textId="70120AF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4.13.1 Report to the STATE of Overpayment of Capitation Payment.</w:t>
      </w:r>
      <w:r>
        <w:rPr>
          <w:noProof/>
          <w:webHidden/>
        </w:rPr>
        <w:tab/>
        <w:t>86</w:t>
      </w:r>
    </w:p>
    <w:p w14:paraId="64C6B1AC" w14:textId="528BC75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4.13.2 Inspection Procedures.</w:t>
      </w:r>
      <w:r>
        <w:rPr>
          <w:noProof/>
          <w:webHidden/>
        </w:rPr>
        <w:tab/>
        <w:t>87</w:t>
      </w:r>
    </w:p>
    <w:p w14:paraId="359AFA36" w14:textId="6E8CF42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4.13.3 Payment Error in Excess of $500,000.</w:t>
      </w:r>
      <w:r>
        <w:rPr>
          <w:noProof/>
          <w:webHidden/>
        </w:rPr>
        <w:tab/>
        <w:t>87</w:t>
      </w:r>
    </w:p>
    <w:p w14:paraId="157DC495" w14:textId="21D5C98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lastRenderedPageBreak/>
        <w:t>4.13.4 Payment Error Not in Excess of $500,000.</w:t>
      </w:r>
      <w:r>
        <w:rPr>
          <w:noProof/>
          <w:webHidden/>
        </w:rPr>
        <w:tab/>
        <w:t>87</w:t>
      </w:r>
    </w:p>
    <w:p w14:paraId="14EB4F3D" w14:textId="23F0A623"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4.14 PAYMENT FOR SKILLED NURSING FACILITY/NURSING FACILITY BENEFIT.</w:t>
      </w:r>
      <w:r>
        <w:rPr>
          <w:noProof/>
          <w:webHidden/>
        </w:rPr>
        <w:tab/>
        <w:t>88</w:t>
      </w:r>
    </w:p>
    <w:p w14:paraId="224B9919" w14:textId="67F6AD2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4.14.1 180-Day SNF/NF Benefit Period for MSHO.</w:t>
      </w:r>
      <w:r>
        <w:rPr>
          <w:noProof/>
          <w:webHidden/>
        </w:rPr>
        <w:tab/>
        <w:t>88</w:t>
      </w:r>
    </w:p>
    <w:p w14:paraId="493D27ED" w14:textId="2D4A292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4.14.6 180 Day SNF/NF Benefit for MSC+.</w:t>
      </w:r>
      <w:r>
        <w:rPr>
          <w:noProof/>
          <w:webHidden/>
        </w:rPr>
        <w:tab/>
        <w:t>90</w:t>
      </w:r>
    </w:p>
    <w:p w14:paraId="4A3192C1" w14:textId="7EA74E1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4.14.10 Non-Medicare Certified Nursing Facilities.</w:t>
      </w:r>
      <w:r>
        <w:rPr>
          <w:noProof/>
          <w:webHidden/>
        </w:rPr>
        <w:tab/>
        <w:t>92</w:t>
      </w:r>
    </w:p>
    <w:p w14:paraId="6AD7BFEA" w14:textId="7896684A"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4.15 LONG TERM CARE INELIGIBILITY PERIODS.</w:t>
      </w:r>
      <w:r>
        <w:rPr>
          <w:noProof/>
          <w:webHidden/>
        </w:rPr>
        <w:tab/>
        <w:t>92</w:t>
      </w:r>
    </w:p>
    <w:p w14:paraId="71EA70FC" w14:textId="24AE9FC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4.16 4.15 END STAGE RENAL DISEASE (ESRD) PAYMENTS.</w:t>
      </w:r>
      <w:r>
        <w:rPr>
          <w:noProof/>
          <w:webHidden/>
        </w:rPr>
        <w:tab/>
        <w:t>92</w:t>
      </w:r>
    </w:p>
    <w:p w14:paraId="49FD72DA" w14:textId="2BC5D7B2"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4.17 PAYMENT FOR HEALTH CARE HOME CARE COORDINATION; PAYMENT FOR INTEGRATED PROGRAMS; VARIANCE.</w:t>
      </w:r>
      <w:r>
        <w:rPr>
          <w:noProof/>
          <w:webHidden/>
        </w:rPr>
        <w:tab/>
        <w:t>92</w:t>
      </w:r>
    </w:p>
    <w:p w14:paraId="1B2BE00D" w14:textId="4B6EB04D"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4.18 DIRECTED PAYMENTS</w:t>
      </w:r>
      <w:r>
        <w:rPr>
          <w:noProof/>
          <w:webHidden/>
        </w:rPr>
        <w:tab/>
        <w:t>93</w:t>
      </w:r>
    </w:p>
    <w:p w14:paraId="7D3F17CE" w14:textId="4A80EC0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4.18.1 For Hennepin Healthcare.</w:t>
      </w:r>
      <w:r>
        <w:rPr>
          <w:noProof/>
          <w:webHidden/>
        </w:rPr>
        <w:tab/>
        <w:t>93</w:t>
      </w:r>
    </w:p>
    <w:p w14:paraId="788125CE" w14:textId="5E82B8C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4.18.2 For Behavioral Health Homes.</w:t>
      </w:r>
      <w:r>
        <w:rPr>
          <w:noProof/>
          <w:webHidden/>
        </w:rPr>
        <w:tab/>
        <w:t>93</w:t>
      </w:r>
    </w:p>
    <w:p w14:paraId="0D94464D" w14:textId="2392728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4.18.3 For Certified Community Behavioral Health Clinics.</w:t>
      </w:r>
      <w:r>
        <w:rPr>
          <w:noProof/>
          <w:webHidden/>
        </w:rPr>
        <w:tab/>
        <w:t>94</w:t>
      </w:r>
    </w:p>
    <w:p w14:paraId="0C59B232" w14:textId="207A896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4.18.4 For Dental Services.</w:t>
      </w:r>
      <w:r>
        <w:rPr>
          <w:noProof/>
          <w:webHidden/>
        </w:rPr>
        <w:tab/>
        <w:t>94</w:t>
      </w:r>
    </w:p>
    <w:p w14:paraId="6815E0CF" w14:textId="728976B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4.18.5 For a Statewide Hospital Fee Schedule</w:t>
      </w:r>
      <w:r>
        <w:rPr>
          <w:noProof/>
          <w:webHidden/>
        </w:rPr>
        <w:tab/>
        <w:t>94</w:t>
      </w:r>
    </w:p>
    <w:p w14:paraId="2A5E4B54" w14:textId="7144DDA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4.18.6 For Managed Long Term Services and Supports.</w:t>
      </w:r>
      <w:r>
        <w:rPr>
          <w:noProof/>
          <w:webHidden/>
        </w:rPr>
        <w:tab/>
        <w:t>94</w:t>
      </w:r>
    </w:p>
    <w:p w14:paraId="7E7C9F17" w14:textId="6D21B2E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4.18.7 For Medical Transportation.</w:t>
      </w:r>
      <w:r>
        <w:rPr>
          <w:noProof/>
          <w:webHidden/>
        </w:rPr>
        <w:tab/>
        <w:t>94</w:t>
      </w:r>
    </w:p>
    <w:p w14:paraId="0DF043CC" w14:textId="6F5D6C9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4.18.8 For Certain Mental Health Services.</w:t>
      </w:r>
      <w:r>
        <w:rPr>
          <w:noProof/>
          <w:webHidden/>
        </w:rPr>
        <w:tab/>
        <w:t>95</w:t>
      </w:r>
    </w:p>
    <w:p w14:paraId="5565A820" w14:textId="381A657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4.18.9 For a Statewide Pharmacy Dispensing Payment</w:t>
      </w:r>
      <w:r>
        <w:rPr>
          <w:noProof/>
          <w:webHidden/>
        </w:rPr>
        <w:tab/>
        <w:t>95</w:t>
      </w:r>
    </w:p>
    <w:p w14:paraId="37EFA440" w14:textId="67A6734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4.18.10 For Certain SUD Programs</w:t>
      </w:r>
      <w:r>
        <w:rPr>
          <w:noProof/>
          <w:webHidden/>
        </w:rPr>
        <w:tab/>
        <w:t>96</w:t>
      </w:r>
    </w:p>
    <w:p w14:paraId="7F7CEFCE" w14:textId="6DF92900"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4.19 PROVIDER INCENTIVE PAYMENTS.</w:t>
      </w:r>
      <w:r>
        <w:rPr>
          <w:noProof/>
          <w:webHidden/>
        </w:rPr>
        <w:tab/>
        <w:t>96</w:t>
      </w:r>
    </w:p>
    <w:p w14:paraId="7708B9C1" w14:textId="63279030"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5. TERM, TERMINATION AND BREACH.</w:t>
      </w:r>
      <w:r>
        <w:rPr>
          <w:noProof/>
          <w:webHidden/>
        </w:rPr>
        <w:tab/>
        <w:t>97</w:t>
      </w:r>
    </w:p>
    <w:p w14:paraId="24CB0E23" w14:textId="56E5420C"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5.1 TERM.</w:t>
      </w:r>
      <w:r>
        <w:rPr>
          <w:noProof/>
          <w:webHidden/>
        </w:rPr>
        <w:tab/>
        <w:t>97</w:t>
      </w:r>
    </w:p>
    <w:p w14:paraId="1CEA1348" w14:textId="0A93547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5.1.1 Automatic Renewal.</w:t>
      </w:r>
      <w:r>
        <w:rPr>
          <w:noProof/>
          <w:webHidden/>
        </w:rPr>
        <w:tab/>
        <w:t>97</w:t>
      </w:r>
    </w:p>
    <w:p w14:paraId="5AF27E55" w14:textId="5CB06A8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5.1.2 Renewal Contract.</w:t>
      </w:r>
      <w:r>
        <w:rPr>
          <w:noProof/>
          <w:webHidden/>
        </w:rPr>
        <w:tab/>
        <w:t>97</w:t>
      </w:r>
    </w:p>
    <w:p w14:paraId="23E5602B" w14:textId="09319DA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5.1.3 Notice Regarding County-Based Purchasing.</w:t>
      </w:r>
      <w:r>
        <w:rPr>
          <w:noProof/>
          <w:webHidden/>
        </w:rPr>
        <w:tab/>
        <w:t>97</w:t>
      </w:r>
    </w:p>
    <w:p w14:paraId="31A70A91" w14:textId="2FC5FA1E"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5.2 CONTRACT NON-RENEWAL AND TERMINATION.</w:t>
      </w:r>
      <w:r>
        <w:rPr>
          <w:noProof/>
          <w:webHidden/>
        </w:rPr>
        <w:tab/>
        <w:t>97</w:t>
      </w:r>
    </w:p>
    <w:p w14:paraId="704D384F" w14:textId="73B4122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5.2.1 Notice of Non-Renewal</w:t>
      </w:r>
      <w:r>
        <w:rPr>
          <w:noProof/>
          <w:webHidden/>
        </w:rPr>
        <w:tab/>
        <w:t>97</w:t>
      </w:r>
    </w:p>
    <w:p w14:paraId="5D763485" w14:textId="7C17A4F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5.2.2 Termination Without Cause.</w:t>
      </w:r>
      <w:r>
        <w:rPr>
          <w:noProof/>
          <w:webHidden/>
        </w:rPr>
        <w:tab/>
        <w:t>98</w:t>
      </w:r>
    </w:p>
    <w:p w14:paraId="1AC9BC0B" w14:textId="63420ED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5.2.3 Termination for Cause.</w:t>
      </w:r>
      <w:r>
        <w:rPr>
          <w:noProof/>
          <w:webHidden/>
        </w:rPr>
        <w:tab/>
        <w:t>98</w:t>
      </w:r>
    </w:p>
    <w:p w14:paraId="483FB0C9" w14:textId="7FEA9FD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5.2.4 Contract Termination Procedures; Winding Down.</w:t>
      </w:r>
      <w:r>
        <w:rPr>
          <w:noProof/>
          <w:webHidden/>
        </w:rPr>
        <w:tab/>
        <w:t>98</w:t>
      </w:r>
    </w:p>
    <w:p w14:paraId="4E6DF11A" w14:textId="0676524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5.2.5 Notice by the STATE Regarding MCO Termination.</w:t>
      </w:r>
      <w:r>
        <w:rPr>
          <w:noProof/>
          <w:webHidden/>
        </w:rPr>
        <w:tab/>
        <w:t>99</w:t>
      </w:r>
    </w:p>
    <w:p w14:paraId="6AC7435E" w14:textId="118C967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5.2.6 Service Area Changes</w:t>
      </w:r>
      <w:r>
        <w:rPr>
          <w:noProof/>
          <w:webHidden/>
        </w:rPr>
        <w:tab/>
        <w:t>99</w:t>
      </w:r>
    </w:p>
    <w:p w14:paraId="79704D94" w14:textId="418A8FA9"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5.3 SETTLEMENT UPON TERMINATION.</w:t>
      </w:r>
      <w:r>
        <w:rPr>
          <w:noProof/>
          <w:webHidden/>
        </w:rPr>
        <w:tab/>
        <w:t>99</w:t>
      </w:r>
    </w:p>
    <w:p w14:paraId="645D1E46" w14:textId="4F8D3EC2"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5.4 BREACHES AND DEFICIENCIES.</w:t>
      </w:r>
      <w:r>
        <w:rPr>
          <w:noProof/>
          <w:webHidden/>
        </w:rPr>
        <w:tab/>
        <w:t>100</w:t>
      </w:r>
    </w:p>
    <w:p w14:paraId="635F58D7" w14:textId="1D78C8C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5.4.6 Considerations in Determination of Remedy.</w:t>
      </w:r>
      <w:r>
        <w:rPr>
          <w:noProof/>
          <w:webHidden/>
        </w:rPr>
        <w:tab/>
        <w:t>100</w:t>
      </w:r>
    </w:p>
    <w:p w14:paraId="5BE02225" w14:textId="28283C63"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5.5 NOTICE; OPPORTUNITY TO CURE.</w:t>
      </w:r>
      <w:r>
        <w:rPr>
          <w:noProof/>
          <w:webHidden/>
        </w:rPr>
        <w:tab/>
        <w:t>101</w:t>
      </w:r>
    </w:p>
    <w:p w14:paraId="408AD0D0" w14:textId="736C0728"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5.6 REMEDIES OR SANCTIONS FOR BREACH.</w:t>
      </w:r>
      <w:r>
        <w:rPr>
          <w:noProof/>
          <w:webHidden/>
        </w:rPr>
        <w:tab/>
        <w:t>101</w:t>
      </w:r>
    </w:p>
    <w:p w14:paraId="2879A091" w14:textId="5476368A"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5.7 TEMPORARY MANAGEMENT.</w:t>
      </w:r>
      <w:r>
        <w:rPr>
          <w:noProof/>
          <w:webHidden/>
        </w:rPr>
        <w:tab/>
        <w:t>102</w:t>
      </w:r>
    </w:p>
    <w:p w14:paraId="5D11AED2" w14:textId="05F14B76"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5.8 MEDIATION PANEL.</w:t>
      </w:r>
      <w:r>
        <w:rPr>
          <w:noProof/>
          <w:webHidden/>
        </w:rPr>
        <w:tab/>
        <w:t>103</w:t>
      </w:r>
    </w:p>
    <w:p w14:paraId="0A6C8775" w14:textId="6E244A8C"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5.9 PENALTIES FOR ENCOUNTER DATA ERRORS.</w:t>
      </w:r>
      <w:r>
        <w:rPr>
          <w:noProof/>
          <w:webHidden/>
        </w:rPr>
        <w:tab/>
        <w:t>103</w:t>
      </w:r>
    </w:p>
    <w:p w14:paraId="00954CD4" w14:textId="4E227463"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6. BENEFIT DESIGN AND ADMINISTRATION.</w:t>
      </w:r>
      <w:r>
        <w:rPr>
          <w:noProof/>
          <w:webHidden/>
        </w:rPr>
        <w:tab/>
        <w:t>105</w:t>
      </w:r>
    </w:p>
    <w:p w14:paraId="7AB112C4" w14:textId="129D755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6.1 COVERED SERVICES.</w:t>
      </w:r>
      <w:r>
        <w:rPr>
          <w:noProof/>
          <w:webHidden/>
        </w:rPr>
        <w:tab/>
        <w:t>105</w:t>
      </w:r>
    </w:p>
    <w:p w14:paraId="7629DA6B" w14:textId="548D258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6.1.1 Acupuncture Services.</w:t>
      </w:r>
      <w:r>
        <w:rPr>
          <w:noProof/>
          <w:webHidden/>
        </w:rPr>
        <w:tab/>
        <w:t>105</w:t>
      </w:r>
    </w:p>
    <w:p w14:paraId="3EAD31EF" w14:textId="1FA533E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6.1.2 Advanced Practice Registered Nurse Services.</w:t>
      </w:r>
      <w:r>
        <w:rPr>
          <w:noProof/>
          <w:webHidden/>
        </w:rPr>
        <w:tab/>
        <w:t>105</w:t>
      </w:r>
    </w:p>
    <w:p w14:paraId="1561696E" w14:textId="69D6BDA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 Clinical Trials.</w:t>
      </w:r>
      <w:r>
        <w:rPr>
          <w:noProof/>
          <w:webHidden/>
        </w:rPr>
        <w:tab/>
        <w:t>106</w:t>
      </w:r>
    </w:p>
    <w:p w14:paraId="55165F00" w14:textId="5873278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6.1.4 Care Coordination Services for MSHO.</w:t>
      </w:r>
      <w:r>
        <w:rPr>
          <w:noProof/>
          <w:webHidden/>
        </w:rPr>
        <w:tab/>
        <w:t>106</w:t>
      </w:r>
    </w:p>
    <w:p w14:paraId="56476C20" w14:textId="1EDA132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6.1.5 Case Management for MSC+.</w:t>
      </w:r>
      <w:r>
        <w:rPr>
          <w:noProof/>
          <w:webHidden/>
        </w:rPr>
        <w:tab/>
        <w:t>112</w:t>
      </w:r>
    </w:p>
    <w:p w14:paraId="0D0BDB66" w14:textId="0664FA6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lastRenderedPageBreak/>
        <w:t>6.1.6 Care Management Services for All Enrollees.</w:t>
      </w:r>
      <w:r>
        <w:rPr>
          <w:noProof/>
          <w:webHidden/>
        </w:rPr>
        <w:tab/>
        <w:t>118</w:t>
      </w:r>
    </w:p>
    <w:p w14:paraId="1AEC8E61" w14:textId="6C86C38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6.1.7 Chiropractic Services.</w:t>
      </w:r>
      <w:r>
        <w:rPr>
          <w:noProof/>
          <w:webHidden/>
        </w:rPr>
        <w:tab/>
        <w:t>120</w:t>
      </w:r>
    </w:p>
    <w:p w14:paraId="001EED2B" w14:textId="2EA0C58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6.1.8 Circumcisions.</w:t>
      </w:r>
      <w:r>
        <w:rPr>
          <w:noProof/>
          <w:webHidden/>
        </w:rPr>
        <w:tab/>
        <w:t>120</w:t>
      </w:r>
    </w:p>
    <w:p w14:paraId="3D7D3A80" w14:textId="7623FFD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6.1.9 Clinic Services.</w:t>
      </w:r>
      <w:r>
        <w:rPr>
          <w:noProof/>
          <w:webHidden/>
        </w:rPr>
        <w:tab/>
        <w:t>120</w:t>
      </w:r>
    </w:p>
    <w:p w14:paraId="083A1CF7" w14:textId="0C57BF1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6.1.10 Community Health Worker Services.</w:t>
      </w:r>
      <w:r>
        <w:rPr>
          <w:noProof/>
          <w:webHidden/>
        </w:rPr>
        <w:tab/>
        <w:t>120</w:t>
      </w:r>
    </w:p>
    <w:p w14:paraId="3875F723" w14:textId="1B07BC0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6.1.11 Community Medical Response Emergency Medical Technician Services.</w:t>
      </w:r>
      <w:r>
        <w:rPr>
          <w:noProof/>
          <w:webHidden/>
        </w:rPr>
        <w:tab/>
        <w:t>120</w:t>
      </w:r>
    </w:p>
    <w:p w14:paraId="2096D787" w14:textId="6E10578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6.1.12 Community Paramedic Services.</w:t>
      </w:r>
      <w:r>
        <w:rPr>
          <w:noProof/>
          <w:webHidden/>
        </w:rPr>
        <w:tab/>
        <w:t>120</w:t>
      </w:r>
    </w:p>
    <w:p w14:paraId="55D71967" w14:textId="663A483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6.1.13 Dental Services.</w:t>
      </w:r>
      <w:r>
        <w:rPr>
          <w:noProof/>
          <w:webHidden/>
        </w:rPr>
        <w:tab/>
        <w:t>120</w:t>
      </w:r>
    </w:p>
    <w:p w14:paraId="37F66992" w14:textId="3CE98E0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6.1.19 Inpatient Hospital Services.</w:t>
      </w:r>
      <w:r>
        <w:rPr>
          <w:noProof/>
          <w:webHidden/>
        </w:rPr>
        <w:tab/>
        <w:t>125</w:t>
      </w:r>
    </w:p>
    <w:p w14:paraId="033CE820" w14:textId="29BF6B0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6.1.20 Interpreter Services.</w:t>
      </w:r>
      <w:r>
        <w:rPr>
          <w:noProof/>
          <w:webHidden/>
        </w:rPr>
        <w:tab/>
        <w:t>126</w:t>
      </w:r>
    </w:p>
    <w:p w14:paraId="52A1BE2F" w14:textId="145A554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6.1.21 Laboratory, Diagnostic and Radiological Services.</w:t>
      </w:r>
      <w:r>
        <w:rPr>
          <w:noProof/>
          <w:webHidden/>
        </w:rPr>
        <w:tab/>
        <w:t>126</w:t>
      </w:r>
    </w:p>
    <w:p w14:paraId="2209F183" w14:textId="2439AC6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6.1.22 Long Term Care Consultation/ MnCHOICES Assessment.</w:t>
      </w:r>
      <w:r>
        <w:rPr>
          <w:noProof/>
          <w:webHidden/>
        </w:rPr>
        <w:tab/>
        <w:t>126</w:t>
      </w:r>
    </w:p>
    <w:p w14:paraId="7282F04D" w14:textId="1DBB0F8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6.1.23 Long-Term Services and Supports</w:t>
      </w:r>
      <w:r>
        <w:rPr>
          <w:noProof/>
          <w:webHidden/>
        </w:rPr>
        <w:tab/>
        <w:t>129</w:t>
      </w:r>
    </w:p>
    <w:p w14:paraId="24499F47" w14:textId="772E70F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6.1.24 Elderly Waiver Covered Services.</w:t>
      </w:r>
      <w:r>
        <w:rPr>
          <w:noProof/>
          <w:webHidden/>
        </w:rPr>
        <w:tab/>
        <w:t>133</w:t>
      </w:r>
    </w:p>
    <w:p w14:paraId="37703073" w14:textId="1A66975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6.1.25 Home Care Services for MSHO and MSC+.</w:t>
      </w:r>
      <w:r>
        <w:rPr>
          <w:noProof/>
          <w:webHidden/>
        </w:rPr>
        <w:tab/>
        <w:t>136</w:t>
      </w:r>
    </w:p>
    <w:p w14:paraId="65FF7475" w14:textId="5F71765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6.1.26 Community First Services and Supports (CFSS)</w:t>
      </w:r>
      <w:r>
        <w:rPr>
          <w:noProof/>
          <w:webHidden/>
        </w:rPr>
        <w:tab/>
        <w:t>142</w:t>
      </w:r>
    </w:p>
    <w:p w14:paraId="14238DB0" w14:textId="4DD17EE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6.1.27 Nursing Facility Services</w:t>
      </w:r>
      <w:r>
        <w:rPr>
          <w:noProof/>
          <w:webHidden/>
        </w:rPr>
        <w:tab/>
        <w:t>144</w:t>
      </w:r>
    </w:p>
    <w:p w14:paraId="32FF62F8" w14:textId="7AA53E3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6.1.28 LTSS Access Report</w:t>
      </w:r>
      <w:r>
        <w:rPr>
          <w:noProof/>
          <w:webHidden/>
        </w:rPr>
        <w:tab/>
        <w:t>144</w:t>
      </w:r>
    </w:p>
    <w:p w14:paraId="0A848942" w14:textId="023F958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6.1.29 Electronic Visit Verification (EVV).</w:t>
      </w:r>
      <w:r>
        <w:rPr>
          <w:noProof/>
          <w:webHidden/>
        </w:rPr>
        <w:tab/>
        <w:t>145</w:t>
      </w:r>
    </w:p>
    <w:p w14:paraId="19924F31" w14:textId="0868FA0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6.1.30 Medical Emergency, Post-Stabilization Care, and Urgent Care Services.</w:t>
      </w:r>
      <w:r>
        <w:rPr>
          <w:noProof/>
          <w:webHidden/>
        </w:rPr>
        <w:tab/>
        <w:t>146</w:t>
      </w:r>
    </w:p>
    <w:p w14:paraId="1CF4D6B5" w14:textId="09DD32F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6.1.31 Post-Stabilization Care Services</w:t>
      </w:r>
      <w:r>
        <w:rPr>
          <w:noProof/>
          <w:webHidden/>
        </w:rPr>
        <w:tab/>
        <w:t>147</w:t>
      </w:r>
    </w:p>
    <w:p w14:paraId="77DD914D" w14:textId="68EB72D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6.1.32 Medical Equipment and Supplies.</w:t>
      </w:r>
      <w:r>
        <w:rPr>
          <w:noProof/>
          <w:webHidden/>
        </w:rPr>
        <w:tab/>
        <w:t>147</w:t>
      </w:r>
    </w:p>
    <w:p w14:paraId="0A1C35FB" w14:textId="0AFB2EB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6.1.33 Medical Transportation Services.</w:t>
      </w:r>
      <w:r>
        <w:rPr>
          <w:noProof/>
          <w:webHidden/>
        </w:rPr>
        <w:tab/>
        <w:t>148</w:t>
      </w:r>
    </w:p>
    <w:p w14:paraId="774F8D29" w14:textId="158CBA8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6.1.34 Non-Emergency Transportation That is Not the Responsibility of the MCO.</w:t>
      </w:r>
      <w:r>
        <w:rPr>
          <w:noProof/>
          <w:webHidden/>
        </w:rPr>
        <w:tab/>
        <w:t>149</w:t>
      </w:r>
    </w:p>
    <w:p w14:paraId="41E759D3" w14:textId="533F1C9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6.1.35 Mental Health Services.</w:t>
      </w:r>
      <w:r>
        <w:rPr>
          <w:noProof/>
          <w:webHidden/>
        </w:rPr>
        <w:tab/>
        <w:t>149</w:t>
      </w:r>
    </w:p>
    <w:p w14:paraId="636DDE46" w14:textId="21FEF5A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6.1.36 Court Ordered Mental Health Treatment.</w:t>
      </w:r>
      <w:r>
        <w:rPr>
          <w:noProof/>
          <w:webHidden/>
        </w:rPr>
        <w:tab/>
        <w:t>153</w:t>
      </w:r>
    </w:p>
    <w:p w14:paraId="08F50F7B" w14:textId="39239E8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6.1.37 Civil Commitment.</w:t>
      </w:r>
      <w:r>
        <w:rPr>
          <w:noProof/>
          <w:webHidden/>
        </w:rPr>
        <w:tab/>
        <w:t>154</w:t>
      </w:r>
    </w:p>
    <w:p w14:paraId="3C5F9250" w14:textId="05FD6D8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6.1.38 Nutritional Products</w:t>
      </w:r>
      <w:r>
        <w:rPr>
          <w:noProof/>
          <w:webHidden/>
        </w:rPr>
        <w:tab/>
        <w:t>154</w:t>
      </w:r>
    </w:p>
    <w:p w14:paraId="397CDC7B" w14:textId="61ACAE7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6.1.39 Outpatient Hospital Services.</w:t>
      </w:r>
      <w:r>
        <w:rPr>
          <w:noProof/>
          <w:webHidden/>
        </w:rPr>
        <w:tab/>
        <w:t>155</w:t>
      </w:r>
    </w:p>
    <w:p w14:paraId="06233739" w14:textId="2FC553C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6.1.40 Personal Care Assistance (PCA) Services.</w:t>
      </w:r>
      <w:r>
        <w:rPr>
          <w:noProof/>
          <w:webHidden/>
        </w:rPr>
        <w:tab/>
        <w:t>155</w:t>
      </w:r>
    </w:p>
    <w:p w14:paraId="100A45B3" w14:textId="0530959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6.1.41 Physician Services.</w:t>
      </w:r>
      <w:r>
        <w:rPr>
          <w:noProof/>
          <w:webHidden/>
        </w:rPr>
        <w:tab/>
        <w:t>155</w:t>
      </w:r>
    </w:p>
    <w:p w14:paraId="75209C25" w14:textId="632CE82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6.1.42 Podiatric Services.</w:t>
      </w:r>
      <w:r>
        <w:rPr>
          <w:noProof/>
          <w:webHidden/>
        </w:rPr>
        <w:tab/>
        <w:t>155</w:t>
      </w:r>
    </w:p>
    <w:p w14:paraId="7F133983" w14:textId="77AFA7B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6.1.43 Prescription Drugs and Over-the-Counter Drugs.</w:t>
      </w:r>
      <w:r>
        <w:rPr>
          <w:noProof/>
          <w:webHidden/>
        </w:rPr>
        <w:tab/>
        <w:t>155</w:t>
      </w:r>
    </w:p>
    <w:p w14:paraId="1F926362" w14:textId="7BE59BB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6.1.44 Medication Therapy Management (MTM) Care Services.</w:t>
      </w:r>
      <w:r>
        <w:rPr>
          <w:noProof/>
          <w:webHidden/>
        </w:rPr>
        <w:tab/>
        <w:t>162</w:t>
      </w:r>
    </w:p>
    <w:p w14:paraId="4DFB65C4" w14:textId="4069D0F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6.1.45 Prescribing, Electronic.</w:t>
      </w:r>
      <w:r>
        <w:rPr>
          <w:noProof/>
          <w:webHidden/>
        </w:rPr>
        <w:tab/>
        <w:t>162</w:t>
      </w:r>
    </w:p>
    <w:p w14:paraId="407BEEC3" w14:textId="30583E6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6.1.46 Prosthetic and Orthotic Devices.</w:t>
      </w:r>
      <w:r>
        <w:rPr>
          <w:noProof/>
          <w:webHidden/>
        </w:rPr>
        <w:tab/>
        <w:t>162</w:t>
      </w:r>
    </w:p>
    <w:p w14:paraId="6D839185" w14:textId="2521FE7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6.1.47 Public Health Services.</w:t>
      </w:r>
      <w:r>
        <w:rPr>
          <w:noProof/>
          <w:webHidden/>
        </w:rPr>
        <w:tab/>
        <w:t>162</w:t>
      </w:r>
    </w:p>
    <w:p w14:paraId="6B727D9F" w14:textId="124E3B3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6.1.48 Rare Disease Coverage and Reimbursement</w:t>
      </w:r>
      <w:r>
        <w:rPr>
          <w:noProof/>
          <w:webHidden/>
        </w:rPr>
        <w:tab/>
        <w:t>163</w:t>
      </w:r>
    </w:p>
    <w:p w14:paraId="224A2297" w14:textId="059E959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6.1.49 Reconstructive Surgery.</w:t>
      </w:r>
      <w:r>
        <w:rPr>
          <w:noProof/>
          <w:webHidden/>
        </w:rPr>
        <w:tab/>
        <w:t>163</w:t>
      </w:r>
    </w:p>
    <w:p w14:paraId="111DCF01" w14:textId="156E02D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6.1.50 Recuperative Care</w:t>
      </w:r>
      <w:r>
        <w:rPr>
          <w:noProof/>
          <w:webHidden/>
        </w:rPr>
        <w:tab/>
        <w:t>163</w:t>
      </w:r>
    </w:p>
    <w:p w14:paraId="3F9B0C2A" w14:textId="1F174B2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6.1.51 Rehabilitative and Therapeutic Services.</w:t>
      </w:r>
      <w:r>
        <w:rPr>
          <w:noProof/>
          <w:webHidden/>
        </w:rPr>
        <w:tab/>
        <w:t>164</w:t>
      </w:r>
    </w:p>
    <w:p w14:paraId="3A2E86F1" w14:textId="477023D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6.1.52 Relocation Targeted Case Management.</w:t>
      </w:r>
      <w:r>
        <w:rPr>
          <w:noProof/>
          <w:webHidden/>
        </w:rPr>
        <w:tab/>
        <w:t>164</w:t>
      </w:r>
    </w:p>
    <w:p w14:paraId="25FBA3AB" w14:textId="20478AB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6.1.53 Second Opinion.</w:t>
      </w:r>
      <w:r>
        <w:rPr>
          <w:noProof/>
          <w:webHidden/>
        </w:rPr>
        <w:tab/>
        <w:t>164</w:t>
      </w:r>
    </w:p>
    <w:p w14:paraId="41C2A1FA" w14:textId="2162CD0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6.1.54 Skilled Nursing Facility (SNF) Services.</w:t>
      </w:r>
      <w:r>
        <w:rPr>
          <w:noProof/>
          <w:webHidden/>
        </w:rPr>
        <w:tab/>
        <w:t>165</w:t>
      </w:r>
    </w:p>
    <w:p w14:paraId="62CCB8E7" w14:textId="19977FD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6.1.55 Specialty Care.</w:t>
      </w:r>
      <w:r>
        <w:rPr>
          <w:noProof/>
          <w:webHidden/>
        </w:rPr>
        <w:tab/>
        <w:t>165</w:t>
      </w:r>
    </w:p>
    <w:p w14:paraId="62DE61E3" w14:textId="1DDDB22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6.1.56 Substance Use Disorder (SUD) Treatment Services.</w:t>
      </w:r>
      <w:r>
        <w:rPr>
          <w:noProof/>
          <w:webHidden/>
        </w:rPr>
        <w:tab/>
        <w:t>165</w:t>
      </w:r>
    </w:p>
    <w:p w14:paraId="085E37DB" w14:textId="100D766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6.1.57 Screening for Substance Use Disorder; Co-occurring Disorders</w:t>
      </w:r>
      <w:r>
        <w:rPr>
          <w:noProof/>
          <w:webHidden/>
        </w:rPr>
        <w:tab/>
        <w:t>168</w:t>
      </w:r>
    </w:p>
    <w:p w14:paraId="21917FBD" w14:textId="744FE1A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6.1.58 Telehealth Services.</w:t>
      </w:r>
      <w:r>
        <w:rPr>
          <w:noProof/>
          <w:webHidden/>
        </w:rPr>
        <w:tab/>
        <w:t>169</w:t>
      </w:r>
    </w:p>
    <w:p w14:paraId="65DE2B75" w14:textId="44316EF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lastRenderedPageBreak/>
        <w:t>6.1.59 Telemonitoring</w:t>
      </w:r>
      <w:r>
        <w:rPr>
          <w:noProof/>
          <w:webHidden/>
        </w:rPr>
        <w:tab/>
        <w:t>169</w:t>
      </w:r>
    </w:p>
    <w:p w14:paraId="17361161" w14:textId="79C73C9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6.1.60 Tobacco and Nicotine Cessation</w:t>
      </w:r>
      <w:r>
        <w:rPr>
          <w:noProof/>
          <w:webHidden/>
        </w:rPr>
        <w:tab/>
        <w:t>169</w:t>
      </w:r>
    </w:p>
    <w:p w14:paraId="104582F8" w14:textId="6A9A417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6.1.61 Transplants.</w:t>
      </w:r>
      <w:r>
        <w:rPr>
          <w:noProof/>
          <w:webHidden/>
        </w:rPr>
        <w:tab/>
        <w:t>170</w:t>
      </w:r>
    </w:p>
    <w:p w14:paraId="55BE1792" w14:textId="2240D17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6.1.62 Tuberculosis Related Services.</w:t>
      </w:r>
      <w:r>
        <w:rPr>
          <w:noProof/>
          <w:webHidden/>
        </w:rPr>
        <w:tab/>
        <w:t>170</w:t>
      </w:r>
    </w:p>
    <w:p w14:paraId="789B0DB5" w14:textId="5207866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6.1.63 Vaccines and Immunizations.</w:t>
      </w:r>
      <w:r>
        <w:rPr>
          <w:noProof/>
          <w:webHidden/>
        </w:rPr>
        <w:tab/>
        <w:t>171</w:t>
      </w:r>
    </w:p>
    <w:p w14:paraId="6F69D881" w14:textId="4ED46C7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6.1.64 Vision Care Services.</w:t>
      </w:r>
      <w:r>
        <w:rPr>
          <w:noProof/>
          <w:webHidden/>
        </w:rPr>
        <w:tab/>
        <w:t>171</w:t>
      </w:r>
    </w:p>
    <w:p w14:paraId="4AA3C187" w14:textId="4B4362E0"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6.2 IN LIEU OF SERVICES PERMITTED.</w:t>
      </w:r>
      <w:r>
        <w:rPr>
          <w:noProof/>
          <w:webHidden/>
        </w:rPr>
        <w:tab/>
        <w:t>171</w:t>
      </w:r>
    </w:p>
    <w:p w14:paraId="07442AD8" w14:textId="2486C28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6.2.1 Authorized In Lieu of Services:</w:t>
      </w:r>
      <w:r>
        <w:rPr>
          <w:noProof/>
          <w:webHidden/>
        </w:rPr>
        <w:tab/>
        <w:t>171</w:t>
      </w:r>
    </w:p>
    <w:p w14:paraId="5D2C48EE" w14:textId="784F5939"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6.3 ADDITIONAL SERVICES PERMITTED.</w:t>
      </w:r>
      <w:r>
        <w:rPr>
          <w:noProof/>
          <w:webHidden/>
        </w:rPr>
        <w:tab/>
        <w:t>171</w:t>
      </w:r>
    </w:p>
    <w:p w14:paraId="06F6AF9A" w14:textId="4ABA176E"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6.4 LIMITATIONS ON MCO SERVICES.</w:t>
      </w:r>
      <w:r>
        <w:rPr>
          <w:noProof/>
          <w:webHidden/>
        </w:rPr>
        <w:tab/>
        <w:t>171</w:t>
      </w:r>
    </w:p>
    <w:p w14:paraId="40BB51F4" w14:textId="341156E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6.4.1 Medical Necessity.</w:t>
      </w:r>
      <w:r>
        <w:rPr>
          <w:noProof/>
          <w:webHidden/>
        </w:rPr>
        <w:tab/>
        <w:t>171</w:t>
      </w:r>
    </w:p>
    <w:p w14:paraId="6D43E185" w14:textId="3CFE99E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6.4.2 Coverage Limited to Program Coverage.</w:t>
      </w:r>
      <w:r>
        <w:rPr>
          <w:noProof/>
          <w:webHidden/>
        </w:rPr>
        <w:tab/>
        <w:t>172</w:t>
      </w:r>
    </w:p>
    <w:p w14:paraId="602F8A06" w14:textId="05187F79"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6.5 SERVICES NOT COVERED BY THIS CONTRACT.</w:t>
      </w:r>
      <w:r>
        <w:rPr>
          <w:noProof/>
          <w:webHidden/>
        </w:rPr>
        <w:tab/>
        <w:t>172</w:t>
      </w:r>
    </w:p>
    <w:p w14:paraId="1ACEF8CD" w14:textId="0B46C11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6.5.1 Services that are not State Plan Services.</w:t>
      </w:r>
      <w:r>
        <w:rPr>
          <w:noProof/>
          <w:webHidden/>
        </w:rPr>
        <w:tab/>
        <w:t>172</w:t>
      </w:r>
    </w:p>
    <w:p w14:paraId="112B842D" w14:textId="39C34F3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6.5.2 Services Paid by the FFS Program or Other Funding.</w:t>
      </w:r>
      <w:r>
        <w:rPr>
          <w:noProof/>
          <w:webHidden/>
        </w:rPr>
        <w:tab/>
        <w:t>173</w:t>
      </w:r>
    </w:p>
    <w:p w14:paraId="4D7A7290" w14:textId="12B8A4B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6.5.3 Services Paid by the FFS Program with Additional Parameters</w:t>
      </w:r>
      <w:r>
        <w:rPr>
          <w:noProof/>
          <w:webHidden/>
        </w:rPr>
        <w:tab/>
        <w:t>173</w:t>
      </w:r>
    </w:p>
    <w:p w14:paraId="6D89CB56" w14:textId="6BD37FB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6.5.4 Additional Exclusions.</w:t>
      </w:r>
      <w:r>
        <w:rPr>
          <w:noProof/>
          <w:webHidden/>
        </w:rPr>
        <w:tab/>
        <w:t>173</w:t>
      </w:r>
    </w:p>
    <w:p w14:paraId="5A4A97F4" w14:textId="16FFE6C0"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6.6 ENROLLEE LIABILITY AND LIMITATIONS.</w:t>
      </w:r>
      <w:r>
        <w:rPr>
          <w:noProof/>
          <w:webHidden/>
        </w:rPr>
        <w:tab/>
        <w:t>174</w:t>
      </w:r>
    </w:p>
    <w:p w14:paraId="7AB45343" w14:textId="38B3164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6.6.1 Limitation.</w:t>
      </w:r>
      <w:r>
        <w:rPr>
          <w:noProof/>
          <w:webHidden/>
        </w:rPr>
        <w:tab/>
        <w:t>174</w:t>
      </w:r>
    </w:p>
    <w:p w14:paraId="72EB398F" w14:textId="08A81A3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6.6.2 No Payments to Enrollees.</w:t>
      </w:r>
      <w:r>
        <w:rPr>
          <w:noProof/>
          <w:webHidden/>
        </w:rPr>
        <w:tab/>
        <w:t>174</w:t>
      </w:r>
    </w:p>
    <w:p w14:paraId="450C057B" w14:textId="00AADF5B"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6.7 PROVIDER NETWORK MANAGEMENT</w:t>
      </w:r>
      <w:r>
        <w:rPr>
          <w:noProof/>
          <w:webHidden/>
        </w:rPr>
        <w:tab/>
        <w:t>174</w:t>
      </w:r>
    </w:p>
    <w:p w14:paraId="793B1420" w14:textId="33C30E6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6.7.1 Provider Selection and Enrollment with the STATE.</w:t>
      </w:r>
      <w:r>
        <w:rPr>
          <w:noProof/>
          <w:webHidden/>
        </w:rPr>
        <w:tab/>
        <w:t>174</w:t>
      </w:r>
    </w:p>
    <w:p w14:paraId="6A8004A9" w14:textId="6FA19D9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6.7.2 Process for Credentialing and Recredentialing.</w:t>
      </w:r>
      <w:r>
        <w:rPr>
          <w:noProof/>
          <w:webHidden/>
        </w:rPr>
        <w:tab/>
        <w:t>176</w:t>
      </w:r>
    </w:p>
    <w:p w14:paraId="4C3FBD1B" w14:textId="3EF5EF0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6.7.3 Sanction Review.</w:t>
      </w:r>
      <w:r>
        <w:rPr>
          <w:noProof/>
          <w:webHidden/>
        </w:rPr>
        <w:tab/>
        <w:t>176</w:t>
      </w:r>
    </w:p>
    <w:p w14:paraId="44469C5C" w14:textId="072C6EC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6.7.4 Dental Fee Schedules Provided</w:t>
      </w:r>
      <w:r>
        <w:rPr>
          <w:noProof/>
          <w:webHidden/>
        </w:rPr>
        <w:tab/>
        <w:t>176</w:t>
      </w:r>
    </w:p>
    <w:p w14:paraId="63E9504F" w14:textId="1F83F80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6.7.5 Restricting Financial Incentive.</w:t>
      </w:r>
      <w:r>
        <w:rPr>
          <w:noProof/>
          <w:webHidden/>
        </w:rPr>
        <w:tab/>
        <w:t>176</w:t>
      </w:r>
    </w:p>
    <w:p w14:paraId="08BACD34" w14:textId="3ED03CF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6.7.6 Provider Discrimination.</w:t>
      </w:r>
      <w:r>
        <w:rPr>
          <w:noProof/>
          <w:webHidden/>
        </w:rPr>
        <w:tab/>
        <w:t>177</w:t>
      </w:r>
    </w:p>
    <w:p w14:paraId="015F09F4" w14:textId="1B665CC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6.7.7 Discrimination Against Providers Serving High-Risk Populations.</w:t>
      </w:r>
      <w:r>
        <w:rPr>
          <w:noProof/>
          <w:webHidden/>
        </w:rPr>
        <w:tab/>
        <w:t>177</w:t>
      </w:r>
    </w:p>
    <w:p w14:paraId="360D82C0" w14:textId="2E4879E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6.7.8 Network Provider Access Standards.</w:t>
      </w:r>
      <w:r>
        <w:rPr>
          <w:noProof/>
          <w:webHidden/>
        </w:rPr>
        <w:tab/>
        <w:t>177</w:t>
      </w:r>
    </w:p>
    <w:p w14:paraId="3F5DC091" w14:textId="1AF36FE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6.7.9 Health Records Maintenance by Providers.</w:t>
      </w:r>
      <w:r>
        <w:rPr>
          <w:noProof/>
          <w:webHidden/>
        </w:rPr>
        <w:tab/>
        <w:t>177</w:t>
      </w:r>
    </w:p>
    <w:p w14:paraId="0AB13E31" w14:textId="4654A96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6.7.10 Providers to Check Eligibility and Enrollment</w:t>
      </w:r>
      <w:r>
        <w:rPr>
          <w:noProof/>
          <w:webHidden/>
        </w:rPr>
        <w:tab/>
        <w:t>177</w:t>
      </w:r>
    </w:p>
    <w:p w14:paraId="4CAB842A" w14:textId="433C6ED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6.7.11 Designated Source of Primary Care and Coordination of Services.</w:t>
      </w:r>
      <w:r>
        <w:rPr>
          <w:noProof/>
          <w:webHidden/>
        </w:rPr>
        <w:tab/>
        <w:t>177</w:t>
      </w:r>
    </w:p>
    <w:p w14:paraId="6AFA1918" w14:textId="4E0CDF5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6.7.12 Fair Access to Care.</w:t>
      </w:r>
      <w:r>
        <w:rPr>
          <w:noProof/>
          <w:webHidden/>
        </w:rPr>
        <w:tab/>
        <w:t>177</w:t>
      </w:r>
    </w:p>
    <w:p w14:paraId="17A1A5C2" w14:textId="7BC97BE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6.7.13 Geographic Accessibility of Providers.</w:t>
      </w:r>
      <w:r>
        <w:rPr>
          <w:noProof/>
          <w:webHidden/>
        </w:rPr>
        <w:tab/>
        <w:t>177</w:t>
      </w:r>
    </w:p>
    <w:p w14:paraId="2F60B6A7" w14:textId="1339224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6.7.14 Home and Community-Based Services Access Project.</w:t>
      </w:r>
      <w:r>
        <w:rPr>
          <w:noProof/>
          <w:webHidden/>
        </w:rPr>
        <w:tab/>
        <w:t>178</w:t>
      </w:r>
    </w:p>
    <w:p w14:paraId="2C4C00D5" w14:textId="38983807"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6.8 ACCESS STANDARDS.</w:t>
      </w:r>
      <w:r>
        <w:rPr>
          <w:noProof/>
          <w:webHidden/>
        </w:rPr>
        <w:tab/>
        <w:t>178</w:t>
      </w:r>
    </w:p>
    <w:p w14:paraId="7AC8AEE3" w14:textId="7FFF735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6.8.1 Primary Care.</w:t>
      </w:r>
      <w:r>
        <w:rPr>
          <w:noProof/>
          <w:webHidden/>
        </w:rPr>
        <w:tab/>
        <w:t>178</w:t>
      </w:r>
    </w:p>
    <w:p w14:paraId="7FEA2D8D" w14:textId="11159F1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6.8.2 Specialty Care.</w:t>
      </w:r>
      <w:r>
        <w:rPr>
          <w:noProof/>
          <w:webHidden/>
        </w:rPr>
        <w:tab/>
        <w:t>178</w:t>
      </w:r>
    </w:p>
    <w:p w14:paraId="55E27A6D" w14:textId="5EC0414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6.8.3 Emergency Care.</w:t>
      </w:r>
      <w:r>
        <w:rPr>
          <w:noProof/>
          <w:webHidden/>
        </w:rPr>
        <w:tab/>
        <w:t>178</w:t>
      </w:r>
    </w:p>
    <w:p w14:paraId="6C7F7958" w14:textId="4786BAB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6.8.4 Hospitals.</w:t>
      </w:r>
      <w:r>
        <w:rPr>
          <w:noProof/>
          <w:webHidden/>
        </w:rPr>
        <w:tab/>
        <w:t>178</w:t>
      </w:r>
    </w:p>
    <w:p w14:paraId="715F0553" w14:textId="1C7318F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6.8.5 Dental, Optometry, Lab, and X-Ray Services.</w:t>
      </w:r>
      <w:r>
        <w:rPr>
          <w:noProof/>
          <w:webHidden/>
        </w:rPr>
        <w:tab/>
        <w:t>178</w:t>
      </w:r>
    </w:p>
    <w:p w14:paraId="655C31C5" w14:textId="6240483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6.8.6 Pharmacy Services.</w:t>
      </w:r>
      <w:r>
        <w:rPr>
          <w:noProof/>
          <w:webHidden/>
        </w:rPr>
        <w:tab/>
        <w:t>179</w:t>
      </w:r>
    </w:p>
    <w:p w14:paraId="1CEE2CB5" w14:textId="2333C28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6.8.7 LTSS Services.</w:t>
      </w:r>
      <w:r>
        <w:rPr>
          <w:noProof/>
          <w:webHidden/>
        </w:rPr>
        <w:tab/>
        <w:t>179</w:t>
      </w:r>
    </w:p>
    <w:p w14:paraId="7835E2EF" w14:textId="1802758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6.8.8 Other Services.</w:t>
      </w:r>
      <w:r>
        <w:rPr>
          <w:noProof/>
          <w:webHidden/>
        </w:rPr>
        <w:tab/>
        <w:t>179</w:t>
      </w:r>
    </w:p>
    <w:p w14:paraId="464FDA18" w14:textId="403060B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6.8.9 6.8.9 Around-the-Clock Access to Care.</w:t>
      </w:r>
      <w:r>
        <w:rPr>
          <w:noProof/>
          <w:webHidden/>
        </w:rPr>
        <w:tab/>
        <w:t>179</w:t>
      </w:r>
    </w:p>
    <w:p w14:paraId="006E9A86" w14:textId="54875C3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6.8.10 6.8.10 Serving Minority and Special Needs Populations.</w:t>
      </w:r>
      <w:r>
        <w:rPr>
          <w:noProof/>
          <w:webHidden/>
        </w:rPr>
        <w:tab/>
        <w:t>179</w:t>
      </w:r>
    </w:p>
    <w:p w14:paraId="2E2AA4F4" w14:textId="5B19D54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6.8.11 Client Education.</w:t>
      </w:r>
      <w:r>
        <w:rPr>
          <w:noProof/>
          <w:webHidden/>
        </w:rPr>
        <w:tab/>
        <w:t>180</w:t>
      </w:r>
    </w:p>
    <w:p w14:paraId="3506E6CE" w14:textId="3FD0C13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6.8.12 Direct Access to Obstetricians and Gynecologists.</w:t>
      </w:r>
      <w:r>
        <w:rPr>
          <w:noProof/>
          <w:webHidden/>
        </w:rPr>
        <w:tab/>
        <w:t>180</w:t>
      </w:r>
    </w:p>
    <w:p w14:paraId="64D13AB9" w14:textId="6E9EB501"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lastRenderedPageBreak/>
        <w:t>6.9 SERVICES RECEIVED AT INDIAN HEALTH CARE PROVIDERS.</w:t>
      </w:r>
      <w:r>
        <w:rPr>
          <w:noProof/>
          <w:webHidden/>
        </w:rPr>
        <w:tab/>
        <w:t>180</w:t>
      </w:r>
    </w:p>
    <w:p w14:paraId="49C6B126" w14:textId="54E9ABA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6.9.5 STATE Payment for IHS and 638 Facility Services.</w:t>
      </w:r>
      <w:r>
        <w:rPr>
          <w:noProof/>
          <w:webHidden/>
        </w:rPr>
        <w:tab/>
        <w:t>181</w:t>
      </w:r>
    </w:p>
    <w:p w14:paraId="6686CA2E" w14:textId="32E8A553"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6.10 PRIOR AUTHORIZATION AND UTILIZATION MANAGEMENT.</w:t>
      </w:r>
      <w:r>
        <w:rPr>
          <w:noProof/>
          <w:webHidden/>
        </w:rPr>
        <w:tab/>
        <w:t>182</w:t>
      </w:r>
    </w:p>
    <w:p w14:paraId="5C073C92" w14:textId="7271365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6.10.1 General Exemption for Medicaid Services.</w:t>
      </w:r>
      <w:r>
        <w:rPr>
          <w:noProof/>
          <w:webHidden/>
        </w:rPr>
        <w:tab/>
        <w:t>182</w:t>
      </w:r>
    </w:p>
    <w:p w14:paraId="1CABA287" w14:textId="74467A0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6.10.2 Prior Authorization of Certain Services Prohibited.</w:t>
      </w:r>
      <w:r>
        <w:rPr>
          <w:noProof/>
          <w:webHidden/>
        </w:rPr>
        <w:tab/>
        <w:t>182</w:t>
      </w:r>
    </w:p>
    <w:p w14:paraId="7F86E7AF" w14:textId="38BC57D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6.10.3 Prior Authorization That Does Not Expire</w:t>
      </w:r>
      <w:r>
        <w:rPr>
          <w:noProof/>
          <w:webHidden/>
        </w:rPr>
        <w:tab/>
        <w:t>183</w:t>
      </w:r>
    </w:p>
    <w:p w14:paraId="75733230" w14:textId="2B4A355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6.10.4 Medical Necessity Standard.</w:t>
      </w:r>
      <w:r>
        <w:rPr>
          <w:noProof/>
          <w:webHidden/>
        </w:rPr>
        <w:tab/>
        <w:t>183</w:t>
      </w:r>
    </w:p>
    <w:p w14:paraId="5F5940F7" w14:textId="53FB818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6.10.5 Utilization Review.</w:t>
      </w:r>
      <w:r>
        <w:rPr>
          <w:noProof/>
          <w:webHidden/>
        </w:rPr>
        <w:tab/>
        <w:t>183</w:t>
      </w:r>
    </w:p>
    <w:p w14:paraId="7E1E225D" w14:textId="7344757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6.10.6 Criteria to be Made Available.</w:t>
      </w:r>
      <w:r>
        <w:rPr>
          <w:noProof/>
          <w:webHidden/>
        </w:rPr>
        <w:tab/>
        <w:t>184</w:t>
      </w:r>
    </w:p>
    <w:p w14:paraId="6519336F" w14:textId="6C007B0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6.10.7 Authorization Data to be Posted</w:t>
      </w:r>
      <w:r>
        <w:rPr>
          <w:noProof/>
          <w:webHidden/>
        </w:rPr>
        <w:tab/>
        <w:t>184</w:t>
      </w:r>
    </w:p>
    <w:p w14:paraId="12D707A9" w14:textId="45DAEAC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6.10.8 New or Changed Prior Authorization</w:t>
      </w:r>
      <w:r>
        <w:rPr>
          <w:noProof/>
          <w:webHidden/>
        </w:rPr>
        <w:tab/>
        <w:t>184</w:t>
      </w:r>
    </w:p>
    <w:p w14:paraId="5E4DAC2B" w14:textId="506283E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6.10.9 Nondiscrimination in the Use of Patient Care Decision Support Tools</w:t>
      </w:r>
      <w:r>
        <w:rPr>
          <w:noProof/>
          <w:webHidden/>
        </w:rPr>
        <w:tab/>
        <w:t>184</w:t>
      </w:r>
    </w:p>
    <w:p w14:paraId="64D2DC4A" w14:textId="56E508A0"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6.11 TIMEFRAME TO EVALUATE REQUESTS FOR SERVICES.</w:t>
      </w:r>
      <w:r>
        <w:rPr>
          <w:noProof/>
          <w:webHidden/>
        </w:rPr>
        <w:tab/>
        <w:t>184</w:t>
      </w:r>
    </w:p>
    <w:p w14:paraId="0859E797" w14:textId="6BB57CC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6.11.1 General Request for Services.</w:t>
      </w:r>
      <w:r>
        <w:rPr>
          <w:noProof/>
          <w:webHidden/>
        </w:rPr>
        <w:tab/>
        <w:t>184</w:t>
      </w:r>
    </w:p>
    <w:p w14:paraId="7C164420" w14:textId="5A78BF2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6.11.2 Request for Urgent Services or Expedited Review.</w:t>
      </w:r>
      <w:r>
        <w:rPr>
          <w:noProof/>
          <w:webHidden/>
        </w:rPr>
        <w:tab/>
        <w:t>185</w:t>
      </w:r>
    </w:p>
    <w:p w14:paraId="7D406945" w14:textId="48DF145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6.11.3 Request for MnCHOICES Assessment.</w:t>
      </w:r>
      <w:r>
        <w:rPr>
          <w:noProof/>
          <w:webHidden/>
        </w:rPr>
        <w:tab/>
        <w:t>185</w:t>
      </w:r>
    </w:p>
    <w:p w14:paraId="2B1380C4" w14:textId="2FF6E52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6.11.4 Request for Mental Health and/or Substance Use Disorder Services.</w:t>
      </w:r>
      <w:r>
        <w:rPr>
          <w:noProof/>
          <w:webHidden/>
        </w:rPr>
        <w:tab/>
        <w:t>185</w:t>
      </w:r>
    </w:p>
    <w:p w14:paraId="263FAD0E" w14:textId="6E31E8FD"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6.12 OUT OF NETWORK AND OUT OF SERVICE AREA CARE.</w:t>
      </w:r>
      <w:r>
        <w:rPr>
          <w:noProof/>
          <w:webHidden/>
        </w:rPr>
        <w:tab/>
        <w:t>185</w:t>
      </w:r>
    </w:p>
    <w:p w14:paraId="73DEC15B" w14:textId="2A53D2DD"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6.13 TRANSITION SERVICES.</w:t>
      </w:r>
      <w:r>
        <w:rPr>
          <w:noProof/>
          <w:webHidden/>
        </w:rPr>
        <w:tab/>
        <w:t>186</w:t>
      </w:r>
    </w:p>
    <w:p w14:paraId="43ACC701" w14:textId="627C53F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6.13.1 Written Plan.</w:t>
      </w:r>
      <w:r>
        <w:rPr>
          <w:noProof/>
          <w:webHidden/>
        </w:rPr>
        <w:tab/>
        <w:t>186</w:t>
      </w:r>
    </w:p>
    <w:p w14:paraId="565B5072" w14:textId="00A58F7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6.13.2 Provider Termination for Cause</w:t>
      </w:r>
      <w:r>
        <w:rPr>
          <w:noProof/>
          <w:webHidden/>
        </w:rPr>
        <w:tab/>
        <w:t>186</w:t>
      </w:r>
    </w:p>
    <w:p w14:paraId="082A1283" w14:textId="55DB2CB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6.13.3 Provider Termination Not for Cause or Enrollee New to MCO.</w:t>
      </w:r>
      <w:r>
        <w:rPr>
          <w:noProof/>
          <w:webHidden/>
        </w:rPr>
        <w:tab/>
        <w:t>187</w:t>
      </w:r>
    </w:p>
    <w:p w14:paraId="5114F10C" w14:textId="1C7EEE3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6.13.4 Limitations.</w:t>
      </w:r>
      <w:r>
        <w:rPr>
          <w:noProof/>
          <w:webHidden/>
        </w:rPr>
        <w:tab/>
        <w:t>188</w:t>
      </w:r>
    </w:p>
    <w:p w14:paraId="2B7041D0" w14:textId="7735C5D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6.13.5 Health Records Transfer</w:t>
      </w:r>
      <w:r>
        <w:rPr>
          <w:noProof/>
          <w:webHidden/>
        </w:rPr>
        <w:tab/>
        <w:t>188</w:t>
      </w:r>
    </w:p>
    <w:p w14:paraId="0C9983FC" w14:textId="78B14238"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6.14 RESIDENTS OF NURSING FACILITIES.</w:t>
      </w:r>
      <w:r>
        <w:rPr>
          <w:noProof/>
          <w:webHidden/>
        </w:rPr>
        <w:tab/>
        <w:t>188</w:t>
      </w:r>
    </w:p>
    <w:p w14:paraId="78690F98" w14:textId="48BAE866"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6.15 ACCESS TO CULTURALLY AND LINGUISTICALLY COMPETENT PROVIDERS.</w:t>
      </w:r>
      <w:r>
        <w:rPr>
          <w:noProof/>
          <w:webHidden/>
        </w:rPr>
        <w:tab/>
        <w:t>188</w:t>
      </w:r>
    </w:p>
    <w:p w14:paraId="71882B22" w14:textId="06A00980"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6.16 AT RISK OF NURSING FACILITY PLACEMENT SERVICES.</w:t>
      </w:r>
      <w:r>
        <w:rPr>
          <w:noProof/>
          <w:webHidden/>
        </w:rPr>
        <w:tab/>
        <w:t>189</w:t>
      </w:r>
    </w:p>
    <w:p w14:paraId="0FEBAD5E" w14:textId="38CBCE20"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7. QUALITY ASSESSMENT AND PERFORMANCE IMPROVEMENT.</w:t>
      </w:r>
      <w:r>
        <w:rPr>
          <w:noProof/>
          <w:webHidden/>
        </w:rPr>
        <w:tab/>
        <w:t>190</w:t>
      </w:r>
    </w:p>
    <w:p w14:paraId="5F66A5EB" w14:textId="3D61F105"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7.1 QUALITY ASSESSMENT AND PERFORMANCE IMPROVEMENT PROGRAM.</w:t>
      </w:r>
      <w:r>
        <w:rPr>
          <w:noProof/>
          <w:webHidden/>
        </w:rPr>
        <w:tab/>
        <w:t>190</w:t>
      </w:r>
    </w:p>
    <w:p w14:paraId="7FF8201A" w14:textId="1A58600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7.1.1 Scope and Standards.</w:t>
      </w:r>
      <w:r>
        <w:rPr>
          <w:noProof/>
          <w:webHidden/>
        </w:rPr>
        <w:tab/>
        <w:t>190</w:t>
      </w:r>
    </w:p>
    <w:p w14:paraId="6CF48FB0" w14:textId="79CF340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7.1.2 Accreditation Status.</w:t>
      </w:r>
      <w:r>
        <w:rPr>
          <w:noProof/>
          <w:webHidden/>
        </w:rPr>
        <w:tab/>
        <w:t>190</w:t>
      </w:r>
    </w:p>
    <w:p w14:paraId="7D3931B8" w14:textId="6C18779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7.1.3 Information System.</w:t>
      </w:r>
      <w:r>
        <w:rPr>
          <w:noProof/>
          <w:webHidden/>
        </w:rPr>
        <w:tab/>
        <w:t>191</w:t>
      </w:r>
    </w:p>
    <w:p w14:paraId="16355782" w14:textId="4C51A0F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7.1.4 Review of Utilization Management.</w:t>
      </w:r>
      <w:r>
        <w:rPr>
          <w:noProof/>
          <w:webHidden/>
        </w:rPr>
        <w:tab/>
        <w:t>192</w:t>
      </w:r>
    </w:p>
    <w:p w14:paraId="176ACCDA" w14:textId="530478A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7.1.5 Special Health Care Needs.</w:t>
      </w:r>
      <w:r>
        <w:rPr>
          <w:noProof/>
          <w:webHidden/>
        </w:rPr>
        <w:tab/>
        <w:t>193</w:t>
      </w:r>
    </w:p>
    <w:p w14:paraId="77418AA1" w14:textId="4982E6D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7.1.6 Practice Guidelines.</w:t>
      </w:r>
      <w:r>
        <w:rPr>
          <w:noProof/>
          <w:webHidden/>
        </w:rPr>
        <w:tab/>
        <w:t>193</w:t>
      </w:r>
    </w:p>
    <w:p w14:paraId="28702E9D" w14:textId="52185AC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7.1.7 Annual Quality Assurance Work Plan.</w:t>
      </w:r>
      <w:r>
        <w:rPr>
          <w:noProof/>
          <w:webHidden/>
        </w:rPr>
        <w:tab/>
        <w:t>194</w:t>
      </w:r>
    </w:p>
    <w:p w14:paraId="72B8F4B4" w14:textId="1CA6510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7.1.8 Annual Quality Assessment and Performance Improvement Program Evaluation.</w:t>
      </w:r>
      <w:r>
        <w:rPr>
          <w:noProof/>
          <w:webHidden/>
        </w:rPr>
        <w:tab/>
        <w:t>194</w:t>
      </w:r>
    </w:p>
    <w:p w14:paraId="3C909C05" w14:textId="199CBD63"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7.2 PERFORMANCE IMPROVEMENT PROJECTS (PIPS).</w:t>
      </w:r>
      <w:r>
        <w:rPr>
          <w:noProof/>
          <w:webHidden/>
        </w:rPr>
        <w:tab/>
        <w:t>194</w:t>
      </w:r>
    </w:p>
    <w:p w14:paraId="12BE44C2" w14:textId="213820F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7.2.2 Clinical Quality Performance and Incentives.</w:t>
      </w:r>
      <w:r>
        <w:rPr>
          <w:noProof/>
          <w:webHidden/>
        </w:rPr>
        <w:tab/>
        <w:t>195</w:t>
      </w:r>
    </w:p>
    <w:p w14:paraId="28609142" w14:textId="653D0846"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7.3 POPULATION HEALTH MANAGEMENT (PHM).</w:t>
      </w:r>
      <w:r>
        <w:rPr>
          <w:noProof/>
          <w:webHidden/>
        </w:rPr>
        <w:tab/>
        <w:t>195</w:t>
      </w:r>
    </w:p>
    <w:p w14:paraId="1BB14F18" w14:textId="13CBD3C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7.3.2 PHM Reporting.</w:t>
      </w:r>
      <w:r>
        <w:rPr>
          <w:noProof/>
          <w:webHidden/>
        </w:rPr>
        <w:tab/>
        <w:t>196</w:t>
      </w:r>
    </w:p>
    <w:p w14:paraId="7C341572" w14:textId="2ACE503A"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7.4 ENROLLEE SATISFACTION SURVEYS.</w:t>
      </w:r>
      <w:r>
        <w:rPr>
          <w:noProof/>
          <w:webHidden/>
        </w:rPr>
        <w:tab/>
        <w:t>196</w:t>
      </w:r>
    </w:p>
    <w:p w14:paraId="7527AC6C" w14:textId="51A9D73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7.4.1 MSC+ Disenrollment Survey.</w:t>
      </w:r>
      <w:r>
        <w:rPr>
          <w:noProof/>
          <w:webHidden/>
        </w:rPr>
        <w:tab/>
        <w:t>196</w:t>
      </w:r>
    </w:p>
    <w:p w14:paraId="0E0EAEBD" w14:textId="43AC7F0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7.4.2 National Core Indicators Survey.</w:t>
      </w:r>
      <w:r>
        <w:rPr>
          <w:noProof/>
          <w:webHidden/>
        </w:rPr>
        <w:tab/>
        <w:t>197</w:t>
      </w:r>
    </w:p>
    <w:p w14:paraId="645233BE" w14:textId="30CB9C3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7.4.3 Additional Satisfaction Surveys.</w:t>
      </w:r>
      <w:r>
        <w:rPr>
          <w:noProof/>
          <w:webHidden/>
        </w:rPr>
        <w:tab/>
        <w:t>197</w:t>
      </w:r>
    </w:p>
    <w:p w14:paraId="4097EADF" w14:textId="3505C2E3"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7.5 STAKEHOLDER GROUP.</w:t>
      </w:r>
      <w:r>
        <w:rPr>
          <w:noProof/>
          <w:webHidden/>
        </w:rPr>
        <w:tab/>
        <w:t>197</w:t>
      </w:r>
    </w:p>
    <w:p w14:paraId="1F1A479A" w14:textId="75E15B71"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7.6 EXTERNAL QUALITY REVIEW ORGANIZATION (EQRO) STUDY.</w:t>
      </w:r>
      <w:r>
        <w:rPr>
          <w:noProof/>
          <w:webHidden/>
        </w:rPr>
        <w:tab/>
        <w:t>197</w:t>
      </w:r>
    </w:p>
    <w:p w14:paraId="4E39A993" w14:textId="58EEC599"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7.7 DELEGATION OF QUALITY IMPROVEMENT PROGRAM ACTIVITIES.</w:t>
      </w:r>
      <w:r>
        <w:rPr>
          <w:noProof/>
          <w:webHidden/>
        </w:rPr>
        <w:tab/>
        <w:t>198</w:t>
      </w:r>
    </w:p>
    <w:p w14:paraId="152B42F3" w14:textId="73719083"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lastRenderedPageBreak/>
        <w:t>7.8 CARE COORDINATION AND CASE MANAGEMENT DOCUMENTATION.</w:t>
      </w:r>
      <w:r>
        <w:rPr>
          <w:noProof/>
          <w:webHidden/>
        </w:rPr>
        <w:tab/>
        <w:t>198</w:t>
      </w:r>
    </w:p>
    <w:p w14:paraId="37B40FE3" w14:textId="332294F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7.8.3 Care Plan/Support Plan Audits.</w:t>
      </w:r>
      <w:r>
        <w:rPr>
          <w:noProof/>
          <w:webHidden/>
        </w:rPr>
        <w:tab/>
        <w:t>198</w:t>
      </w:r>
    </w:p>
    <w:p w14:paraId="11D2465E" w14:textId="7956C32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7.8.4 Care Coordination/Case Management Delegate Reviews</w:t>
      </w:r>
      <w:r>
        <w:rPr>
          <w:noProof/>
          <w:webHidden/>
        </w:rPr>
        <w:tab/>
        <w:t>198</w:t>
      </w:r>
    </w:p>
    <w:p w14:paraId="4AE241E4" w14:textId="761F80F2"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7.9 QUALITY WORKGROUP PARTICIPATION.</w:t>
      </w:r>
      <w:r>
        <w:rPr>
          <w:noProof/>
          <w:webHidden/>
        </w:rPr>
        <w:tab/>
        <w:t>200</w:t>
      </w:r>
    </w:p>
    <w:p w14:paraId="65069514" w14:textId="160752A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7.10 ANNUAL QUALITY PROGRAM UPDATE.</w:t>
      </w:r>
      <w:r>
        <w:rPr>
          <w:noProof/>
          <w:webHidden/>
        </w:rPr>
        <w:tab/>
        <w:t>200</w:t>
      </w:r>
    </w:p>
    <w:p w14:paraId="48920485" w14:textId="124FEE3A"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7.11 FINANCIAL PERFORMANCE INCENTIVES TO THE MCO.</w:t>
      </w:r>
      <w:r>
        <w:rPr>
          <w:noProof/>
          <w:webHidden/>
        </w:rPr>
        <w:tab/>
        <w:t>200</w:t>
      </w:r>
    </w:p>
    <w:p w14:paraId="24C43D82" w14:textId="54383FD7"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7.12 MINNESOTA COMMUNITY MEASUREMENT.</w:t>
      </w:r>
      <w:r>
        <w:rPr>
          <w:noProof/>
          <w:webHidden/>
        </w:rPr>
        <w:tab/>
        <w:t>201</w:t>
      </w:r>
    </w:p>
    <w:p w14:paraId="177859E1" w14:textId="3FA3C82C"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7.13 PATIENT-CENTERED DECISION-MAKING.</w:t>
      </w:r>
      <w:r>
        <w:rPr>
          <w:noProof/>
          <w:webHidden/>
        </w:rPr>
        <w:tab/>
        <w:t>201</w:t>
      </w:r>
    </w:p>
    <w:p w14:paraId="7F1CC24F" w14:textId="52C377B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7.14 HEDIS ANNUAL PERFORMANCE MEASURES AND RATES.</w:t>
      </w:r>
      <w:r>
        <w:rPr>
          <w:noProof/>
          <w:webHidden/>
        </w:rPr>
        <w:tab/>
        <w:t>201</w:t>
      </w:r>
    </w:p>
    <w:p w14:paraId="0D574C09" w14:textId="60F1411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7.14.1 Measures.</w:t>
      </w:r>
      <w:r>
        <w:rPr>
          <w:noProof/>
          <w:webHidden/>
        </w:rPr>
        <w:tab/>
        <w:t>201</w:t>
      </w:r>
    </w:p>
    <w:p w14:paraId="690CA825" w14:textId="59DF423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7.14.2 Method of Reporting.</w:t>
      </w:r>
      <w:r>
        <w:rPr>
          <w:noProof/>
          <w:webHidden/>
        </w:rPr>
        <w:tab/>
        <w:t>201</w:t>
      </w:r>
    </w:p>
    <w:p w14:paraId="259B7A18" w14:textId="1658E03D"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7.15 BENCHMARK FOR DENTAL ACCESS AND DENTAL SERVICES CORRECTIVE ACTION PLANS</w:t>
      </w:r>
      <w:r>
        <w:rPr>
          <w:noProof/>
          <w:webHidden/>
        </w:rPr>
        <w:tab/>
        <w:t>202</w:t>
      </w:r>
    </w:p>
    <w:p w14:paraId="58A7BEB6" w14:textId="0BA1AE17"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8. GRIEVANCE AND APPEAL SYSTEM: GRIEVANCES, NOTICES OF ACTION, APPEALS, AND STATE APPEALS.</w:t>
      </w:r>
      <w:r>
        <w:rPr>
          <w:noProof/>
          <w:webHidden/>
        </w:rPr>
        <w:tab/>
        <w:t>203</w:t>
      </w:r>
    </w:p>
    <w:p w14:paraId="364C3DB6" w14:textId="411C4F0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8.1 GENERAL REQUIREMENTS.</w:t>
      </w:r>
      <w:r>
        <w:rPr>
          <w:noProof/>
          <w:webHidden/>
        </w:rPr>
        <w:tab/>
        <w:t>203</w:t>
      </w:r>
    </w:p>
    <w:p w14:paraId="25E830AE" w14:textId="18CE3E90"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8.2 MCO GRIEVANCE PROCESS REQUIREMENTS.</w:t>
      </w:r>
      <w:r>
        <w:rPr>
          <w:noProof/>
          <w:webHidden/>
        </w:rPr>
        <w:tab/>
        <w:t>204</w:t>
      </w:r>
    </w:p>
    <w:p w14:paraId="57A05A94" w14:textId="3EF139D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8.2.1 Filing Requirements.</w:t>
      </w:r>
      <w:r>
        <w:rPr>
          <w:noProof/>
          <w:webHidden/>
        </w:rPr>
        <w:tab/>
        <w:t>204</w:t>
      </w:r>
    </w:p>
    <w:p w14:paraId="3DBFB1AA" w14:textId="25AB21D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8.2.2 Timeframe for Resolution of a Grievance.</w:t>
      </w:r>
      <w:r>
        <w:rPr>
          <w:noProof/>
          <w:webHidden/>
        </w:rPr>
        <w:tab/>
        <w:t>204</w:t>
      </w:r>
    </w:p>
    <w:p w14:paraId="7E0F8EAF" w14:textId="5FD9C02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8.2.3 Timeframe for Extension of Grievance Resolution.</w:t>
      </w:r>
      <w:r>
        <w:rPr>
          <w:noProof/>
          <w:webHidden/>
        </w:rPr>
        <w:tab/>
        <w:t>204</w:t>
      </w:r>
    </w:p>
    <w:p w14:paraId="35E1DE2A" w14:textId="6C74F0E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8.2.4 Handling of Grievances.</w:t>
      </w:r>
      <w:r>
        <w:rPr>
          <w:noProof/>
          <w:webHidden/>
        </w:rPr>
        <w:tab/>
        <w:t>205</w:t>
      </w:r>
    </w:p>
    <w:p w14:paraId="3514BE36" w14:textId="20629A9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8.2.5 Notice of Resolution of a Grievance.</w:t>
      </w:r>
      <w:r>
        <w:rPr>
          <w:noProof/>
          <w:webHidden/>
        </w:rPr>
        <w:tab/>
        <w:t>205</w:t>
      </w:r>
    </w:p>
    <w:p w14:paraId="77D1E5FF" w14:textId="3F28400C"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8.3 DENIAL, TERMINATION, OR REDUCTION (DTR) NOTICE OF ACTION TO ENROLLEES.</w:t>
      </w:r>
      <w:r>
        <w:rPr>
          <w:noProof/>
          <w:webHidden/>
        </w:rPr>
        <w:tab/>
        <w:t>206</w:t>
      </w:r>
    </w:p>
    <w:p w14:paraId="4A71534F" w14:textId="012958E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8.3.1 General DTR Notice of Action Requirements.</w:t>
      </w:r>
      <w:r>
        <w:rPr>
          <w:noProof/>
          <w:webHidden/>
        </w:rPr>
        <w:tab/>
        <w:t>206</w:t>
      </w:r>
    </w:p>
    <w:p w14:paraId="7895D849" w14:textId="38B3461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8.3.2 Content of the DTR Notice of Action.</w:t>
      </w:r>
      <w:r>
        <w:rPr>
          <w:noProof/>
          <w:webHidden/>
        </w:rPr>
        <w:tab/>
        <w:t>206</w:t>
      </w:r>
    </w:p>
    <w:p w14:paraId="27975983" w14:textId="6048A39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8.3.3 Timing of the DTR Notice.</w:t>
      </w:r>
      <w:r>
        <w:rPr>
          <w:noProof/>
          <w:webHidden/>
        </w:rPr>
        <w:tab/>
        <w:t>208</w:t>
      </w:r>
    </w:p>
    <w:p w14:paraId="7451CD21" w14:textId="654E604B"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8.4 MCO APPEALS PROCESS REQUIREMENTS.</w:t>
      </w:r>
      <w:r>
        <w:rPr>
          <w:noProof/>
          <w:webHidden/>
        </w:rPr>
        <w:tab/>
        <w:t>209</w:t>
      </w:r>
    </w:p>
    <w:p w14:paraId="01376354" w14:textId="02ACBAC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8.4.1 One Level of Appeal.</w:t>
      </w:r>
      <w:r>
        <w:rPr>
          <w:noProof/>
          <w:webHidden/>
        </w:rPr>
        <w:tab/>
        <w:t>209</w:t>
      </w:r>
    </w:p>
    <w:p w14:paraId="44EA3634" w14:textId="28C00C9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8.4.2 Filing Requirements.</w:t>
      </w:r>
      <w:r>
        <w:rPr>
          <w:noProof/>
          <w:webHidden/>
        </w:rPr>
        <w:tab/>
        <w:t>209</w:t>
      </w:r>
    </w:p>
    <w:p w14:paraId="682E3491" w14:textId="12D827B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8.4.3 Medicare Requests for Hearing for MSHO.</w:t>
      </w:r>
      <w:r>
        <w:rPr>
          <w:noProof/>
          <w:webHidden/>
        </w:rPr>
        <w:tab/>
        <w:t>209</w:t>
      </w:r>
    </w:p>
    <w:p w14:paraId="4FA39583" w14:textId="7D3EC1A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8.4.4 Timeframe for Resolution of Appeals and Expedited Appeals.</w:t>
      </w:r>
      <w:r>
        <w:rPr>
          <w:noProof/>
          <w:webHidden/>
        </w:rPr>
        <w:tab/>
        <w:t>209</w:t>
      </w:r>
    </w:p>
    <w:p w14:paraId="51AB9F93" w14:textId="21F5DD9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8.4.5 Timeframe for Extension of Resolution of Appeals and Expedited Appeals.</w:t>
      </w:r>
      <w:r>
        <w:rPr>
          <w:noProof/>
          <w:webHidden/>
        </w:rPr>
        <w:tab/>
        <w:t>210</w:t>
      </w:r>
    </w:p>
    <w:p w14:paraId="4015B434" w14:textId="694E274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8.4.6 Handling of Appeals.</w:t>
      </w:r>
      <w:r>
        <w:rPr>
          <w:noProof/>
          <w:webHidden/>
        </w:rPr>
        <w:tab/>
        <w:t>210</w:t>
      </w:r>
    </w:p>
    <w:p w14:paraId="1BAEF4A7" w14:textId="1103912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8.4.7 Subsequent Appeals.</w:t>
      </w:r>
      <w:r>
        <w:rPr>
          <w:noProof/>
          <w:webHidden/>
        </w:rPr>
        <w:tab/>
        <w:t>211</w:t>
      </w:r>
    </w:p>
    <w:p w14:paraId="21EC6244" w14:textId="65E770A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8.4.8 Notifying Enrollees and Providers of Resolution of Appeal.</w:t>
      </w:r>
      <w:r>
        <w:rPr>
          <w:noProof/>
          <w:webHidden/>
        </w:rPr>
        <w:tab/>
        <w:t>211</w:t>
      </w:r>
    </w:p>
    <w:p w14:paraId="04829C01" w14:textId="3E82A22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8.4.9 Reversed Appeal Resolutions.</w:t>
      </w:r>
      <w:r>
        <w:rPr>
          <w:noProof/>
          <w:webHidden/>
        </w:rPr>
        <w:tab/>
        <w:t>212</w:t>
      </w:r>
    </w:p>
    <w:p w14:paraId="21A788EA" w14:textId="22B484AD"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8.5 CONTINUATION OF BENEFITS PENDING APPEAL OR STATE APPEAL</w:t>
      </w:r>
      <w:r>
        <w:rPr>
          <w:noProof/>
          <w:webHidden/>
        </w:rPr>
        <w:tab/>
        <w:t>212</w:t>
      </w:r>
    </w:p>
    <w:p w14:paraId="333C357A" w14:textId="0068529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8.5.1 Continuation of Benefits Pending Resolution of Appeal.</w:t>
      </w:r>
      <w:r>
        <w:rPr>
          <w:noProof/>
          <w:webHidden/>
        </w:rPr>
        <w:tab/>
        <w:t>212</w:t>
      </w:r>
    </w:p>
    <w:p w14:paraId="27DC5334" w14:textId="0A9CFAA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8.5.2 Continuation of Benefits Pending Resolution of State Appeal.</w:t>
      </w:r>
      <w:r>
        <w:rPr>
          <w:noProof/>
          <w:webHidden/>
        </w:rPr>
        <w:tab/>
        <w:t>212</w:t>
      </w:r>
    </w:p>
    <w:p w14:paraId="4A70A91D" w14:textId="4C56960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8.5.3 Upheld Appeal Resolutions.</w:t>
      </w:r>
      <w:r>
        <w:rPr>
          <w:noProof/>
          <w:webHidden/>
        </w:rPr>
        <w:tab/>
        <w:t>213</w:t>
      </w:r>
    </w:p>
    <w:p w14:paraId="5F14925A" w14:textId="7DD56759"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8.6 MAINTENANCE OF GRIEVANCE AND APPEAL RECORDS.</w:t>
      </w:r>
      <w:r>
        <w:rPr>
          <w:noProof/>
          <w:webHidden/>
        </w:rPr>
        <w:tab/>
        <w:t>213</w:t>
      </w:r>
    </w:p>
    <w:p w14:paraId="333F7836" w14:textId="08789249"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8.7 REPORTING OF DTRS, GRIEVANCES AND APPEALS TO THE STATE.</w:t>
      </w:r>
      <w:r>
        <w:rPr>
          <w:noProof/>
          <w:webHidden/>
        </w:rPr>
        <w:tab/>
        <w:t>213</w:t>
      </w:r>
    </w:p>
    <w:p w14:paraId="24F39094" w14:textId="697D6E07"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8.8 STATE APPEALS.</w:t>
      </w:r>
      <w:r>
        <w:rPr>
          <w:noProof/>
          <w:webHidden/>
        </w:rPr>
        <w:tab/>
        <w:t>213</w:t>
      </w:r>
    </w:p>
    <w:p w14:paraId="2EFE32E4" w14:textId="571BD3F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8.8.1 Matters Heard by State Appeal Human Services Judge.</w:t>
      </w:r>
      <w:r>
        <w:rPr>
          <w:noProof/>
          <w:webHidden/>
        </w:rPr>
        <w:tab/>
        <w:t>213</w:t>
      </w:r>
    </w:p>
    <w:p w14:paraId="68F32659" w14:textId="0146F81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8.8.2 Standard Hearing Decisions.</w:t>
      </w:r>
      <w:r>
        <w:rPr>
          <w:noProof/>
          <w:webHidden/>
        </w:rPr>
        <w:tab/>
        <w:t>214</w:t>
      </w:r>
    </w:p>
    <w:p w14:paraId="53131626" w14:textId="6D7BE9A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8.8.3 Costs of State Appeal.</w:t>
      </w:r>
      <w:r>
        <w:rPr>
          <w:noProof/>
          <w:webHidden/>
        </w:rPr>
        <w:tab/>
        <w:t>214</w:t>
      </w:r>
    </w:p>
    <w:p w14:paraId="1E458646" w14:textId="7C6967C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8.8.4 Expedited Hearing Decisions.</w:t>
      </w:r>
      <w:r>
        <w:rPr>
          <w:noProof/>
          <w:webHidden/>
        </w:rPr>
        <w:tab/>
        <w:t>214</w:t>
      </w:r>
    </w:p>
    <w:p w14:paraId="6C3CF66E" w14:textId="48D279E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8.8.5 Compliance with State Appeal Resolutions.</w:t>
      </w:r>
      <w:r>
        <w:rPr>
          <w:noProof/>
          <w:webHidden/>
        </w:rPr>
        <w:tab/>
        <w:t>214</w:t>
      </w:r>
    </w:p>
    <w:p w14:paraId="79C6D357" w14:textId="50731AC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8.8.6 Representation and Defense of MCO Determinations.</w:t>
      </w:r>
      <w:r>
        <w:rPr>
          <w:noProof/>
          <w:webHidden/>
        </w:rPr>
        <w:tab/>
        <w:t>215</w:t>
      </w:r>
    </w:p>
    <w:p w14:paraId="5BA6BAB2" w14:textId="56DD6AA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lastRenderedPageBreak/>
        <w:t>8.8.7 External or Medical Review Participation.</w:t>
      </w:r>
      <w:r>
        <w:rPr>
          <w:noProof/>
          <w:webHidden/>
        </w:rPr>
        <w:tab/>
        <w:t>215</w:t>
      </w:r>
    </w:p>
    <w:p w14:paraId="265535E0" w14:textId="0D93A5F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8.8.8 Judicial Review.</w:t>
      </w:r>
      <w:r>
        <w:rPr>
          <w:noProof/>
          <w:webHidden/>
        </w:rPr>
        <w:tab/>
        <w:t>215</w:t>
      </w:r>
    </w:p>
    <w:p w14:paraId="2E00ABD7" w14:textId="7AF1C274"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9. PROGRAM INTEGRITY.</w:t>
      </w:r>
      <w:r>
        <w:rPr>
          <w:noProof/>
          <w:webHidden/>
        </w:rPr>
        <w:tab/>
        <w:t>215</w:t>
      </w:r>
    </w:p>
    <w:p w14:paraId="6ACD2C4C" w14:textId="63057CDD"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9.1 COMPLIANCE WITH CONTRACT TERMS.</w:t>
      </w:r>
      <w:r>
        <w:rPr>
          <w:noProof/>
          <w:webHidden/>
        </w:rPr>
        <w:tab/>
        <w:t>215</w:t>
      </w:r>
    </w:p>
    <w:p w14:paraId="5C294D9A" w14:textId="773C742F"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9.2 SUBCONTRACTORS (INCLUDING PHARMACY BENEFIT MANAGERS).</w:t>
      </w:r>
      <w:r>
        <w:rPr>
          <w:noProof/>
          <w:webHidden/>
        </w:rPr>
        <w:tab/>
        <w:t>215</w:t>
      </w:r>
    </w:p>
    <w:p w14:paraId="3792FFA9" w14:textId="29E40DF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9.2.1 9.2.1 Written Agreements</w:t>
      </w:r>
      <w:r>
        <w:rPr>
          <w:noProof/>
          <w:webHidden/>
        </w:rPr>
        <w:tab/>
        <w:t>215</w:t>
      </w:r>
    </w:p>
    <w:p w14:paraId="1D66D3C2" w14:textId="678DC64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9.2.2 Provision of MSHO Information.</w:t>
      </w:r>
      <w:r>
        <w:rPr>
          <w:noProof/>
          <w:webHidden/>
        </w:rPr>
        <w:tab/>
        <w:t>216</w:t>
      </w:r>
    </w:p>
    <w:p w14:paraId="0CD67965" w14:textId="5C4CDA0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9.2.3 Subcontractors Audit.</w:t>
      </w:r>
      <w:r>
        <w:rPr>
          <w:noProof/>
          <w:webHidden/>
        </w:rPr>
        <w:tab/>
        <w:t>216</w:t>
      </w:r>
    </w:p>
    <w:p w14:paraId="1AFBC8D9" w14:textId="587264F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9.2.4 Compliance with State and Federal Law.</w:t>
      </w:r>
      <w:r>
        <w:rPr>
          <w:noProof/>
          <w:webHidden/>
        </w:rPr>
        <w:tab/>
        <w:t>216</w:t>
      </w:r>
    </w:p>
    <w:p w14:paraId="4854E64D" w14:textId="44C0217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9.2.5 Subcontractual Delegation.</w:t>
      </w:r>
      <w:r>
        <w:rPr>
          <w:noProof/>
          <w:webHidden/>
        </w:rPr>
        <w:tab/>
        <w:t>216</w:t>
      </w:r>
    </w:p>
    <w:p w14:paraId="7C13FE06" w14:textId="27C69F9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9.2.6 Business Continuity Plans.</w:t>
      </w:r>
      <w:r>
        <w:rPr>
          <w:noProof/>
          <w:webHidden/>
        </w:rPr>
        <w:tab/>
        <w:t>217</w:t>
      </w:r>
    </w:p>
    <w:p w14:paraId="26051528" w14:textId="6024E12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9.2.7 Automatic Termination of Subcontract Clause (SNP Requirement).</w:t>
      </w:r>
      <w:r>
        <w:rPr>
          <w:noProof/>
          <w:webHidden/>
        </w:rPr>
        <w:tab/>
        <w:t>217</w:t>
      </w:r>
    </w:p>
    <w:p w14:paraId="2C096571" w14:textId="745597B8"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9.3 MAINTENANCE, RETENTION, INSPECTION AND AUDIT OF RECORDS.</w:t>
      </w:r>
      <w:r>
        <w:rPr>
          <w:noProof/>
          <w:webHidden/>
        </w:rPr>
        <w:tab/>
        <w:t>217</w:t>
      </w:r>
    </w:p>
    <w:p w14:paraId="7F856595" w14:textId="0020934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9.3.1 Record Maintenance and Access.</w:t>
      </w:r>
      <w:r>
        <w:rPr>
          <w:noProof/>
          <w:webHidden/>
        </w:rPr>
        <w:tab/>
        <w:t>217</w:t>
      </w:r>
    </w:p>
    <w:p w14:paraId="3B96F48C" w14:textId="76202D2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9.3.2 Record Retention by MCO.</w:t>
      </w:r>
      <w:r>
        <w:rPr>
          <w:noProof/>
          <w:webHidden/>
        </w:rPr>
        <w:tab/>
        <w:t>217</w:t>
      </w:r>
    </w:p>
    <w:p w14:paraId="29307C99" w14:textId="5B0446C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9.3.3 Records Inspection and Audit.</w:t>
      </w:r>
      <w:r>
        <w:rPr>
          <w:noProof/>
          <w:webHidden/>
        </w:rPr>
        <w:tab/>
        <w:t>218</w:t>
      </w:r>
    </w:p>
    <w:p w14:paraId="4428B5F9" w14:textId="2D8B87D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9.3.4 State Audits.</w:t>
      </w:r>
      <w:r>
        <w:rPr>
          <w:noProof/>
          <w:webHidden/>
        </w:rPr>
        <w:tab/>
        <w:t>218</w:t>
      </w:r>
    </w:p>
    <w:p w14:paraId="68D9FABB" w14:textId="7D079C3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9.3.5 Quality, Appropriateness and Timeliness of Services.</w:t>
      </w:r>
      <w:r>
        <w:rPr>
          <w:noProof/>
          <w:webHidden/>
        </w:rPr>
        <w:tab/>
        <w:t>218</w:t>
      </w:r>
    </w:p>
    <w:p w14:paraId="0D74B9A5" w14:textId="1081525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9.3.6 Enrollment and Disenrollment Records Evaluation.</w:t>
      </w:r>
      <w:r>
        <w:rPr>
          <w:noProof/>
          <w:webHidden/>
        </w:rPr>
        <w:tab/>
        <w:t>218</w:t>
      </w:r>
    </w:p>
    <w:p w14:paraId="52029D06" w14:textId="1D5277D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9.3.7 Timelines for Records Inspection, Evaluation or Audit.</w:t>
      </w:r>
      <w:r>
        <w:rPr>
          <w:noProof/>
          <w:webHidden/>
        </w:rPr>
        <w:tab/>
        <w:t>218</w:t>
      </w:r>
    </w:p>
    <w:p w14:paraId="494EBDDB" w14:textId="2BFEEC7B"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9.4 FRAUD AND ABUSE REQUIREMENTS.</w:t>
      </w:r>
      <w:r>
        <w:rPr>
          <w:noProof/>
          <w:webHidden/>
        </w:rPr>
        <w:tab/>
        <w:t>219</w:t>
      </w:r>
    </w:p>
    <w:p w14:paraId="6CD649C1" w14:textId="2668CC0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9.4.1 Integrity Program.</w:t>
      </w:r>
      <w:r>
        <w:rPr>
          <w:noProof/>
          <w:webHidden/>
        </w:rPr>
        <w:tab/>
        <w:t>219</w:t>
      </w:r>
    </w:p>
    <w:p w14:paraId="73D87117" w14:textId="7CE2271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9.4.2 Annual Integrity Program Report.</w:t>
      </w:r>
      <w:r>
        <w:rPr>
          <w:noProof/>
          <w:webHidden/>
        </w:rPr>
        <w:tab/>
        <w:t>222</w:t>
      </w:r>
    </w:p>
    <w:p w14:paraId="5177627C" w14:textId="04ADD5E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9.4.3 Corrective Actions, Violation Reporting, and Adverse Provider Actions.</w:t>
      </w:r>
      <w:r>
        <w:rPr>
          <w:noProof/>
          <w:webHidden/>
        </w:rPr>
        <w:tab/>
        <w:t>222</w:t>
      </w:r>
    </w:p>
    <w:p w14:paraId="6C0A14DF" w14:textId="3974980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9.4.4 Fraud and Abuse by MCO, its Subcontractors, and/or Providers.</w:t>
      </w:r>
      <w:r>
        <w:rPr>
          <w:noProof/>
          <w:webHidden/>
        </w:rPr>
        <w:tab/>
        <w:t>222</w:t>
      </w:r>
    </w:p>
    <w:p w14:paraId="59CFA971" w14:textId="7DA9F78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9.4.5 Audits, Investigations and Monitoring.</w:t>
      </w:r>
      <w:r>
        <w:rPr>
          <w:noProof/>
          <w:webHidden/>
        </w:rPr>
        <w:tab/>
        <w:t>223</w:t>
      </w:r>
    </w:p>
    <w:p w14:paraId="0EA44CC3" w14:textId="5239D7A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9.4.6 Monetary Recovery, Suspensions and Forfeiture.</w:t>
      </w:r>
      <w:r>
        <w:rPr>
          <w:noProof/>
          <w:webHidden/>
        </w:rPr>
        <w:tab/>
        <w:t>223</w:t>
      </w:r>
    </w:p>
    <w:p w14:paraId="5021A038" w14:textId="18683CC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9.4.7 Fraud and Abuse by Beneficiaries.</w:t>
      </w:r>
      <w:r>
        <w:rPr>
          <w:noProof/>
          <w:webHidden/>
        </w:rPr>
        <w:tab/>
        <w:t>227</w:t>
      </w:r>
    </w:p>
    <w:p w14:paraId="350C53D8" w14:textId="7544C823"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9.4.8 Fraud and Abuse by PCA/CFSS Providers.</w:t>
      </w:r>
      <w:r>
        <w:rPr>
          <w:noProof/>
          <w:webHidden/>
        </w:rPr>
        <w:tab/>
        <w:t>227</w:t>
      </w:r>
    </w:p>
    <w:p w14:paraId="34F95498" w14:textId="5F4C91D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9.4.9 False Claims.</w:t>
      </w:r>
      <w:r>
        <w:rPr>
          <w:noProof/>
          <w:webHidden/>
        </w:rPr>
        <w:tab/>
        <w:t>227</w:t>
      </w:r>
    </w:p>
    <w:p w14:paraId="5C2F1DDD" w14:textId="201C0D6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9.5 PROGRAM INTEGRITY DISCLOSURES</w:t>
      </w:r>
      <w:r>
        <w:rPr>
          <w:noProof/>
          <w:webHidden/>
        </w:rPr>
        <w:tab/>
        <w:t>228</w:t>
      </w:r>
    </w:p>
    <w:p w14:paraId="16998E8A" w14:textId="00FB109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9.5.1 Exclusions of Individuals and Entities; Confirming Identity.</w:t>
      </w:r>
      <w:r>
        <w:rPr>
          <w:noProof/>
          <w:webHidden/>
        </w:rPr>
        <w:tab/>
        <w:t>228</w:t>
      </w:r>
    </w:p>
    <w:p w14:paraId="1BFE0326" w14:textId="60547515"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9.5.2 Disclosure of Ownership and Management Information (MCO).</w:t>
      </w:r>
      <w:r>
        <w:rPr>
          <w:noProof/>
          <w:webHidden/>
        </w:rPr>
        <w:tab/>
        <w:t>228</w:t>
      </w:r>
    </w:p>
    <w:p w14:paraId="7ACB996D" w14:textId="0406A93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9.5.3 Disclosure of Transactions.</w:t>
      </w:r>
      <w:r>
        <w:rPr>
          <w:noProof/>
          <w:webHidden/>
        </w:rPr>
        <w:tab/>
        <w:t>229</w:t>
      </w:r>
    </w:p>
    <w:p w14:paraId="6FC9D585" w14:textId="109A5EF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9.5.4 Disclosure of Ownership and Management Information (Subcontractors).</w:t>
      </w:r>
      <w:r>
        <w:rPr>
          <w:noProof/>
          <w:webHidden/>
        </w:rPr>
        <w:tab/>
        <w:t>229</w:t>
      </w:r>
    </w:p>
    <w:p w14:paraId="2D1130F3" w14:textId="654668A6"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9.6 EXCLUSIONS AND CONVICTED PERSONS.</w:t>
      </w:r>
      <w:r>
        <w:rPr>
          <w:noProof/>
          <w:webHidden/>
        </w:rPr>
        <w:tab/>
        <w:t>230</w:t>
      </w:r>
    </w:p>
    <w:p w14:paraId="078FA7D5" w14:textId="03E89616"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9.7 CONFLICTS OF INTEREST.</w:t>
      </w:r>
      <w:r>
        <w:rPr>
          <w:noProof/>
          <w:webHidden/>
        </w:rPr>
        <w:tab/>
        <w:t>231</w:t>
      </w:r>
    </w:p>
    <w:p w14:paraId="2D2649C8" w14:textId="2DC5AEC9"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9.8 FEDERAL AUDIT REQUIREMENTS AND DEBARMENT INFORMATION.</w:t>
      </w:r>
      <w:r>
        <w:rPr>
          <w:noProof/>
          <w:webHidden/>
        </w:rPr>
        <w:tab/>
        <w:t>231</w:t>
      </w:r>
    </w:p>
    <w:p w14:paraId="30E9485C" w14:textId="69AEFE3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9.8.1 Single Audit Act.</w:t>
      </w:r>
      <w:r>
        <w:rPr>
          <w:noProof/>
          <w:webHidden/>
        </w:rPr>
        <w:tab/>
        <w:t>231</w:t>
      </w:r>
    </w:p>
    <w:p w14:paraId="0089CEF0" w14:textId="1AC7DEE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9.8.2 Debarment, Suspension and Responsibility Certification.</w:t>
      </w:r>
      <w:r>
        <w:rPr>
          <w:noProof/>
          <w:webHidden/>
        </w:rPr>
        <w:tab/>
        <w:t>232</w:t>
      </w:r>
    </w:p>
    <w:p w14:paraId="41D474AD" w14:textId="47C4A433"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9.9 COMPLIANCE WITH PUBLIC HEALTH SERVICES ACT FOR MSHO.</w:t>
      </w:r>
      <w:r>
        <w:rPr>
          <w:noProof/>
          <w:webHidden/>
        </w:rPr>
        <w:tab/>
        <w:t>232</w:t>
      </w:r>
    </w:p>
    <w:p w14:paraId="0E8CE020" w14:textId="33D64AAD"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9.10 RECEIPT OF FEDERAL FUNDS.</w:t>
      </w:r>
      <w:r>
        <w:rPr>
          <w:noProof/>
          <w:webHidden/>
        </w:rPr>
        <w:tab/>
        <w:t>233</w:t>
      </w:r>
    </w:p>
    <w:p w14:paraId="4D7EF14F" w14:textId="445FF078"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9.11 RESTRICTED RECIPIENT PROGRAM.</w:t>
      </w:r>
      <w:r>
        <w:rPr>
          <w:noProof/>
          <w:webHidden/>
        </w:rPr>
        <w:tab/>
        <w:t>233</w:t>
      </w:r>
    </w:p>
    <w:p w14:paraId="19FC3AB2" w14:textId="363BD75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9.11.1 Notice to Affected Enrollees.</w:t>
      </w:r>
      <w:r>
        <w:rPr>
          <w:noProof/>
          <w:webHidden/>
        </w:rPr>
        <w:tab/>
        <w:t>233</w:t>
      </w:r>
    </w:p>
    <w:p w14:paraId="7C646DB7" w14:textId="01D50DC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9.11.2 Enrollee’s Right to Appeal.</w:t>
      </w:r>
      <w:r>
        <w:rPr>
          <w:noProof/>
          <w:webHidden/>
        </w:rPr>
        <w:tab/>
        <w:t>233</w:t>
      </w:r>
    </w:p>
    <w:p w14:paraId="33D20862" w14:textId="53125450"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9.11.3 Reporting of Restrictions; Timeframes.</w:t>
      </w:r>
      <w:r>
        <w:rPr>
          <w:noProof/>
          <w:webHidden/>
        </w:rPr>
        <w:tab/>
        <w:t>233</w:t>
      </w:r>
    </w:p>
    <w:p w14:paraId="1B9857AB" w14:textId="4F8EC15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9.11.4 Program Administration.</w:t>
      </w:r>
      <w:r>
        <w:rPr>
          <w:noProof/>
          <w:webHidden/>
        </w:rPr>
        <w:tab/>
        <w:t>234</w:t>
      </w:r>
    </w:p>
    <w:p w14:paraId="3E67FA36" w14:textId="244EB9FC"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10. THIRD PARTY LIABILITY AND COORDINATION OF BENEFITS</w:t>
      </w:r>
      <w:r>
        <w:rPr>
          <w:noProof/>
          <w:webHidden/>
        </w:rPr>
        <w:tab/>
        <w:t>237</w:t>
      </w:r>
    </w:p>
    <w:p w14:paraId="35F6C136" w14:textId="4775E0B5"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lastRenderedPageBreak/>
        <w:t>10.1 AGENT OF THE STATE.</w:t>
      </w:r>
      <w:r>
        <w:rPr>
          <w:noProof/>
          <w:webHidden/>
        </w:rPr>
        <w:tab/>
        <w:t>237</w:t>
      </w:r>
    </w:p>
    <w:p w14:paraId="565EF50E" w14:textId="20082515"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10.2 PROMPT RESOLUTION OF TPL CASES.</w:t>
      </w:r>
      <w:r>
        <w:rPr>
          <w:noProof/>
          <w:webHidden/>
        </w:rPr>
        <w:tab/>
        <w:t>237</w:t>
      </w:r>
    </w:p>
    <w:p w14:paraId="13EBFC05" w14:textId="7679E0DA"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10.3 THIRD PARTY RECOVERIES.</w:t>
      </w:r>
      <w:r>
        <w:rPr>
          <w:noProof/>
          <w:webHidden/>
        </w:rPr>
        <w:tab/>
        <w:t>237</w:t>
      </w:r>
    </w:p>
    <w:p w14:paraId="5F300ECD" w14:textId="0946E12B"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10.4 COORDINATION OF BENEFITS.</w:t>
      </w:r>
      <w:r>
        <w:rPr>
          <w:noProof/>
          <w:webHidden/>
        </w:rPr>
        <w:tab/>
        <w:t>238</w:t>
      </w:r>
    </w:p>
    <w:p w14:paraId="51B4B726" w14:textId="616776C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10.4.1 Coordination of Benefits.</w:t>
      </w:r>
      <w:r>
        <w:rPr>
          <w:noProof/>
          <w:webHidden/>
        </w:rPr>
        <w:tab/>
        <w:t>238</w:t>
      </w:r>
    </w:p>
    <w:p w14:paraId="1CE2FD21" w14:textId="6A50518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10.4.2 Medicare COB Agreement.</w:t>
      </w:r>
      <w:r>
        <w:rPr>
          <w:noProof/>
          <w:webHidden/>
        </w:rPr>
        <w:tab/>
        <w:t>239</w:t>
      </w:r>
    </w:p>
    <w:p w14:paraId="4B15AA0A" w14:textId="2FD6B93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10.4.3 Cost Avoidance.</w:t>
      </w:r>
      <w:r>
        <w:rPr>
          <w:noProof/>
          <w:webHidden/>
        </w:rPr>
        <w:tab/>
        <w:t>239</w:t>
      </w:r>
    </w:p>
    <w:p w14:paraId="19290D50" w14:textId="7BE032D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10.4.4 Post-Payment Recoveries.</w:t>
      </w:r>
      <w:r>
        <w:rPr>
          <w:noProof/>
          <w:webHidden/>
        </w:rPr>
        <w:tab/>
        <w:t>239</w:t>
      </w:r>
    </w:p>
    <w:p w14:paraId="56F07B12" w14:textId="62BD5313"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10.5 REPORTING OF RECOVERIES.</w:t>
      </w:r>
      <w:r>
        <w:rPr>
          <w:noProof/>
          <w:webHidden/>
        </w:rPr>
        <w:tab/>
        <w:t>240</w:t>
      </w:r>
    </w:p>
    <w:p w14:paraId="62AE468A" w14:textId="4982275E"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10.6 LITIGATION.</w:t>
      </w:r>
      <w:r>
        <w:rPr>
          <w:noProof/>
          <w:webHidden/>
        </w:rPr>
        <w:tab/>
        <w:t>240</w:t>
      </w:r>
    </w:p>
    <w:p w14:paraId="52D516A4" w14:textId="49F08F41"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10.7 DETERMINATION OF COMPLIANCE.</w:t>
      </w:r>
      <w:r>
        <w:rPr>
          <w:noProof/>
          <w:webHidden/>
        </w:rPr>
        <w:tab/>
        <w:t>240</w:t>
      </w:r>
    </w:p>
    <w:p w14:paraId="53D26ABE" w14:textId="4E6FB962"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10.8 SUPPLEMENTAL RECOVERY PROGRAM</w:t>
      </w:r>
      <w:r>
        <w:rPr>
          <w:noProof/>
          <w:webHidden/>
        </w:rPr>
        <w:tab/>
        <w:t>241</w:t>
      </w:r>
    </w:p>
    <w:p w14:paraId="4A55DAB5" w14:textId="0C741988"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11. REPORTING AND DELIVERABLES.</w:t>
      </w:r>
      <w:r>
        <w:rPr>
          <w:noProof/>
          <w:webHidden/>
        </w:rPr>
        <w:tab/>
        <w:t>241</w:t>
      </w:r>
    </w:p>
    <w:p w14:paraId="5AB429DE" w14:textId="22E9D03E"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11.1 NEW REPORTS.</w:t>
      </w:r>
      <w:r>
        <w:rPr>
          <w:noProof/>
          <w:webHidden/>
        </w:rPr>
        <w:tab/>
        <w:t>241</w:t>
      </w:r>
    </w:p>
    <w:p w14:paraId="4CB71ADD" w14:textId="3A49F50C"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11.2 REPORTS WITH NO CHANGE</w:t>
      </w:r>
      <w:r>
        <w:rPr>
          <w:noProof/>
          <w:webHidden/>
        </w:rPr>
        <w:tab/>
        <w:t>241</w:t>
      </w:r>
    </w:p>
    <w:p w14:paraId="278E7BBC" w14:textId="6F554A71"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11.3 NON-BUSINESS DAYS</w:t>
      </w:r>
      <w:r>
        <w:rPr>
          <w:noProof/>
          <w:webHidden/>
        </w:rPr>
        <w:tab/>
        <w:t>241</w:t>
      </w:r>
    </w:p>
    <w:p w14:paraId="202DA0E8" w14:textId="5B1E6323"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11.4 DELIVERABLES FROM THE STATE TO THE MCO</w:t>
      </w:r>
      <w:r>
        <w:rPr>
          <w:noProof/>
          <w:webHidden/>
        </w:rPr>
        <w:tab/>
        <w:t>241</w:t>
      </w:r>
    </w:p>
    <w:p w14:paraId="1182B44F" w14:textId="6A2D9189"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11.5 DELIVERABLES FROM THE MCO TO THE STATE</w:t>
      </w:r>
      <w:r>
        <w:rPr>
          <w:noProof/>
          <w:webHidden/>
        </w:rPr>
        <w:tab/>
        <w:t>242</w:t>
      </w:r>
    </w:p>
    <w:p w14:paraId="5E4BEDE0" w14:textId="39401DC5"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11.6 DATA CERTIFICATIONS.</w:t>
      </w:r>
      <w:r>
        <w:rPr>
          <w:noProof/>
          <w:webHidden/>
        </w:rPr>
        <w:tab/>
        <w:t>248</w:t>
      </w:r>
    </w:p>
    <w:p w14:paraId="21F1868A" w14:textId="5ED8677A"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11.7 BUSINESS DISCLOSURE REQUIREMENTS.</w:t>
      </w:r>
      <w:r>
        <w:rPr>
          <w:noProof/>
          <w:webHidden/>
        </w:rPr>
        <w:tab/>
        <w:t>249</w:t>
      </w:r>
    </w:p>
    <w:p w14:paraId="49C31FA5" w14:textId="245EB35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11.7.1 General Disclosures.</w:t>
      </w:r>
      <w:r>
        <w:rPr>
          <w:noProof/>
          <w:webHidden/>
        </w:rPr>
        <w:tab/>
        <w:t>249</w:t>
      </w:r>
    </w:p>
    <w:p w14:paraId="5DA1C9AB" w14:textId="73D56D9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11.7.2 Disclosure of Management/Fiscal Agents.</w:t>
      </w:r>
      <w:r>
        <w:rPr>
          <w:noProof/>
          <w:webHidden/>
        </w:rPr>
        <w:tab/>
        <w:t>250</w:t>
      </w:r>
    </w:p>
    <w:p w14:paraId="22C27EF6" w14:textId="683C374F"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11.8 DISCLOSURE OF, COMPLIANCE WITH, AND REPORTING OF PHYSICIAN INCENTIVE PLANS.</w:t>
      </w:r>
      <w:r>
        <w:rPr>
          <w:noProof/>
          <w:webHidden/>
        </w:rPr>
        <w:tab/>
        <w:t>250</w:t>
      </w:r>
    </w:p>
    <w:p w14:paraId="1A8D750B" w14:textId="0BEBCE49"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12. COMPLIANCE WITH STATE AND FEDERAL LAWS.</w:t>
      </w:r>
      <w:r>
        <w:rPr>
          <w:noProof/>
          <w:webHidden/>
        </w:rPr>
        <w:tab/>
        <w:t>251</w:t>
      </w:r>
    </w:p>
    <w:p w14:paraId="3FCFDA06" w14:textId="5D2ECC3A"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12.1 CONSTITUTIONS.</w:t>
      </w:r>
      <w:r>
        <w:rPr>
          <w:noProof/>
          <w:webHidden/>
        </w:rPr>
        <w:tab/>
        <w:t>252</w:t>
      </w:r>
    </w:p>
    <w:p w14:paraId="23EBE668" w14:textId="7C8EC51C"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12.2 MEDICAID LAWS.</w:t>
      </w:r>
      <w:r>
        <w:rPr>
          <w:noProof/>
          <w:webHidden/>
        </w:rPr>
        <w:tab/>
        <w:t>252</w:t>
      </w:r>
    </w:p>
    <w:p w14:paraId="2BF2EF89" w14:textId="3F2A128A"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12.3 PROHIBITIONS AGAINST DISCRIMINATION.</w:t>
      </w:r>
      <w:r>
        <w:rPr>
          <w:noProof/>
          <w:webHidden/>
        </w:rPr>
        <w:tab/>
        <w:t>252</w:t>
      </w:r>
    </w:p>
    <w:p w14:paraId="21DC26C0" w14:textId="3D5F6BEF"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12.4 COMPLIANCE WITH FEDERAL, STATE AND LOCAL LAW.</w:t>
      </w:r>
      <w:r>
        <w:rPr>
          <w:noProof/>
          <w:webHidden/>
        </w:rPr>
        <w:tab/>
        <w:t>253</w:t>
      </w:r>
    </w:p>
    <w:p w14:paraId="15C74E46" w14:textId="7AB90102"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12.5 MCO SOLVENCY STANDARDS ASSURANCE; RISK-BEARING ENTITY.</w:t>
      </w:r>
      <w:r>
        <w:rPr>
          <w:noProof/>
          <w:webHidden/>
        </w:rPr>
        <w:tab/>
        <w:t>253</w:t>
      </w:r>
    </w:p>
    <w:p w14:paraId="1A128197" w14:textId="5DEA3C86"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12.6 ADDITIONAL FEDERAL LAWS, AND CLAUSES REQUIRED BY 2 CFR §200.326</w:t>
      </w:r>
      <w:r>
        <w:rPr>
          <w:noProof/>
          <w:webHidden/>
        </w:rPr>
        <w:tab/>
        <w:t>253</w:t>
      </w:r>
    </w:p>
    <w:p w14:paraId="53022D22" w14:textId="6326D1A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12.6.8 CLIA Requirements.</w:t>
      </w:r>
      <w:r>
        <w:rPr>
          <w:noProof/>
          <w:webHidden/>
        </w:rPr>
        <w:tab/>
        <w:t>254</w:t>
      </w:r>
    </w:p>
    <w:p w14:paraId="158A62CC" w14:textId="3B105620"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12.7 STATE LAWS.</w:t>
      </w:r>
      <w:r>
        <w:rPr>
          <w:noProof/>
          <w:webHidden/>
        </w:rPr>
        <w:tab/>
        <w:t>255</w:t>
      </w:r>
    </w:p>
    <w:p w14:paraId="78FCDFBB" w14:textId="780014D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12.7.1 Required MCO Participation in STATE Programs.</w:t>
      </w:r>
      <w:r>
        <w:rPr>
          <w:noProof/>
          <w:webHidden/>
        </w:rPr>
        <w:tab/>
        <w:t>255</w:t>
      </w:r>
    </w:p>
    <w:p w14:paraId="18200EE8" w14:textId="113A5BD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12.7.2 MSC+ Participation Requirement.</w:t>
      </w:r>
      <w:r>
        <w:rPr>
          <w:noProof/>
          <w:webHidden/>
        </w:rPr>
        <w:tab/>
        <w:t>255</w:t>
      </w:r>
    </w:p>
    <w:p w14:paraId="20E8AB6E" w14:textId="5C6CC97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12.7.3 Licensing and Certification For Non-County Based Purchasing Entities.</w:t>
      </w:r>
      <w:r>
        <w:rPr>
          <w:noProof/>
          <w:webHidden/>
        </w:rPr>
        <w:tab/>
        <w:t>255</w:t>
      </w:r>
    </w:p>
    <w:p w14:paraId="190569F0" w14:textId="47476888"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12.7.4 HMO and CISN Requirements For County Based Purchasing Entities.</w:t>
      </w:r>
      <w:r>
        <w:rPr>
          <w:noProof/>
          <w:webHidden/>
        </w:rPr>
        <w:tab/>
        <w:t>255</w:t>
      </w:r>
    </w:p>
    <w:p w14:paraId="7FBDE0E5" w14:textId="6B5399BF"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12.8 PROVIDERS’ SERVICES.</w:t>
      </w:r>
      <w:r>
        <w:rPr>
          <w:noProof/>
          <w:webHidden/>
        </w:rPr>
        <w:tab/>
        <w:t>255</w:t>
      </w:r>
    </w:p>
    <w:p w14:paraId="3269A0B0" w14:textId="3E26C744"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12.8.1 Providers Without Numbers.</w:t>
      </w:r>
      <w:r>
        <w:rPr>
          <w:noProof/>
          <w:webHidden/>
        </w:rPr>
        <w:tab/>
        <w:t>255</w:t>
      </w:r>
    </w:p>
    <w:p w14:paraId="19463E35" w14:textId="34A2766A"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12.8.2 FQHCs and RHCs Contracting Requirements.</w:t>
      </w:r>
      <w:r>
        <w:rPr>
          <w:noProof/>
          <w:webHidden/>
        </w:rPr>
        <w:tab/>
        <w:t>255</w:t>
      </w:r>
    </w:p>
    <w:p w14:paraId="36CD288F" w14:textId="45E927C1"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12.8.3 Nonprofit Community Health Clinics, Community Mental Health Centers, and Community Health Services Agencies Contracting Requirements.</w:t>
      </w:r>
      <w:r>
        <w:rPr>
          <w:noProof/>
          <w:webHidden/>
        </w:rPr>
        <w:tab/>
        <w:t>256</w:t>
      </w:r>
    </w:p>
    <w:p w14:paraId="7799BD5A" w14:textId="0BF1D839"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12.8.4 Essential Community Providers Contracting Requirements.</w:t>
      </w:r>
      <w:r>
        <w:rPr>
          <w:noProof/>
          <w:webHidden/>
        </w:rPr>
        <w:tab/>
        <w:t>256</w:t>
      </w:r>
    </w:p>
    <w:p w14:paraId="600229DE" w14:textId="09D43F5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12.8.5 Enrollees Held Harmless by Subcontractors and Providers.</w:t>
      </w:r>
      <w:r>
        <w:rPr>
          <w:noProof/>
          <w:webHidden/>
        </w:rPr>
        <w:tab/>
        <w:t>256</w:t>
      </w:r>
    </w:p>
    <w:p w14:paraId="4E0D135F" w14:textId="0CD86D5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12.8.6 Medical Necessity Definition.</w:t>
      </w:r>
      <w:r>
        <w:rPr>
          <w:noProof/>
          <w:webHidden/>
        </w:rPr>
        <w:tab/>
        <w:t>257</w:t>
      </w:r>
    </w:p>
    <w:p w14:paraId="66AD08AA" w14:textId="327105B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12.8.7 Care System Complaint Reporting.</w:t>
      </w:r>
      <w:r>
        <w:rPr>
          <w:noProof/>
          <w:webHidden/>
        </w:rPr>
        <w:tab/>
        <w:t>257</w:t>
      </w:r>
    </w:p>
    <w:p w14:paraId="173243D7" w14:textId="342EBA47"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12.8.8 Patient Safety.</w:t>
      </w:r>
      <w:r>
        <w:rPr>
          <w:noProof/>
          <w:webHidden/>
        </w:rPr>
        <w:tab/>
        <w:t>257</w:t>
      </w:r>
    </w:p>
    <w:p w14:paraId="7E616006" w14:textId="0E2CF55C"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12.8.9 Vulnerable Persons Reporting.</w:t>
      </w:r>
      <w:r>
        <w:rPr>
          <w:noProof/>
          <w:webHidden/>
        </w:rPr>
        <w:tab/>
        <w:t>257</w:t>
      </w:r>
    </w:p>
    <w:p w14:paraId="78ADCCF9" w14:textId="3117130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12.8.10 Provider and Enrollee Communications.</w:t>
      </w:r>
      <w:r>
        <w:rPr>
          <w:noProof/>
          <w:webHidden/>
        </w:rPr>
        <w:tab/>
        <w:t>257</w:t>
      </w:r>
    </w:p>
    <w:p w14:paraId="3E9D63F8" w14:textId="664967EA"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lastRenderedPageBreak/>
        <w:t>12.9 MENTAL HEALTH PARITY RULE COMPLIANCE.</w:t>
      </w:r>
      <w:r>
        <w:rPr>
          <w:noProof/>
          <w:webHidden/>
        </w:rPr>
        <w:tab/>
        <w:t>257</w:t>
      </w:r>
    </w:p>
    <w:p w14:paraId="3710F025" w14:textId="0DF77F57"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12.10 WORKERS’ COMPENSATION.</w:t>
      </w:r>
      <w:r>
        <w:rPr>
          <w:noProof/>
          <w:webHidden/>
        </w:rPr>
        <w:tab/>
        <w:t>258</w:t>
      </w:r>
    </w:p>
    <w:p w14:paraId="1FD9871F" w14:textId="3AC8B32E"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12.11 AFFIRMATIVE ACTION.</w:t>
      </w:r>
      <w:r>
        <w:rPr>
          <w:noProof/>
          <w:webHidden/>
        </w:rPr>
        <w:tab/>
        <w:t>258</w:t>
      </w:r>
    </w:p>
    <w:p w14:paraId="77217545" w14:textId="79B8D659"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12.12 VOTER REGISTRATION.</w:t>
      </w:r>
      <w:r>
        <w:rPr>
          <w:noProof/>
          <w:webHidden/>
        </w:rPr>
        <w:tab/>
        <w:t>258</w:t>
      </w:r>
    </w:p>
    <w:p w14:paraId="599CBD12" w14:textId="7616E4E1"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12.13 PROHIBITION ON WEAPONS.</w:t>
      </w:r>
      <w:r>
        <w:rPr>
          <w:noProof/>
          <w:webHidden/>
        </w:rPr>
        <w:tab/>
        <w:t>259</w:t>
      </w:r>
    </w:p>
    <w:p w14:paraId="6D0E2FAE" w14:textId="76B47D76"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12.14 CERTIFICATION OF NONDISCRIMINATION.</w:t>
      </w:r>
      <w:r>
        <w:rPr>
          <w:noProof/>
          <w:webHidden/>
        </w:rPr>
        <w:tab/>
        <w:t>259</w:t>
      </w:r>
    </w:p>
    <w:p w14:paraId="544825BD" w14:textId="12F85B52"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12.15 TRADE SECRET INFORMATION.</w:t>
      </w:r>
      <w:r>
        <w:rPr>
          <w:noProof/>
          <w:webHidden/>
        </w:rPr>
        <w:tab/>
        <w:t>259</w:t>
      </w:r>
    </w:p>
    <w:p w14:paraId="6EDCA37E" w14:textId="47C74BAD"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12.16 OWNERSHIP OF COPYRIGHT.</w:t>
      </w:r>
      <w:r>
        <w:rPr>
          <w:noProof/>
          <w:webHidden/>
        </w:rPr>
        <w:tab/>
        <w:t>259</w:t>
      </w:r>
    </w:p>
    <w:p w14:paraId="2178FED4" w14:textId="08315949"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12.17 FORMAL PRESENTATIONS.</w:t>
      </w:r>
      <w:r>
        <w:rPr>
          <w:noProof/>
          <w:webHidden/>
        </w:rPr>
        <w:tab/>
        <w:t>259</w:t>
      </w:r>
    </w:p>
    <w:p w14:paraId="39D4CDC7" w14:textId="4BE8B07E"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13. INFORMATION PRIVACY AND SECURITY.</w:t>
      </w:r>
      <w:r>
        <w:rPr>
          <w:noProof/>
          <w:webHidden/>
        </w:rPr>
        <w:tab/>
        <w:t>260</w:t>
      </w:r>
    </w:p>
    <w:p w14:paraId="33E71F10" w14:textId="3F2B8D50"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13.1 COVERED ENTITY AND BUSINESS ASSOCIATE.</w:t>
      </w:r>
      <w:r>
        <w:rPr>
          <w:noProof/>
          <w:webHidden/>
        </w:rPr>
        <w:tab/>
        <w:t>260</w:t>
      </w:r>
    </w:p>
    <w:p w14:paraId="449F8580" w14:textId="526A26CF"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13.2 TRADING PARTNER</w:t>
      </w:r>
      <w:r>
        <w:rPr>
          <w:noProof/>
          <w:webHidden/>
        </w:rPr>
        <w:tab/>
        <w:t>260</w:t>
      </w:r>
    </w:p>
    <w:p w14:paraId="36D14D6D" w14:textId="76965D52"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13.3 PART OF WELFARE SYSTEM.</w:t>
      </w:r>
      <w:r>
        <w:rPr>
          <w:noProof/>
          <w:webHidden/>
        </w:rPr>
        <w:tab/>
        <w:t>260</w:t>
      </w:r>
    </w:p>
    <w:p w14:paraId="169424D8" w14:textId="071457DB"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13.4 HIPAA TRANSACTIONS AND SECURITY COMPLIANCE.</w:t>
      </w:r>
      <w:r>
        <w:rPr>
          <w:noProof/>
          <w:webHidden/>
        </w:rPr>
        <w:tab/>
        <w:t>260</w:t>
      </w:r>
    </w:p>
    <w:p w14:paraId="4C562891" w14:textId="4F72805B"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13.5 INFORMATION PRIVACY GENERAL OVERSIGHT RESPONSIBILITIES</w:t>
      </w:r>
      <w:r>
        <w:rPr>
          <w:noProof/>
          <w:webHidden/>
        </w:rPr>
        <w:tab/>
        <w:t>260</w:t>
      </w:r>
    </w:p>
    <w:p w14:paraId="205F2210" w14:textId="2CE946EF"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13.5.1 Training.</w:t>
      </w:r>
      <w:r>
        <w:rPr>
          <w:noProof/>
          <w:webHidden/>
        </w:rPr>
        <w:tab/>
        <w:t>260</w:t>
      </w:r>
    </w:p>
    <w:p w14:paraId="7CAA7C0D" w14:textId="40EEEDD2"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13.5.2 Minimum Necessary Access to Information.</w:t>
      </w:r>
      <w:r>
        <w:rPr>
          <w:noProof/>
          <w:webHidden/>
        </w:rPr>
        <w:tab/>
        <w:t>261</w:t>
      </w:r>
    </w:p>
    <w:p w14:paraId="3366006D" w14:textId="04E22FF0"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13.6 USE OF INFORMATION.</w:t>
      </w:r>
      <w:r>
        <w:rPr>
          <w:noProof/>
          <w:webHidden/>
        </w:rPr>
        <w:tab/>
        <w:t>261</w:t>
      </w:r>
    </w:p>
    <w:p w14:paraId="6B2B1941" w14:textId="1FD1395E"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13.6.6 MGDPA Duties.</w:t>
      </w:r>
      <w:r>
        <w:rPr>
          <w:noProof/>
          <w:webHidden/>
        </w:rPr>
        <w:tab/>
        <w:t>261</w:t>
      </w:r>
    </w:p>
    <w:p w14:paraId="6F74D3A3" w14:textId="1617CA0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13.6.7 Incident Reporting</w:t>
      </w:r>
      <w:r>
        <w:rPr>
          <w:noProof/>
          <w:webHidden/>
        </w:rPr>
        <w:tab/>
        <w:t>262</w:t>
      </w:r>
    </w:p>
    <w:p w14:paraId="6FE80C53" w14:textId="7AEBBE25"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13.7 ADDITIONAL DUTIES FOR PROTECTED INFORMATION</w:t>
      </w:r>
      <w:r>
        <w:rPr>
          <w:noProof/>
          <w:webHidden/>
        </w:rPr>
        <w:tab/>
        <w:t>263</w:t>
      </w:r>
    </w:p>
    <w:p w14:paraId="342DAC96" w14:textId="77464263"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13.8 MCO RESPONSIBILITY.</w:t>
      </w:r>
      <w:r>
        <w:rPr>
          <w:noProof/>
          <w:webHidden/>
        </w:rPr>
        <w:tab/>
        <w:t>263</w:t>
      </w:r>
    </w:p>
    <w:p w14:paraId="5742C7A3" w14:textId="3682DA1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13.8.2 Audit.</w:t>
      </w:r>
      <w:r>
        <w:rPr>
          <w:noProof/>
          <w:webHidden/>
        </w:rPr>
        <w:tab/>
        <w:t>264</w:t>
      </w:r>
    </w:p>
    <w:p w14:paraId="37F1AD8E" w14:textId="26FC650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13.8.3 Compliance.</w:t>
      </w:r>
      <w:r>
        <w:rPr>
          <w:noProof/>
          <w:webHidden/>
        </w:rPr>
        <w:tab/>
        <w:t>264</w:t>
      </w:r>
    </w:p>
    <w:p w14:paraId="4D9BE54B" w14:textId="7C43AF46"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13.8.4 Privacy Work Group</w:t>
      </w:r>
      <w:r>
        <w:rPr>
          <w:noProof/>
          <w:webHidden/>
        </w:rPr>
        <w:tab/>
        <w:t>264</w:t>
      </w:r>
    </w:p>
    <w:p w14:paraId="70B85DBD" w14:textId="07EF440F"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13.9 STATE DUTIES.</w:t>
      </w:r>
      <w:r>
        <w:rPr>
          <w:noProof/>
          <w:webHidden/>
        </w:rPr>
        <w:tab/>
        <w:t>264</w:t>
      </w:r>
    </w:p>
    <w:p w14:paraId="6BF10049" w14:textId="3A8F74CB"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13.10 DISPOSITION OF DATA UPON COMPLETION, EXPIRATION, OR TERMINATION.</w:t>
      </w:r>
      <w:r>
        <w:rPr>
          <w:noProof/>
          <w:webHidden/>
        </w:rPr>
        <w:tab/>
        <w:t>264</w:t>
      </w:r>
    </w:p>
    <w:p w14:paraId="17A4EEA0" w14:textId="2F03ECD6"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13.11 SANCTIONS.</w:t>
      </w:r>
      <w:r>
        <w:rPr>
          <w:noProof/>
          <w:webHidden/>
        </w:rPr>
        <w:tab/>
        <w:t>264</w:t>
      </w:r>
    </w:p>
    <w:p w14:paraId="2D633E94" w14:textId="14695B4F"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13.12 EFFECT OF STATUTORY AMENDMENTS OR RULE CHANGES.</w:t>
      </w:r>
      <w:r>
        <w:rPr>
          <w:noProof/>
          <w:webHidden/>
        </w:rPr>
        <w:tab/>
        <w:t>264</w:t>
      </w:r>
    </w:p>
    <w:p w14:paraId="53646E0F" w14:textId="46CF8462"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13.13 INTERPRETATION.</w:t>
      </w:r>
      <w:r>
        <w:rPr>
          <w:noProof/>
          <w:webHidden/>
        </w:rPr>
        <w:tab/>
        <w:t>265</w:t>
      </w:r>
    </w:p>
    <w:p w14:paraId="4EDF1B6D" w14:textId="5CD782E0"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13.14 PROCEDURES AND CONTROLS.</w:t>
      </w:r>
      <w:r>
        <w:rPr>
          <w:noProof/>
          <w:webHidden/>
        </w:rPr>
        <w:tab/>
        <w:t>265</w:t>
      </w:r>
    </w:p>
    <w:p w14:paraId="602C069A" w14:textId="6A3BA2E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13.15 REQUESTS FOR ENROLLEE DATA.</w:t>
      </w:r>
      <w:r>
        <w:rPr>
          <w:noProof/>
          <w:webHidden/>
        </w:rPr>
        <w:tab/>
        <w:t>265</w:t>
      </w:r>
    </w:p>
    <w:p w14:paraId="14063244" w14:textId="3E6188BD"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13.15.1 Disclosure of Enrollee Data; Exceptions.</w:t>
      </w:r>
      <w:r>
        <w:rPr>
          <w:noProof/>
          <w:webHidden/>
        </w:rPr>
        <w:tab/>
        <w:t>265</w:t>
      </w:r>
    </w:p>
    <w:p w14:paraId="4CC318E5" w14:textId="473AFC5B" w:rsidR="00ED522D" w:rsidRDefault="00ED522D">
      <w:pPr>
        <w:pStyle w:val="TOC3"/>
        <w:tabs>
          <w:tab w:val="right" w:leader="dot" w:pos="9350"/>
        </w:tabs>
        <w:rPr>
          <w:rFonts w:asciiTheme="minorHAnsi" w:eastAsiaTheme="minorEastAsia" w:hAnsiTheme="minorHAnsi"/>
          <w:noProof/>
          <w:kern w:val="2"/>
          <w:sz w:val="24"/>
          <w:szCs w:val="24"/>
          <w14:ligatures w14:val="standardContextual"/>
        </w:rPr>
      </w:pPr>
      <w:r w:rsidRPr="0023403D">
        <w:rPr>
          <w:rFonts w:cs="Times New Roman"/>
          <w:noProof/>
        </w:rPr>
        <w:t>13.15.2 State-Certified Health Information Exchange Service Providers.</w:t>
      </w:r>
      <w:r>
        <w:rPr>
          <w:noProof/>
          <w:webHidden/>
        </w:rPr>
        <w:tab/>
        <w:t>265</w:t>
      </w:r>
    </w:p>
    <w:p w14:paraId="739ED9E3" w14:textId="7F6CC127"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13.16 AUTHORIZED REPRESENTATIVES.</w:t>
      </w:r>
      <w:r>
        <w:rPr>
          <w:noProof/>
          <w:webHidden/>
        </w:rPr>
        <w:tab/>
        <w:t>265</w:t>
      </w:r>
    </w:p>
    <w:p w14:paraId="3019CB5B" w14:textId="5A92F021"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13.17 INDEMNIFICATION.</w:t>
      </w:r>
      <w:r>
        <w:rPr>
          <w:noProof/>
          <w:webHidden/>
        </w:rPr>
        <w:tab/>
        <w:t>265</w:t>
      </w:r>
    </w:p>
    <w:p w14:paraId="689B3F7E" w14:textId="408426B4"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14. ADVANCE DIRECTIVES COMPLIANCE.</w:t>
      </w:r>
      <w:r>
        <w:rPr>
          <w:noProof/>
          <w:webHidden/>
        </w:rPr>
        <w:tab/>
        <w:t>266</w:t>
      </w:r>
    </w:p>
    <w:p w14:paraId="26DFB205" w14:textId="711890CF"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14.1 ENROLLEE INFORMATION.</w:t>
      </w:r>
      <w:r>
        <w:rPr>
          <w:noProof/>
          <w:webHidden/>
        </w:rPr>
        <w:tab/>
        <w:t>266</w:t>
      </w:r>
    </w:p>
    <w:p w14:paraId="6EBD3D36" w14:textId="531CC6B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14.2 PROVIDERS DOCUMENTATION.</w:t>
      </w:r>
      <w:r>
        <w:rPr>
          <w:noProof/>
          <w:webHidden/>
        </w:rPr>
        <w:tab/>
        <w:t>266</w:t>
      </w:r>
    </w:p>
    <w:p w14:paraId="6CE220D3" w14:textId="5679B005"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14.3 TREATMENT.</w:t>
      </w:r>
      <w:r>
        <w:rPr>
          <w:noProof/>
          <w:webHidden/>
        </w:rPr>
        <w:tab/>
        <w:t>266</w:t>
      </w:r>
    </w:p>
    <w:p w14:paraId="3A12212F" w14:textId="7501298B"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14.4 COMPLIANCE WITH STATE LAW.</w:t>
      </w:r>
      <w:r>
        <w:rPr>
          <w:noProof/>
          <w:webHidden/>
        </w:rPr>
        <w:tab/>
        <w:t>266</w:t>
      </w:r>
    </w:p>
    <w:p w14:paraId="648FDC84" w14:textId="7CB7394D"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14.5 EDUCATION.</w:t>
      </w:r>
      <w:r>
        <w:rPr>
          <w:noProof/>
          <w:webHidden/>
        </w:rPr>
        <w:tab/>
        <w:t>267</w:t>
      </w:r>
    </w:p>
    <w:p w14:paraId="7E0BA8FD" w14:textId="626858EB"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15. EMERGENCY PERFORMANCE INTERRUPTION (EPI).</w:t>
      </w:r>
      <w:r>
        <w:rPr>
          <w:noProof/>
          <w:webHidden/>
        </w:rPr>
        <w:tab/>
        <w:t>267</w:t>
      </w:r>
    </w:p>
    <w:p w14:paraId="205EE77A" w14:textId="58A0446F"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15.1 BUSINESS CONTINUITY PLAN.</w:t>
      </w:r>
      <w:r>
        <w:rPr>
          <w:noProof/>
          <w:webHidden/>
        </w:rPr>
        <w:tab/>
        <w:t>267</w:t>
      </w:r>
    </w:p>
    <w:p w14:paraId="73E2E6A5" w14:textId="22F32614"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15.2 EPI OCCURRENCE.</w:t>
      </w:r>
      <w:r>
        <w:rPr>
          <w:noProof/>
          <w:webHidden/>
        </w:rPr>
        <w:tab/>
        <w:t>268</w:t>
      </w:r>
    </w:p>
    <w:p w14:paraId="62B7320A" w14:textId="1D0EFEC3"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16. MISCELLANEOUS</w:t>
      </w:r>
      <w:r>
        <w:rPr>
          <w:noProof/>
          <w:webHidden/>
        </w:rPr>
        <w:tab/>
        <w:t>269</w:t>
      </w:r>
    </w:p>
    <w:p w14:paraId="29078B44" w14:textId="31C5422D"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16.1 MODIFICATIONS.</w:t>
      </w:r>
      <w:r>
        <w:rPr>
          <w:noProof/>
          <w:webHidden/>
        </w:rPr>
        <w:tab/>
        <w:t>269</w:t>
      </w:r>
    </w:p>
    <w:p w14:paraId="21767D2E" w14:textId="3A38A522"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16.2 ENTIRE AGREEMENT.</w:t>
      </w:r>
      <w:r>
        <w:rPr>
          <w:noProof/>
          <w:webHidden/>
        </w:rPr>
        <w:tab/>
        <w:t>269</w:t>
      </w:r>
    </w:p>
    <w:p w14:paraId="59AD2081" w14:textId="0F04D788"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lastRenderedPageBreak/>
        <w:t>16.3 ORDER OF PRECEDENCE</w:t>
      </w:r>
      <w:r>
        <w:rPr>
          <w:noProof/>
          <w:webHidden/>
        </w:rPr>
        <w:tab/>
        <w:t>269</w:t>
      </w:r>
    </w:p>
    <w:p w14:paraId="61C4EA0D" w14:textId="17E04751"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16.4 FORMAT</w:t>
      </w:r>
      <w:r>
        <w:rPr>
          <w:noProof/>
          <w:webHidden/>
        </w:rPr>
        <w:tab/>
        <w:t>269</w:t>
      </w:r>
    </w:p>
    <w:p w14:paraId="5A53D1DB" w14:textId="09475968"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16.5 ASSIGNMENT.</w:t>
      </w:r>
      <w:r>
        <w:rPr>
          <w:noProof/>
          <w:webHidden/>
        </w:rPr>
        <w:tab/>
        <w:t>269</w:t>
      </w:r>
    </w:p>
    <w:p w14:paraId="5CA6B64B" w14:textId="159CD1BA"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16.6 LIABILITY.</w:t>
      </w:r>
      <w:r>
        <w:rPr>
          <w:noProof/>
          <w:webHidden/>
        </w:rPr>
        <w:tab/>
        <w:t>269</w:t>
      </w:r>
    </w:p>
    <w:p w14:paraId="02AC3F21" w14:textId="2DDC0B9F"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16.7 COMPLIANCE</w:t>
      </w:r>
      <w:r>
        <w:rPr>
          <w:noProof/>
          <w:webHidden/>
        </w:rPr>
        <w:tab/>
        <w:t>270</w:t>
      </w:r>
    </w:p>
    <w:p w14:paraId="24FE8D56" w14:textId="647DBAA2"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16.8 WAIVER</w:t>
      </w:r>
      <w:r>
        <w:rPr>
          <w:noProof/>
          <w:webHidden/>
        </w:rPr>
        <w:tab/>
        <w:t>270</w:t>
      </w:r>
    </w:p>
    <w:p w14:paraId="5480E67F" w14:textId="4A9332F9"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16.9 SEVERABILITY.</w:t>
      </w:r>
      <w:r>
        <w:rPr>
          <w:noProof/>
          <w:webHidden/>
        </w:rPr>
        <w:tab/>
        <w:t>270</w:t>
      </w:r>
    </w:p>
    <w:p w14:paraId="70178733" w14:textId="1FCC342F" w:rsidR="00ED522D" w:rsidRDefault="00ED522D">
      <w:pPr>
        <w:pStyle w:val="TOC2"/>
        <w:rPr>
          <w:rFonts w:asciiTheme="minorHAnsi" w:eastAsiaTheme="minorEastAsia" w:hAnsiTheme="minorHAnsi"/>
          <w:noProof/>
          <w:kern w:val="2"/>
          <w:sz w:val="24"/>
          <w:szCs w:val="24"/>
          <w14:ligatures w14:val="standardContextual"/>
        </w:rPr>
      </w:pPr>
      <w:r w:rsidRPr="0023403D">
        <w:rPr>
          <w:rFonts w:cs="Times New Roman"/>
          <w:noProof/>
        </w:rPr>
        <w:t>16.10 EXECUTION IN COUNTERPARTS.</w:t>
      </w:r>
      <w:r>
        <w:rPr>
          <w:noProof/>
          <w:webHidden/>
        </w:rPr>
        <w:tab/>
        <w:t>270</w:t>
      </w:r>
    </w:p>
    <w:p w14:paraId="51AAB366" w14:textId="5034A7A7"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17. GOVERNING LAW, JURISDICTION AND VENUE.</w:t>
      </w:r>
      <w:r>
        <w:rPr>
          <w:noProof/>
          <w:webHidden/>
        </w:rPr>
        <w:tab/>
        <w:t>270</w:t>
      </w:r>
    </w:p>
    <w:p w14:paraId="1CB14445" w14:textId="62456E54" w:rsidR="00ED522D" w:rsidRDefault="00ED522D">
      <w:pPr>
        <w:pStyle w:val="TOC1"/>
        <w:rPr>
          <w:rFonts w:asciiTheme="minorHAnsi" w:eastAsiaTheme="minorEastAsia" w:hAnsiTheme="minorHAnsi"/>
          <w:noProof/>
          <w:kern w:val="2"/>
          <w:sz w:val="24"/>
          <w:szCs w:val="24"/>
          <w14:ligatures w14:val="standardContextual"/>
        </w:rPr>
      </w:pPr>
      <w:r w:rsidRPr="0023403D">
        <w:rPr>
          <w:rFonts w:cs="Times New Roman"/>
          <w:noProof/>
        </w:rPr>
        <w:t>Article 18. SURVIVAL.</w:t>
      </w:r>
      <w:r>
        <w:rPr>
          <w:noProof/>
          <w:webHidden/>
        </w:rPr>
        <w:tab/>
        <w:t>270</w:t>
      </w:r>
    </w:p>
    <w:p w14:paraId="140A72CC" w14:textId="1522D35F" w:rsidR="00973D71" w:rsidRDefault="00973D71" w:rsidP="00973D71">
      <w:pPr>
        <w:pStyle w:val="ContractTitle"/>
      </w:pPr>
    </w:p>
    <w:p w14:paraId="0F74F439" w14:textId="77777777" w:rsidR="009C74D4" w:rsidRDefault="009C74D4" w:rsidP="009C74D4"/>
    <w:p w14:paraId="14C9ECC0" w14:textId="77777777" w:rsidR="009C74D4" w:rsidRDefault="009C74D4" w:rsidP="009C74D4">
      <w:r>
        <w:t xml:space="preserve"> </w:t>
      </w:r>
    </w:p>
    <w:p w14:paraId="1C30A815" w14:textId="77777777" w:rsidR="00973D71" w:rsidRDefault="00973D71">
      <w:pPr>
        <w:spacing w:after="160" w:line="259" w:lineRule="auto"/>
      </w:pPr>
      <w:r>
        <w:br w:type="page"/>
      </w:r>
    </w:p>
    <w:p w14:paraId="218C4483" w14:textId="6353AD6A" w:rsidR="009C74D4" w:rsidRDefault="009C74D4" w:rsidP="001B78E3">
      <w:pPr>
        <w:pStyle w:val="ContractTitleBoxed"/>
      </w:pPr>
      <w:r>
        <w:lastRenderedPageBreak/>
        <w:t xml:space="preserve">MINNESOTA DEPARTMENT OF HUMAN SERVICES </w:t>
      </w:r>
    </w:p>
    <w:p w14:paraId="1D2D295D" w14:textId="77777777" w:rsidR="009C74D4" w:rsidRDefault="009C74D4" w:rsidP="001B78E3">
      <w:pPr>
        <w:pStyle w:val="ContractTitleBoxed"/>
      </w:pPr>
      <w:r>
        <w:t xml:space="preserve">CONTRACT FOR MINNESOTA SENIOR HEALTH OPTIONS </w:t>
      </w:r>
    </w:p>
    <w:p w14:paraId="68988B1B" w14:textId="77777777" w:rsidR="009C74D4" w:rsidRDefault="009C74D4" w:rsidP="001B78E3">
      <w:pPr>
        <w:pStyle w:val="ContractTitleBoxed"/>
      </w:pPr>
      <w:r>
        <w:t>AND MINNESOTA SENIOR CARE PLUS SERVICES</w:t>
      </w:r>
    </w:p>
    <w:p w14:paraId="3F1D7F19" w14:textId="77777777" w:rsidR="009C74D4" w:rsidRDefault="009C74D4" w:rsidP="009C74D4"/>
    <w:p w14:paraId="69A1B853" w14:textId="351C5783" w:rsidR="009C74D4" w:rsidRDefault="009C74D4" w:rsidP="009C74D4">
      <w:r>
        <w:t xml:space="preserve">THIS CONTRACT, which shall be interpreted pursuant to the laws of the State of Minnesota, is made and entered into by the State of Minnesota, acting through its Department of Human Services (DHS) (hereinafter STATE), and </w:t>
      </w:r>
      <w:r w:rsidR="00ED522D">
        <w:rPr>
          <w:b/>
          <w:bCs/>
          <w:noProof/>
        </w:rPr>
        <w:t>PrimeWest Rural Minnesota Health Care Access Initiative dba PrimeWest Health</w:t>
      </w:r>
      <w:r>
        <w:t>, Managed Care Organization (hereinafter MCO);</w:t>
      </w:r>
    </w:p>
    <w:p w14:paraId="7C29249C" w14:textId="77777777" w:rsidR="009C74D4" w:rsidRDefault="009C74D4" w:rsidP="009C74D4">
      <w:r>
        <w:t xml:space="preserve">WHEREAS, the MCO has entered into a contract with the Centers for Medicare &amp; Medicaid Services (CMS) to provide Medicare Parts A, B, and D services pursuant to the Medicare Modernization Act (MMA); MCO is participating in Medicare Advantage as a Dual Eligible Special Needs Plan (SNP) and meets or will meet CMS qualifications to participate as a low income benchmark plan for Medicare; and </w:t>
      </w:r>
    </w:p>
    <w:p w14:paraId="516E7A6B" w14:textId="77777777" w:rsidR="009C74D4" w:rsidRDefault="009C74D4" w:rsidP="009C74D4">
      <w:r>
        <w:t>WHEREAS, the STATE may enter into agreements in furtherance of the Minnesota Medical Assistance Program for the provision of prepaid medical and remedial services pursuant to Title XIX of the SSA, 42 USC §1396 et seq.; 42 CFR Ch. IV, Subchapter C; Minnesota Statutes, Chapter 256B, and may request waivers for the Medical Assistance program pursuant to §1115 of the SSA, 42 USC §1315 et seq., and pursuant to §1915 of the SSA for Home and Community-based waiver services; and,</w:t>
      </w:r>
    </w:p>
    <w:p w14:paraId="165B3D8E" w14:textId="77777777" w:rsidR="009C74D4" w:rsidRDefault="009C74D4" w:rsidP="009C74D4">
      <w:r>
        <w:t xml:space="preserve">WHEREAS, the STATE has authority to implement voluntary Medicaid managed care under §1915(a) of the Social Security Act, 42 USC §1315 et. seq., and </w:t>
      </w:r>
    </w:p>
    <w:p w14:paraId="45552C87" w14:textId="77777777" w:rsidR="009C74D4" w:rsidRDefault="009C74D4" w:rsidP="009C74D4">
      <w:r>
        <w:t xml:space="preserve">WHEREAS, accordingly, the STATE and the MCO agree to comply with the laws, regulations, and general instructions of CMS regarding the coordination of Medicare and Medicaid benefits; and </w:t>
      </w:r>
    </w:p>
    <w:p w14:paraId="6F9A1CDE" w14:textId="77777777" w:rsidR="009C74D4" w:rsidRDefault="009C74D4" w:rsidP="009C74D4">
      <w:r>
        <w:t xml:space="preserve">WHEREAS, the STATE has received a §1915(b) waiver for managed care for all individuals sixty-five (65) and over, and  §1915(c), (i) and (k) waivers for Home and Community-Based Services; and </w:t>
      </w:r>
    </w:p>
    <w:p w14:paraId="06526B16" w14:textId="77777777" w:rsidR="009C74D4" w:rsidRDefault="009C74D4" w:rsidP="009C74D4">
      <w:r>
        <w:t xml:space="preserve">WHEREAS, the MCO has entered into a contract with the Centers for Medicare &amp; Medicaid Services (CMS) to provide Medicare Parts A, B, and D services for its Minnesota Senior Health Options Enrollees; and the MCO is participating in Medicare Advantage as a Fully Integrated Dual Eligible SNP with exclusively Aligned Enrollment, and meets or will meet CMS qualifications to participate as a low income benchmark plan for Medicare Part D services; and </w:t>
      </w:r>
    </w:p>
    <w:p w14:paraId="22E2D6FA" w14:textId="3DAECF40" w:rsidR="009C74D4" w:rsidRPr="00A3687D" w:rsidRDefault="009C74D4" w:rsidP="00A3687D">
      <w:r w:rsidRPr="00A3687D">
        <w:t>Through this Renewal Contract, number</w:t>
      </w:r>
      <w:r w:rsidR="00B468E7" w:rsidRPr="00B468E7">
        <w:rPr>
          <w:rFonts w:cs="Times New Roman"/>
        </w:rPr>
        <w:t xml:space="preserve"> </w:t>
      </w:r>
      <w:r w:rsidR="00ED522D">
        <w:rPr>
          <w:rFonts w:cs="Times New Roman"/>
          <w:b/>
          <w:noProof/>
        </w:rPr>
        <w:t>276607</w:t>
      </w:r>
      <w:r w:rsidR="00B468E7" w:rsidRPr="00B468E7">
        <w:rPr>
          <w:rFonts w:cs="Times New Roman"/>
        </w:rPr>
        <w:t xml:space="preserve">, </w:t>
      </w:r>
      <w:r w:rsidRPr="00A3687D">
        <w:t>the STATE and the MCO have agreed to renew the</w:t>
      </w:r>
      <w:r w:rsidR="00A3687D">
        <w:t xml:space="preserve"> </w:t>
      </w:r>
      <w:r w:rsidR="00ED522D">
        <w:rPr>
          <w:noProof/>
        </w:rPr>
        <w:t>2025</w:t>
      </w:r>
      <w:r w:rsidRPr="00A3687D">
        <w:t xml:space="preserve"> Contract, number</w:t>
      </w:r>
      <w:r w:rsidR="00B468E7" w:rsidRPr="00B468E7">
        <w:rPr>
          <w:rFonts w:cs="Times New Roman"/>
        </w:rPr>
        <w:t xml:space="preserve"> </w:t>
      </w:r>
      <w:r w:rsidR="00ED522D" w:rsidRPr="00ED522D">
        <w:rPr>
          <w:rFonts w:cs="Times New Roman"/>
          <w:b/>
          <w:bCs/>
          <w:noProof/>
        </w:rPr>
        <w:t>255790</w:t>
      </w:r>
      <w:r w:rsidR="00B468E7" w:rsidRPr="00B468E7">
        <w:rPr>
          <w:rFonts w:cs="Times New Roman"/>
        </w:rPr>
        <w:t xml:space="preserve"> </w:t>
      </w:r>
      <w:r w:rsidRPr="00A3687D">
        <w:t xml:space="preserve">for the next Contract Year, </w:t>
      </w:r>
      <w:r w:rsidR="00ED522D">
        <w:rPr>
          <w:noProof/>
        </w:rPr>
        <w:t>January 1, 2026</w:t>
      </w:r>
      <w:r w:rsidRPr="00A3687D">
        <w:t xml:space="preserve"> through </w:t>
      </w:r>
      <w:r w:rsidR="00ED522D">
        <w:rPr>
          <w:noProof/>
        </w:rPr>
        <w:t>December 31, 2026</w:t>
      </w:r>
      <w:r w:rsidRPr="00A3687D">
        <w:t>;</w:t>
      </w:r>
    </w:p>
    <w:p w14:paraId="735E0032" w14:textId="77777777" w:rsidR="009C74D4" w:rsidRDefault="009C74D4" w:rsidP="009C74D4">
      <w:r>
        <w:t>NOW, THEREFORE, in consideration of the mutual undertakings and agreements hereinafter set forth, the parties agree as follows:</w:t>
      </w:r>
    </w:p>
    <w:p w14:paraId="6FD813FA" w14:textId="77777777" w:rsidR="00BF43EB" w:rsidRDefault="009C74D4" w:rsidP="009920C7">
      <w:pPr>
        <w:pStyle w:val="Heading1"/>
      </w:pPr>
      <w:bookmarkStart w:id="0" w:name="_Toc209617625"/>
      <w:r>
        <w:t>OVERVIEW</w:t>
      </w:r>
      <w:r w:rsidR="00BF43EB">
        <w:t>.</w:t>
      </w:r>
      <w:bookmarkEnd w:id="0"/>
      <w:r w:rsidR="00BF43EB">
        <w:t xml:space="preserve"> </w:t>
      </w:r>
    </w:p>
    <w:p w14:paraId="7581FFBD" w14:textId="73ED40B3" w:rsidR="009C74D4" w:rsidRDefault="009C74D4" w:rsidP="009C74D4">
      <w:r>
        <w:t>This Contract implements: 1) Minnesota Senior Health Options (MSHO), that creates an alternative delivery system for acute and long-term care services integrating Medicare and Medicaid funding for persons age sixty-five and over who are Dually Eligible for Medicare and Medicaid; and 2) Minnesota Senior Care Plus (MSC+), that outlines the health benefits the MCO shall provide through the Prepaid Medical Assistance Medical Care program to eligible Enrollees, including Home and Community-Based Waiver Services (HCBS).  The Medical Assistance program is a public health benefits program intended to provide Enrollees with access to cost-effective health care options.</w:t>
      </w:r>
    </w:p>
    <w:p w14:paraId="173CF5B7" w14:textId="77777777" w:rsidR="009C74D4" w:rsidRDefault="009C74D4" w:rsidP="009C74D4">
      <w:r>
        <w:lastRenderedPageBreak/>
        <w:t>The STATE and the MCO agree to continue to coordinate and share Medicare and Medicaid information about Minnesota Senior Health Options (MSHO) Enrollees enrolled in the MCO’s approved MSHO SNP, and Minnesota Senior Care Plus Enrollees.</w:t>
      </w:r>
    </w:p>
    <w:p w14:paraId="18AB314B" w14:textId="77777777" w:rsidR="009C74D4" w:rsidRDefault="009C74D4" w:rsidP="009C74D4">
      <w:r>
        <w:t>All articles of this Contract apply to all programs, unless otherwise noted.  All references to “days” in the Contract mean calendar days unless otherwise specified in the Contract (for example, “business days”).  All references to Special Needs Plan or SNP in the Contract pertain only to MCO’s MSHO product.</w:t>
      </w:r>
    </w:p>
    <w:p w14:paraId="7A8ECC7B" w14:textId="77777777" w:rsidR="009C74D4" w:rsidRDefault="009C74D4" w:rsidP="009C74D4"/>
    <w:p w14:paraId="53477A67" w14:textId="77777777" w:rsidR="009C74D4" w:rsidRDefault="009C74D4" w:rsidP="009C74D4"/>
    <w:p w14:paraId="7B76380C" w14:textId="77777777" w:rsidR="00BF43EB" w:rsidRDefault="009C74D4" w:rsidP="00B058AD">
      <w:pPr>
        <w:pStyle w:val="Heading1"/>
      </w:pPr>
      <w:bookmarkStart w:id="1" w:name="_Toc209617626"/>
      <w:r>
        <w:t>ABBREVIATIONS, ACRONYMS, AND DEFINITIONS</w:t>
      </w:r>
      <w:r w:rsidR="00BF43EB">
        <w:t>.</w:t>
      </w:r>
      <w:bookmarkEnd w:id="1"/>
      <w:r w:rsidR="00BF43EB">
        <w:t xml:space="preserve"> </w:t>
      </w:r>
    </w:p>
    <w:p w14:paraId="2033E2A7" w14:textId="77777777" w:rsidR="00BF43EB" w:rsidRDefault="009C74D4" w:rsidP="009C74D4">
      <w:r>
        <w:t>Whenever used in this Contract, the following terms have the respective meaning set forth below, unless the context clearly requires otherwise, and when the defined meaning is intended the term is capitalized</w:t>
      </w:r>
      <w:r w:rsidR="00BF43EB">
        <w:t xml:space="preserve">. </w:t>
      </w:r>
    </w:p>
    <w:p w14:paraId="10DEC778" w14:textId="01511F8C" w:rsidR="009C74D4" w:rsidRDefault="009C74D4" w:rsidP="00B058AD">
      <w:pPr>
        <w:pStyle w:val="Heading2NotTOCLevel2"/>
      </w:pPr>
      <w:r>
        <w:t>638 Facility means a facility funded by Title I or V of the Indian Self-Determination and Education Assistance Act (Public Law 93-638), as amended.</w:t>
      </w:r>
    </w:p>
    <w:p w14:paraId="4D9701C9" w14:textId="0EBFCAA1" w:rsidR="009C74D4" w:rsidRDefault="009C74D4" w:rsidP="00B058AD">
      <w:pPr>
        <w:pStyle w:val="Heading2NotTOCLevel2"/>
      </w:pPr>
      <w:r>
        <w:t>Abuse means abuse as defined in Minnesota Rule 9505.2165, subpart 2.  Abuse also includes Enrollee practices that result in unnecessary cost to the Medicaid program.  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p>
    <w:p w14:paraId="352C68E4" w14:textId="55304A28" w:rsidR="009C74D4" w:rsidRPr="00177C42" w:rsidRDefault="009C74D4" w:rsidP="00B058AD">
      <w:pPr>
        <w:pStyle w:val="Heading2NotTOCLevel2"/>
      </w:pPr>
      <w:bookmarkStart w:id="2" w:name="_Ref190086557"/>
      <w:r>
        <w:t xml:space="preserve">Action means 1) the denial or limited authorization of a requested service, including decisions based on the type or level of service; requirements for medical necessity, appropriateness, setting, </w:t>
      </w:r>
      <w:r w:rsidR="00CA48C5" w:rsidRPr="00CA48C5">
        <w:t xml:space="preserve">intensity, </w:t>
      </w:r>
      <w:r>
        <w:t>or effectiveness of a covered benefit; 2) the reduction, suspension, or termination of a previously authorized service; 3) the denial, in whole or in part of payment for a service; 4) the failure to provide services in a timely manner; 5) the failure of the MCO to act within the timeframes defined in Article 8 regarding the standard resolution of grievances and appeals; 6) denial of an Enrollee's request to dispute a financial liability, includi</w:t>
      </w:r>
      <w:r w:rsidRPr="00177C42">
        <w:t>ng cost-sharing, or, 7) for a resident of a Rural Area with only one MCO, the denial of an Enrollee’s request to exercise his or her right to obtain services outside the network.  Action means the same as “adverse benefit determination” in 42 CFR §438.400(b).</w:t>
      </w:r>
      <w:bookmarkEnd w:id="2"/>
    </w:p>
    <w:p w14:paraId="03C0C9C0" w14:textId="0F08046A" w:rsidR="009C74D4" w:rsidRPr="00177C42" w:rsidRDefault="00C60331" w:rsidP="00C60331">
      <w:pPr>
        <w:pStyle w:val="Heading2NotTOCLevel2"/>
      </w:pPr>
      <w:r w:rsidRPr="00177C42">
        <w:t>A</w:t>
      </w:r>
      <w:r w:rsidR="009C74D4" w:rsidRPr="00177C42">
        <w:t xml:space="preserve">ctivities of Daily Living or ADLs in the context of Community First Services and Supports in </w:t>
      </w:r>
      <w:r w:rsidR="000958EE" w:rsidRPr="00177C42">
        <w:t xml:space="preserve">section </w:t>
      </w:r>
      <w:r w:rsidR="00ED522D">
        <w:t>6.1.26</w:t>
      </w:r>
      <w:r w:rsidR="009C74D4" w:rsidRPr="00177C42">
        <w:t xml:space="preserve"> means the services described in Minnesota Statutes, §256B.85, subd. 2. </w:t>
      </w:r>
    </w:p>
    <w:p w14:paraId="160872D7" w14:textId="79B65AC9" w:rsidR="009C74D4" w:rsidRPr="00177C42" w:rsidRDefault="009C74D4" w:rsidP="00C60331">
      <w:pPr>
        <w:pStyle w:val="Heading2NotTOCLevel2"/>
      </w:pPr>
      <w:r w:rsidRPr="00177C42">
        <w:t xml:space="preserve">Acupuncture Services means acupuncture practice, as defined in Minnesota Statutes, §147B.01, subd. 3. </w:t>
      </w:r>
    </w:p>
    <w:p w14:paraId="5D2A5C66" w14:textId="7E2ECDE4" w:rsidR="009C74D4" w:rsidRPr="00177C42" w:rsidRDefault="009C74D4" w:rsidP="00C60331">
      <w:pPr>
        <w:pStyle w:val="Heading2NotTOCLevel2"/>
      </w:pPr>
      <w:r w:rsidRPr="00177C42">
        <w:t xml:space="preserve">Additional Services means any services beyond those covered under this Contract that the MCO voluntarily provides to Enrollees.  See </w:t>
      </w:r>
      <w:r w:rsidR="000958EE" w:rsidRPr="00177C42">
        <w:t xml:space="preserve">section </w:t>
      </w:r>
      <w:r w:rsidR="00ED522D">
        <w:t>6.3</w:t>
      </w:r>
      <w:r w:rsidRPr="00177C42">
        <w:t xml:space="preserve"> below.</w:t>
      </w:r>
    </w:p>
    <w:p w14:paraId="3D279B08" w14:textId="2532FC93" w:rsidR="009C74D4" w:rsidRDefault="009C74D4" w:rsidP="00C60331">
      <w:pPr>
        <w:pStyle w:val="Heading2NotTOCLevel2"/>
      </w:pPr>
      <w:r w:rsidRPr="00177C42">
        <w:t xml:space="preserve">Adjudicated means that a claim has reached its final disposition </w:t>
      </w:r>
      <w:r>
        <w:t xml:space="preserve">of paid or denied. </w:t>
      </w:r>
    </w:p>
    <w:p w14:paraId="337363EA" w14:textId="30104AA0" w:rsidR="009C74D4" w:rsidRDefault="009C74D4" w:rsidP="00C60331">
      <w:pPr>
        <w:pStyle w:val="Heading2NotTOCLevel2"/>
      </w:pPr>
      <w:r>
        <w:t>Adult Guardianship means either guardianship (under Minnesota Statutes, §§524.5-101 through 524.5-502) or public guardianship (under Minnesota Chapter Law 252A and Public Guardianship Rule #175, Minnesota Rules, parts 9525.3010 through 9525.3100).</w:t>
      </w:r>
    </w:p>
    <w:p w14:paraId="6CCCD1F6" w14:textId="7C0BB0F1" w:rsidR="009C74D4" w:rsidRDefault="009C74D4" w:rsidP="00C60331">
      <w:pPr>
        <w:pStyle w:val="Heading2NotTOCLevel2"/>
      </w:pPr>
      <w:r>
        <w:t>Advance Directive means “advance directive” as defined in 42 CFR §489.100.</w:t>
      </w:r>
    </w:p>
    <w:p w14:paraId="089FAEED" w14:textId="678FFF11" w:rsidR="009C74D4" w:rsidRDefault="009C74D4" w:rsidP="00C60331">
      <w:pPr>
        <w:pStyle w:val="Heading2NotTOCLevel2"/>
      </w:pPr>
      <w:r>
        <w:t xml:space="preserve">Adverse Provider Action means suspension, termination, denial, limitation or restriction of a provider, individual, or entity to apply or to participate with the MCO for any of the reasons listed in Minnesota Statutes, §256B.064 or for any reason for which the provider, individual, or entity could be excluded from participation in Medicare under Sections 1128, 1128A, or 1866(b)(2) of the SSA.  This includes, but is not limited to, suspension actions, settlement agreements and situations where </w:t>
      </w:r>
      <w:r>
        <w:lastRenderedPageBreak/>
        <w:t>an individual or entity voluntarily withdraws from the program to avoid a formal sanction.  Adverse Provider Action does not include network business decisions such as when a provider applies but there are already enough of the provider type in the network.</w:t>
      </w:r>
    </w:p>
    <w:p w14:paraId="71066494" w14:textId="515B636B" w:rsidR="009C74D4" w:rsidRDefault="009C74D4" w:rsidP="00C60331">
      <w:pPr>
        <w:pStyle w:val="Heading2NotTOCLevel2"/>
      </w:pPr>
      <w:r>
        <w:t>Aged means a category of MSC+ Enrollees used as a factor to determine the Rate Cell status of an individual Enrollee.  The Aged category includes those MSC+ Enrollees who are age sixty five (65) and older.</w:t>
      </w:r>
    </w:p>
    <w:p w14:paraId="1D4D8199" w14:textId="3A01D105" w:rsidR="009C74D4" w:rsidRDefault="009C74D4" w:rsidP="00C60331">
      <w:pPr>
        <w:pStyle w:val="Heading2NotTOCLevel2"/>
      </w:pPr>
      <w:r>
        <w:t>Aligned Enrollment refers to enrollment in a Dual Eligible SNP of full-benefit Dual Eligible Beneficiaries whose Medicaid benefits are covered under a Medicaid MCO contract between the STATE and the Dual Eligible D-SNP's MA organization, the D-SNP's parent organization, or another entity that is owned and controlled by the D-SNP's parent organization. STATE policy limits the MCO, for MSHO enrollment, to exclusively Aligned Enrollment. [SSA §1903(m); 42 CFR §422.2]</w:t>
      </w:r>
    </w:p>
    <w:p w14:paraId="41717990" w14:textId="72BC7BCA" w:rsidR="009C74D4" w:rsidRDefault="009C74D4" w:rsidP="00C60331">
      <w:pPr>
        <w:pStyle w:val="Heading2NotTOCLevel2"/>
      </w:pPr>
      <w:bookmarkStart w:id="3" w:name="_Ref190086446"/>
      <w:r>
        <w:t>American Indian means those persons for whom services may be provided as an Indian pursuant to 25 USC 1603(13), 1603(28), or 1679(a), or 42 CFR §136.12.  This means the individual:</w:t>
      </w:r>
      <w:bookmarkEnd w:id="3"/>
    </w:p>
    <w:p w14:paraId="39515EE2" w14:textId="7F4769F7" w:rsidR="009C74D4" w:rsidRDefault="009C74D4" w:rsidP="00C60331">
      <w:pPr>
        <w:pStyle w:val="heading3NotTOClevel3"/>
      </w:pPr>
      <w:r>
        <w:t>Is a member of a Federally recognized Indian tribe;</w:t>
      </w:r>
    </w:p>
    <w:p w14:paraId="01B1C837" w14:textId="71B93392" w:rsidR="009C74D4" w:rsidRDefault="009C74D4" w:rsidP="00C60331">
      <w:pPr>
        <w:pStyle w:val="heading3NotTOClevel3"/>
      </w:pPr>
      <w:r>
        <w:t>Resides in an urban center and meets one or more of the four criteria:</w:t>
      </w:r>
    </w:p>
    <w:p w14:paraId="1C5A9DBB" w14:textId="661D4072" w:rsidR="009C74D4" w:rsidRDefault="009C74D4" w:rsidP="00C60331">
      <w:pPr>
        <w:pStyle w:val="3BodyTextBullet"/>
      </w:pPr>
      <w: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5B61C7CE" w14:textId="70E605E3" w:rsidR="009C74D4" w:rsidRDefault="009C74D4" w:rsidP="00C60331">
      <w:pPr>
        <w:pStyle w:val="3BodyTextBullet"/>
      </w:pPr>
      <w:r>
        <w:t>Is an Eskimo or Aleut or other Alaska Native;</w:t>
      </w:r>
    </w:p>
    <w:p w14:paraId="513B1582" w14:textId="26183E90" w:rsidR="009C74D4" w:rsidRDefault="009C74D4" w:rsidP="00C60331">
      <w:pPr>
        <w:pStyle w:val="3BodyTextBullet"/>
      </w:pPr>
      <w:r>
        <w:t>Is considered by the Secretary of the Interior to be an Indian for any purpose; or</w:t>
      </w:r>
    </w:p>
    <w:p w14:paraId="62B4F6BD" w14:textId="225B7D7E" w:rsidR="009C74D4" w:rsidRDefault="009C74D4" w:rsidP="00C60331">
      <w:pPr>
        <w:pStyle w:val="3BodyTextBullet"/>
      </w:pPr>
      <w:r>
        <w:t>Is determined to be an Indian under regulations issued by the Secretary;</w:t>
      </w:r>
    </w:p>
    <w:p w14:paraId="536A9AAF" w14:textId="6DB78FD3" w:rsidR="009C74D4" w:rsidRDefault="009C74D4" w:rsidP="00C60331">
      <w:pPr>
        <w:pStyle w:val="heading3NotTOClevel3"/>
      </w:pPr>
      <w:r>
        <w:t>Is considered by the Secretary of the Interior to be an Indian for any purpose; or</w:t>
      </w:r>
    </w:p>
    <w:p w14:paraId="3BBD063D" w14:textId="361587E4" w:rsidR="009C74D4" w:rsidRDefault="009C74D4" w:rsidP="00C60331">
      <w:pPr>
        <w:pStyle w:val="heading3NotTOClevel3"/>
      </w:pPr>
      <w:r>
        <w:t>Is considered by the Secretary of Health and Human Services to be an Indian for purposes of eligibility for Indian health care services, including as a California Indian, Eskimo, Aleut, or other Alaska Native.</w:t>
      </w:r>
    </w:p>
    <w:p w14:paraId="5DA523C1" w14:textId="7FAD8D6B" w:rsidR="009C74D4" w:rsidRDefault="009C74D4" w:rsidP="00C60331">
      <w:pPr>
        <w:pStyle w:val="Heading2NotTOCLevel2"/>
      </w:pPr>
      <w:r>
        <w:t>Appeal means an oral or written request from the Enrollee, or the Provider acting on behalf of the Enrollee with the Enrollee’s written consent, to the MCO for review of an Action.</w:t>
      </w:r>
    </w:p>
    <w:p w14:paraId="23599BE6" w14:textId="401745BF" w:rsidR="009C74D4" w:rsidRDefault="009C74D4" w:rsidP="00C60331">
      <w:pPr>
        <w:pStyle w:val="Heading2NotTOCLevel2"/>
      </w:pPr>
      <w:r>
        <w:t>Applicable Integrated Plan means, for purposes of MSHO, a fully integrated Dual Eligible SNP with exclusively Aligned Enrollment and for which the MCO, its parent organization, or another entity that is owned and controlled by its parent organization covers Medicaid services for Dual Eligible Enrollees.</w:t>
      </w:r>
    </w:p>
    <w:p w14:paraId="3FBE98E7" w14:textId="57DB7E3C" w:rsidR="009C74D4" w:rsidRDefault="009C74D4" w:rsidP="00C60331">
      <w:pPr>
        <w:pStyle w:val="Heading2NotTOCLevel2"/>
      </w:pPr>
      <w:r>
        <w:t>Atypical Services or Atypical Provider means those non-healthcare services or providers of those services for whom CMS does not issue a National Provider Identifier (NPI).  Examples include non-emergency transportation providers and carpenters building a home modification.</w:t>
      </w:r>
    </w:p>
    <w:p w14:paraId="0DFCA14D" w14:textId="1A86B970" w:rsidR="009C74D4" w:rsidRDefault="009C74D4" w:rsidP="00C60331">
      <w:pPr>
        <w:pStyle w:val="Heading2NotTOCLevel2"/>
      </w:pPr>
      <w:r>
        <w:t>Authorized Representative means a person who has assumed the responsibilities outlined in and pursuant to Minnesota Rules, Part 9505.0085, subpart 2.</w:t>
      </w:r>
    </w:p>
    <w:p w14:paraId="2FC4B01C" w14:textId="4CAC21FE" w:rsidR="009C74D4" w:rsidRDefault="009C74D4" w:rsidP="00C60331">
      <w:pPr>
        <w:pStyle w:val="Heading2NotTOCLevel2"/>
      </w:pPr>
      <w:r>
        <w:t xml:space="preserve">Auxiliary Aids and Services means equipment and services to persons with impaired sensory, manual, or speaking skills to ensure that communications with individuals with these impairments are as effective as communications with others in health programs and activities, in accordance with the standards found at 28 CFR §§35.160 through 35.164, consistent with 45 CFR §92.4.  At a minimum, auxiliary aids and services includes qualified interpreters and qualified translators; use of translated written materials; large print materials, screen readers or other effective methods of making visually delivered materials available to individuals who are blind or have low vision; and </w:t>
      </w:r>
      <w:r>
        <w:lastRenderedPageBreak/>
        <w:t>TTY/TTD systems or equally effective telecommunications devices for those who are deaf or hard of hearing.</w:t>
      </w:r>
    </w:p>
    <w:p w14:paraId="27A4F14C" w14:textId="02A0F700" w:rsidR="009C74D4" w:rsidRDefault="009C74D4" w:rsidP="00C60331">
      <w:pPr>
        <w:pStyle w:val="Heading2NotTOCLevel2"/>
      </w:pPr>
      <w:r>
        <w:t>Basic Care Rate means the rate for provision and administration of State Plan Services covered in the MCO’s Contract, excluding Nursing Facility Services.</w:t>
      </w:r>
    </w:p>
    <w:p w14:paraId="7DC9C340" w14:textId="743079C9" w:rsidR="009C74D4" w:rsidRDefault="009C74D4" w:rsidP="00C60331">
      <w:pPr>
        <w:pStyle w:val="Heading2NotTOCLevel2"/>
      </w:pPr>
      <w:r>
        <w:t>Behavioral Health Home (BHH) means a MHCP-enrolled provider certified by the STATE to provide services in accordance with Minnesota Statutes, §256B.0757.  BHH is a care coordination model that focuses on the behavioral, physical health, and social service and support needs of populations with serious mental illness.  BHH comprises the following services delivered by an inter-professional team: comprehensive care management; care coordination; health promotion services; comprehensive transitional care; referral to community and social support services; and individual and family support services.  BHH services are available to Enrollees who have been determined eligible by the BHH provider in accordance with Minnesota Statutes, §256B.0757, subd. 2, (b).</w:t>
      </w:r>
    </w:p>
    <w:p w14:paraId="40547BDD" w14:textId="01542112" w:rsidR="009C74D4" w:rsidRDefault="009C74D4" w:rsidP="00B412A5">
      <w:pPr>
        <w:pStyle w:val="Heading2NotTOCLevel2"/>
      </w:pPr>
      <w:r>
        <w:t xml:space="preserve">Behaviors in the context of Community First Services and Supports in </w:t>
      </w:r>
      <w:r w:rsidR="000958EE" w:rsidRPr="00177C42">
        <w:t xml:space="preserve">section </w:t>
      </w:r>
      <w:r w:rsidR="00ED522D">
        <w:t>6.1.26</w:t>
      </w:r>
      <w:r>
        <w:t xml:space="preserve"> means the services described in Minnesota Statutes, 256B.85, subd 2(d).</w:t>
      </w:r>
    </w:p>
    <w:p w14:paraId="0420B2D1" w14:textId="2AC28379" w:rsidR="009C74D4" w:rsidRDefault="009C74D4" w:rsidP="00B412A5">
      <w:pPr>
        <w:pStyle w:val="Heading2NotTOCLevel2"/>
      </w:pPr>
      <w:r>
        <w:t>Beneficiary means a person who has been determined by the STATE or Local Agency to be eligible for the Medical Assistance program.</w:t>
      </w:r>
    </w:p>
    <w:p w14:paraId="7578B41E" w14:textId="033A6FF5" w:rsidR="009C74D4" w:rsidRDefault="009C74D4" w:rsidP="00B412A5">
      <w:pPr>
        <w:pStyle w:val="Heading2NotTOCLevel2"/>
      </w:pPr>
      <w:r>
        <w:t xml:space="preserve">Benefit Period (Medicare) means, under Medicare, the period of consecutive days that begins with the first day on which an Enrollee is furnished Inpatient Hospitalization or extended care services by the MCO, and ends at the close of a period of sixty (60) consecutive days during which the Enrollee was neither an inpatient in a hospital nor met the criteria for payment for a Skilled Nursing Facility. </w:t>
      </w:r>
    </w:p>
    <w:p w14:paraId="32A2EBF2" w14:textId="73E5C9EA" w:rsidR="009C74D4" w:rsidRDefault="009C74D4" w:rsidP="00B412A5">
      <w:pPr>
        <w:pStyle w:val="Heading2NotTOCLevel2"/>
      </w:pPr>
      <w:r>
        <w:t>Business Continuity Plan means a comprehensive written set of procedures and information intended to maintain or resume critical functions in the event of an Emergency Performance Interruption (EPI).</w:t>
      </w:r>
    </w:p>
    <w:p w14:paraId="2F425EEF" w14:textId="518013E4" w:rsidR="009C74D4" w:rsidRDefault="009C74D4" w:rsidP="00B412A5">
      <w:pPr>
        <w:pStyle w:val="Heading2NotTOCLevel2"/>
      </w:pPr>
      <w:r>
        <w:t xml:space="preserve">Contact Center means a centralized system equipped for receiving a large volume of incoming communication by telephone, e-mail, fax, online chat, or other means of communication and where communications are handled, with some amount of computer automation, to respond to incoming inquiries and track appropriate data. Contact Centers may be specific to Enrollees or to providers.  The Contact Centers of subcontractors are included. </w:t>
      </w:r>
    </w:p>
    <w:p w14:paraId="2040BD42" w14:textId="3987E260" w:rsidR="009C74D4" w:rsidRDefault="009C74D4" w:rsidP="00B412A5">
      <w:pPr>
        <w:pStyle w:val="Heading2NotTOCLevel2"/>
      </w:pPr>
      <w:r>
        <w:t>Capitation Payment means a payment the STATE makes periodically to the MCO for each Enrollee covered under the Contract for the provision of services as defined in Article 6, regardless of whether the Enrollee receives these services during the period covered by the payment.</w:t>
      </w:r>
    </w:p>
    <w:p w14:paraId="6EA95CEC" w14:textId="68C794B7" w:rsidR="009C74D4" w:rsidRDefault="009C74D4" w:rsidP="00B412A5">
      <w:pPr>
        <w:pStyle w:val="Heading2NotTOCLevel2"/>
      </w:pPr>
      <w:r>
        <w:t xml:space="preserve">Care Coordination for MSHO Enrollees means the assignment of an individual who coordinates the provision of all Medicare and Medicaid health and long-term care services for MSHO Enrollees, and who assesses the need for and coordinates services to an MSHO Enrollee among different health and social service professionals and across settings of care.  This individual must be a social worker, public health nurse, registered nurse, physician assistant, nurse practitioner, or physician.  See </w:t>
      </w:r>
      <w:r w:rsidR="000958EE" w:rsidRPr="00177C42">
        <w:t xml:space="preserve">section </w:t>
      </w:r>
      <w:r w:rsidR="00ED522D">
        <w:t>6.1.4</w:t>
      </w:r>
      <w:r>
        <w:t>.</w:t>
      </w:r>
    </w:p>
    <w:p w14:paraId="725EC2AA" w14:textId="2ED09DE6" w:rsidR="009C74D4" w:rsidRDefault="009C74D4" w:rsidP="00B412A5">
      <w:pPr>
        <w:pStyle w:val="Heading2NotTOCLevel2"/>
      </w:pPr>
      <w:r>
        <w:t xml:space="preserve">Care Management for All Enrollees means the overall method of providing ongoing health care in which the MCO manages the provision of primary health care services with additional appropriate services provided to an Enrollee.  See </w:t>
      </w:r>
      <w:r w:rsidR="000958EE" w:rsidRPr="00177C42">
        <w:t xml:space="preserve">section </w:t>
      </w:r>
      <w:r w:rsidR="00ED522D">
        <w:t>6.1.6</w:t>
      </w:r>
      <w:r>
        <w:t xml:space="preserve">. </w:t>
      </w:r>
    </w:p>
    <w:p w14:paraId="385EFA8E" w14:textId="048DE429" w:rsidR="009C74D4" w:rsidRDefault="009C74D4" w:rsidP="00B412A5">
      <w:pPr>
        <w:pStyle w:val="Heading2NotTOCLevel2"/>
      </w:pPr>
      <w:r>
        <w:t>Care Plan or Support Plan</w:t>
      </w:r>
      <w:r w:rsidR="005406E0">
        <w:t>, terms which are synonymous in this Contract,</w:t>
      </w:r>
      <w:r>
        <w:t xml:space="preserve"> means the document developed in consultation with the Enrollee, the Enrollee’s treating physician, health care or support professional, or other appropriate individuals, and where appropriate, the Enrollee’s family, caregiver, or representative. The </w:t>
      </w:r>
      <w:r w:rsidR="005406E0">
        <w:t>Support Plan</w:t>
      </w:r>
      <w:r>
        <w:t>, taking into account the extent of and need for any family or other supports for the Enrollee, identifies the necessary health and Home and Community-</w:t>
      </w:r>
      <w:r>
        <w:lastRenderedPageBreak/>
        <w:t xml:space="preserve">Based services to be furnished to the Enrollee.  The </w:t>
      </w:r>
      <w:r w:rsidR="005406E0">
        <w:t>Support Plan</w:t>
      </w:r>
      <w:r>
        <w:t xml:space="preserve"> for Elderly Waiver enrollees must meet the federal and state requirements related to person-centered planning (see </w:t>
      </w:r>
      <w:r w:rsidR="000958EE" w:rsidRPr="00177C42">
        <w:t xml:space="preserve">section </w:t>
      </w:r>
      <w:r w:rsidR="00ED522D">
        <w:t>6.1.23.1</w:t>
      </w:r>
      <w:r>
        <w:t xml:space="preserve">).  </w:t>
      </w:r>
    </w:p>
    <w:p w14:paraId="2EBEEABC" w14:textId="1685D195" w:rsidR="009C74D4" w:rsidRDefault="009C74D4" w:rsidP="00B412A5">
      <w:pPr>
        <w:pStyle w:val="Heading2NotTOCLevel2"/>
      </w:pPr>
      <w:r>
        <w:t>Care System means any entity that an MCO contracts with and delegates some portion of its Care Management and/or Primary Care responsibilities.</w:t>
      </w:r>
    </w:p>
    <w:p w14:paraId="6D3FFD45" w14:textId="756ED58F" w:rsidR="009C74D4" w:rsidRDefault="009C74D4" w:rsidP="00B412A5">
      <w:pPr>
        <w:pStyle w:val="Heading2NotTOCLevel2"/>
      </w:pPr>
      <w:r>
        <w:t xml:space="preserve">Case Management for MSC+ Enrollees means the assignment of an individual who assesses the need for and coordinates Medicaid health and long-term care services for an MSC+ Enrollee receiving Elderly Waiver Services among different health and social service professionals and across settings of care.  This individual, if assigned to the MSC+ Enrollee, must be a social worker, public health nurse, registered nurse, physician assistant, nurse practitioner, or physician.  See </w:t>
      </w:r>
      <w:r w:rsidR="000958EE" w:rsidRPr="00177C42">
        <w:t xml:space="preserve">section </w:t>
      </w:r>
      <w:r w:rsidR="00ED522D">
        <w:t>6.1.5</w:t>
      </w:r>
      <w:r>
        <w:t>.</w:t>
      </w:r>
    </w:p>
    <w:p w14:paraId="4AE42B23" w14:textId="32EAC273" w:rsidR="009C74D4" w:rsidRDefault="009C74D4" w:rsidP="00B412A5">
      <w:pPr>
        <w:pStyle w:val="Heading2NotTOCLevel2"/>
      </w:pPr>
      <w:bookmarkStart w:id="4" w:name="_Ref190433852"/>
      <w:r>
        <w:t xml:space="preserve">Certified Assessor means a person who completes training and obtains certification from DHS and performs MnCHOICES (formerly Long Term Care Consultation) assessments, consistent with Minnesota Statutes, §256B.0911, subd. 13. For MSHO and MSC+, all Care Coordinators except physician assistants, nurse practitioners, and physicians acting as Care Coordinators  for members in nursing homes must be Certified Assessors providing both the assessment and ongoing case management functions for Enrollees, including support planning services described in </w:t>
      </w:r>
      <w:r w:rsidR="000958EE" w:rsidRPr="00177C42">
        <w:t xml:space="preserve">section </w:t>
      </w:r>
      <w:r w:rsidR="00ED522D">
        <w:t>6.1.22</w:t>
      </w:r>
      <w:r>
        <w:t>.</w:t>
      </w:r>
      <w:bookmarkEnd w:id="4"/>
      <w:r>
        <w:t xml:space="preserve"> </w:t>
      </w:r>
    </w:p>
    <w:p w14:paraId="2E57CD49" w14:textId="1A7FC3B5" w:rsidR="009C74D4" w:rsidRDefault="009C74D4" w:rsidP="00B412A5">
      <w:pPr>
        <w:pStyle w:val="Heading2NotTOCLevel2"/>
      </w:pPr>
      <w:r>
        <w:t xml:space="preserve">Certified Community Behavioral Health Clinics (CCBHC) means a Minnesota Health Care Programs-enrolled Provider certified by the STATE to provide services in accordance with Minnesota Statutes, §245.735 and PL 113-93, §223.  CCBHCs provide an integrated behavioral and physical health delivery model.  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adult and children’s mental health targeted case management, peer and family support, services for members of the armed forces and veterans; psychiatric rehabilitation services, including adult rehabilitative mental health services (ARMHS) and children’s therapeutic services and supports (CTSS).  CCBHC services are available to Enrollees who have been determined eligible for services by the CCBHC in accordance with Minnesota Statutes, §245.735. </w:t>
      </w:r>
    </w:p>
    <w:p w14:paraId="796B2EC0" w14:textId="07CB4179" w:rsidR="009C74D4" w:rsidRDefault="009C74D4" w:rsidP="00B412A5">
      <w:pPr>
        <w:pStyle w:val="Heading2NotTOCLevel2"/>
      </w:pPr>
      <w:r>
        <w:t>CFSS Consultation Services Provider means a provider that is responsible to provide education and support for an Enrollee on CFSS, including assistance with selecting a service model, assistance with the development of a service delivery plan and support with service compliance as needed.</w:t>
      </w:r>
    </w:p>
    <w:p w14:paraId="1FED75A9" w14:textId="1B9B7F53" w:rsidR="009C74D4" w:rsidRDefault="009C74D4" w:rsidP="00B412A5">
      <w:pPr>
        <w:pStyle w:val="Heading2NotTOCLevel2"/>
      </w:pPr>
      <w:r>
        <w:t>Clean Claim means a claim that has no defect or impropriety, including any lack of any required substantiating documentation or particular circumstance requiring special treatment that prevents timely payment from being made on the claim. [42 CFR §§447.45 and 447.46, and Minnesota Statutes, §62Q.75]</w:t>
      </w:r>
    </w:p>
    <w:p w14:paraId="73C79C3F" w14:textId="377047C1" w:rsidR="009C74D4" w:rsidRDefault="009C74D4" w:rsidP="00B412A5">
      <w:pPr>
        <w:pStyle w:val="Heading2NotTOCLevel2"/>
      </w:pPr>
      <w:r>
        <w:t>Clinical Trials means trials that: 1) have been subjected to independent peer-review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the results of which will be reported upon completion of the trial regardless of their positive or negative nature.</w:t>
      </w:r>
    </w:p>
    <w:p w14:paraId="4BC22482" w14:textId="697D7E38" w:rsidR="009C74D4" w:rsidRDefault="009C74D4" w:rsidP="00B412A5">
      <w:pPr>
        <w:pStyle w:val="Heading2NotTOCLevel2"/>
      </w:pPr>
      <w:r>
        <w:t xml:space="preserve">CMS means the Centers for Medicare &amp; Medicaid Services under the U.S. Department of Health and Human Services. </w:t>
      </w:r>
    </w:p>
    <w:p w14:paraId="71FF605F" w14:textId="0E6012A6" w:rsidR="009C74D4" w:rsidRDefault="009C74D4" w:rsidP="00B412A5">
      <w:pPr>
        <w:pStyle w:val="Heading2NotTOCLevel2"/>
      </w:pPr>
      <w:r>
        <w:t>Commissioner means the Commissioner of the Minnesota Department of Human Services or the Commissioner’s designee.</w:t>
      </w:r>
    </w:p>
    <w:p w14:paraId="6D2111D9" w14:textId="1E0EE43C" w:rsidR="009C74D4" w:rsidRDefault="009C74D4" w:rsidP="00B412A5">
      <w:pPr>
        <w:pStyle w:val="Heading2NotTOCLevel2"/>
      </w:pPr>
      <w:r>
        <w:lastRenderedPageBreak/>
        <w:t xml:space="preserve">Community Elderly Waiver (Community EW) means Enrollees who, at capitation for MSHO or MSC+ are coded in MMIS to be in a community living arrangement and are enrolled in the Elderly Waiver for the first of the following month. </w:t>
      </w:r>
    </w:p>
    <w:p w14:paraId="28B69D0E" w14:textId="60979199" w:rsidR="009C74D4" w:rsidRDefault="009C74D4" w:rsidP="001A67F3">
      <w:pPr>
        <w:pStyle w:val="Heading2NotTOCLevel2"/>
      </w:pPr>
      <w:r>
        <w:t xml:space="preserve">Community First Services and Supports (CFSS) is a Minnesota health care program that is replacing Personal Care Assistance.  </w:t>
      </w:r>
      <w:r w:rsidR="001A67F3">
        <w:t xml:space="preserve">See the CFSS Policy Manual at </w:t>
      </w:r>
      <w:r w:rsidR="001A67F3" w:rsidRPr="0023403D">
        <w:t>https://www.dhs.state.mn.us/main/idcplg/County_Common_Entry_Point.doc?IdcService=GET_DYNAMIC_CONVERSION&amp;RevisionSelectionMethod=LatestReleased&amp;dDocName=cfss-0001</w:t>
      </w:r>
      <w:r w:rsidR="00FB39F3">
        <w:t>.</w:t>
      </w:r>
      <w:r w:rsidR="001A67F3">
        <w:t xml:space="preserve"> </w:t>
      </w:r>
      <w:r>
        <w:t>CFSS cover</w:t>
      </w:r>
      <w:r w:rsidR="00FB39F3">
        <w:t>s</w:t>
      </w:r>
      <w:r>
        <w:t xml:space="preserve"> services as authorized by Minnesota Statutes, §256B.85. </w:t>
      </w:r>
    </w:p>
    <w:p w14:paraId="00B3F93B" w14:textId="62D58B77" w:rsidR="009C74D4" w:rsidRDefault="009C74D4" w:rsidP="00B412A5">
      <w:pPr>
        <w:pStyle w:val="Heading2NotTOCLevel2"/>
      </w:pPr>
      <w:r>
        <w:t>Community First Services and Supports (CFSS) Agency Provider means a Medical Assistance enrolled provider that provides or assists with providing CFSS personal care services and may include a CFSS agency, a comprehensive home care agency, or a Medicare-certified home health agency.</w:t>
      </w:r>
    </w:p>
    <w:p w14:paraId="136D096E" w14:textId="35543856" w:rsidR="009C74D4" w:rsidRDefault="009C74D4" w:rsidP="00B412A5">
      <w:pPr>
        <w:pStyle w:val="Heading2NotTOCLevel2"/>
      </w:pPr>
      <w:r>
        <w:t>Community Non-Elderly Waiver (Community Non-EW) means Enrollees who, at capitation for MSHO or MSC+, are coded in MMIS to be in a community living arrangement and are not enrolled in the Elderly Waiver for the first of the following month.</w:t>
      </w:r>
    </w:p>
    <w:p w14:paraId="590F6EE4" w14:textId="6BD951F7" w:rsidR="009C74D4" w:rsidRDefault="009C74D4" w:rsidP="00B412A5">
      <w:pPr>
        <w:pStyle w:val="Heading2NotTOCLevel2"/>
      </w:pPr>
      <w:r>
        <w:t>Community EMT means a provider certified as a community medical response emergency medical technician under Minnesota Statutes, §144E.275, subd. 7.</w:t>
      </w:r>
    </w:p>
    <w:p w14:paraId="401E136E" w14:textId="0B2A5942" w:rsidR="009C74D4" w:rsidRDefault="009C74D4" w:rsidP="00B412A5">
      <w:pPr>
        <w:pStyle w:val="Heading2NotTOCLevel2"/>
      </w:pPr>
      <w:r>
        <w:t>Community Health Services Agency means a “local health agency” or a public or private nonprofit organization that enters into a contract with the Minnesota Commissioner of Health.  [Minnesota Statutes, §§145.891 through 145.897]</w:t>
      </w:r>
    </w:p>
    <w:p w14:paraId="5CDC4903" w14:textId="72AEFB6F" w:rsidR="009C74D4" w:rsidRDefault="009C74D4" w:rsidP="00B412A5">
      <w:pPr>
        <w:pStyle w:val="Heading2NotTOCLevel2"/>
      </w:pPr>
      <w:r>
        <w:t xml:space="preserve">Community Health Worker (CHW) means a person who meets the certification or experience qualifications listed in Minnesota Statutes, §256B.0625, subd. 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 </w:t>
      </w:r>
    </w:p>
    <w:p w14:paraId="09E9E111" w14:textId="3140C75C" w:rsidR="009C74D4" w:rsidRDefault="009C74D4" w:rsidP="00B412A5">
      <w:pPr>
        <w:pStyle w:val="Heading2NotTOCLevel2"/>
      </w:pPr>
      <w:r>
        <w:t>Community Health Worker Services means patient education and care coordination provided by a Community Health Worker in clinics and community settings for the purposes of disease prevention, promoting health, and increasing access to health care for individuals and their communities.</w:t>
      </w:r>
    </w:p>
    <w:p w14:paraId="6C6C0F02" w14:textId="1D2CE6C5" w:rsidR="009C74D4" w:rsidRDefault="009C74D4" w:rsidP="00B412A5">
      <w:pPr>
        <w:pStyle w:val="Heading2NotTOCLevel2"/>
      </w:pPr>
      <w:r>
        <w:t>Community Paramedic means a provider certified as a community paramedic under Minnesota Statutes, §144E.001, subd. 5f.</w:t>
      </w:r>
    </w:p>
    <w:p w14:paraId="0888A4A9" w14:textId="5E9DDEF1" w:rsidR="009C74D4" w:rsidRDefault="009C74D4" w:rsidP="00B412A5">
      <w:pPr>
        <w:pStyle w:val="Heading2NotTOCLevel2"/>
      </w:pPr>
      <w:r>
        <w:t>Community-Based Services Manual (CBSM) is the primary source of information  for lead agencies who administer long-term services and supports for older adults and people with disabilities, and is found at  https://www.dhs.state.mn.us/main/idcplg?IdcService=GET_DYNAMIC_CONVERSION&amp;RevisionSelectionMethod=LatestReleased&amp;dDocName=id_000402.  This manual is incorporated by reference, as applicable, as updated from time to time.</w:t>
      </w:r>
    </w:p>
    <w:p w14:paraId="7D218E47" w14:textId="688AF1C5" w:rsidR="009C74D4" w:rsidRDefault="009C74D4" w:rsidP="00B412A5">
      <w:pPr>
        <w:pStyle w:val="Heading2NotTOCLevel2"/>
      </w:pPr>
      <w:r>
        <w:t xml:space="preserve">Compliance Officer means a designated individual, who is qualified by knowledge, training, and experience in health care or risk management, to promote, implement, and oversee the </w:t>
      </w:r>
      <w:r w:rsidR="005406E0">
        <w:t>MCO</w:t>
      </w:r>
      <w:r>
        <w:t xml:space="preserve">’s compliance program.  The Compliance Officer shall also exhibit knowledge of relevant regulations, provide expertise in compliance processes to address fraud, abuse, and waste pursuant to this Contract and state and federal law.  The Compliance Officer reports directly to the MCO’s CEO and the board of directors. </w:t>
      </w:r>
    </w:p>
    <w:p w14:paraId="0B5C446A" w14:textId="2D7D795D" w:rsidR="009C74D4" w:rsidRDefault="009C74D4" w:rsidP="00B412A5">
      <w:pPr>
        <w:pStyle w:val="Heading2NotTOCLevel2"/>
      </w:pPr>
      <w:r>
        <w:t>Comprehensive risk contract means a risk contract between the State and an MCO that covers comprehensive services, that is, inpatient hospital services and any of the following services, or any three or more of the following services:</w:t>
      </w:r>
    </w:p>
    <w:p w14:paraId="6DB94B7B" w14:textId="0B7ABE87" w:rsidR="009C74D4" w:rsidRDefault="009C74D4" w:rsidP="00B412A5">
      <w:pPr>
        <w:pStyle w:val="2BodyTextBullet"/>
      </w:pPr>
      <w:r>
        <w:t>Outpatient hospital services.</w:t>
      </w:r>
    </w:p>
    <w:p w14:paraId="789197A1" w14:textId="3883D03B" w:rsidR="009C74D4" w:rsidRDefault="009C74D4" w:rsidP="00B412A5">
      <w:pPr>
        <w:pStyle w:val="2BodyTextBullet"/>
      </w:pPr>
      <w:r>
        <w:lastRenderedPageBreak/>
        <w:t>Rural health clinic services.</w:t>
      </w:r>
    </w:p>
    <w:p w14:paraId="0472F5B3" w14:textId="10486619" w:rsidR="009C74D4" w:rsidRDefault="009C74D4" w:rsidP="00B412A5">
      <w:pPr>
        <w:pStyle w:val="2BodyTextBullet"/>
      </w:pPr>
      <w:r>
        <w:t>Federally Qualified Health Center (FQHC) services.</w:t>
      </w:r>
    </w:p>
    <w:p w14:paraId="49489165" w14:textId="7C14C315" w:rsidR="009C74D4" w:rsidRDefault="009C74D4" w:rsidP="00B412A5">
      <w:pPr>
        <w:pStyle w:val="2BodyTextBullet"/>
      </w:pPr>
      <w:r>
        <w:t>Other laboratory and X-ray services.</w:t>
      </w:r>
    </w:p>
    <w:p w14:paraId="7FFEA076" w14:textId="2EFA46A8" w:rsidR="009C74D4" w:rsidRDefault="009C74D4" w:rsidP="00B412A5">
      <w:pPr>
        <w:pStyle w:val="2BodyTextBullet"/>
      </w:pPr>
      <w:r>
        <w:t>Nursing facility (NF) services.</w:t>
      </w:r>
    </w:p>
    <w:p w14:paraId="665EC7B9" w14:textId="2D3ED944" w:rsidR="009C74D4" w:rsidRDefault="009C74D4" w:rsidP="00B412A5">
      <w:pPr>
        <w:pStyle w:val="2BodyTextBullet"/>
      </w:pPr>
      <w:r>
        <w:t>Early and periodic screening, diagnostic, and treatment (EPSDT) services.</w:t>
      </w:r>
    </w:p>
    <w:p w14:paraId="5D2103F5" w14:textId="410B6716" w:rsidR="009C74D4" w:rsidRDefault="009C74D4" w:rsidP="00B412A5">
      <w:pPr>
        <w:pStyle w:val="2BodyTextBullet"/>
      </w:pPr>
      <w:r>
        <w:t>Family planning services.</w:t>
      </w:r>
    </w:p>
    <w:p w14:paraId="56A1C297" w14:textId="39591DC7" w:rsidR="009C74D4" w:rsidRDefault="009C74D4" w:rsidP="00B412A5">
      <w:pPr>
        <w:pStyle w:val="2BodyTextBullet"/>
      </w:pPr>
      <w:r>
        <w:t>Physician services.</w:t>
      </w:r>
    </w:p>
    <w:p w14:paraId="16B30CF9" w14:textId="7C6D3D9C" w:rsidR="009C74D4" w:rsidRDefault="009C74D4" w:rsidP="00B412A5">
      <w:pPr>
        <w:pStyle w:val="2BodyTextBullet"/>
      </w:pPr>
      <w:r>
        <w:t>Home health services.</w:t>
      </w:r>
    </w:p>
    <w:p w14:paraId="6E05786F" w14:textId="3BFBEDCE" w:rsidR="009C74D4" w:rsidRDefault="009C74D4" w:rsidP="00B412A5">
      <w:pPr>
        <w:pStyle w:val="Heading2NotTOCLevel2"/>
      </w:pPr>
      <w:r>
        <w:t xml:space="preserve">Contract Year means the calendar year for which the term of this Contract is effective, as described in </w:t>
      </w:r>
      <w:r w:rsidR="000958EE" w:rsidRPr="00177C42">
        <w:t xml:space="preserve">section </w:t>
      </w:r>
      <w:r w:rsidR="00ED522D">
        <w:t>5.1</w:t>
      </w:r>
      <w:r>
        <w:t>.</w:t>
      </w:r>
    </w:p>
    <w:p w14:paraId="62EA1B34" w14:textId="5F294AFB" w:rsidR="009C74D4" w:rsidRDefault="009C74D4" w:rsidP="00B412A5">
      <w:pPr>
        <w:pStyle w:val="Heading2NotTOCLevel2"/>
      </w:pPr>
      <w:r>
        <w:t>Coordination of Benefits has the meaning described in Minnesota Statutes, §62A.046, subd. 6, except that MCOs must coordinate benefits, and must coordinate using the procedures found in Minnesota Rules, Part 9505.0070.</w:t>
      </w:r>
    </w:p>
    <w:p w14:paraId="4A2294D9" w14:textId="4E2E5FD7" w:rsidR="009C74D4" w:rsidRDefault="009C74D4" w:rsidP="00B412A5">
      <w:pPr>
        <w:pStyle w:val="Heading2NotTOCLevel2"/>
      </w:pPr>
      <w:r>
        <w:t xml:space="preserve">Cost Avoidance Procedure means the following techniques to ensure benefit coordination and by which the MCO ensures that a Provider obtains payment from the identified Third Party Liability resources before billing the MCO.  MCO coverage is secondary to other health coverage for which Enrollees are eligible; coverage by all potential third-party payers must be exhausted before MCO payment for health services will be made.  An eligible provider must attempt to collect payment from potential third-party payers before billing the MCO for Covered Services; private accident and health care coverage must be used according to the rules of the specific carrier. </w:t>
      </w:r>
    </w:p>
    <w:p w14:paraId="2BB52572" w14:textId="641FA115" w:rsidR="009C74D4" w:rsidRDefault="009C74D4" w:rsidP="00B412A5">
      <w:pPr>
        <w:pStyle w:val="Heading2NotTOCLevel2"/>
      </w:pPr>
      <w:r>
        <w:t>Cost-sharing means copayment, coinsurance, or deductible.</w:t>
      </w:r>
    </w:p>
    <w:p w14:paraId="5F6A4D5F" w14:textId="2C7384A3" w:rsidR="009C74D4" w:rsidRDefault="009C74D4" w:rsidP="00B412A5">
      <w:pPr>
        <w:pStyle w:val="Heading2NotTOCLevel2"/>
      </w:pPr>
      <w:r>
        <w:t>County Care Coordination System means a county or multi-county entity with which the MCO contracts for care coordination and related functions for MSHO Enrollees.</w:t>
      </w:r>
    </w:p>
    <w:p w14:paraId="0C270FE1" w14:textId="66B42B2B" w:rsidR="009C74D4" w:rsidRDefault="009C74D4" w:rsidP="00B412A5">
      <w:pPr>
        <w:pStyle w:val="Heading2NotTOCLevel2"/>
      </w:pPr>
      <w:r>
        <w:t xml:space="preserve">County Case Management System means a county or multi-county entity with which the MCO contracts for case management and related functions for MSC+ Enrollees. </w:t>
      </w:r>
    </w:p>
    <w:p w14:paraId="5198E076" w14:textId="28E8F52D" w:rsidR="009C74D4" w:rsidRDefault="009C74D4" w:rsidP="00B412A5">
      <w:pPr>
        <w:pStyle w:val="Heading2NotTOCLevel2"/>
      </w:pPr>
      <w:r>
        <w:t>Covered Service means a service as defined in the state plan or approved waiver, Minnesota Statutes, §256B.0625, et seq., and Minnesota Rules, Parts 9505.0170 through 9505.0475, and as applicable, Minnesota Statutes, §256S, and that is provided in accordance with the MCO’s Service Delivery Plan and the MCO Enrollee Handbook, as approved by the STATE.</w:t>
      </w:r>
    </w:p>
    <w:p w14:paraId="70E7F1C5" w14:textId="0C12900D" w:rsidR="009C74D4" w:rsidRDefault="009C74D4" w:rsidP="00B412A5">
      <w:pPr>
        <w:pStyle w:val="Heading2NotTOCLevel2"/>
      </w:pPr>
      <w:r>
        <w:t>Customized Living means an individualized package of regularly scheduled, health-related and supportive services provided to a person age 18 years or older who resides in a qualified assisted living facility licensed under Minnesota Statutes, Chapter 144G, effective August 1, 2021.</w:t>
      </w:r>
    </w:p>
    <w:p w14:paraId="0D3309C8" w14:textId="2E2369C7" w:rsidR="009C74D4" w:rsidRDefault="009C74D4" w:rsidP="00B412A5">
      <w:pPr>
        <w:pStyle w:val="Heading2NotTOCLevel2"/>
      </w:pPr>
      <w:r>
        <w:t xml:space="preserve">Cut-Off Date means the last day on which enrollment information may be entered in the STATE’s Medicaid Management Information System (MMIS) in order to be effective the first day of the following month. </w:t>
      </w:r>
    </w:p>
    <w:p w14:paraId="7A0AF0D4" w14:textId="3A23E65F" w:rsidR="009C74D4" w:rsidRDefault="009C74D4" w:rsidP="00B412A5">
      <w:pPr>
        <w:pStyle w:val="Heading2NotTOCLevel2"/>
      </w:pPr>
      <w:r>
        <w:t xml:space="preserve">Designated Provider means the Provider or one of the Providers to whom an Enrollee assigned to the Restricted Recipient Program in </w:t>
      </w:r>
      <w:r w:rsidR="000958EE" w:rsidRPr="00177C42">
        <w:t xml:space="preserve">section </w:t>
      </w:r>
      <w:r w:rsidR="00ED522D">
        <w:t>9.11</w:t>
      </w:r>
      <w:r>
        <w:t xml:space="preserve"> is restricted.</w:t>
      </w:r>
    </w:p>
    <w:p w14:paraId="10C5F78B" w14:textId="7FE38B44" w:rsidR="009C74D4" w:rsidRDefault="009C74D4" w:rsidP="00B412A5">
      <w:pPr>
        <w:pStyle w:val="Heading2NotTOCLevel2"/>
      </w:pPr>
      <w:r>
        <w:t>Disease Management Program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p>
    <w:p w14:paraId="15B65329" w14:textId="606FF9B0" w:rsidR="009C74D4" w:rsidRDefault="009C74D4" w:rsidP="00B412A5">
      <w:pPr>
        <w:pStyle w:val="Heading2NotTOCLevel2"/>
      </w:pPr>
      <w:r>
        <w:lastRenderedPageBreak/>
        <w:t>D-SNP-Only Contract means a Medicare Advantage Dual Eligible Special Needs Plan (D-SNP) contract with CMS that is limited to the MSHO population under a unique CMS H-number.</w:t>
      </w:r>
    </w:p>
    <w:p w14:paraId="0EA10033" w14:textId="42CACCF9" w:rsidR="009C74D4" w:rsidRDefault="009C74D4" w:rsidP="00B412A5">
      <w:pPr>
        <w:pStyle w:val="Heading2NotTOCLevel2"/>
      </w:pPr>
      <w:r>
        <w:t xml:space="preserve">Drug Formulary means a list of drugs that includes therapeutic classes for both generic and brand-name medications.  Within the formulary, a drug or dosage form may be designated as “preferred” or “non-preferred.” Preferred drugs generally require minimal or no prior authorization; non-preferred drugs require prior authorization and may also require periodic regimen review or specific billing requirements.  To disadvantage a drug means to modify these requirements to make use of a non-preferred drug similar to use of a preferred drug, or to make a preferred drug similar to a non-preferred drug. </w:t>
      </w:r>
    </w:p>
    <w:p w14:paraId="51914FC3" w14:textId="792645D8" w:rsidR="009C74D4" w:rsidRDefault="009C74D4" w:rsidP="00B412A5">
      <w:pPr>
        <w:pStyle w:val="Heading2NotTOCLevel2"/>
      </w:pPr>
      <w:r>
        <w:t>Drug Formulary Committee is a committee comprising physicians, pharmacists, a consumer representative, and others. [Minnesota Statutes, §256B.0625, subd. 13c]</w:t>
      </w:r>
    </w:p>
    <w:p w14:paraId="4EADBE43" w14:textId="4C52640F" w:rsidR="009C74D4" w:rsidRDefault="009C74D4" w:rsidP="00B412A5">
      <w:pPr>
        <w:pStyle w:val="Heading2NotTOCLevel2"/>
      </w:pPr>
      <w:r>
        <w:t>Dual Eligible or Dual Eligibility or Dual means an individual who has established eligibility for Medicare as their primary coverage and Medicaid as their secondary coverage.</w:t>
      </w:r>
    </w:p>
    <w:p w14:paraId="7A68E2AF" w14:textId="0FD55F34" w:rsidR="009C74D4" w:rsidRDefault="009C74D4" w:rsidP="00B412A5">
      <w:pPr>
        <w:pStyle w:val="Heading2NotTOCLevel2"/>
      </w:pPr>
      <w:r>
        <w:t>Education Begin Date means the date on which the MCO will be presented by the Local Agency as an initial enrollment option to Beneficiaries.</w:t>
      </w:r>
    </w:p>
    <w:p w14:paraId="24CD4551" w14:textId="07B219DF" w:rsidR="009C74D4" w:rsidRDefault="009C74D4" w:rsidP="00B412A5">
      <w:pPr>
        <w:pStyle w:val="Heading2NotTOCLevel2"/>
      </w:pPr>
      <w:r>
        <w:t>Elderly.  See Aged.</w:t>
      </w:r>
    </w:p>
    <w:p w14:paraId="71E90412" w14:textId="529DAFED" w:rsidR="009C74D4" w:rsidRDefault="009C74D4" w:rsidP="00B412A5">
      <w:pPr>
        <w:pStyle w:val="Heading2NotTOCLevel2"/>
      </w:pPr>
      <w:r>
        <w:t xml:space="preserve">Elderly Waiver means the Home and Community Based Services waiver program authorized by a federal waiver under §1915(c) of the SSA, 42 USC §1396, and Minnesota Statutes, §256S. </w:t>
      </w:r>
    </w:p>
    <w:p w14:paraId="134E29F7" w14:textId="1EB7F577" w:rsidR="009C74D4" w:rsidRDefault="009C74D4" w:rsidP="00B412A5">
      <w:pPr>
        <w:pStyle w:val="Heading2NotTOCLevel2"/>
      </w:pPr>
      <w:r>
        <w:t xml:space="preserve">Emergency Care.  See Medical Emergency at </w:t>
      </w:r>
      <w:r w:rsidR="000958EE" w:rsidRPr="00177C42">
        <w:t xml:space="preserve">section </w:t>
      </w:r>
      <w:r w:rsidR="00ED522D">
        <w:t>2.118</w:t>
      </w:r>
      <w:r>
        <w:t xml:space="preserve">. </w:t>
      </w:r>
    </w:p>
    <w:p w14:paraId="38ACB349" w14:textId="04E4FE18" w:rsidR="009C74D4" w:rsidRDefault="009C74D4" w:rsidP="00B412A5">
      <w:pPr>
        <w:pStyle w:val="Heading2NotTOCLevel2"/>
      </w:pPr>
      <w:r>
        <w:t>Emergency Performance Interruption (EPI) means any event, including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p>
    <w:p w14:paraId="5466C718" w14:textId="5FF488AD" w:rsidR="009C74D4" w:rsidRDefault="009C74D4" w:rsidP="00B412A5">
      <w:pPr>
        <w:pStyle w:val="Heading2NotTOCLevel2"/>
      </w:pPr>
      <w:r>
        <w:t>End Stage Renal Disease (ESRD) means chronic kidney failure, or a stage of renal impairment requiring either a regular course of dialysis or kidney transplantation to maintain life.</w:t>
      </w:r>
    </w:p>
    <w:p w14:paraId="05F0B9D1" w14:textId="432C4A43" w:rsidR="009C74D4" w:rsidRDefault="009C74D4" w:rsidP="00B412A5">
      <w:pPr>
        <w:pStyle w:val="Heading2NotTOCLevel2"/>
      </w:pPr>
      <w:r>
        <w:t>Enrollee, for this Contract, means a Medical Assistance eligible person age sixty-five (65) or older whose enrollment in the MCO has been entered into MMIS.  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7F152F15" w14:textId="5ADA3EF7" w:rsidR="009C74D4" w:rsidRDefault="009C74D4" w:rsidP="00B412A5">
      <w:pPr>
        <w:pStyle w:val="Heading2NotTOCLevel2"/>
      </w:pPr>
      <w:r>
        <w:t xml:space="preserve">Enrollee Encounter Data means the information relating to the receipt of any item(s) or service(s) by an Enrollee that is subject to the requirements of 42 CFR §§438.242 and 438.818, and as described in </w:t>
      </w:r>
      <w:r w:rsidR="000958EE" w:rsidRPr="00177C42">
        <w:t xml:space="preserve">section </w:t>
      </w:r>
      <w:r w:rsidR="00ED522D">
        <w:t>3.15.1</w:t>
      </w:r>
      <w:r>
        <w:t>.</w:t>
      </w:r>
    </w:p>
    <w:p w14:paraId="6ABC469E" w14:textId="214AD0C8" w:rsidR="009C74D4" w:rsidRDefault="009C74D4" w:rsidP="00B412A5">
      <w:pPr>
        <w:pStyle w:val="Heading2NotTOCLevel2"/>
      </w:pPr>
      <w:r>
        <w:t xml:space="preserve">Essential Community Supports (ECS) means state-funded services in the community as defined in Minnesota Statutes, §256B.0922, for persons not eligible for long-term care waiver services or Nursing Facility services for persons determined ineligible for EW or NF services during 2015 as a result of changes to Nursing Facility Level of Care.   </w:t>
      </w:r>
    </w:p>
    <w:p w14:paraId="53EDFD54" w14:textId="53F8F26C" w:rsidR="009C74D4" w:rsidRDefault="009C74D4" w:rsidP="00B412A5">
      <w:pPr>
        <w:pStyle w:val="Heading2NotTOCLevel2"/>
      </w:pPr>
      <w:r>
        <w:t>Experimental or Investigative Service means a drug, device, medical treatment, diagnostic procedure, technology, or procedure for which reliable evidence does not permit conclusions concerning its safety, effectiveness, or effect on health outcomes. [Minnesota Rules, Parts 4685.0100, subpart 6a and 4685.0700, subpart 4, item F]</w:t>
      </w:r>
    </w:p>
    <w:p w14:paraId="6C1C68DD" w14:textId="0B067218" w:rsidR="009C74D4" w:rsidRDefault="00B412A5" w:rsidP="00B412A5">
      <w:pPr>
        <w:pStyle w:val="Heading2NotTOCLevel2"/>
      </w:pPr>
      <w:r>
        <w:t>F</w:t>
      </w:r>
      <w:r w:rsidR="009C74D4">
        <w:t>amily Planning Service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p>
    <w:p w14:paraId="18EFCEF6" w14:textId="6FC767DC" w:rsidR="009C74D4" w:rsidRDefault="009C74D4" w:rsidP="00B412A5">
      <w:pPr>
        <w:pStyle w:val="Heading2NotTOCLevel2"/>
      </w:pPr>
      <w:r>
        <w:t xml:space="preserve">FFS means fee for service or fee-for-service. </w:t>
      </w:r>
    </w:p>
    <w:p w14:paraId="42E383C4" w14:textId="4FE8502B" w:rsidR="009C74D4" w:rsidRDefault="009C74D4" w:rsidP="00B412A5">
      <w:pPr>
        <w:pStyle w:val="Heading2NotTOCLevel2"/>
      </w:pPr>
      <w:r>
        <w:lastRenderedPageBreak/>
        <w:t xml:space="preserve">Financial Management Services (FMS) means a provider that is responsible to provide education  and support for an Enrollee on CDCS or CFSS, including assistance with employer related responsibilities and financial management service tasks. </w:t>
      </w:r>
    </w:p>
    <w:p w14:paraId="2D42CC39" w14:textId="1E58552B" w:rsidR="009C74D4" w:rsidRDefault="009C74D4" w:rsidP="00B412A5">
      <w:pPr>
        <w:pStyle w:val="Heading2NotTOCLevel2"/>
      </w:pPr>
      <w:r>
        <w:t>Fraud means the definition set out in Minnesota Rules, Part 9505.2165, subpart 4, and 42 CFR §455.2.</w:t>
      </w:r>
    </w:p>
    <w:p w14:paraId="2F66BEEE" w14:textId="3F2B7A96" w:rsidR="006E0FEE" w:rsidRDefault="006E0FEE" w:rsidP="006E0FEE">
      <w:pPr>
        <w:pStyle w:val="Heading2NotTOCLevel2"/>
      </w:pPr>
      <w:r>
        <w:t>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p>
    <w:p w14:paraId="76A16E43" w14:textId="3DC81A67" w:rsidR="009C74D4" w:rsidRDefault="009C74D4" w:rsidP="00B412A5">
      <w:pPr>
        <w:pStyle w:val="Heading2NotTOCLevel2"/>
      </w:pPr>
      <w:r>
        <w:t>Generally Accepted Community Standards means that access to services is equal to or greater than that currently existing in the Medical Assistance fee-for-service system in the Metro or Non-metro Area.</w:t>
      </w:r>
    </w:p>
    <w:p w14:paraId="2A0FEC17" w14:textId="020AA7FC" w:rsidR="009C74D4" w:rsidRDefault="009C74D4" w:rsidP="00B412A5">
      <w:pPr>
        <w:pStyle w:val="Heading2NotTOCLevel2"/>
      </w:pPr>
      <w:r>
        <w:t>Grievance means an expression of dissatisfaction about any matter other than an Action including but not limited to the quality of care or services provided or failure to respect the Enrollee’s rights.</w:t>
      </w:r>
    </w:p>
    <w:p w14:paraId="3FE0E9A0" w14:textId="1D43880E" w:rsidR="009C74D4" w:rsidRDefault="009C74D4" w:rsidP="00B412A5">
      <w:pPr>
        <w:pStyle w:val="Heading2NotTOCLevel2"/>
      </w:pPr>
      <w:r>
        <w:t xml:space="preserve">Grievance and Appeals System means the overall system that includes Grievances and Appeals handled at the MCO and access to the State Fair Hearing (also called State Appeal) process. </w:t>
      </w:r>
    </w:p>
    <w:p w14:paraId="326F6C9A" w14:textId="42C74412" w:rsidR="009C74D4" w:rsidRDefault="009C74D4" w:rsidP="00B412A5">
      <w:pPr>
        <w:pStyle w:val="Heading2NotTOCLevel2"/>
      </w:pPr>
      <w:r>
        <w:t>Health Care Home means a clinic, personal clinician, or local trade area clinician that is certified under Minnesota Rules, Parts 4764.0010 to 4764.0070.</w:t>
      </w:r>
    </w:p>
    <w:p w14:paraId="77A622BD" w14:textId="487119C1" w:rsidR="009C74D4" w:rsidRDefault="009C74D4" w:rsidP="00B412A5">
      <w:pPr>
        <w:pStyle w:val="Heading2NotTOCLevel2"/>
      </w:pPr>
      <w:r>
        <w:t xml:space="preserve">Health Care Professional means a physician, optometrist, chiropractor, psychologist, dentist, advanced dental therapist, dental therapist, </w:t>
      </w:r>
      <w:r w:rsidR="004067CF" w:rsidRPr="004067CF">
        <w:t xml:space="preserve">licensed pharmacist, </w:t>
      </w:r>
      <w:r>
        <w:t>physician assistant, physical or occupational therapist, therapist assistant, speech-language pathologist, audiologist, registered or practical nurse; advanced practice registered nurse, clinical nurse specialist, certified registered nurse anesthetist, certified nurse midwife; licensed independent clinical social worker, and registered respiratory therapy technician.</w:t>
      </w:r>
    </w:p>
    <w:p w14:paraId="3B8FA1D9" w14:textId="4032B897" w:rsidR="009C74D4" w:rsidRDefault="009C74D4" w:rsidP="00B412A5">
      <w:pPr>
        <w:pStyle w:val="Heading2NotTOCLevel2"/>
      </w:pPr>
      <w:r>
        <w:t xml:space="preserve">Health-related procedures and tasks in the context of Community First Services and Supports in </w:t>
      </w:r>
      <w:r w:rsidR="000958EE" w:rsidRPr="00177C42">
        <w:t xml:space="preserve">section </w:t>
      </w:r>
      <w:r w:rsidR="00ED522D">
        <w:t>6.1.26</w:t>
      </w:r>
      <w:r>
        <w:t xml:space="preserve"> means the services described in Minnesota Statutes, §256B.85, subd. 2</w:t>
      </w:r>
    </w:p>
    <w:p w14:paraId="1040DEF9" w14:textId="609E5042" w:rsidR="009C74D4" w:rsidRDefault="009C74D4" w:rsidP="00B412A5">
      <w:pPr>
        <w:pStyle w:val="Heading2NotTOCLevel2"/>
      </w:pPr>
      <w:r>
        <w:t xml:space="preserve">Home and Community Based Services (HCBS) means services provided under a federal waiver under §1915(c) of the SSA, 42 USC §1396n, and Minnesota Statutes, §§256B.092, subd. 4, and 256S.  These services are for Enrollees who meet specific eligibility criteria including being at risk of institutional care if not for the provision of HCBS services.  The services are intended to prevent or delay Nursing Facility placements.  See also Elderly Waiver Services listed in </w:t>
      </w:r>
      <w:r w:rsidR="000958EE" w:rsidRPr="00177C42">
        <w:t xml:space="preserve">section </w:t>
      </w:r>
      <w:r w:rsidR="00ED522D">
        <w:t>6.1.23.1</w:t>
      </w:r>
      <w:r>
        <w:t>.</w:t>
      </w:r>
    </w:p>
    <w:p w14:paraId="23B6A178" w14:textId="7E1C9FA5" w:rsidR="009C74D4" w:rsidRDefault="009C74D4" w:rsidP="00B412A5">
      <w:pPr>
        <w:pStyle w:val="Heading2NotTOCLevel2"/>
      </w:pPr>
      <w:r>
        <w:t>Home Care Services means a health service that meets the Medicaid criteria for Medical Necessity, is ordered by a physician, advanced practice registered nurse, or a physician assistant and documented in a service plan that is reviewed by the ordering practitioner at least once every sixty (60) days for the provision of home health services or home care nursing. For PCA services, eligibility is assessed annually or if a change in condition is reported by the Enrollee, Provider, PCP, or Responsible Party. All services are provided to the recipient at the recipient's residence that is a place other than a hospital or long-term care facility or outside the home when normal life activities take the Enrollee outside the home.  For this Contract, home care services include the following:</w:t>
      </w:r>
    </w:p>
    <w:p w14:paraId="305D361C" w14:textId="74F744F7" w:rsidR="009C74D4" w:rsidRDefault="009C74D4" w:rsidP="00B412A5">
      <w:pPr>
        <w:pStyle w:val="heading3NotTOClevel3"/>
      </w:pPr>
      <w:r>
        <w:t>Home health aide services as listed in Minnesota Statutes, §256B.0625, subd. 6(a), §256B.0651, and §256B.0653, subd. 3;</w:t>
      </w:r>
    </w:p>
    <w:p w14:paraId="02F1AEE3" w14:textId="4D1DB443" w:rsidR="009C74D4" w:rsidRDefault="009C74D4" w:rsidP="00B412A5">
      <w:pPr>
        <w:pStyle w:val="heading3NotTOClevel3"/>
      </w:pPr>
      <w:r>
        <w:t>Skilled nursing visits including telehomecare visits, provided by a certified Home Health Care Agency as authorized by Minnesota Statutes, §256B.0625, subd.6a, and §256B.0653, subd. 4;</w:t>
      </w:r>
    </w:p>
    <w:p w14:paraId="0CCEDE5C" w14:textId="079943FD" w:rsidR="009C74D4" w:rsidRDefault="009C74D4" w:rsidP="00B412A5">
      <w:pPr>
        <w:pStyle w:val="heading3NotTOClevel3"/>
      </w:pPr>
      <w:r>
        <w:t>Home care nursing as listed in Minnesota Statutes, §256B.0625 subd. 7.</w:t>
      </w:r>
    </w:p>
    <w:p w14:paraId="7735231F" w14:textId="1DD1E5A1" w:rsidR="009C74D4" w:rsidRDefault="009C74D4" w:rsidP="00B412A5">
      <w:pPr>
        <w:pStyle w:val="heading3NotTOClevel3"/>
      </w:pPr>
      <w:r>
        <w:lastRenderedPageBreak/>
        <w:t>Home care therapies as listed in Minnesota Statutes, §256B.0625 subd. 8, and §256B.0651, subd. 1(a);</w:t>
      </w:r>
    </w:p>
    <w:p w14:paraId="4C9159D5" w14:textId="1863051E" w:rsidR="009C74D4" w:rsidRDefault="009C74D4" w:rsidP="00B412A5">
      <w:pPr>
        <w:pStyle w:val="heading3NotTOClevel3"/>
      </w:pPr>
      <w:r>
        <w:t>Durable medical equipment, and associated supplies when accompanied by a home care service as described in Minnesota Statutes, §144A.43 subd. 3, (4); and</w:t>
      </w:r>
    </w:p>
    <w:p w14:paraId="7F301B90" w14:textId="791EA0A7" w:rsidR="009C74D4" w:rsidRDefault="009C74D4" w:rsidP="00B412A5">
      <w:pPr>
        <w:pStyle w:val="heading3NotTOClevel3"/>
      </w:pPr>
      <w:r>
        <w:t xml:space="preserve">Personal Care Assistance (PCA) services as authorized by Minnesota Statutes, §256B.0659, subd. 2. </w:t>
      </w:r>
    </w:p>
    <w:p w14:paraId="739E65AF" w14:textId="4AF274C2" w:rsidR="009C74D4" w:rsidRDefault="009C74D4" w:rsidP="00B412A5">
      <w:pPr>
        <w:pStyle w:val="Heading2NotTOCLevel2"/>
      </w:pPr>
      <w:r>
        <w:t xml:space="preserve">Home Health Agency means a home care provider agency that is Medicare-certified. [Minnesota Statutes, §256B.0653] </w:t>
      </w:r>
    </w:p>
    <w:p w14:paraId="1EAFECE0" w14:textId="5276085F" w:rsidR="009C74D4" w:rsidRDefault="009C74D4" w:rsidP="00B412A5">
      <w:pPr>
        <w:pStyle w:val="Heading2NotTOCLevel2"/>
      </w:pPr>
      <w:r>
        <w:t xml:space="preserve">Home Health Services means Medical Assistance covered services as defined in Minnesota Statutes, §256B.0653: home health aide, skilled nursing visits,  physical therapy, occupational therapy, respiratory therapy, and speech and language pathology therapy services.  </w:t>
      </w:r>
    </w:p>
    <w:p w14:paraId="5E1F226B" w14:textId="152C12CF" w:rsidR="009C74D4" w:rsidRDefault="009C74D4" w:rsidP="00B412A5">
      <w:pPr>
        <w:pStyle w:val="Heading2NotTOCLevel2"/>
      </w:pPr>
      <w:r>
        <w:t>Hospice means a public agency or private organization or subdivision of either of these that is primarily engaged in providing hospice care for individuals with terminal illnesses authorized under §1861(dd) of the SSA and defined in 42 CFR §418.100 et seq.</w:t>
      </w:r>
    </w:p>
    <w:p w14:paraId="6B7842ED" w14:textId="56DA510F" w:rsidR="009C74D4" w:rsidRDefault="009C74D4" w:rsidP="00B412A5">
      <w:pPr>
        <w:pStyle w:val="Heading2NotTOCLevel2"/>
      </w:pPr>
      <w:r>
        <w:t xml:space="preserve">Hospice Services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§144A.75, subd. 8, and includes the set of services as determined by the Medicare program under §1861(dd) of the SSA and defined in 42 CFR §418.3. </w:t>
      </w:r>
    </w:p>
    <w:p w14:paraId="7FAC790D" w14:textId="6DDB19B4" w:rsidR="009C74D4" w:rsidRDefault="000F2275" w:rsidP="00B412A5">
      <w:pPr>
        <w:pStyle w:val="Heading2NotTOCLevel2"/>
      </w:pPr>
      <w:r>
        <w:t>Improper Payment</w:t>
      </w:r>
      <w:r w:rsidR="009C74D4">
        <w:t xml:space="preserve"> means any payment that should not have been made or that was made in an incorrect amount (including </w:t>
      </w:r>
      <w:r w:rsidR="00936D1B">
        <w:t>O</w:t>
      </w:r>
      <w:r w:rsidR="009C74D4">
        <w:t>verpayments and underpayments) under statutory, contractual, administrative, or other legally applicable requirements.  This includes, but is not limited to: 1) any payment for an ineligible Enrollee; 2) any duplicate payment; 3) any payment for services not received; 4) any payment incorrectly denied; and 5) any payment that does not account for credits or applicable discounts. [42 CFR §431.958]</w:t>
      </w:r>
    </w:p>
    <w:p w14:paraId="16ACEAC6" w14:textId="57C47939" w:rsidR="009C74D4" w:rsidRDefault="009C74D4" w:rsidP="00B412A5">
      <w:pPr>
        <w:pStyle w:val="Heading2NotTOCLevel2"/>
      </w:pPr>
      <w:r>
        <w:t xml:space="preserve">In Lieu of Services (ILOS) means services or settings used in place of services and settings covered under the state plan.  In Lieu of Services must be medically appropriate and cost effective as determined by the STATE.  The approved in Lieu of Services are identified in </w:t>
      </w:r>
      <w:r w:rsidR="000958EE" w:rsidRPr="00177C42">
        <w:t xml:space="preserve">section </w:t>
      </w:r>
      <w:r w:rsidR="00ED522D">
        <w:t>6.2</w:t>
      </w:r>
      <w:r>
        <w:t xml:space="preserve"> of the Contract</w:t>
      </w:r>
      <w:bookmarkStart w:id="5" w:name="_Hlk201742235"/>
      <w:r w:rsidR="00CC368E">
        <w:t>, and if applicable to this Contract, in an appendix</w:t>
      </w:r>
      <w:r>
        <w:t>.</w:t>
      </w:r>
      <w:bookmarkEnd w:id="5"/>
      <w:r>
        <w:t xml:space="preserve">  [42 CFR §438.3(e)(2)(iii)] </w:t>
      </w:r>
    </w:p>
    <w:p w14:paraId="02B77BEF" w14:textId="2053A413" w:rsidR="009C74D4" w:rsidRDefault="009C74D4" w:rsidP="00B412A5">
      <w:pPr>
        <w:pStyle w:val="Heading2NotTOCLevel2"/>
      </w:pPr>
      <w:r>
        <w:t>Incarcerated means involuntary confinement of an Enrollee in a jail, detention facility, prison or other penal facility under the authority of a governmental entity.</w:t>
      </w:r>
    </w:p>
    <w:p w14:paraId="541A36AC" w14:textId="43CA397B" w:rsidR="009C74D4" w:rsidRDefault="009C74D4" w:rsidP="00B412A5">
      <w:pPr>
        <w:pStyle w:val="Heading2NotTOCLevel2"/>
      </w:pPr>
      <w:r>
        <w:t>Indian Health Care Provider (IHCP) means a health care program operated by the Indian Health Service (IHS) or by an Indian Tribe, Tribal Organization, or Urban Indian Organization (otherwise known as an I/T/U) as those terms are defined in §4 of the Indian Health Care Improvement Act (25 USC §1603).  IHCP includes a 638 Facility and provision of Indian Health Service Contract Health Services (IHS CHS).  [42 CFR §438.14]</w:t>
      </w:r>
    </w:p>
    <w:p w14:paraId="0CB03CD5" w14:textId="58C2F19F" w:rsidR="009C74D4" w:rsidRDefault="009C74D4" w:rsidP="00B412A5">
      <w:pPr>
        <w:pStyle w:val="Heading2NotTOCLevel2"/>
      </w:pPr>
      <w:r>
        <w:t xml:space="preserve">Indian Health Service (IHS) means the federal agency charged with administering the health programs for American Indians as defined in </w:t>
      </w:r>
      <w:r w:rsidR="000958EE" w:rsidRPr="00177C42">
        <w:t xml:space="preserve">section </w:t>
      </w:r>
      <w:r w:rsidR="00ED522D">
        <w:t>2.13</w:t>
      </w:r>
      <w:r>
        <w:t xml:space="preserve">.  The STATE shall provide the MCO with information identifying Indian Enrollees pursuant to </w:t>
      </w:r>
      <w:r w:rsidR="000958EE" w:rsidRPr="00177C42">
        <w:t xml:space="preserve">section </w:t>
      </w:r>
      <w:r w:rsidR="00ED522D">
        <w:t>6.9</w:t>
      </w:r>
      <w:r>
        <w:t xml:space="preserve">. </w:t>
      </w:r>
    </w:p>
    <w:p w14:paraId="601A6169" w14:textId="00ACE5A8" w:rsidR="009C74D4" w:rsidRDefault="009C74D4" w:rsidP="00B412A5">
      <w:pPr>
        <w:pStyle w:val="Heading2NotTOCLevel2"/>
      </w:pPr>
      <w:r>
        <w:t>IHS Contract Health Services (IHS CHS)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p>
    <w:p w14:paraId="6F17F586" w14:textId="265293C6" w:rsidR="009C74D4" w:rsidRDefault="009C74D4" w:rsidP="00B412A5">
      <w:pPr>
        <w:pStyle w:val="Heading2NotTOCLevel2"/>
      </w:pPr>
      <w:r>
        <w:lastRenderedPageBreak/>
        <w:t xml:space="preserve">Indian Health Services Facility (IHS Facility) means a facility administered by the Indian Health Service that is providing health programs for American Indians as defined in </w:t>
      </w:r>
      <w:r w:rsidR="000958EE" w:rsidRPr="00177C42">
        <w:t xml:space="preserve">section </w:t>
      </w:r>
      <w:r w:rsidR="00ED522D">
        <w:t>2.13</w:t>
      </w:r>
      <w:r>
        <w:t>.</w:t>
      </w:r>
    </w:p>
    <w:p w14:paraId="0533039A" w14:textId="209A06E4" w:rsidR="009C74D4" w:rsidRDefault="009C74D4" w:rsidP="00B412A5">
      <w:pPr>
        <w:pStyle w:val="Heading2NotTOCLevel2"/>
      </w:pPr>
      <w:r>
        <w:t>Informed Choice means a voluntary decision made by the Enrollee or the Enrollee's legal representative, after becoming familiar with the alternatives, and having been provided sufficient relevant written and oral information at an appropriate comprehension level and in a manner consistent with the Enrollee's or the Enrollee's legal representative's primary mode of communication.</w:t>
      </w:r>
    </w:p>
    <w:p w14:paraId="111DF068" w14:textId="772574C2" w:rsidR="009C74D4" w:rsidRDefault="009C74D4" w:rsidP="00B412A5">
      <w:pPr>
        <w:pStyle w:val="Heading2NotTOCLevel2"/>
      </w:pPr>
      <w:r>
        <w:t>Inpatient Hospitalization means inpatient medical, mental health and substance use disorder services provided in an acute care facility licensed under Minnesota Statutes, §§144.50 through 144.56.</w:t>
      </w:r>
    </w:p>
    <w:p w14:paraId="449C87DE" w14:textId="72FD3421" w:rsidR="009C74D4" w:rsidRDefault="009C74D4" w:rsidP="00B412A5">
      <w:pPr>
        <w:pStyle w:val="Heading2NotTOCLevel2"/>
      </w:pPr>
      <w:r>
        <w:t xml:space="preserve">Institutionalized means Beneficiaries who are coded as being in an Institutionalized living arrangement in MMIS at the time of enrollment.  For changes in MSHO Rate Cell Categories after initial enrollment, Institutionalized Beneficiaries are those MSHO Enrollees who have been Institutionalized for thirty (30) consecutive days.  For MSC+ Enrollees, Institutionalized means a category of Enrollees used as a factor to determine the Rate Cell of an Enrollee who resides in a Nursing Facility or intermediate care facility for persons with developmental disabilities (ICF/DD). </w:t>
      </w:r>
    </w:p>
    <w:p w14:paraId="4415316E" w14:textId="7CE60734" w:rsidR="009C74D4" w:rsidRDefault="009C74D4" w:rsidP="00B412A5">
      <w:pPr>
        <w:pStyle w:val="Heading2NotTOCLevel2"/>
      </w:pPr>
      <w:r>
        <w:t xml:space="preserve">Instrumental Activities of Daily Living or IADLs in the context of CFSS under </w:t>
      </w:r>
      <w:r w:rsidR="000958EE" w:rsidRPr="00177C42">
        <w:t xml:space="preserve">section </w:t>
      </w:r>
      <w:r>
        <w:t xml:space="preserve"> </w:t>
      </w:r>
      <w:r w:rsidR="00ED522D">
        <w:t>6.1.26</w:t>
      </w:r>
      <w:r>
        <w:t xml:space="preserve"> means the services described in Minnesota Statutes, §256B.85, subd. 2.</w:t>
      </w:r>
    </w:p>
    <w:p w14:paraId="7C16245F" w14:textId="1C7DC128" w:rsidR="009C74D4" w:rsidRDefault="009C74D4" w:rsidP="00B412A5">
      <w:pPr>
        <w:pStyle w:val="Heading2NotTOCLevel2"/>
      </w:pPr>
      <w:r>
        <w:t xml:space="preserve"> Lead Agency means a county, tribal health entity, or MCO who is responsible to put into effect appropriate Home and Community Based Services (HCBS) functions as delegated by the STATE, for any Enrollee who meets HCBS program and service eligibility criteria under Medicaid HCBS Waivers, §1915(c) and when implemented under §1915(i) and §1915 (k).</w:t>
      </w:r>
    </w:p>
    <w:p w14:paraId="787E416D" w14:textId="162A3EAA" w:rsidR="009C74D4" w:rsidRDefault="009C74D4" w:rsidP="00B412A5">
      <w:pPr>
        <w:pStyle w:val="Heading2NotTOCLevel2"/>
      </w:pPr>
      <w:bookmarkStart w:id="6" w:name="_Ref190086491"/>
      <w:r>
        <w:t xml:space="preserve">Level of Care Criteria means classifications and questions developed by the STATE used to determine whether an Enrollee’s assessed needs meet the institutional level of care criteria established by the Department of Human Services for purposes of medical assistance payment for Nursing Facility services, and service eligibility determination and payment for home and community-based alternatives to institutional care. See also </w:t>
      </w:r>
      <w:r w:rsidR="000958EE" w:rsidRPr="00177C42">
        <w:t xml:space="preserve">section </w:t>
      </w:r>
      <w:r w:rsidR="00ED522D">
        <w:t>2.105</w:t>
      </w:r>
      <w:r>
        <w:t>.</w:t>
      </w:r>
      <w:bookmarkEnd w:id="6"/>
    </w:p>
    <w:p w14:paraId="1EA0E89D" w14:textId="42018D4F" w:rsidR="009C74D4" w:rsidRDefault="009C74D4" w:rsidP="00B412A5">
      <w:pPr>
        <w:pStyle w:val="Heading2NotTOCLevel2"/>
      </w:pPr>
      <w:r>
        <w:t>Local Agency means a county or multi-county agency that is authorized under Minnesota Statutes, §§393.01, subd. 7, and 393.07, subd. 2, as the agency responsible for determining Recipient eligibility for the Medical Assistance program.  Local Agency also means a federally recognized American Indian tribal nation’s social service, human service, and/or health services agency.</w:t>
      </w:r>
    </w:p>
    <w:p w14:paraId="1E0885CF" w14:textId="5096D59B" w:rsidR="009C74D4" w:rsidRDefault="009C74D4" w:rsidP="00B412A5">
      <w:pPr>
        <w:pStyle w:val="Heading2NotTOCLevel2"/>
      </w:pPr>
      <w:bookmarkStart w:id="7" w:name="_Ref190433876"/>
      <w:r>
        <w:t>Long Term Care Consultation (LTCC) or MnCHOICES assessment means the assessment of Enrollees via MnCHOICES, completed by a certified assessor, for the purpose of preventing or delaying Nursing Facility placements to offer cost-effective alternatives appropriate for the Enrollee’s needs, and to assure appropriate admissions to a Nursing Facility.  [42 CFR §438.208(b)(3); Minnesota Statutes, §256B.0911]</w:t>
      </w:r>
      <w:bookmarkEnd w:id="7"/>
      <w:r>
        <w:t xml:space="preserve"> </w:t>
      </w:r>
    </w:p>
    <w:p w14:paraId="48022792" w14:textId="7C6CB0B1" w:rsidR="009C74D4" w:rsidRDefault="009C74D4" w:rsidP="00B412A5">
      <w:pPr>
        <w:pStyle w:val="Heading2NotTOCLevel2"/>
      </w:pPr>
      <w:r>
        <w:t xml:space="preserve">Long-term Services and Supports (LTSS) means services and supports provided to Enrollees of all ages who have functional limitations and/or chronic illnesses, that have the primary purpose of supporting the opportunity to achieve person-centered goals, and supporting the ability of the Enrollee to live or work in the setting of their choice.  Living or work settings may include the Enrollee's home, a worksite, a provider-owned or controlled residential setting, a nursing facility, or other institutional setting.  See also </w:t>
      </w:r>
      <w:r w:rsidR="000958EE" w:rsidRPr="00177C42">
        <w:t xml:space="preserve">section </w:t>
      </w:r>
      <w:r w:rsidR="00ED522D">
        <w:t>6.1.23</w:t>
      </w:r>
      <w:r>
        <w:t>.</w:t>
      </w:r>
    </w:p>
    <w:p w14:paraId="15B4EFEC" w14:textId="0529AB04" w:rsidR="009C74D4" w:rsidRDefault="009C74D4" w:rsidP="00B412A5">
      <w:pPr>
        <w:pStyle w:val="Heading2NotTOCLevel2"/>
      </w:pPr>
      <w:r>
        <w:t>Managed Care Advocate means the county-employed personnel under Minnesota Statutes, §§256B.69, subd. 21.</w:t>
      </w:r>
    </w:p>
    <w:p w14:paraId="5964E914" w14:textId="2A925E12" w:rsidR="009C74D4" w:rsidRDefault="009C74D4" w:rsidP="00B412A5">
      <w:pPr>
        <w:pStyle w:val="Heading2NotTOCLevel2"/>
      </w:pPr>
      <w:r>
        <w:t xml:space="preserve">Managed Care Organization (MCO) means an entity that has, or is seeking to qualify for, a comprehensive risk contract, and that is: 1) a Federally Qualified HMO that meets the advance </w:t>
      </w:r>
      <w:r>
        <w:lastRenderedPageBreak/>
        <w:t xml:space="preserve">directives requirements of 42 CFR §489.100 through 104; or 2) any public or private entity that meets the advance directives requirements and is determined to also meet the following conditions: a) makes the services it provides to its Medicaid Enrollees as accessible (in terms of timeliness, amount, duration, and scope) as those services are to other Medicaid Beneficiaries within the area served by the entity; and b) meets the solvency standards of 42 CFR §438.116. </w:t>
      </w:r>
    </w:p>
    <w:p w14:paraId="0F4E94E3" w14:textId="04464B66" w:rsidR="009C74D4" w:rsidRDefault="009C74D4" w:rsidP="00B412A5">
      <w:pPr>
        <w:pStyle w:val="Heading2NotTOCLevel2"/>
      </w:pPr>
      <w:r>
        <w:t>Managing Employee means an individual, (including a general manager, business manager, administrator, or director), who exercises operational or managerial control over the entity or part thereof, or who directly or indirectly conducts the day-to-day operation of the entity or part thereof. [42 CFR §§1001.2 and 455.101]</w:t>
      </w:r>
    </w:p>
    <w:p w14:paraId="54B27C2A" w14:textId="17C74D84" w:rsidR="009C74D4" w:rsidRDefault="009C74D4" w:rsidP="00B412A5">
      <w:pPr>
        <w:pStyle w:val="Heading2NotTOCLevel2"/>
      </w:pPr>
      <w:r>
        <w:t>Marketing means any communication from the MCO, or any of its agents or independent contractors, to an Enrollee or Beneficiary that can reasonably be interpreted as intended to influence that individual to enroll, reenroll or remain enrolled in the MCO’s product(s), or to disenroll from or not enroll in another MCO’s product.  Marketing does not include communication to a Medicaid beneficiary from a qualified health plan, as defined in 45 CFR §155.20, about the qualified health plan. [42 CFR §438.104(a)]</w:t>
      </w:r>
    </w:p>
    <w:p w14:paraId="5E523DD5" w14:textId="72FAB21C" w:rsidR="009C74D4" w:rsidRDefault="009C74D4" w:rsidP="00B412A5">
      <w:pPr>
        <w:pStyle w:val="Heading2NotTOCLevel2"/>
      </w:pPr>
      <w:r>
        <w:t>Marketing Materials means materials that are produced in any medium by or on behalf of an MCO and can reasonably be interpreted a</w:t>
      </w:r>
      <w:r w:rsidRPr="00B412A5">
        <w:t>s intended to market to potential or current Enrollees.  Marketing Materials include any informational materials targeted to potential or current Enrollees that: 1) promote the MCO or any product offered by the MCO; 2) inform potential or current Enrollees that they may enroll or remain enrolled in a pl</w:t>
      </w:r>
      <w:r>
        <w:t>an offered by the MCO; 3) explain the benefits of enrollment in an MCO or rules that apply to Enrollees; or 4) explain how Medicare services are covered under the MSHO product, including conditions that apply to such coverage.  [42 CFR §438.104(a)]</w:t>
      </w:r>
    </w:p>
    <w:p w14:paraId="141B07C5" w14:textId="168FE2F9" w:rsidR="009C74D4" w:rsidRDefault="009C74D4" w:rsidP="00B412A5">
      <w:pPr>
        <w:pStyle w:val="Heading2NotTOCLevel2"/>
      </w:pPr>
      <w:bookmarkStart w:id="8" w:name="_Ref190252761"/>
      <w:r>
        <w:t>Material Modification of Provider Network means</w:t>
      </w:r>
      <w:bookmarkEnd w:id="8"/>
      <w:r>
        <w:t xml:space="preserve"> </w:t>
      </w:r>
    </w:p>
    <w:p w14:paraId="6C05DFEA" w14:textId="7A937B5D" w:rsidR="009C74D4" w:rsidRDefault="009C74D4" w:rsidP="00B412A5">
      <w:pPr>
        <w:pStyle w:val="Heading5"/>
      </w:pPr>
      <w:r>
        <w:t xml:space="preserve">A change that would result in an Enrollee having only three remaining choices of a Primary Care Provider within thirty (30) miles or thirty (30) minutes; </w:t>
      </w:r>
    </w:p>
    <w:p w14:paraId="386BFB8F" w14:textId="06F08A16" w:rsidR="009C74D4" w:rsidRDefault="009C74D4" w:rsidP="00B412A5">
      <w:pPr>
        <w:pStyle w:val="Heading5"/>
      </w:pPr>
      <w:r>
        <w:t>A change that results in the discontinuation of a Primary Care Provider who is responsible for Primary Care for one third (1/3) or more of the Enrollees in the applicable area (the same area from which the affected Enrollee chose their Primary Care Provider or sole source Provider, prior to the Material Modification);</w:t>
      </w:r>
    </w:p>
    <w:p w14:paraId="219E77FD" w14:textId="54EE25AA" w:rsidR="009C74D4" w:rsidRDefault="009C74D4" w:rsidP="00B412A5">
      <w:pPr>
        <w:pStyle w:val="Heading5"/>
      </w:pPr>
      <w:bookmarkStart w:id="9" w:name="_Ref191387559"/>
      <w:r>
        <w:t>A change that results in a potential need for Enrollees receiving residential services to change their residence if the Provider Network changes; [42 CFR §438.56(d)(2)(iv)];</w:t>
      </w:r>
      <w:bookmarkEnd w:id="9"/>
      <w:r>
        <w:t xml:space="preserve"> </w:t>
      </w:r>
    </w:p>
    <w:p w14:paraId="576DF2FC" w14:textId="4F27C306" w:rsidR="009C74D4" w:rsidRDefault="009C74D4" w:rsidP="00B412A5">
      <w:pPr>
        <w:pStyle w:val="Heading5"/>
      </w:pPr>
      <w:bookmarkStart w:id="10" w:name="_Ref190245387"/>
      <w:r>
        <w:t>A change that involves a termination of a sole source Provider where the termination is for cause; or</w:t>
      </w:r>
      <w:bookmarkEnd w:id="10"/>
      <w:r>
        <w:t xml:space="preserve"> </w:t>
      </w:r>
    </w:p>
    <w:p w14:paraId="300F91BA" w14:textId="6AC1EF36" w:rsidR="009C74D4" w:rsidRDefault="009C74D4" w:rsidP="00B412A5">
      <w:pPr>
        <w:pStyle w:val="Heading5"/>
      </w:pPr>
      <w:r>
        <w:t xml:space="preserve">A significant change, including but not limited to termination or addition of a subcontract, in the arrangement that the MCO uses to provide a network of </w:t>
      </w:r>
      <w:r w:rsidR="00936D1B">
        <w:t xml:space="preserve">or access to </w:t>
      </w:r>
      <w:r>
        <w:t>providers, including but not limited to the MCO’s dental or behavioral health network, or pharmacy benefit manager subcontractors, care systems and care coordination entities. For MSHO, such changes include both Medicare and Medicaid Providers, and pharmacy benefit manager</w:t>
      </w:r>
      <w:r w:rsidR="00936D1B">
        <w:t xml:space="preserve"> Subcontractors</w:t>
      </w:r>
      <w:r w:rsidR="00936D1B" w:rsidRPr="00936D1B">
        <w:t>, and including MCO policy changes around use of non-network providers</w:t>
      </w:r>
      <w:r>
        <w:t xml:space="preserve">. </w:t>
      </w:r>
    </w:p>
    <w:p w14:paraId="605660CA" w14:textId="5E81A638" w:rsidR="009C74D4" w:rsidRDefault="009C74D4" w:rsidP="00B412A5">
      <w:pPr>
        <w:pStyle w:val="2bodytext"/>
      </w:pPr>
      <w:r>
        <w:t>For purposes of this section, termination of a Provider for cause does not include the inability to reach agreement on contract terms.</w:t>
      </w:r>
    </w:p>
    <w:p w14:paraId="6CCC0583" w14:textId="2ED29972" w:rsidR="009C74D4" w:rsidRDefault="009C74D4" w:rsidP="00B412A5">
      <w:pPr>
        <w:pStyle w:val="Heading2NotTOCLevel2"/>
      </w:pPr>
      <w:r>
        <w:t xml:space="preserve">MDH means the Minnesota Department of Health. </w:t>
      </w:r>
    </w:p>
    <w:p w14:paraId="69FC7483" w14:textId="605581DB" w:rsidR="009C74D4" w:rsidRDefault="009C74D4" w:rsidP="00B412A5">
      <w:pPr>
        <w:pStyle w:val="Heading2NotTOCLevel2"/>
      </w:pPr>
      <w:r>
        <w:lastRenderedPageBreak/>
        <w:t>Medical Assistance means the federal/state Medicaid program authorized under Title XIX of the federal SSA and Minnesota Statutes, Chapter 256B.</w:t>
      </w:r>
    </w:p>
    <w:p w14:paraId="150EC499" w14:textId="4B63876C" w:rsidR="009C74D4" w:rsidRDefault="009C74D4" w:rsidP="00B412A5">
      <w:pPr>
        <w:pStyle w:val="Heading2NotTOCLevel2"/>
      </w:pPr>
      <w:r>
        <w:t xml:space="preserve">Medical Assistance Drug Formulary means prescription or over-the-counter drugs covered under the Medical Assistance program as determined by the Commissioner. [Minnesota Statutes, §256B.0625, subd. 13] </w:t>
      </w:r>
    </w:p>
    <w:p w14:paraId="7298D07C" w14:textId="4A1A584E" w:rsidR="009C74D4" w:rsidRDefault="009C74D4" w:rsidP="00B412A5">
      <w:pPr>
        <w:pStyle w:val="Heading2NotTOCLevel2"/>
      </w:pPr>
      <w:bookmarkStart w:id="11" w:name="_Ref190086194"/>
      <w:r>
        <w:t>Medical Emergency means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  Labor and delivery is a Medical Emergency if it meets this definition.  The condition of needing a preventive health service is not a Medical Emergency.  [Minnesota Statutes, §62Q.55, subd. 2, and SSA §1867(e)(1)(A)]</w:t>
      </w:r>
      <w:bookmarkEnd w:id="11"/>
    </w:p>
    <w:p w14:paraId="6B831A02" w14:textId="14670FF6" w:rsidR="009C74D4" w:rsidRDefault="009C74D4" w:rsidP="00FD7DC7">
      <w:pPr>
        <w:pStyle w:val="Heading2NotTOCLevel2"/>
      </w:pPr>
      <w:r>
        <w:t xml:space="preserve">Medical Emergency Services means inpatient and outpatient services covered under this Contract that are furnished by a Provider qualified to furnish emergency services and are needed to evaluate or stabilize an Enrollee’s Medical Emergency. </w:t>
      </w:r>
    </w:p>
    <w:p w14:paraId="1F89AD66" w14:textId="50DC1E38" w:rsidR="009C74D4" w:rsidRDefault="009C74D4" w:rsidP="00FD7DC7">
      <w:pPr>
        <w:pStyle w:val="Heading2NotTOCLevel2"/>
      </w:pPr>
      <w:bookmarkStart w:id="12" w:name="_Ref190420017"/>
      <w:r>
        <w:t>Medically Necessary or Medical Necessity means a health service that is: 1) consistent with the Enrollee’s diagnosis or condition; 2) recognized as the prevailing standard or current practice by the Provider’s peer group; and 3) rendered:</w:t>
      </w:r>
      <w:bookmarkEnd w:id="12"/>
      <w:r>
        <w:t xml:space="preserve"> </w:t>
      </w:r>
    </w:p>
    <w:p w14:paraId="7FCDE077" w14:textId="40456B30" w:rsidR="009C74D4" w:rsidRDefault="009C74D4" w:rsidP="00FD7DC7">
      <w:pPr>
        <w:pStyle w:val="heading3NotTOClevel3"/>
      </w:pPr>
      <w:r>
        <w:t xml:space="preserve">In response to a life threatening condition or pain; </w:t>
      </w:r>
    </w:p>
    <w:p w14:paraId="18294133" w14:textId="422DF5D1" w:rsidR="009C74D4" w:rsidRDefault="009C74D4" w:rsidP="00FD7DC7">
      <w:pPr>
        <w:pStyle w:val="heading3NotTOClevel3"/>
      </w:pPr>
      <w:r>
        <w:t xml:space="preserve">To treat an injury, illness or infection; </w:t>
      </w:r>
    </w:p>
    <w:p w14:paraId="01B700B2" w14:textId="783C238C" w:rsidR="009C74D4" w:rsidRDefault="009C74D4" w:rsidP="00FD7DC7">
      <w:pPr>
        <w:pStyle w:val="heading3NotTOClevel3"/>
      </w:pPr>
      <w:r>
        <w:t xml:space="preserve">To treat a condition that could result in physical or mental disability; </w:t>
      </w:r>
    </w:p>
    <w:p w14:paraId="64A264DC" w14:textId="362C9CC8" w:rsidR="009C74D4" w:rsidRDefault="009C74D4" w:rsidP="00FD7DC7">
      <w:pPr>
        <w:pStyle w:val="heading3NotTOClevel3"/>
      </w:pPr>
      <w:r>
        <w:t xml:space="preserve">To care for the mother and unborn child through the maternity period; </w:t>
      </w:r>
    </w:p>
    <w:p w14:paraId="45042E9B" w14:textId="68878649" w:rsidR="009C74D4" w:rsidRDefault="009C74D4" w:rsidP="00FD7DC7">
      <w:pPr>
        <w:pStyle w:val="heading3NotTOClevel3"/>
      </w:pPr>
      <w:r>
        <w:t>To achieve a level of physical or mental function consistent with prevailing community standards for diagnosis or condition; or</w:t>
      </w:r>
    </w:p>
    <w:p w14:paraId="4C7CC341" w14:textId="3237925C" w:rsidR="009C74D4" w:rsidRDefault="009C74D4" w:rsidP="00FD7DC7">
      <w:pPr>
        <w:pStyle w:val="heading3NotTOClevel3"/>
      </w:pPr>
      <w:r>
        <w:t xml:space="preserve">As a preventive health service defined under Minnesota Rules, Part 9505.0355.  [Minnesota Rules, Part 9505.0175, subpart 25] </w:t>
      </w:r>
    </w:p>
    <w:p w14:paraId="757C9742" w14:textId="030F7460" w:rsidR="008F171D" w:rsidRDefault="008F171D" w:rsidP="008F171D">
      <w:pPr>
        <w:pStyle w:val="3bodytext"/>
      </w:pPr>
      <w:r w:rsidRPr="008F171D">
        <w:t>The MCO’s definition of Medically Necessary services can be no more restrictive than that used in the state Medicaid program, including quantitative and non-quantitative treatment limits, as indicated in state statutes and regulations, the state plan, and other state policy and procedures. [42 CFR 438.210(a)(5)]</w:t>
      </w:r>
    </w:p>
    <w:p w14:paraId="695B715F" w14:textId="4B1F9D46" w:rsidR="009C74D4" w:rsidRDefault="009C74D4" w:rsidP="00FD7DC7">
      <w:pPr>
        <w:pStyle w:val="Heading2NotTOCLevel2"/>
      </w:pPr>
      <w:r>
        <w:t>Medicare means the federal insurance program for aged and disabled people as defined under 42 USC §1395 et. seq.</w:t>
      </w:r>
    </w:p>
    <w:p w14:paraId="741944C4" w14:textId="16E16AE9" w:rsidR="009C74D4" w:rsidRDefault="009C74D4" w:rsidP="00FD7DC7">
      <w:pPr>
        <w:pStyle w:val="Heading2NotTOCLevel2"/>
      </w:pPr>
      <w:r>
        <w:t>Medicare Advantage (MA) means the managed care program established for beneficiaries of Medicare Part A and enrolled under Part B, pursuant to the Medicare Modernization Act of 2003.</w:t>
      </w:r>
    </w:p>
    <w:p w14:paraId="08700BB1" w14:textId="60CF365F" w:rsidR="009C74D4" w:rsidRDefault="009C74D4" w:rsidP="00FD7DC7">
      <w:pPr>
        <w:pStyle w:val="Heading2NotTOCLevel2"/>
      </w:pPr>
      <w:r>
        <w:t>Medicare Advantage Organization (MAO) means a public or private entity organized and licensed by a State as a risk-bearing entity (with the exception of Provider-sponsored organizations receiving waivers) that is certified by CMS as meeting the MA contract requirements. [42 CFR §422.2]</w:t>
      </w:r>
    </w:p>
    <w:p w14:paraId="4D7D3BC6" w14:textId="0865D087" w:rsidR="009C74D4" w:rsidRDefault="009C74D4" w:rsidP="00FD7DC7">
      <w:pPr>
        <w:pStyle w:val="Heading2NotTOCLevel2"/>
      </w:pPr>
      <w:r>
        <w:t>Medicare Advantage Plan (MA Plan) means health benefits coverage offered under a policy or contract by an MA organization, that includes a specific set of health benefits offered at a uniform premium and uniform level of cost-sharing to all Medicare beneficiaries residing in the Service Area of the MA plan (or in individual segments of a Service Area [42 CFR §§422.2 and 422.304(b)(2))]</w:t>
      </w:r>
    </w:p>
    <w:p w14:paraId="586AF6CA" w14:textId="16574783" w:rsidR="009C74D4" w:rsidRDefault="009C74D4" w:rsidP="00437238">
      <w:pPr>
        <w:pStyle w:val="Heading2NotTOCLevel2"/>
        <w:numPr>
          <w:ilvl w:val="0"/>
          <w:numId w:val="0"/>
        </w:numPr>
        <w:ind w:left="288"/>
      </w:pPr>
    </w:p>
    <w:p w14:paraId="1A8A97C0" w14:textId="01862EE1" w:rsidR="009C74D4" w:rsidRDefault="009C74D4" w:rsidP="00FD7DC7">
      <w:pPr>
        <w:pStyle w:val="Heading2NotTOCLevel2"/>
      </w:pPr>
      <w:r>
        <w:lastRenderedPageBreak/>
        <w:t xml:space="preserve">Medicare Prescription Drug Program (Part D Drug Benefit) means the prescription drug benefit for Medicare beneficiaries, 42 CFR Part 423. </w:t>
      </w:r>
    </w:p>
    <w:p w14:paraId="51EC5799" w14:textId="13C11681" w:rsidR="009C74D4" w:rsidRDefault="009C74D4" w:rsidP="00FD7DC7">
      <w:pPr>
        <w:pStyle w:val="Heading2NotTOCLevel2"/>
      </w:pPr>
      <w:r>
        <w:t>Mental Health Professional means a person providing clinical services in the treatment of mental illness who meets the qualifications required in Minnesota Statutes,  §245I.04, subd 2.</w:t>
      </w:r>
    </w:p>
    <w:p w14:paraId="72E960EB" w14:textId="33C71485" w:rsidR="009C74D4" w:rsidRDefault="009C74D4" w:rsidP="00FD7DC7">
      <w:pPr>
        <w:pStyle w:val="Heading2NotTOCLevel2"/>
      </w:pPr>
      <w:r>
        <w:t>Mental Illness means an organic disorder of the brain or a clinically significant disorder of thought, mood, perception, orientation, memory, or behavior that 1) is detailed in a diagnostic codes list published by the Commissioner on the DHS web site; and 2) seriously limits a person’s capacity to function in primary aspects of daily living such as personal relations, living arrangements, work, and recreation as defined under Minnesota Statutes, §245.462 subd. 20.</w:t>
      </w:r>
    </w:p>
    <w:p w14:paraId="7E381D7D" w14:textId="776AF30D" w:rsidR="009C74D4" w:rsidRDefault="009C74D4" w:rsidP="00FD7DC7">
      <w:pPr>
        <w:pStyle w:val="Heading2NotTOCLevel2"/>
      </w:pPr>
      <w:r>
        <w:t xml:space="preserve">Metro Area means the following seven Minnesota counties: Anoka, Carver, Dakota, Hennepin, Ramsey, Scott and Washington.  Non-metro Area means all other counties. </w:t>
      </w:r>
    </w:p>
    <w:p w14:paraId="49D04A02" w14:textId="5CFB3787" w:rsidR="009C74D4" w:rsidRDefault="009C74D4" w:rsidP="00FD7DC7">
      <w:pPr>
        <w:pStyle w:val="Heading2NotTOCLevel2"/>
      </w:pPr>
      <w:r>
        <w:t>MHCP means Minnesota Health Care Programs.</w:t>
      </w:r>
    </w:p>
    <w:p w14:paraId="56B40378" w14:textId="7230236D" w:rsidR="009C74D4" w:rsidRDefault="009C74D4" w:rsidP="00FD7DC7">
      <w:pPr>
        <w:pStyle w:val="Heading2NotTOCLevel2"/>
      </w:pPr>
      <w:r>
        <w:t xml:space="preserve">MHCP Provider Manual is located at https://www.dhs.state.mn.us/main/idcplg?IdcService=GET_DYNAMIC_CONVERSION&amp;RevisionSelectionMethod=LatestReleased&amp;dDocName=id_000094.  This manual is incorporated by reference, as applicable, as updated from time to time. </w:t>
      </w:r>
    </w:p>
    <w:p w14:paraId="52F5FD24" w14:textId="3BCC114C" w:rsidR="009C74D4" w:rsidRDefault="009C74D4" w:rsidP="00FD7DC7">
      <w:pPr>
        <w:pStyle w:val="Heading2NotTOCLevel2"/>
      </w:pPr>
      <w:r>
        <w:t>Minnesota Online Mental Health Services Manual is located within the MHCP Provider Manual at https://mn.gov/dhs/partners-and-providers/policies-procedures/adult-mental-health  and https://mn.gov/dhs/partners-and-providers/policies-procedures/childrens-mental-health.  This manual is incorporated by reference, as applicable, as updated from time to time.</w:t>
      </w:r>
    </w:p>
    <w:p w14:paraId="41FD3328" w14:textId="1EC05E76" w:rsidR="009C74D4" w:rsidRDefault="009C74D4" w:rsidP="00FD7DC7">
      <w:pPr>
        <w:pStyle w:val="Heading2NotTOCLevel2"/>
      </w:pPr>
      <w:r>
        <w:t>Minnesota Senior Care Plus (MSC+) means the mandatory PMAP program for Enrollees age sixty five (65) and over.  MSC+ uses §1915(b) waiver authority for State Plan Services, and §1915(c) waiver authority for Home and Community-Based Services.  MSC+ includes Elderly Waiver services for Enrollees who qualify, and one hundred and eighty (180) days of Nursing Facility care.</w:t>
      </w:r>
    </w:p>
    <w:p w14:paraId="29A060A5" w14:textId="54F4A424" w:rsidR="009C74D4" w:rsidRDefault="009C74D4" w:rsidP="00FD7DC7">
      <w:pPr>
        <w:pStyle w:val="Heading2NotTOCLevel2"/>
      </w:pPr>
      <w:r>
        <w:t>Minnesota Senior Health Options (MSHO) means the Minnesota prepaid managed care program that provides integrated Medicare and Medicaid services for Medicaid eligible seniors, age sixty-five (65) and over.  MSHO includes Elderly Waiver services for Enrollees who qualify, and one hundred and eighty (180) days of Nursing Facility care.  [Minnesota Statutes, §256B.69, subd. 23]</w:t>
      </w:r>
    </w:p>
    <w:p w14:paraId="08A86EFD" w14:textId="0E70CBF2" w:rsidR="009C74D4" w:rsidRDefault="009C74D4" w:rsidP="00FD7DC7">
      <w:pPr>
        <w:pStyle w:val="Heading2NotTOCLevel2"/>
      </w:pPr>
      <w:r>
        <w:t>MMIS means the Medicaid Management Information System.</w:t>
      </w:r>
    </w:p>
    <w:p w14:paraId="40B6999B" w14:textId="184CA89B" w:rsidR="009C74D4" w:rsidRDefault="009C74D4" w:rsidP="00FD7DC7">
      <w:pPr>
        <w:pStyle w:val="Heading2NotTOCLevel2"/>
      </w:pPr>
      <w:r>
        <w:t xml:space="preserve">MnCHOICES means both the computer application used by Lead Agencies to complete LTSS assessments, support plans, and health risk assessments, and the assessment conducted to determine eligibility for long-term services and supports. The MnCHOICES assessment is referred to in Minnesota Statutes, §256B.0911, subd. 1 as the long term care consultation (LTCC) assessment. </w:t>
      </w:r>
    </w:p>
    <w:p w14:paraId="382FA3E7" w14:textId="5F542C44" w:rsidR="009C74D4" w:rsidRDefault="009C74D4" w:rsidP="00FD7DC7">
      <w:pPr>
        <w:pStyle w:val="Heading2NotTOCLevel2"/>
      </w:pPr>
      <w:r>
        <w:t>MPSE means the Minnesota Provider Screening and Enrollment (MPSE) portal, a secure online web-based tool that lets providers enroll and manage their enrollment records with Minnesota Health Care Programs (MHCP).</w:t>
      </w:r>
    </w:p>
    <w:p w14:paraId="16AFB188" w14:textId="3B331BAC" w:rsidR="009C74D4" w:rsidRDefault="009C74D4" w:rsidP="00FD7DC7">
      <w:pPr>
        <w:pStyle w:val="Heading2NotTOCLevel2"/>
      </w:pPr>
      <w:r>
        <w:t>MSHO Rate Cell Categories means the rate setting model for MSHO that includes Rate Cell Categories (RCCs) that are based on Enrollee living arrangement and Elderly Waiver status.  Payment to the MCO will be based on which of these categories to which the MSHO Enrollee is assigned:</w:t>
      </w:r>
    </w:p>
    <w:p w14:paraId="6D3A755C" w14:textId="77777777" w:rsidR="009C74D4" w:rsidRDefault="009C74D4" w:rsidP="009C74D4"/>
    <w:tbl>
      <w:tblPr>
        <w:tblStyle w:val="TableGrid"/>
        <w:tblW w:w="0" w:type="auto"/>
        <w:tblInd w:w="1075" w:type="dxa"/>
        <w:tblLook w:val="04A0" w:firstRow="1" w:lastRow="0" w:firstColumn="1" w:lastColumn="0" w:noHBand="0" w:noVBand="1"/>
      </w:tblPr>
      <w:tblGrid>
        <w:gridCol w:w="3600"/>
        <w:gridCol w:w="2340"/>
      </w:tblGrid>
      <w:tr w:rsidR="00FD7DC7" w:rsidRPr="00FD7DC7" w14:paraId="1570AE4D" w14:textId="77777777" w:rsidTr="006C566A">
        <w:tc>
          <w:tcPr>
            <w:tcW w:w="3600" w:type="dxa"/>
          </w:tcPr>
          <w:p w14:paraId="73A1D502" w14:textId="77777777" w:rsidR="00FD7DC7" w:rsidRPr="00FD7DC7" w:rsidRDefault="00FD7DC7" w:rsidP="00EA3C27">
            <w:r w:rsidRPr="00FD7DC7">
              <w:t>Living Arrangement</w:t>
            </w:r>
          </w:p>
        </w:tc>
        <w:tc>
          <w:tcPr>
            <w:tcW w:w="2340" w:type="dxa"/>
          </w:tcPr>
          <w:p w14:paraId="22759F65" w14:textId="77777777" w:rsidR="00FD7DC7" w:rsidRPr="00FD7DC7" w:rsidRDefault="00FD7DC7" w:rsidP="00EA3C27">
            <w:r w:rsidRPr="00FD7DC7">
              <w:t>Rate Cell Category</w:t>
            </w:r>
          </w:p>
        </w:tc>
      </w:tr>
      <w:tr w:rsidR="00FD7DC7" w:rsidRPr="00FD7DC7" w14:paraId="1D8B2A9F" w14:textId="77777777" w:rsidTr="006C566A">
        <w:tc>
          <w:tcPr>
            <w:tcW w:w="3600" w:type="dxa"/>
          </w:tcPr>
          <w:p w14:paraId="1EDB73D3" w14:textId="77777777" w:rsidR="00FD7DC7" w:rsidRPr="00FD7DC7" w:rsidRDefault="00FD7DC7" w:rsidP="00EA3C27">
            <w:r w:rsidRPr="00FD7DC7">
              <w:t>Community Non-EW</w:t>
            </w:r>
          </w:p>
        </w:tc>
        <w:tc>
          <w:tcPr>
            <w:tcW w:w="2340" w:type="dxa"/>
          </w:tcPr>
          <w:p w14:paraId="63F733CD" w14:textId="77777777" w:rsidR="00FD7DC7" w:rsidRPr="00FD7DC7" w:rsidRDefault="00FD7DC7" w:rsidP="00EA3C27">
            <w:r w:rsidRPr="00FD7DC7">
              <w:t>A, E</w:t>
            </w:r>
          </w:p>
        </w:tc>
      </w:tr>
      <w:tr w:rsidR="00FD7DC7" w:rsidRPr="00FD7DC7" w14:paraId="2C779901" w14:textId="77777777" w:rsidTr="006C566A">
        <w:tc>
          <w:tcPr>
            <w:tcW w:w="3600" w:type="dxa"/>
          </w:tcPr>
          <w:p w14:paraId="7EEEE5DB" w14:textId="77777777" w:rsidR="00FD7DC7" w:rsidRPr="00FD7DC7" w:rsidRDefault="00FD7DC7" w:rsidP="00EA3C27">
            <w:r w:rsidRPr="00FD7DC7">
              <w:t>Community EW</w:t>
            </w:r>
          </w:p>
        </w:tc>
        <w:tc>
          <w:tcPr>
            <w:tcW w:w="2340" w:type="dxa"/>
          </w:tcPr>
          <w:p w14:paraId="2DF5096E" w14:textId="77777777" w:rsidR="00FD7DC7" w:rsidRPr="00FD7DC7" w:rsidRDefault="00FD7DC7" w:rsidP="00EA3C27">
            <w:r w:rsidRPr="00FD7DC7">
              <w:t>B, C, F</w:t>
            </w:r>
          </w:p>
        </w:tc>
      </w:tr>
      <w:tr w:rsidR="00FD7DC7" w:rsidRPr="00FD7DC7" w14:paraId="0942E4BE" w14:textId="77777777" w:rsidTr="006C566A">
        <w:tc>
          <w:tcPr>
            <w:tcW w:w="3600" w:type="dxa"/>
          </w:tcPr>
          <w:p w14:paraId="03357F41" w14:textId="77777777" w:rsidR="00FD7DC7" w:rsidRPr="00FD7DC7" w:rsidRDefault="00FD7DC7" w:rsidP="00EA3C27">
            <w:r w:rsidRPr="00FD7DC7">
              <w:t>Institutionalized</w:t>
            </w:r>
          </w:p>
        </w:tc>
        <w:tc>
          <w:tcPr>
            <w:tcW w:w="2340" w:type="dxa"/>
          </w:tcPr>
          <w:p w14:paraId="365F8375" w14:textId="77777777" w:rsidR="00FD7DC7" w:rsidRPr="00FD7DC7" w:rsidRDefault="00FD7DC7" w:rsidP="00EA3C27">
            <w:r w:rsidRPr="00FD7DC7">
              <w:t>D</w:t>
            </w:r>
          </w:p>
        </w:tc>
      </w:tr>
    </w:tbl>
    <w:p w14:paraId="42A18934" w14:textId="77777777" w:rsidR="009C74D4" w:rsidRDefault="009C74D4" w:rsidP="009C74D4"/>
    <w:p w14:paraId="4A195E6A" w14:textId="2EB9D15C" w:rsidR="009C74D4" w:rsidRDefault="009C74D4" w:rsidP="00FD7DC7">
      <w:pPr>
        <w:pStyle w:val="Heading2NotTOCLevel2"/>
      </w:pPr>
      <w:r>
        <w:lastRenderedPageBreak/>
        <w:t xml:space="preserve">Money Follows the Person </w:t>
      </w:r>
      <w:r w:rsidR="00437238">
        <w:t xml:space="preserve">(MFP) </w:t>
      </w:r>
      <w:r>
        <w:t>Rebalancing Demonstration means the CMS grant that supports the STATE’s efforts to transition Medicaid Beneficiaries from institutions to the community, pursuant to Minnesota Statutes, 256B.04, subd. 20.  The program name in Minnesota for this demonstration is Moving Home Minnesota</w:t>
      </w:r>
      <w:r w:rsidR="00437238">
        <w:t xml:space="preserve"> (MHM)</w:t>
      </w:r>
      <w:r>
        <w:t xml:space="preserve">. </w:t>
      </w:r>
    </w:p>
    <w:p w14:paraId="4A47F022" w14:textId="507DA3AA" w:rsidR="009C74D4" w:rsidRDefault="009C74D4" w:rsidP="00FD7DC7">
      <w:pPr>
        <w:pStyle w:val="Heading2NotTOCLevel2"/>
      </w:pPr>
      <w:r>
        <w:t xml:space="preserve">National Provider Identifier (NPI) means the ten (10) digit number issued by CMS which is the standard unique identifier for health care Providers, and which replaces the use of all legacy Provider identifiers (for example, UPIN, Medicaid Provider Number, Medicare Provider Number, Blue Cross and Blue Shield Numbers) in standard transactions. </w:t>
      </w:r>
    </w:p>
    <w:p w14:paraId="44D42A35" w14:textId="7EFC9EC0" w:rsidR="009C74D4" w:rsidRDefault="009C74D4" w:rsidP="00FD7DC7">
      <w:pPr>
        <w:pStyle w:val="Heading2NotTOCLevel2"/>
      </w:pPr>
      <w:r>
        <w:t>Network Provider means any provider, group of providers, or entity that has a network provider agreement with the MCO or a subcontractor, and receives Medicaid funding directly or indirectly to order, refer or render Covered Services as a result of this Contract.  A network provider is not a subcontractor by virtue of the network provider agreement. [42 CFR §438.2]</w:t>
      </w:r>
    </w:p>
    <w:p w14:paraId="1A6415A3" w14:textId="066C9818" w:rsidR="009C74D4" w:rsidRDefault="009C74D4" w:rsidP="00FD7DC7">
      <w:pPr>
        <w:pStyle w:val="Heading2NotTOCLevel2"/>
      </w:pPr>
      <w:r>
        <w:t xml:space="preserve">Non-emergency Transportation (NEMT) means the modes of transportation defined in Minnesota Statutes, §256B.0625, subd. 17.  NEMT includes Enrollee reimbursement; volunteer transport; unassisted transport, (including transportation by a taxicab or public transit); assisted transport (transport provided to Enrollees who require assistance by an NEMT provider); lift-equipped/ramp transport; stretcher transport; and protected transport.  NEMT does not include ambulance transportation with treatment [256B.0625, subd. 17a; 144E.001, subd. 3].  See </w:t>
      </w:r>
      <w:r w:rsidR="000958EE" w:rsidRPr="00177C42">
        <w:t>section</w:t>
      </w:r>
      <w:r w:rsidR="00B53520" w:rsidRPr="00177C42">
        <w:t>s</w:t>
      </w:r>
      <w:r w:rsidR="000958EE" w:rsidRPr="00177C42">
        <w:t xml:space="preserve"> </w:t>
      </w:r>
      <w:r w:rsidR="00ED522D">
        <w:t>6.1.33.1</w:t>
      </w:r>
      <w:r>
        <w:t xml:space="preserve"> and </w:t>
      </w:r>
      <w:r w:rsidR="00ED522D">
        <w:t>6.1.33.2</w:t>
      </w:r>
      <w:r>
        <w:t xml:space="preserve"> below for MCO coverage of NEMT. </w:t>
      </w:r>
    </w:p>
    <w:p w14:paraId="0C9ED4A7" w14:textId="26B43A78" w:rsidR="009C74D4" w:rsidRDefault="009C74D4" w:rsidP="00FD7DC7">
      <w:pPr>
        <w:pStyle w:val="Heading2NotTOCLevel2"/>
      </w:pPr>
      <w:r>
        <w:t>Non-Institutionalized means a category of MSHO and MSC+ Enrollees used as a factor to determine the Rate Cell of an Enrollee not permanently residing in a NF or ICF/DD.</w:t>
      </w:r>
    </w:p>
    <w:p w14:paraId="4450B441" w14:textId="1D335873" w:rsidR="009C74D4" w:rsidRDefault="009C74D4" w:rsidP="00FD7DC7">
      <w:pPr>
        <w:pStyle w:val="Heading2NotTOCLevel2"/>
      </w:pPr>
      <w:r>
        <w:t xml:space="preserve">Notice of Action means a Denial, Termination, or Reduction of Service Notice (DTR) or other Action as defined in </w:t>
      </w:r>
      <w:r w:rsidR="000958EE" w:rsidRPr="00177C42">
        <w:t xml:space="preserve">section </w:t>
      </w:r>
      <w:r w:rsidR="00ED522D">
        <w:t>2.3</w:t>
      </w:r>
      <w:r>
        <w:t>.</w:t>
      </w:r>
    </w:p>
    <w:p w14:paraId="671FF42F" w14:textId="402E6B69" w:rsidR="009C74D4" w:rsidRDefault="009C74D4" w:rsidP="00FD7DC7">
      <w:pPr>
        <w:pStyle w:val="Heading2NotTOCLevel2"/>
      </w:pPr>
      <w:r>
        <w:t>Nursing Facility (NF) means a long term care facility certified by the Minnesota Department of Health for services provided and reimbursed under Medicaid.  NF is also known as Nursing Home.</w:t>
      </w:r>
    </w:p>
    <w:p w14:paraId="4FE78F5B" w14:textId="4FDB80AC" w:rsidR="009C74D4" w:rsidRDefault="009C74D4" w:rsidP="00FD7DC7">
      <w:pPr>
        <w:pStyle w:val="Heading2NotTOCLevel2"/>
      </w:pPr>
      <w:r>
        <w:t xml:space="preserve">Nursing Facility (NF) Add-On means the monthly per capita value of Nursing Facility services that are expected to be utilized within the Contract Year by those Beneficiaries who are eligible for Medical Assistance and living in the community prior to being Institutionalized within the same period. </w:t>
      </w:r>
    </w:p>
    <w:p w14:paraId="01737F90" w14:textId="2DAFAB8C" w:rsidR="009C74D4" w:rsidRDefault="009C74D4" w:rsidP="00FD7DC7">
      <w:pPr>
        <w:pStyle w:val="Heading2NotTOCLevel2"/>
      </w:pPr>
      <w:r>
        <w:t xml:space="preserve">Nursing Home Certifiable (NHC) means a designation indicating that an Enrollee is in need of Nursing Facility level of care as defined by the Level of Care Criteria.  NHC status must be determined through in-person or Telehealth assessment using the STATE  MnCHOICES application and Level of Care Criteria according to procedures in </w:t>
      </w:r>
      <w:r w:rsidR="000958EE" w:rsidRPr="00177C42">
        <w:t xml:space="preserve">section </w:t>
      </w:r>
      <w:r w:rsidR="00ED522D">
        <w:t>6.1.22</w:t>
      </w:r>
      <w:r>
        <w:t>.</w:t>
      </w:r>
    </w:p>
    <w:p w14:paraId="46F16133" w14:textId="46BE68F5" w:rsidR="009C74D4" w:rsidRDefault="009C74D4" w:rsidP="00FD7DC7">
      <w:pPr>
        <w:pStyle w:val="Heading2NotTOCLevel2"/>
      </w:pPr>
      <w:r>
        <w:t xml:space="preserve">OIG stands for the Office of the Inspector General. </w:t>
      </w:r>
    </w:p>
    <w:p w14:paraId="352AA99C" w14:textId="11CD5E8A" w:rsidR="009C74D4" w:rsidRDefault="009C74D4" w:rsidP="00FD7DC7">
      <w:pPr>
        <w:pStyle w:val="Heading2NotTOCLevel2"/>
      </w:pPr>
      <w:r>
        <w:t xml:space="preserve">Ombudsperson means the office of the Ombudsperson for Managed Care as established under Minnesota Statutes, §256B.6903. </w:t>
      </w:r>
    </w:p>
    <w:p w14:paraId="2C5FD3CE" w14:textId="28B63629" w:rsidR="009C74D4" w:rsidRDefault="009C74D4" w:rsidP="00FD7DC7">
      <w:pPr>
        <w:pStyle w:val="Heading2NotTOCLevel2"/>
      </w:pPr>
      <w:r>
        <w:t xml:space="preserve">Out of Network Care means services provided to an Enrollee by non-Network Providers within the geographic area served by the MCO. </w:t>
      </w:r>
    </w:p>
    <w:p w14:paraId="6DC1F9DF" w14:textId="1A6F4747" w:rsidR="00936D1B" w:rsidRDefault="00936D1B" w:rsidP="00936D1B">
      <w:pPr>
        <w:pStyle w:val="Heading2NotTOCLevel2"/>
      </w:pPr>
      <w:r w:rsidRPr="00936D1B">
        <w:t>Out of Service Area Care means health care provided to an Enrollee by non-Network Providers outside of the geographical area served by the MCO.</w:t>
      </w:r>
    </w:p>
    <w:p w14:paraId="12A51C19" w14:textId="1D755E7E" w:rsidR="00936D1B" w:rsidRDefault="00936D1B" w:rsidP="00936D1B">
      <w:pPr>
        <w:pStyle w:val="Heading2NotTOCLevel2"/>
      </w:pPr>
      <w:r>
        <w:t xml:space="preserve">Overpayment means any payment made to an MCO or to a Network Provider by an MCO, to which the Network Provider or MCO is not entitled to under Title XIX of the Social Security Act (42 USC §1396 et. seq.) or Minnesota Statutes, Ch. 256B and Minnesota Rules, Ch. 9505. This includes any amount that is not authorized to be paid by the Medicaid program, whether paid as a result improper claim submission, unacceptable practices, Fraud, abuse, or error. </w:t>
      </w:r>
    </w:p>
    <w:p w14:paraId="6333B2DD" w14:textId="2D5F1A13" w:rsidR="00936D1B" w:rsidRDefault="00936D1B" w:rsidP="00936D1B">
      <w:pPr>
        <w:pStyle w:val="heading3NotTOClevel3"/>
      </w:pPr>
      <w:r>
        <w:lastRenderedPageBreak/>
        <w:t>Overpayments include any amounts paid in excess of what is properly allowable under statutes and MHCP program rules, whether resulting from Fraud, waste, abuse, billing errors, adjudication errors, eligibility discrepancies, coordination of benefits issues, or other payment inaccuracies, as identified through post-adjudication review.</w:t>
      </w:r>
    </w:p>
    <w:p w14:paraId="2CF933BB" w14:textId="34C281F0" w:rsidR="00437238" w:rsidRDefault="00437238" w:rsidP="00437238">
      <w:pPr>
        <w:pStyle w:val="heading3NotTOClevel3"/>
      </w:pPr>
      <w:r w:rsidRPr="00437238">
        <w:t xml:space="preserve">Identified Overpayments include Overpayments that have been identified by the MCO, the STATE, or the provider. </w:t>
      </w:r>
    </w:p>
    <w:p w14:paraId="5161A293" w14:textId="77777777" w:rsidR="00936D1B" w:rsidRDefault="00936D1B" w:rsidP="00936D1B">
      <w:pPr>
        <w:pStyle w:val="heading3NotTOClevel3"/>
      </w:pPr>
      <w:r>
        <w:t>Recovered Overpayment means any amount that was previously paid by the MCO to a provider or subcontractor and that has been identified as an Overpayment and has been recouped, refunded, or otherwise returned or credited to the MCO through any mechanism.</w:t>
      </w:r>
    </w:p>
    <w:p w14:paraId="29A6B686" w14:textId="393B3502" w:rsidR="00936D1B" w:rsidRDefault="00936D1B" w:rsidP="00936D1B">
      <w:pPr>
        <w:pStyle w:val="heading3NotTOClevel3"/>
      </w:pPr>
      <w:r>
        <w:t>An Overpayment is considered “due to potential Fraud” if the MCO’s Special Investigation Unit (SIU) has determined, based on established investigative procedures, that the provider’s billing activity raises a Credible Allegation of intentional misrepresentation or deceit. This classification does not imply a legal finding of Fraud but supports further program integrity review and/or referral to the STATE, the Medicaid Fraud Control Unit (MFCU) or appropriate enforcement authority.</w:t>
      </w:r>
    </w:p>
    <w:p w14:paraId="734D5DA6" w14:textId="67B56ED6" w:rsidR="009C74D4" w:rsidRDefault="009C74D4" w:rsidP="00FD7DC7">
      <w:pPr>
        <w:pStyle w:val="Heading2NotTOCLevel2"/>
      </w:pPr>
      <w:r>
        <w:t>Payment Appendix or Appendices means pages attached to this Contract containing the capitation rates to be paid by the STATE to the MCO.</w:t>
      </w:r>
    </w:p>
    <w:p w14:paraId="7A0EA502" w14:textId="3669F54A" w:rsidR="009C74D4" w:rsidRDefault="009C74D4" w:rsidP="00FD7DC7">
      <w:pPr>
        <w:pStyle w:val="Heading2NotTOCLevel2"/>
      </w:pPr>
      <w:r>
        <w:t xml:space="preserve">Payment Suspension/Withhold  has the meaning described in 42 CFR §455.23 and Minnesota Statutes, §256B.064. </w:t>
      </w:r>
    </w:p>
    <w:p w14:paraId="1EDD39BC" w14:textId="19F3E0CA" w:rsidR="009C74D4" w:rsidRDefault="009C74D4" w:rsidP="00FD7DC7">
      <w:pPr>
        <w:pStyle w:val="Heading2NotTOCLevel2"/>
      </w:pPr>
      <w:r>
        <w:t>Person Master Index (PMI) means the STATE identification number assigned to an individual Beneficiary.</w:t>
      </w:r>
    </w:p>
    <w:p w14:paraId="27FCAC74" w14:textId="3C03751B" w:rsidR="009C74D4" w:rsidRDefault="009C74D4" w:rsidP="00FD7DC7">
      <w:pPr>
        <w:pStyle w:val="Heading2NotTOCLevel2"/>
      </w:pPr>
      <w:r>
        <w:t>Person with an Ownership or Control Interest means a person or corporation that: 1) has an ownership interest, directly or indirectly, totaling five percent (5%) or more in the MCO or a disclosing entity; 2) has a combination of direct and indirect ownership interest equal to five percent (5%) or more in the MCO or the disclosing entity; 3) owns an interest of five percent (5%) or more in any mortgage, deed of trust, note, or other obligation secured by the MCO or the disclosing entity, if that interest equals at least five percent (5%) of the value of the property or assets of the MCO or the disclosing entity; or 4) is an officer or director of the MCO or the disclosing entity (if it is organized as a corporation) or is a partner in the MCO or the disclosing entity (if it is organized as a partnership). [42 CFR §455.101]</w:t>
      </w:r>
    </w:p>
    <w:p w14:paraId="237098BD" w14:textId="317E425F" w:rsidR="009C74D4" w:rsidRDefault="009C74D4" w:rsidP="00FD7DC7">
      <w:pPr>
        <w:pStyle w:val="Heading2NotTOCLevel2"/>
      </w:pPr>
      <w:r>
        <w:t>Personal Care Assistance Provider Agency (PCPA) means a Medical Assistance enrolled provider that provides or assists with providing personal care assistance (PCA) services and includes a personal care assistance provider organization (PCPO), comprehensive home care agency, and Medicare-certified home health agency.</w:t>
      </w:r>
    </w:p>
    <w:p w14:paraId="31A03FC9" w14:textId="53C5148C" w:rsidR="009C74D4" w:rsidRDefault="009C74D4" w:rsidP="00FD7DC7">
      <w:pPr>
        <w:pStyle w:val="Heading2NotTOCLevel2"/>
      </w:pPr>
      <w:r>
        <w:t>Physician Incentive Plan means any compensation arrangement between an organization and a physician or physician group that may directly or indirectly have the effect of reducing or limiting services provided to Enrollees of the MCO, as defined in 42 CFR §§438.3(i) and 422.208(a).</w:t>
      </w:r>
    </w:p>
    <w:p w14:paraId="6BBBD38A" w14:textId="4AB21720" w:rsidR="009C74D4" w:rsidRDefault="009C74D4" w:rsidP="00FD7DC7">
      <w:pPr>
        <w:pStyle w:val="Heading2NotTOCLevel2"/>
      </w:pPr>
      <w:r>
        <w:t>PIO or OIG/PIO stands for the STATE’s Program Integrity Oversight Division, the STATE program dedicated to preventing, identifying, investigating and resolving provider and recipient fraud, waste and abuse.</w:t>
      </w:r>
    </w:p>
    <w:p w14:paraId="1FAF46F4" w14:textId="2D984DC8" w:rsidR="009C74D4" w:rsidRDefault="009C74D4" w:rsidP="00FD7DC7">
      <w:pPr>
        <w:pStyle w:val="Heading2NotTOCLevel2"/>
      </w:pPr>
      <w:r>
        <w:t>Post Payment Recovery means seeking reimbursement from third parties whenever claims have been paid, for which there is Third Party Liability.  This is also referred to as the “pay and chase” method.</w:t>
      </w:r>
    </w:p>
    <w:p w14:paraId="2241AED2" w14:textId="46ECADD3" w:rsidR="009C74D4" w:rsidRDefault="009C74D4" w:rsidP="00FD7DC7">
      <w:pPr>
        <w:pStyle w:val="Heading2NotTOCLevel2"/>
      </w:pPr>
      <w:r>
        <w:lastRenderedPageBreak/>
        <w:t xml:space="preserve">Post-Stabilization Care Services means Medically Necessary Covered Services, related to an Emergency medical condition, that are provided after an Enrollee is stabilized, in order to maintain the stabilized condition. </w:t>
      </w:r>
    </w:p>
    <w:p w14:paraId="4CDC8043" w14:textId="00D54C07" w:rsidR="009C74D4" w:rsidRDefault="009C74D4" w:rsidP="00FD7DC7">
      <w:pPr>
        <w:pStyle w:val="Heading2NotTOCLevel2"/>
      </w:pPr>
      <w:r>
        <w:t>Potential Enrollee means a Medical Assistance Beneficiary who may voluntarily elect to enroll in a given managed care program, but is not yet an Enrollee of an MCO.</w:t>
      </w:r>
    </w:p>
    <w:p w14:paraId="4231593D" w14:textId="11D249E4" w:rsidR="009C74D4" w:rsidRDefault="009C74D4" w:rsidP="00FD7DC7">
      <w:pPr>
        <w:pStyle w:val="Heading2NotTOCLevel2"/>
      </w:pPr>
      <w:r>
        <w:t>Prepaid Medical Assistance Program (PMAP) means the program authorized under Minnesota Statutes, §256B.69 and Minnesota Rules, Parts 9500.1450 through 9500.1464.</w:t>
      </w:r>
    </w:p>
    <w:p w14:paraId="7A395D43" w14:textId="4B695CC9" w:rsidR="009C74D4" w:rsidRDefault="009C74D4" w:rsidP="00FD7DC7">
      <w:pPr>
        <w:pStyle w:val="Heading2NotTOCLevel2"/>
      </w:pPr>
      <w:r>
        <w:t>Prescription Monitoring Program (PMP) means the electronic reporting system maintained and operated by the Minnesota Pharmacy Board for reporting all controlled substances dispensed within Minnesota.</w:t>
      </w:r>
    </w:p>
    <w:p w14:paraId="05BBC6F5" w14:textId="24196FC3" w:rsidR="009C74D4" w:rsidRDefault="009C74D4" w:rsidP="00FD7DC7">
      <w:pPr>
        <w:pStyle w:val="Heading2NotTOCLevel2"/>
      </w:pPr>
      <w:bookmarkStart w:id="13" w:name="_Ref191292691"/>
      <w:r>
        <w:t>Primary Care means all health care services and laboratory services customarily furnished by or through a general practitioner, family practice physician, internal medicine physician, obstetrician/gynecologist, pediatrician or geriatrician, or other licensed practitioner as authorized by the STATE, to the extent the furnishing of those services is legally authorized in the state in which the practitioner furnishes them.</w:t>
      </w:r>
      <w:bookmarkEnd w:id="13"/>
    </w:p>
    <w:p w14:paraId="0FCC62F9" w14:textId="2C9ECA7B" w:rsidR="009C74D4" w:rsidRDefault="009C74D4" w:rsidP="00FD7DC7">
      <w:pPr>
        <w:pStyle w:val="Heading2NotTOCLevel2"/>
      </w:pPr>
      <w:r>
        <w:t>Primary Care Provider means a Provider or licensed practitioner, pursuant to Minnesota Rules, Part 4685.0100, subpart 12a, or  an advanced practice registered nurse or physician assistant, pursuant to Minnesota Rules, Part 4685.0100, subpart 12b, under contract with or employed by the MCO.</w:t>
      </w:r>
    </w:p>
    <w:p w14:paraId="2EFDA640" w14:textId="62CA9E15" w:rsidR="009C74D4" w:rsidRDefault="009C74D4" w:rsidP="00FD7DC7">
      <w:pPr>
        <w:pStyle w:val="Heading2NotTOCLevel2"/>
      </w:pPr>
      <w:r>
        <w:t xml:space="preserve">Priority Services means: </w:t>
      </w:r>
    </w:p>
    <w:p w14:paraId="53DFBD24" w14:textId="08EDF70D" w:rsidR="009C74D4" w:rsidRDefault="009C74D4" w:rsidP="004A6D19">
      <w:pPr>
        <w:pStyle w:val="Heading4"/>
      </w:pPr>
      <w:r>
        <w:t xml:space="preserve">Those services that must remain uninterrupted to ensure the life, health and/or safety of the Enrollee; </w:t>
      </w:r>
    </w:p>
    <w:p w14:paraId="4967EA64" w14:textId="2C2B586F" w:rsidR="009C74D4" w:rsidRDefault="009C74D4" w:rsidP="004A6D19">
      <w:pPr>
        <w:pStyle w:val="Heading4"/>
      </w:pPr>
      <w:r>
        <w:t>Medical Emergency Services, Post-Stabilization Care Services and Urgent Care;</w:t>
      </w:r>
    </w:p>
    <w:p w14:paraId="3297CFC7" w14:textId="15EC6255" w:rsidR="009C74D4" w:rsidRDefault="009C74D4" w:rsidP="004A6D19">
      <w:pPr>
        <w:pStyle w:val="Heading4"/>
      </w:pPr>
      <w:r>
        <w:t>Other Medically Necessary services that may not be interrupted or delayed for more than fourteen (14) days;</w:t>
      </w:r>
    </w:p>
    <w:p w14:paraId="050AC9C8" w14:textId="28851FB6" w:rsidR="009C74D4" w:rsidRDefault="009C74D4" w:rsidP="004A6D19">
      <w:pPr>
        <w:pStyle w:val="Heading4"/>
      </w:pPr>
      <w:r>
        <w:t xml:space="preserve">A process to authorize the services described in paragraphs (1) through (3) </w:t>
      </w:r>
    </w:p>
    <w:p w14:paraId="09EBB1E3" w14:textId="161E51E0" w:rsidR="009C74D4" w:rsidRDefault="009C74D4" w:rsidP="004A6D19">
      <w:pPr>
        <w:pStyle w:val="Heading4"/>
      </w:pPr>
      <w:r>
        <w:t xml:space="preserve">A process for expedited appeals for the services described in paragraphs (1) through (3); and </w:t>
      </w:r>
    </w:p>
    <w:p w14:paraId="3213F5BB" w14:textId="2437C02A" w:rsidR="009C74D4" w:rsidRDefault="009C74D4" w:rsidP="004A6D19">
      <w:pPr>
        <w:pStyle w:val="Heading4"/>
      </w:pPr>
      <w:r>
        <w:t>A process to pay Providers who provide the services described in paragraphs (1) through (3).</w:t>
      </w:r>
    </w:p>
    <w:p w14:paraId="4D8F131F" w14:textId="7670E8AD" w:rsidR="00F073F0" w:rsidRPr="00F073F0" w:rsidRDefault="00F073F0" w:rsidP="00F073F0">
      <w:pPr>
        <w:pStyle w:val="Heading2NotTOCLevel2"/>
      </w:pPr>
      <w:r w:rsidRPr="00F073F0">
        <w:t>Prior Authorization</w:t>
      </w:r>
      <w:r>
        <w:t xml:space="preserve"> </w:t>
      </w:r>
      <w:r w:rsidRPr="00F073F0">
        <w:t xml:space="preserve"> means the same as Service Authorization.</w:t>
      </w:r>
    </w:p>
    <w:p w14:paraId="42C6DD7A" w14:textId="26098415" w:rsidR="009C74D4" w:rsidRDefault="009C74D4" w:rsidP="004A6D19">
      <w:pPr>
        <w:pStyle w:val="Heading2NotTOCLevel2"/>
      </w:pPr>
      <w:r>
        <w:t xml:space="preserve">Privacy Incident means violation of the Minnesota Government Data Practices Act (MGDPA) and/or the HIPAA Privacy Rule (45 CFR Part 164, subpart E) and the laws listed in </w:t>
      </w:r>
      <w:r w:rsidR="000958EE" w:rsidRPr="00297ED6">
        <w:t xml:space="preserve">section </w:t>
      </w:r>
      <w:r w:rsidR="00ED522D">
        <w:t>2.169</w:t>
      </w:r>
      <w:r>
        <w:t xml:space="preserve"> including, but not limited to, improper and/or unauthorized use or disclosure of Protected Information, and incidents in which the confidentiality of the information maintained by the parties has been breached. </w:t>
      </w:r>
    </w:p>
    <w:p w14:paraId="622B634A" w14:textId="2407EBF6" w:rsidR="009C74D4" w:rsidRDefault="009C74D4" w:rsidP="004A6D19">
      <w:pPr>
        <w:pStyle w:val="Heading2NotTOCLevel2"/>
      </w:pPr>
      <w:bookmarkStart w:id="14" w:name="_Ref190086658"/>
      <w:r>
        <w:t>Protected Information means private information concerning individual STATE clients that the MCO may handle in the performance of its duties under this Contract, including any or all of the following as applicable:</w:t>
      </w:r>
      <w:bookmarkEnd w:id="14"/>
    </w:p>
    <w:p w14:paraId="358D0326" w14:textId="3B5E499A" w:rsidR="009C74D4" w:rsidRDefault="009C74D4" w:rsidP="004A6D19">
      <w:pPr>
        <w:pStyle w:val="Heading4"/>
      </w:pPr>
      <w:r>
        <w:t>Private data on individuals (as defined in Minnesota Statutes, §13.02, subd. 12), confidential data (as defined in Minnesota Statutes, §13.02, subd. 3), welfare data (as governed by Minnesota Statutes, §13.46), medical data (as governed by Minnesota Statutes, §13.384), and other non-public data governed elsewhere in the Minnesota Government Data Practices Act (MGDPA), Minnesota Statutes, Chapter 13;</w:t>
      </w:r>
    </w:p>
    <w:p w14:paraId="7DBE868B" w14:textId="2B3A6380" w:rsidR="009C74D4" w:rsidRDefault="009C74D4" w:rsidP="004A6D19">
      <w:pPr>
        <w:pStyle w:val="Heading4"/>
      </w:pPr>
      <w:r>
        <w:lastRenderedPageBreak/>
        <w:t>Health records (as governed by the Minnesota Health Records Act (Minnesota Statutes, §§144.291 through 144.298);</w:t>
      </w:r>
    </w:p>
    <w:p w14:paraId="113C761D" w14:textId="166DCECE" w:rsidR="009C74D4" w:rsidRDefault="009C74D4" w:rsidP="004A6D19">
      <w:pPr>
        <w:pStyle w:val="Heading4"/>
      </w:pPr>
      <w:r>
        <w:t>Confidentiality of Alcohol and Drug Abuse Patient Records (as governed by 42 USC §290dd-2 and 42 CFR §2.1. through 2.67 and Minnesota Statutes, §254A.09);</w:t>
      </w:r>
    </w:p>
    <w:p w14:paraId="578BF480" w14:textId="0DA3720E" w:rsidR="009C74D4" w:rsidRDefault="009C74D4" w:rsidP="004A6D19">
      <w:pPr>
        <w:pStyle w:val="Heading4"/>
      </w:pPr>
      <w:r>
        <w:t xml:space="preserve">Protected health information (PHI) (as defined in and governed by the Health Insurance Portability Accountability Act (HIPAA), 45 CFR §§160.103 and 155.260); </w:t>
      </w:r>
    </w:p>
    <w:p w14:paraId="2F2FB4A8" w14:textId="525B45EC" w:rsidR="009C74D4" w:rsidRDefault="009C74D4" w:rsidP="004A6D19">
      <w:pPr>
        <w:pStyle w:val="Heading4"/>
      </w:pPr>
      <w:r>
        <w:t xml:space="preserve">Tax Information Security Guidelines for Federal, State and Local Agencies (26 U.S.C.  6103 and Publication 1075); </w:t>
      </w:r>
    </w:p>
    <w:p w14:paraId="543268EC" w14:textId="0F657837" w:rsidR="009C74D4" w:rsidRDefault="009C74D4" w:rsidP="004A6D19">
      <w:pPr>
        <w:pStyle w:val="Heading4"/>
      </w:pPr>
      <w:r>
        <w:t xml:space="preserve">Computer Matching Requirements (5 U.S.C.  552a) and NIST Special Publication 800-53, Revision 4 (NIST.SP.800-53r4); </w:t>
      </w:r>
    </w:p>
    <w:p w14:paraId="2CF0020C" w14:textId="42C189AE" w:rsidR="009C74D4" w:rsidRDefault="009C74D4" w:rsidP="004A6D19">
      <w:pPr>
        <w:pStyle w:val="Heading4"/>
      </w:pPr>
      <w:r>
        <w:t xml:space="preserve">Disclosure of Information to Federal, State and Local Agencies (“DIFSLA Handbook” Publication 3373); </w:t>
      </w:r>
    </w:p>
    <w:p w14:paraId="0E8B57CF" w14:textId="5743AF83" w:rsidR="009C74D4" w:rsidRDefault="009C74D4" w:rsidP="004A6D19">
      <w:pPr>
        <w:pStyle w:val="Heading4"/>
      </w:pPr>
      <w:r>
        <w:t>Social Security Data Disclo</w:t>
      </w:r>
      <w:r w:rsidRPr="00FA287E">
        <w:t>sure (</w:t>
      </w:r>
      <w:r w:rsidR="000958EE" w:rsidRPr="00FA287E">
        <w:t xml:space="preserve">section </w:t>
      </w:r>
      <w:r w:rsidRPr="00FA287E">
        <w:t>1</w:t>
      </w:r>
      <w:r>
        <w:t>106 of the SSA); and</w:t>
      </w:r>
    </w:p>
    <w:p w14:paraId="12B464B0" w14:textId="44631869" w:rsidR="009C74D4" w:rsidRDefault="009C74D4" w:rsidP="004A6D19">
      <w:pPr>
        <w:pStyle w:val="Heading4"/>
      </w:pPr>
      <w:r>
        <w:t>Information protected by other applicable state and federal statutes, rules, and regulations governing or affecting the collection, storage, use, disclosure, or dissemination of private or confidential individually identifiable information.</w:t>
      </w:r>
    </w:p>
    <w:p w14:paraId="2D87682A" w14:textId="2091ED80" w:rsidR="009C74D4" w:rsidRDefault="009C74D4" w:rsidP="004A6D19">
      <w:pPr>
        <w:pStyle w:val="Heading2NotTOCLevel2"/>
      </w:pPr>
      <w:r>
        <w:t>Provider means an individual or entity that is engaged in the delivery of services, or ordering or referring for those services, and is legally authorized to do so by the state in which it delivers the services. A Subcontractor that does not directly deliver health care services as its primary contractual responsibility is not a Provider. [42 CFR §438.2]</w:t>
      </w:r>
    </w:p>
    <w:p w14:paraId="15542403" w14:textId="3C4013B6" w:rsidR="009C74D4" w:rsidRDefault="009C74D4" w:rsidP="00EC04CF">
      <w:pPr>
        <w:pStyle w:val="Heading2NotTOCLevel2"/>
      </w:pPr>
      <w:r>
        <w:t xml:space="preserve">Provider Manual means the current Internet online version of the official STATE publication entitled “Minnesota Health Care Programs Provider Manual.” </w:t>
      </w:r>
    </w:p>
    <w:p w14:paraId="57F632B2" w14:textId="08EF8B2B" w:rsidR="009C74D4" w:rsidRDefault="009C74D4" w:rsidP="004A6D19">
      <w:pPr>
        <w:pStyle w:val="Heading2NotTOCLevel2"/>
      </w:pPr>
      <w:r>
        <w:t xml:space="preserve">Qualified Professional (QP) means a qualified professional for supervision of personal care assistance services as defined in Minnesota Statutes, §256B.0625, subd. 19c. </w:t>
      </w:r>
    </w:p>
    <w:p w14:paraId="1B03CBEE" w14:textId="7E13E02B" w:rsidR="009C74D4" w:rsidRDefault="009C74D4" w:rsidP="004A6D19">
      <w:pPr>
        <w:pStyle w:val="Heading2NotTOCLevel2"/>
      </w:pPr>
      <w:r>
        <w:t xml:space="preserve">Rate Cell means the pricing data attributed to an Enrollee to determine the monthly prepaid capitation payment that will be paid by the STATE to the MCO for health coverage of that Enrollee.  A Rate Cell is determined based on Rate Cell determinants, which may consist of all or a part of the following, consistent with MMIS requirements: age, sex, county of residence, major program, eligibility type, living arrangement, Medicare status, rate cell category and product ID. </w:t>
      </w:r>
    </w:p>
    <w:p w14:paraId="7BB32733" w14:textId="5B8BBB45" w:rsidR="009C74D4" w:rsidRDefault="009C74D4" w:rsidP="004A6D19">
      <w:pPr>
        <w:pStyle w:val="Heading2NotTOCLevel2"/>
      </w:pPr>
      <w:r>
        <w:t xml:space="preserve">Recovery Community Organization means an organization eligible to provide SUD peer support services. [Minnesota Statutes, §254B.01, subd. 8] </w:t>
      </w:r>
    </w:p>
    <w:p w14:paraId="22F3C325" w14:textId="6E09651B" w:rsidR="009C74D4" w:rsidRDefault="009C74D4" w:rsidP="004A6D19">
      <w:pPr>
        <w:pStyle w:val="Heading2NotTOCLevel2"/>
      </w:pPr>
      <w:r>
        <w:t xml:space="preserve">Renewal Contract means an automatically renewing Contract under the terms of </w:t>
      </w:r>
      <w:r w:rsidR="000958EE" w:rsidRPr="00297ED6">
        <w:t xml:space="preserve">section </w:t>
      </w:r>
      <w:r w:rsidR="00ED522D">
        <w:t>5.1.1</w:t>
      </w:r>
      <w:r>
        <w:t xml:space="preserve"> below.</w:t>
      </w:r>
    </w:p>
    <w:p w14:paraId="7C922067" w14:textId="732D5131" w:rsidR="009C74D4" w:rsidRDefault="009C74D4" w:rsidP="004A6D19">
      <w:pPr>
        <w:pStyle w:val="Heading2NotTOCLevel2"/>
      </w:pPr>
      <w:r>
        <w:t>Restricted Recipient Program (RRP) means a program pursuant to Minnesota Rules, part 9505.2200, for Recipients and Enrollees who have failed to comply with the requirements of MHCP.  Placement in the RRP does not apply to services in long term care facilities and/or covered by Medicare.  Placement in the RRP means that the Enrollee is limited to specified Providers.</w:t>
      </w:r>
    </w:p>
    <w:p w14:paraId="0CF217F1" w14:textId="2C90B379" w:rsidR="009C74D4" w:rsidRDefault="009C74D4" w:rsidP="004A6D19">
      <w:pPr>
        <w:pStyle w:val="Heading2NotTOCLevel2"/>
      </w:pPr>
      <w:r>
        <w:t>Rural Area means any county designated as ‘‘micro,’’ ‘‘rural,’’ or ‘‘County with Extreme Access Considerations (CEAC)’’ in the Medicare Advantage Health Services Delivery (HSD) Reference file for the applicable calendar year.</w:t>
      </w:r>
    </w:p>
    <w:p w14:paraId="3E8D2A3B" w14:textId="4641E75F" w:rsidR="009C74D4" w:rsidRDefault="009C74D4" w:rsidP="004A6D19">
      <w:pPr>
        <w:pStyle w:val="Heading2NotTOCLevel2"/>
      </w:pPr>
      <w:r>
        <w:t xml:space="preserve">SBIRT (Screening, Brief Intervention, and Referral to Treatment) means a structured assessment for alcohol or substance use disorder that is provided to an Enrollee by a primary care clinic, hospital, or other medical setting.  [Minnesota Statutes, §254A.03] </w:t>
      </w:r>
    </w:p>
    <w:p w14:paraId="4899DD52" w14:textId="4254194A" w:rsidR="009C74D4" w:rsidRDefault="009C74D4" w:rsidP="004A6D19">
      <w:pPr>
        <w:pStyle w:val="Heading2NotTOCLevel2"/>
      </w:pPr>
      <w:bookmarkStart w:id="15" w:name="_Ref191383118"/>
      <w:r>
        <w:lastRenderedPageBreak/>
        <w:t>Security Incident means the attempted or successful unauthorized access, use, disclosure, modification, or destruction of information or interference with system operations in an information system.  Security incident shall not include pings and other broadcast attacks on MCO’s or its subcontractors’ firewall, port scans, unsuccessful log-on attempts, denials of service, and any combination of the above; so long as such incidents do not result in unauthorized access, use or disclosure of the STATE’s information.</w:t>
      </w:r>
      <w:bookmarkEnd w:id="15"/>
    </w:p>
    <w:p w14:paraId="51CC5BFE" w14:textId="2F5B0D24" w:rsidR="009C74D4" w:rsidRDefault="009C74D4" w:rsidP="004A6D19">
      <w:pPr>
        <w:pStyle w:val="Heading2NotTOCLevel2"/>
      </w:pPr>
      <w:r>
        <w:t>Serious and Persistent Mental Illness (SPMI) means a condition that meets the criteria defined in Minnesota Statutes, §245.462 subd. 20, (c).</w:t>
      </w:r>
    </w:p>
    <w:p w14:paraId="27F20ADF" w14:textId="5313EF13" w:rsidR="009C74D4" w:rsidRDefault="009C74D4" w:rsidP="004A6D19">
      <w:pPr>
        <w:pStyle w:val="Heading2NotTOCLevel2"/>
      </w:pPr>
      <w:r>
        <w:t>Service Area means the counties of Minnesota in which the MCO agrees to offer coverage under this Contract.  See Appendix 1- MCO Service Areas.</w:t>
      </w:r>
    </w:p>
    <w:p w14:paraId="0B97E08F" w14:textId="67A3DF05" w:rsidR="009C74D4" w:rsidRDefault="009C74D4" w:rsidP="00F073F0">
      <w:pPr>
        <w:pStyle w:val="Heading2NotTOCLevel2"/>
      </w:pPr>
      <w:r>
        <w:t xml:space="preserve">Service Authorization </w:t>
      </w:r>
      <w:r w:rsidR="00F073F0" w:rsidRPr="00F073F0">
        <w:t xml:space="preserve">or Prior Authorization </w:t>
      </w:r>
      <w:r>
        <w:t>means an Enrollee’s request, or a Provider’s request, on behalf of an Enrollee, for the provision of services, and the MCO’s determination of the Medical Necessity for the medical service and authorization of Home and Community Based Services prior to the delivery or payment of the service.  Home and Community Based Services are not subject to the Medical Necessity definition in this section.</w:t>
      </w:r>
    </w:p>
    <w:p w14:paraId="5C8E95BB" w14:textId="580949D8" w:rsidR="009C74D4" w:rsidRDefault="009C74D4" w:rsidP="004A6D19">
      <w:pPr>
        <w:pStyle w:val="Heading2NotTOCLevel2"/>
      </w:pPr>
      <w:r>
        <w:t xml:space="preserve">Service Delivery Plan means the plan submitted by the MCO as part of the response to the Request for Proposals that resulted in this Contract, and approved by the STATE. </w:t>
      </w:r>
    </w:p>
    <w:p w14:paraId="65130138" w14:textId="7762CBEA" w:rsidR="009C74D4" w:rsidRDefault="009C74D4" w:rsidP="004A6D19">
      <w:pPr>
        <w:pStyle w:val="Heading2NotTOCLevel2"/>
      </w:pPr>
      <w:r>
        <w:t>Skilled Nursing Facility (SNF) means a facility certified by Medicare to provide inpatient skilled nursing care, rehabilitation services or other related health services.  Such services can only be performed by, or under the supervision of, licensed nursing personnel.</w:t>
      </w:r>
    </w:p>
    <w:p w14:paraId="2522BCD4" w14:textId="2435D828" w:rsidR="009C74D4" w:rsidRDefault="009C74D4" w:rsidP="004A6D19">
      <w:pPr>
        <w:pStyle w:val="Heading2NotTOCLevel2"/>
      </w:pPr>
      <w:bookmarkStart w:id="16" w:name="_Ref191292257"/>
      <w:r>
        <w:t>Special Investigations Unit (SIU) means an internal investigation unit composed of an MCO manager and staff physically located within the State of Minnesota, who are responsible for conducting investigations of potential fraud, waste and abuse, and ensuring compliance with mandatory reporting and other Fraud and Abuse requirements of this Contract, as well as state and federal law.</w:t>
      </w:r>
      <w:bookmarkEnd w:id="16"/>
    </w:p>
    <w:p w14:paraId="40B2D1AE" w14:textId="62CC44A2" w:rsidR="009C74D4" w:rsidRDefault="009C74D4" w:rsidP="004A6D19">
      <w:pPr>
        <w:pStyle w:val="Heading2NotTOCLevel2"/>
      </w:pPr>
      <w:r>
        <w:t xml:space="preserve">SIU Investigator means an individual, or the functional equivalent, who initiates investigations, identifies subjects, and develops cases for future action.  This includes referral to law enforcement and regulatory authorities, education, overpayment prevention and recovery, and other administrative actions.  The SIU Investigator works with internal resources and external agencies to develop cases and corrective actions as well as respond to requests for data and support.  SIU investigators shall have knowledge, training or experience in general claims practices, the analysis of claims for aberrant patterns, and current trends in Fraud, waste and Abuse. </w:t>
      </w:r>
    </w:p>
    <w:p w14:paraId="2722D0B0" w14:textId="06F424DB" w:rsidR="009C74D4" w:rsidRDefault="009C74D4" w:rsidP="004A6D19">
      <w:pPr>
        <w:pStyle w:val="Heading2NotTOCLevel2"/>
      </w:pPr>
      <w:r>
        <w:t>SIU Manager means an individual, or the functional equivalent, who manages or oversees the functions of the SIU.</w:t>
      </w:r>
    </w:p>
    <w:p w14:paraId="7DACA68F" w14:textId="5F36A9E4" w:rsidR="009C74D4" w:rsidRDefault="009C74D4" w:rsidP="004A6D19">
      <w:pPr>
        <w:pStyle w:val="Heading2NotTOCLevel2"/>
      </w:pPr>
      <w:r>
        <w:t xml:space="preserve">SSA means the Social Security Act. </w:t>
      </w:r>
    </w:p>
    <w:p w14:paraId="637EA5BF" w14:textId="4F2082D8" w:rsidR="009C74D4" w:rsidRDefault="009C74D4" w:rsidP="004A6D19">
      <w:pPr>
        <w:pStyle w:val="Heading2NotTOCLevel2"/>
      </w:pPr>
      <w:r>
        <w:t xml:space="preserve">SNP or D-SNP means Dual Eligible Special Needs Plan as described in 42 CFR §422.2. </w:t>
      </w:r>
    </w:p>
    <w:p w14:paraId="0CA97C83" w14:textId="2D486B57" w:rsidR="009C74D4" w:rsidRDefault="009C74D4" w:rsidP="004A6D19">
      <w:pPr>
        <w:pStyle w:val="Heading2NotTOCLevel2"/>
      </w:pPr>
      <w:r>
        <w:t>Special Needs BasicCare (SNBC) means the Minnesota prepaid managed care program, that provides Medicaid services and/or integrated Medicare and Medicaid services to Medicaid eligible people with disabilities who are ages eighteen (18) through sixty-four (64). [Minnesota Statutes, §256B.69, subd. 28]</w:t>
      </w:r>
    </w:p>
    <w:p w14:paraId="5D1A652F" w14:textId="4E4ABE66" w:rsidR="009C74D4" w:rsidRDefault="009C74D4" w:rsidP="004A6D19">
      <w:pPr>
        <w:pStyle w:val="Heading2NotTOCLevel2"/>
      </w:pPr>
      <w:r>
        <w:t>Spenddown means the process by which a person who has income in excess of the Medical Assistance income standard allowed in Minnesota Statutes, §256B.056, subd. 5, becomes eligible for Medical Assistance by incurring medical expenses that are not covered by a liable third party, except where specifically excluded by state or federal law, and that reduce the excess income to zero.</w:t>
      </w:r>
    </w:p>
    <w:p w14:paraId="58A8B3BC" w14:textId="24772812" w:rsidR="009C74D4" w:rsidRDefault="009C74D4" w:rsidP="004A6D19">
      <w:pPr>
        <w:pStyle w:val="Heading2NotTOCLevel2"/>
      </w:pPr>
      <w:r>
        <w:t xml:space="preserve">Spenddown, Medical (Medical Spenddown) means a type of spenddown for Enrollees who live in the community and are eligible for Medical Assistance with a medical spenddown. </w:t>
      </w:r>
    </w:p>
    <w:p w14:paraId="5B041035" w14:textId="0A490C4A" w:rsidR="009C74D4" w:rsidRDefault="009C74D4" w:rsidP="004A6D19">
      <w:pPr>
        <w:pStyle w:val="Heading2NotTOCLevel2"/>
      </w:pPr>
      <w:r>
        <w:lastRenderedPageBreak/>
        <w:t>STATE means the Minnesota Department of Human Services, its Commissioner, or its agents.</w:t>
      </w:r>
    </w:p>
    <w:p w14:paraId="45EEA416" w14:textId="2F692CE1" w:rsidR="009C74D4" w:rsidRDefault="009C74D4" w:rsidP="004A6D19">
      <w:pPr>
        <w:pStyle w:val="Heading2NotTOCLevel2"/>
      </w:pPr>
      <w:r>
        <w:t>State Appeal or State Fair Hearing means a hearing filed according to an Enrollee’s written request with the STATE, related to 1) the delivery of health services or enrollment in the MCO; 2) denial (full or partial) of a claim or service; 3) failure by the MCO to make an initial determination in thirty (30) days; or 4) any other Action.  [Minnesota Statutes, §256.045]</w:t>
      </w:r>
    </w:p>
    <w:p w14:paraId="6F19A9DE" w14:textId="6CF90D9D" w:rsidR="009C74D4" w:rsidRDefault="009C74D4" w:rsidP="004A6D19">
      <w:pPr>
        <w:pStyle w:val="Heading2NotTOCLevel2"/>
      </w:pPr>
      <w:r>
        <w:t xml:space="preserve">State Directed Payment or directed payment means a payment requirement as described in 42 CFR §438.6(c). </w:t>
      </w:r>
    </w:p>
    <w:p w14:paraId="4696AD99" w14:textId="298C3B4B" w:rsidR="009C74D4" w:rsidRDefault="009C74D4" w:rsidP="004A6D19">
      <w:pPr>
        <w:pStyle w:val="Heading2NotTOCLevel2"/>
      </w:pPr>
      <w:r>
        <w:t xml:space="preserve">State Plan Services means services described in the Minnesota Medicaid state plan, as amended. </w:t>
      </w:r>
    </w:p>
    <w:p w14:paraId="1D8E9B7A" w14:textId="03CB7E72" w:rsidR="009C74D4" w:rsidRDefault="009C74D4" w:rsidP="004A6D19">
      <w:pPr>
        <w:pStyle w:val="Heading2NotTOCLevel2"/>
      </w:pPr>
      <w:r>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p>
    <w:p w14:paraId="02EF6972" w14:textId="4AB5D4C2" w:rsidR="009C74D4" w:rsidRDefault="009C74D4" w:rsidP="004A6D19">
      <w:pPr>
        <w:pStyle w:val="Heading2NotTOCLevel2"/>
      </w:pPr>
      <w:r>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35ACF0E3" w14:textId="3CAFFDA7" w:rsidR="009C74D4" w:rsidRDefault="009C74D4" w:rsidP="004A6D19">
      <w:pPr>
        <w:pStyle w:val="Heading2NotTOCLevel2"/>
      </w:pPr>
      <w:r>
        <w:t>Subcontractor means an individual or entity that has a contract with the MCO that relates directly or indirectly to the performance of the MCO’s obligations under this Contract.  Additional levels of subcontractors are included in the term Subcontractors and must be required by contract to comply with all relevant obligations of this Contract.  A Network Provider is not a Subcontractor by virtue of the Network Provider agreement with the MCO. A Subcontractor that does not directly deliver healthcare services as its primary contractual responsibility is not a Provider. [42 CFR §438.2]</w:t>
      </w:r>
    </w:p>
    <w:p w14:paraId="46A21054" w14:textId="01410610" w:rsidR="009C74D4" w:rsidRDefault="009C74D4" w:rsidP="004A6D19">
      <w:pPr>
        <w:pStyle w:val="Heading2NotTOCLevel2"/>
      </w:pPr>
      <w:r>
        <w:t>Substance Use Disorder (SUD) means, following Minnesota Statutes, §245G.01, a disorder as defined in the most current edition of the Diagnostic and Statistical Manual of Mental Disorders, Fifth Edition (DSM-5).  The SUD disorder is classified as mild, moderate, or severe to indicate the level of severity, determined by the number of diagnostic criteria met by an individual who is being assessed for treatment.</w:t>
      </w:r>
      <w:r w:rsidR="00936D1B">
        <w:t xml:space="preserve"> </w:t>
      </w:r>
    </w:p>
    <w:p w14:paraId="52594B85" w14:textId="5DA3F4A0" w:rsidR="009C74D4" w:rsidRDefault="009C74D4" w:rsidP="004A6D19">
      <w:pPr>
        <w:pStyle w:val="Heading2NotTOCLevel2"/>
      </w:pPr>
      <w:r>
        <w:t>Substance Use Disorder Professional means a person who meets the staff qualification requirements in Minnesota Statutes, §245G.11, subdivision 4 or 5, or 254B.05, subd. 1(b).</w:t>
      </w:r>
    </w:p>
    <w:p w14:paraId="46B30176" w14:textId="2283ED8D" w:rsidR="009C74D4" w:rsidRDefault="009C74D4" w:rsidP="004A6D19">
      <w:pPr>
        <w:pStyle w:val="Heading2NotTOCLevel2"/>
      </w:pPr>
      <w:r>
        <w:t>Substance Use Disorder Treatment means, following Minnesota Statutes, §245G.01, subd. 24, treatment of a substance use disorder,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  The goal of SUD Treatment is to assist or support the Enrollee's efforts to recover from a substance use disorder.</w:t>
      </w:r>
    </w:p>
    <w:p w14:paraId="5C4BE508" w14:textId="0B2D8ADE" w:rsidR="009C74D4" w:rsidRDefault="009C74D4" w:rsidP="004A6D19">
      <w:pPr>
        <w:pStyle w:val="Heading2NotTOCLevel2"/>
      </w:pPr>
      <w:r>
        <w:t>Tagline means the STATE-provided language indicating how to request help interpreting materials.</w:t>
      </w:r>
    </w:p>
    <w:p w14:paraId="669E4396" w14:textId="252C473B" w:rsidR="009C74D4" w:rsidRDefault="009C74D4" w:rsidP="004A6D19">
      <w:pPr>
        <w:pStyle w:val="Heading2NotTOCLevel2"/>
      </w:pPr>
      <w:bookmarkStart w:id="17" w:name="_Ref190775146"/>
      <w:r>
        <w:t>Telehealth Services means the delivery of health care services or consultations through the use of real time two-way interactive audio and visual communication to provide or support health care delivery and  facilitate the assessment, diagnosis, consultation, treatment, education, and care management of an Enrollee's health care.  Telehealth includes the application of secure video conferencing, store-and-forward technology and synchronous interactions  between a patient located at an originating site and a health care provider located at a distant site.  [Minnesota Statutes, §62A.673,subd. 2 (h)]</w:t>
      </w:r>
      <w:bookmarkEnd w:id="17"/>
    </w:p>
    <w:p w14:paraId="470A8054" w14:textId="77777777" w:rsidR="00BF43EB" w:rsidRDefault="009C74D4" w:rsidP="004A6D19">
      <w:pPr>
        <w:pStyle w:val="2bodytext"/>
      </w:pPr>
      <w:r>
        <w:lastRenderedPageBreak/>
        <w:t>Telehealth does not include communication between health care providers that consists solely of a telephone conversation, e-mail, or facsimile transmission, nor between a health care provider and a patient that consists solely of e-mail, facsimile transmission or an audio-only communication</w:t>
      </w:r>
      <w:r w:rsidR="00BF43EB">
        <w:t xml:space="preserve">. </w:t>
      </w:r>
    </w:p>
    <w:p w14:paraId="219E4E50" w14:textId="3A3D0F6B" w:rsidR="009C74D4" w:rsidRDefault="008351F0" w:rsidP="004A6D19">
      <w:pPr>
        <w:pStyle w:val="2bodytext"/>
      </w:pPr>
      <w:r w:rsidRPr="008351F0">
        <w:t xml:space="preserve">Until July 1, 2027, telehealth also includes audio-only communication between a provider and an </w:t>
      </w:r>
      <w:r w:rsidR="00723139">
        <w:t>E</w:t>
      </w:r>
      <w:r w:rsidRPr="008351F0">
        <w:t>nrollee if the communication is a scheduled appointment and the standard of care for that particular service can be met through the use of audio-only communication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r>
        <w:t xml:space="preserve"> </w:t>
      </w:r>
      <w:r w:rsidR="009C74D4">
        <w:t xml:space="preserve">[Minnesota Statutes, §256B.0625, subd. 3b] </w:t>
      </w:r>
    </w:p>
    <w:p w14:paraId="512F1825" w14:textId="07E70E4D" w:rsidR="009C74D4" w:rsidRDefault="009C74D4" w:rsidP="004A6D19">
      <w:pPr>
        <w:pStyle w:val="Heading2NotTOCLevel2"/>
      </w:pPr>
      <w:r>
        <w:t>Telemonitoring services 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 [Minnesota Statutes, §256B.0625, subd. 3h (b)]</w:t>
      </w:r>
    </w:p>
    <w:p w14:paraId="16BE2F6A" w14:textId="461C63C9" w:rsidR="009C74D4" w:rsidRDefault="009C74D4" w:rsidP="004A6D19">
      <w:pPr>
        <w:pStyle w:val="Heading2NotTOCLevel2"/>
      </w:pPr>
      <w:r>
        <w:t>Third Party Liability has the same meaning as Third-party payer in Minnesota Rules, Part 9505.0015, subp.  46, and in the Medicare program.</w:t>
      </w:r>
    </w:p>
    <w:p w14:paraId="192DC589" w14:textId="23CD1F82" w:rsidR="009C74D4" w:rsidRDefault="009C74D4" w:rsidP="00FA287E">
      <w:pPr>
        <w:pStyle w:val="Heading2NotTOCLevel2"/>
      </w:pPr>
      <w:r>
        <w:t xml:space="preserve">Tribal Community Member means individuals identified as enrolled members of the tribal nation and any other individuals identified by the tribal nation as a member of the tribal community.  This definition is referenced in the Tribal Assessments and Service Plans </w:t>
      </w:r>
      <w:r w:rsidR="000958EE" w:rsidRPr="00297ED6">
        <w:t xml:space="preserve">section </w:t>
      </w:r>
      <w:r w:rsidR="00ED522D">
        <w:t>6.1.23.5</w:t>
      </w:r>
      <w:r w:rsidR="00FA287E">
        <w:t xml:space="preserve"> and section </w:t>
      </w:r>
      <w:r w:rsidR="00ED522D">
        <w:t>6.1.25.11</w:t>
      </w:r>
      <w:r>
        <w:t>.</w:t>
      </w:r>
    </w:p>
    <w:p w14:paraId="0BFFCBF3" w14:textId="24900276" w:rsidR="009C74D4" w:rsidRDefault="009C74D4" w:rsidP="004A6D19">
      <w:pPr>
        <w:pStyle w:val="Heading2NotTOCLevel2"/>
      </w:pPr>
      <w:r>
        <w:t>Unique Minnesota Provider Identifier (UMPI) means the unique identifier assigned by the STATE for certain atypical Providers not eligible for an NPI.</w:t>
      </w:r>
    </w:p>
    <w:p w14:paraId="6F3FDF13" w14:textId="43BB29FB" w:rsidR="009C74D4" w:rsidRDefault="009C74D4" w:rsidP="004A6D19">
      <w:pPr>
        <w:pStyle w:val="Heading2NotTOCLevel2"/>
      </w:pPr>
      <w:r>
        <w:t xml:space="preserve">Universal Pharmacy Policy Workgroup (UPPW) means a group composed of pharmacy policy experts from the MCOs and the STATE that will develop a Universal Pharmacy Policy to deliver a more efficient prescription drug benefit that addresses issues such as enhancing the availability of prescription medications, minimizing adverse health outcomes, or maximizing the cost effectiveness of the prescription drug benefit.  Members of the Universal Pharmacy Policy Workgroup must be pharmacists or physicians licensed by the State of Minnesota or individuals with significant pharmacy policy expertise. </w:t>
      </w:r>
    </w:p>
    <w:p w14:paraId="005DC5C8" w14:textId="3A7430FA" w:rsidR="009C74D4" w:rsidRDefault="009C74D4" w:rsidP="004A6D19">
      <w:pPr>
        <w:pStyle w:val="Heading2NotTOCLevel2"/>
      </w:pPr>
      <w:bookmarkStart w:id="18" w:name="_Ref190775300"/>
      <w:r>
        <w:t>Universal Pharmacy Policy means the minimum requirements for universal pharmacy policy as defined by the Universal Pharmacy Policy workgroup, including but not limited to high risk and controlled substance medications prescribed to Enrollees and FFS Recipients subject to the Universal Pharmacy Policy as defined by the Universal Pharmacy Workgroup.  The Universal Pharmacy Policy includes but is not limited to:</w:t>
      </w:r>
      <w:bookmarkEnd w:id="18"/>
    </w:p>
    <w:p w14:paraId="28793019" w14:textId="0BCC5E1E" w:rsidR="009C74D4" w:rsidRDefault="009C74D4" w:rsidP="004A6D19">
      <w:pPr>
        <w:pStyle w:val="2BodyTextBullet"/>
      </w:pPr>
      <w:r>
        <w:t>Minimum requirements for opiates, stimulants, and other drugs as identified by the Universal Pharmacy Workgroup.</w:t>
      </w:r>
    </w:p>
    <w:p w14:paraId="4C36E987" w14:textId="3A436856" w:rsidR="009C74D4" w:rsidRDefault="009C74D4" w:rsidP="004A6D19">
      <w:pPr>
        <w:pStyle w:val="2BodyTextBullet"/>
      </w:pPr>
      <w:r>
        <w:t>Maximum daily morphine equivalent dose limits for opiate analgesics and standardized criteria for doses exceeding the limits.</w:t>
      </w:r>
    </w:p>
    <w:p w14:paraId="71A9BBFA" w14:textId="47067100" w:rsidR="009C74D4" w:rsidRDefault="009C74D4" w:rsidP="004A6D19">
      <w:pPr>
        <w:pStyle w:val="2BodyTextBullet"/>
      </w:pPr>
      <w:r>
        <w:t>Maximum daily doses for medication assisted treatment for addiction, including daily dose limits for Suboxone® and methadone.</w:t>
      </w:r>
    </w:p>
    <w:p w14:paraId="179D6128" w14:textId="2AA03605" w:rsidR="009C74D4" w:rsidRDefault="009C74D4" w:rsidP="004A6D19">
      <w:pPr>
        <w:pStyle w:val="Heading2NotTOCLevel2"/>
      </w:pPr>
      <w:r>
        <w:t>UPIC means a Unified Program Integrity Contractor that performs fraud, waste, and abuse detection, deterrence and prevention activities for Medicare and Medicaid claims.</w:t>
      </w:r>
    </w:p>
    <w:p w14:paraId="0BA4EE69" w14:textId="5F4524B2" w:rsidR="009C74D4" w:rsidRDefault="009C74D4" w:rsidP="004A6D19">
      <w:pPr>
        <w:pStyle w:val="Heading2NotTOCLevel2"/>
      </w:pPr>
      <w:r>
        <w:lastRenderedPageBreak/>
        <w:t xml:space="preserve">Urgent Care means acute, episodic medical services available on a twenty-four (24)-hour basis that are required in order to prevent a serious deterioration of the health of an Enrollee. </w:t>
      </w:r>
    </w:p>
    <w:p w14:paraId="515AF26F" w14:textId="7A9DBA6B" w:rsidR="009C74D4" w:rsidRDefault="009C74D4" w:rsidP="004A6D19">
      <w:pPr>
        <w:pStyle w:val="Heading2NotTOCLevel2"/>
      </w:pPr>
      <w:r>
        <w:t>Volunteer Driver means an individual working with a program or organization recognized by the Local Agency or its representative that provides transportation to health care appointments for eligible MHCP enrollees in the community.</w:t>
      </w:r>
    </w:p>
    <w:p w14:paraId="29136052" w14:textId="1005A172" w:rsidR="009C74D4" w:rsidRDefault="009C74D4" w:rsidP="004A6D19">
      <w:pPr>
        <w:pStyle w:val="Heading2NotTOCLevel2"/>
      </w:pPr>
      <w:r>
        <w:t>Waiver Obligation means the amount that an Enrollee must contribute to the cost of services received under the Elderly Waiver as determined by the process authorized by Minnesota Statutes, §256S.</w:t>
      </w:r>
    </w:p>
    <w:p w14:paraId="6762F504" w14:textId="4FDD4BFB" w:rsidR="009C74D4" w:rsidRDefault="009C74D4" w:rsidP="008351F0">
      <w:pPr>
        <w:pStyle w:val="Heading2NotTOCLevel2"/>
      </w:pPr>
      <w:r>
        <w:t xml:space="preserve">Withdrawal Management means a licensed program that provides short-term medical services on a 24-hour per day basis  </w:t>
      </w:r>
      <w:r w:rsidR="008351F0" w:rsidRPr="008351F0">
        <w:t xml:space="preserve">to assist </w:t>
      </w:r>
      <w:r w:rsidR="008351F0">
        <w:t xml:space="preserve">Enrollees </w:t>
      </w:r>
      <w:r w:rsidR="008351F0" w:rsidRPr="008351F0">
        <w:t>in withdrawal from substances. The primary goal is to medically stabilize intoxicated Enrollees, manage the symptoms of withdrawal, and facilitate access to appropriate SUD treatment. This process is guided by a comprehensive assessment</w:t>
      </w:r>
      <w:r>
        <w:t xml:space="preserve"> described in </w:t>
      </w:r>
      <w:r w:rsidR="000958EE" w:rsidRPr="00297ED6">
        <w:t xml:space="preserve">section </w:t>
      </w:r>
      <w:r w:rsidR="00ED522D">
        <w:t>6.1.56</w:t>
      </w:r>
      <w:r w:rsidR="008351F0" w:rsidRPr="008351F0">
        <w:t xml:space="preserve">, ensuring a tailored approach to each </w:t>
      </w:r>
      <w:r w:rsidR="008351F0">
        <w:t>Enrollee</w:t>
      </w:r>
      <w:r w:rsidR="008351F0" w:rsidRPr="008351F0">
        <w:t>’s needs</w:t>
      </w:r>
      <w:r>
        <w:t>. [Minnesota Statutes, §245F.02, subd. 26]</w:t>
      </w:r>
    </w:p>
    <w:p w14:paraId="5A5E8261" w14:textId="77777777" w:rsidR="009C74D4" w:rsidRDefault="009C74D4" w:rsidP="009C74D4"/>
    <w:p w14:paraId="76BC9A9A" w14:textId="77777777" w:rsidR="009C74D4" w:rsidRDefault="009C74D4" w:rsidP="004A6D19">
      <w:r>
        <w:t>(Remainder of page intentionally left blank)</w:t>
      </w:r>
    </w:p>
    <w:p w14:paraId="3C83FE35" w14:textId="77777777" w:rsidR="009C74D4" w:rsidRDefault="009C74D4" w:rsidP="009C74D4"/>
    <w:p w14:paraId="2EBBFF43" w14:textId="5D006707" w:rsidR="008351F0" w:rsidRDefault="009C74D4" w:rsidP="009C74D4">
      <w:r>
        <w:t xml:space="preserve"> </w:t>
      </w:r>
      <w:r w:rsidR="008351F0">
        <w:br w:type="page"/>
      </w:r>
    </w:p>
    <w:p w14:paraId="42A9954E" w14:textId="77777777" w:rsidR="00BF43EB" w:rsidRDefault="009C74D4" w:rsidP="00E23627">
      <w:pPr>
        <w:pStyle w:val="Heading1"/>
      </w:pPr>
      <w:bookmarkStart w:id="19" w:name="_Toc209617627"/>
      <w:r>
        <w:lastRenderedPageBreak/>
        <w:t>ELIGIBILITY AND ENROLLMENT; ENROLLEE MATERIALS AND DATA</w:t>
      </w:r>
      <w:r w:rsidR="00BF43EB">
        <w:t>.</w:t>
      </w:r>
      <w:bookmarkEnd w:id="19"/>
      <w:r w:rsidR="00BF43EB">
        <w:t xml:space="preserve"> </w:t>
      </w:r>
    </w:p>
    <w:p w14:paraId="138E3EBE" w14:textId="78E9F6AF" w:rsidR="009C74D4" w:rsidRDefault="009C74D4" w:rsidP="009C74D4">
      <w:r>
        <w:t xml:space="preserve">MCO agrees to provide the following services to the STATE during the term of this Contract. </w:t>
      </w:r>
    </w:p>
    <w:p w14:paraId="5309C0E2" w14:textId="143DB13A" w:rsidR="009C74D4" w:rsidRDefault="009C74D4" w:rsidP="00DC13E6">
      <w:pPr>
        <w:pStyle w:val="Heading2"/>
      </w:pPr>
      <w:bookmarkStart w:id="20" w:name="_Ref190245291"/>
      <w:bookmarkStart w:id="21" w:name="_Toc209617628"/>
      <w:r>
        <w:t>ELIGIBILITY.</w:t>
      </w:r>
      <w:bookmarkEnd w:id="20"/>
      <w:bookmarkEnd w:id="21"/>
      <w:r>
        <w:t xml:space="preserve"> </w:t>
      </w:r>
    </w:p>
    <w:p w14:paraId="38399158" w14:textId="0DA2E4ED" w:rsidR="009C74D4" w:rsidRDefault="00DC13E6" w:rsidP="00DC13E6">
      <w:pPr>
        <w:pStyle w:val="Heading3"/>
      </w:pPr>
      <w:bookmarkStart w:id="22" w:name="_Toc209617629"/>
      <w:r>
        <w:t>S</w:t>
      </w:r>
      <w:r w:rsidR="009C74D4">
        <w:t>ervice Area.</w:t>
      </w:r>
      <w:bookmarkEnd w:id="22"/>
      <w:r w:rsidR="009C74D4">
        <w:t xml:space="preserve"> </w:t>
      </w:r>
    </w:p>
    <w:p w14:paraId="13899E62" w14:textId="776DDE3C" w:rsidR="009C74D4" w:rsidRDefault="009C74D4" w:rsidP="00DC13E6">
      <w:pPr>
        <w:pStyle w:val="3bodytext"/>
      </w:pPr>
      <w:r>
        <w:t>Only those eligible persons who are enrolled in Medical Assistance residing within the counties of the State of Minnesota identified in Appendix 1 (Service Area) shall be eligible for enrollment.</w:t>
      </w:r>
    </w:p>
    <w:p w14:paraId="4B75BC78" w14:textId="77777777" w:rsidR="00BF43EB" w:rsidRDefault="009C74D4" w:rsidP="00DC13E6">
      <w:pPr>
        <w:pStyle w:val="Heading3"/>
      </w:pPr>
      <w:bookmarkStart w:id="23" w:name="_Toc209617630"/>
      <w:r>
        <w:t>Eligible Persons</w:t>
      </w:r>
      <w:r w:rsidR="00BF43EB">
        <w:t>.</w:t>
      </w:r>
      <w:bookmarkEnd w:id="23"/>
      <w:r w:rsidR="00BF43EB">
        <w:t xml:space="preserve"> </w:t>
      </w:r>
    </w:p>
    <w:p w14:paraId="5AB2100B" w14:textId="7ED1A361" w:rsidR="009C74D4" w:rsidRDefault="009C74D4" w:rsidP="00DC13E6">
      <w:pPr>
        <w:pStyle w:val="3bodytext"/>
      </w:pPr>
      <w:r>
        <w:t>Any Beneficiary who resides within the Service Area may enroll in the MCO at any time during the duration of this Contract, effective at the beginning of a month, and subject to the limitations contained in this Contract. Enrollees in integrated SNPs may also be subject to CMS enrollment requirements.</w:t>
      </w:r>
    </w:p>
    <w:p w14:paraId="7C1E638A" w14:textId="39650BBC" w:rsidR="009C74D4" w:rsidRDefault="009C74D4" w:rsidP="00DC13E6">
      <w:pPr>
        <w:pStyle w:val="Heading3"/>
      </w:pPr>
      <w:bookmarkStart w:id="24" w:name="_Toc209617631"/>
      <w:r>
        <w:t>Mandatory or Voluntary Enrollment.</w:t>
      </w:r>
      <w:bookmarkEnd w:id="24"/>
      <w:r>
        <w:t xml:space="preserve"> </w:t>
      </w:r>
    </w:p>
    <w:p w14:paraId="34DD9467" w14:textId="368D233B" w:rsidR="009C74D4" w:rsidRDefault="009C74D4" w:rsidP="00DC13E6">
      <w:pPr>
        <w:pStyle w:val="3bodytext"/>
      </w:pPr>
      <w:r>
        <w:t xml:space="preserve">All persons who receive Medical Assistance, are aged 65 or over, and reside in the Service Area will participate in MSC+, except for residents described in the Enrollment Exclusions in </w:t>
      </w:r>
      <w:r w:rsidR="000958EE" w:rsidRPr="00297ED6">
        <w:t xml:space="preserve">section </w:t>
      </w:r>
      <w:r w:rsidR="00ED522D">
        <w:t>3.1.5</w:t>
      </w:r>
      <w:r w:rsidR="00425896">
        <w:t xml:space="preserve"> </w:t>
      </w:r>
      <w:r>
        <w:t xml:space="preserve">below.  Persons eligible for MSC+ may voluntarily enroll in MSHO, subject to the limitations contained in this Contract; see </w:t>
      </w:r>
      <w:r w:rsidR="000958EE" w:rsidRPr="00297ED6">
        <w:t xml:space="preserve">section </w:t>
      </w:r>
      <w:r w:rsidR="00ED522D">
        <w:t>3.1.7</w:t>
      </w:r>
      <w:r>
        <w:t xml:space="preserve"> below.</w:t>
      </w:r>
    </w:p>
    <w:p w14:paraId="791CE621" w14:textId="77777777" w:rsidR="00BF43EB" w:rsidRDefault="009C74D4" w:rsidP="00DC13E6">
      <w:pPr>
        <w:pStyle w:val="Heading3"/>
      </w:pPr>
      <w:bookmarkStart w:id="25" w:name="_Toc209617632"/>
      <w:r>
        <w:t>Eligibility/Presumptive Eligibility Determinations</w:t>
      </w:r>
      <w:r w:rsidR="00BF43EB">
        <w:t>.</w:t>
      </w:r>
      <w:bookmarkEnd w:id="25"/>
      <w:r w:rsidR="00BF43EB">
        <w:t xml:space="preserve"> </w:t>
      </w:r>
    </w:p>
    <w:p w14:paraId="29EF3FFB" w14:textId="7ECC27B9" w:rsidR="009C74D4" w:rsidRDefault="009C74D4" w:rsidP="00DC13E6">
      <w:pPr>
        <w:pStyle w:val="3bodytext"/>
      </w:pPr>
      <w:r>
        <w:t xml:space="preserve">Eligibility/presumptive eligibility for Medical Assistance will be determined by the Local Agency, and any other entity designated by the STATE to make eligibility/presumptive eligibility determinations.  Eligibility for Medicare will be determined by CMS. </w:t>
      </w:r>
    </w:p>
    <w:p w14:paraId="21D5AB9E" w14:textId="77777777" w:rsidR="00BF43EB" w:rsidRDefault="009C74D4" w:rsidP="00DC13E6">
      <w:pPr>
        <w:pStyle w:val="Heading3"/>
      </w:pPr>
      <w:bookmarkStart w:id="26" w:name="_Ref190181593"/>
      <w:bookmarkStart w:id="27" w:name="_Toc209617633"/>
      <w:r>
        <w:t>Enrollment Exclusions</w:t>
      </w:r>
      <w:r w:rsidR="00BF43EB">
        <w:t>.</w:t>
      </w:r>
      <w:bookmarkEnd w:id="26"/>
      <w:bookmarkEnd w:id="27"/>
      <w:r w:rsidR="00BF43EB">
        <w:t xml:space="preserve"> </w:t>
      </w:r>
    </w:p>
    <w:p w14:paraId="05DC12B9" w14:textId="64B57EFD" w:rsidR="009C74D4" w:rsidRDefault="009C74D4" w:rsidP="00DC13E6">
      <w:pPr>
        <w:pStyle w:val="3bodytext"/>
      </w:pPr>
      <w:r>
        <w:t>The following Beneficiaries are excluded from enrollment in the MCO’s program [Minnesota Statutes, §256B.69, subd. 4; Minnesota Rules, Part 9500.1452]:</w:t>
      </w:r>
    </w:p>
    <w:p w14:paraId="66C6F422" w14:textId="6D13DD6B" w:rsidR="009C74D4" w:rsidRDefault="009C74D4" w:rsidP="00DC13E6">
      <w:pPr>
        <w:pStyle w:val="Heading4"/>
      </w:pPr>
      <w:r>
        <w:t>Both MSC+ and MSHO:</w:t>
      </w:r>
    </w:p>
    <w:p w14:paraId="7990ADA4" w14:textId="4430FD46" w:rsidR="009C74D4" w:rsidRDefault="009C74D4" w:rsidP="00DC13E6">
      <w:pPr>
        <w:pStyle w:val="Heading5"/>
      </w:pPr>
      <w:r>
        <w:t xml:space="preserve">Beneficiaries eligible for the Refugee Assistance Program pursuant to 8 USC §1522(e). </w:t>
      </w:r>
    </w:p>
    <w:p w14:paraId="3E625EFE" w14:textId="51616F0C" w:rsidR="009C74D4" w:rsidRDefault="009C74D4" w:rsidP="001C3CD7">
      <w:pPr>
        <w:pStyle w:val="Heading5"/>
      </w:pPr>
      <w:r>
        <w:t>Beneficiaries who are residents of state regional treatment centers or a state-owned long term care facility.</w:t>
      </w:r>
    </w:p>
    <w:p w14:paraId="5EE31E33" w14:textId="21EDFE12" w:rsidR="009C74D4" w:rsidRDefault="009C74D4" w:rsidP="001C3CD7">
      <w:pPr>
        <w:pStyle w:val="Heading5"/>
      </w:pPr>
      <w:r>
        <w:t xml:space="preserve">Individuals who are Qualified Medicare Beneficiaries (QMB), as defined in §1905(p) of the SSA, 42 USC §1396d(p), and who are not otherwise eligible for Medical Assistance. </w:t>
      </w:r>
    </w:p>
    <w:p w14:paraId="4A0A61E5" w14:textId="4238C2CB" w:rsidR="009C74D4" w:rsidRDefault="009C74D4" w:rsidP="001C3CD7">
      <w:pPr>
        <w:pStyle w:val="Heading5"/>
      </w:pPr>
      <w:r>
        <w:t xml:space="preserve">Individuals who are Specified Low-Income Medicare Beneficiaries (SLMB) as defined in §1905(p) of the SSA, 42 USC §1396a(a)(10)(E)(iii) and §1396d(p), and who are not otherwise eligible for Medical Assistance. </w:t>
      </w:r>
    </w:p>
    <w:p w14:paraId="0B5A6017" w14:textId="1695BFD0" w:rsidR="009C74D4" w:rsidRDefault="009C74D4" w:rsidP="001C3CD7">
      <w:pPr>
        <w:pStyle w:val="Heading5"/>
      </w:pPr>
      <w:r>
        <w:t xml:space="preserve">Beneficiaries, who at the time of notification of mandatory enrollment in MSC+ or voluntary enrollment in MSHO have a communicable disease whose prognosis is terminal and whose primary physician is not a Network Provider in the MCO, and that physician certifies that disruption of the existing physician-patient relationship is likely to result in the patient becoming noncompliant with medication or other health services. </w:t>
      </w:r>
    </w:p>
    <w:p w14:paraId="25251A4A" w14:textId="09EC4EC8" w:rsidR="009C74D4" w:rsidRDefault="009C74D4" w:rsidP="001C3CD7">
      <w:pPr>
        <w:pStyle w:val="Heading5"/>
      </w:pPr>
      <w:r>
        <w:t xml:space="preserve">Beneficiaries who are eligible while receiving care and services from a non-profit center established to serve victims of torture. </w:t>
      </w:r>
    </w:p>
    <w:p w14:paraId="1B6E4ABF" w14:textId="4996F552" w:rsidR="009C74D4" w:rsidRDefault="009C74D4" w:rsidP="001C3CD7">
      <w:pPr>
        <w:pStyle w:val="Heading5"/>
      </w:pPr>
      <w:r>
        <w:t>Non-citizen Beneficiaries who receive emergency medical assistance under Minnesota Statutes, §256B.06, subd.4.</w:t>
      </w:r>
    </w:p>
    <w:p w14:paraId="71364E43" w14:textId="3F4E1A23" w:rsidR="009C74D4" w:rsidRDefault="009C74D4" w:rsidP="001C3CD7">
      <w:pPr>
        <w:pStyle w:val="Heading5"/>
      </w:pPr>
      <w:r>
        <w:lastRenderedPageBreak/>
        <w:t>Beneficiaries with private health care coverage through a HMO certified under Minnesota Statutes, Chapter 62D, not including Medicare Supplements.  Such Beneficiaries may enroll in MSC+ on a voluntary basis if the private HMO is the same as the MCO the person will select under MSC+.</w:t>
      </w:r>
    </w:p>
    <w:p w14:paraId="4B65481D" w14:textId="324D9844" w:rsidR="009C74D4" w:rsidRDefault="009C74D4" w:rsidP="001C3CD7">
      <w:pPr>
        <w:pStyle w:val="Heading5"/>
      </w:pPr>
      <w:r>
        <w:t>Beneficiaries with cost-effective employer-sponsored private health care coverage or who are enrolled in a non-Medicare individual health plan determined to be cost-effective, pursuant to Minnesota Statutes.  §256B.69, subd. 4, (b)(9).</w:t>
      </w:r>
    </w:p>
    <w:p w14:paraId="078C7068" w14:textId="65D74397" w:rsidR="009C74D4" w:rsidRDefault="009C74D4" w:rsidP="001C3CD7">
      <w:pPr>
        <w:pStyle w:val="Heading5"/>
      </w:pPr>
      <w:r>
        <w:t>Enrollees who are absent from Minnesota for more than thirty (30) consecutive days but who are still deemed a resident of Minnesota by the STATE. Covered services for these Enrollees are paid by FFS.</w:t>
      </w:r>
    </w:p>
    <w:p w14:paraId="31C10087" w14:textId="055D6A0C" w:rsidR="009C74D4" w:rsidRDefault="009C74D4" w:rsidP="001C3CD7">
      <w:pPr>
        <w:pStyle w:val="Heading5"/>
      </w:pPr>
      <w:r>
        <w:t xml:space="preserve">Incarcerated persons; see </w:t>
      </w:r>
      <w:r w:rsidR="000958EE" w:rsidRPr="00297ED6">
        <w:t xml:space="preserve">section </w:t>
      </w:r>
      <w:r w:rsidR="00ED522D">
        <w:t>3.5.3.1(14)</w:t>
      </w:r>
      <w:r>
        <w:t>.</w:t>
      </w:r>
    </w:p>
    <w:p w14:paraId="543DFE1A" w14:textId="28DEF24F" w:rsidR="009C74D4" w:rsidRDefault="009C74D4" w:rsidP="001C3CD7">
      <w:pPr>
        <w:pStyle w:val="Heading4"/>
      </w:pPr>
      <w:r>
        <w:t>The following exclusions apply to MSC+ only:</w:t>
      </w:r>
    </w:p>
    <w:p w14:paraId="694A1B16" w14:textId="0C029A04" w:rsidR="009C74D4" w:rsidRDefault="009C74D4" w:rsidP="001C3CD7">
      <w:pPr>
        <w:pStyle w:val="Heading5"/>
      </w:pPr>
      <w:r>
        <w:t>Beneficiaries who are terminally ill as defined in Minnesota Rules, Part 9505.0297, subpart 2, item N.  and who, at the time enrollment in MSC+ would occur, have an established relationship with a primary physician who is not a Network Provider in the MSC+ MCO.</w:t>
      </w:r>
    </w:p>
    <w:p w14:paraId="5AFE0D8E" w14:textId="5ADB52B5" w:rsidR="009C74D4" w:rsidRDefault="009C74D4" w:rsidP="001C3CD7">
      <w:pPr>
        <w:pStyle w:val="Heading5"/>
      </w:pPr>
      <w:r>
        <w:t>For MSC+, Beneficiaries receiving Medical Assistance on a Medical Spenddown basis.</w:t>
      </w:r>
    </w:p>
    <w:p w14:paraId="5F5AF65F" w14:textId="29DE12A1" w:rsidR="009C74D4" w:rsidRDefault="009C74D4" w:rsidP="001C3CD7">
      <w:pPr>
        <w:pStyle w:val="Heading3"/>
      </w:pPr>
      <w:bookmarkStart w:id="28" w:name="_Toc209617634"/>
      <w:r>
        <w:t>Voluntary Enrollment populations for MSHO and MSC+.</w:t>
      </w:r>
      <w:bookmarkEnd w:id="28"/>
      <w:r>
        <w:t xml:space="preserve"> </w:t>
      </w:r>
    </w:p>
    <w:p w14:paraId="3FAA8908" w14:textId="6F40B5D1" w:rsidR="009C74D4" w:rsidRDefault="009C74D4" w:rsidP="001C3CD7">
      <w:pPr>
        <w:pStyle w:val="3bodytext"/>
      </w:pPr>
      <w:r>
        <w:t>The following population is excluded from mandatory enrollment, but may elect to enroll in MSHO and MSC+ on a voluntary basis: Adults age sixty-five (65) and over who are determined to have an SPMI and are eligible to receive Medical Assistance mental health targeted case management services pursuant to Minnesota Statutes, §245.4711.</w:t>
      </w:r>
    </w:p>
    <w:p w14:paraId="47C36B34" w14:textId="77777777" w:rsidR="00BF43EB" w:rsidRDefault="009C74D4" w:rsidP="001C3CD7">
      <w:pPr>
        <w:pStyle w:val="Heading3"/>
      </w:pPr>
      <w:bookmarkStart w:id="29" w:name="_Ref190181611"/>
      <w:bookmarkStart w:id="30" w:name="_Toc209617635"/>
      <w:r>
        <w:t>Eligibility Determinations for MSHO</w:t>
      </w:r>
      <w:r w:rsidR="00BF43EB">
        <w:t>.</w:t>
      </w:r>
      <w:bookmarkEnd w:id="29"/>
      <w:bookmarkEnd w:id="30"/>
      <w:r w:rsidR="00BF43EB">
        <w:t xml:space="preserve"> </w:t>
      </w:r>
    </w:p>
    <w:p w14:paraId="1FA0835D" w14:textId="1D25A1F8" w:rsidR="009C74D4" w:rsidRDefault="009C74D4" w:rsidP="001C3CD7">
      <w:pPr>
        <w:pStyle w:val="3bodytext"/>
      </w:pPr>
      <w:r>
        <w:t>In order to be eligible to enroll in the MCO for MSHO, consistent with 42 CFR 422.107(c)(2), the individual must be:</w:t>
      </w:r>
    </w:p>
    <w:p w14:paraId="6BDC4952" w14:textId="0E0E8348" w:rsidR="009C74D4" w:rsidRDefault="009C74D4" w:rsidP="001C3CD7">
      <w:pPr>
        <w:pStyle w:val="Heading5"/>
      </w:pPr>
      <w:r>
        <w:t xml:space="preserve">Sixty-five (65) years of age or older; or </w:t>
      </w:r>
    </w:p>
    <w:p w14:paraId="7CF5B404" w14:textId="5DCF1C46" w:rsidR="009C74D4" w:rsidRDefault="009C74D4" w:rsidP="001C3CD7">
      <w:pPr>
        <w:pStyle w:val="Heading5"/>
      </w:pPr>
      <w:r>
        <w:t>Turning sixty-five (65) years of age within the month they are requesting enrollment; and</w:t>
      </w:r>
    </w:p>
    <w:p w14:paraId="7907E693" w14:textId="6D7C8F54" w:rsidR="009C74D4" w:rsidRDefault="009C74D4" w:rsidP="001C3CD7">
      <w:pPr>
        <w:pStyle w:val="Heading5"/>
      </w:pPr>
      <w:r>
        <w:t>Eligible for Medical Assistance and Medicare Parts A and B; and</w:t>
      </w:r>
    </w:p>
    <w:p w14:paraId="3F258F9C" w14:textId="5E938AEA" w:rsidR="009C74D4" w:rsidRDefault="009C74D4" w:rsidP="001C3CD7">
      <w:pPr>
        <w:pStyle w:val="Heading5"/>
      </w:pPr>
      <w:r>
        <w:t>Eligible to enroll in MSC+ within the MCO’s Service Area in Appendix 1 of this Contract.</w:t>
      </w:r>
    </w:p>
    <w:p w14:paraId="1F033767" w14:textId="1CAF9879" w:rsidR="009C74D4" w:rsidRDefault="009C74D4" w:rsidP="001C3CD7">
      <w:pPr>
        <w:pStyle w:val="Heading3"/>
      </w:pPr>
      <w:bookmarkStart w:id="31" w:name="_Toc209617636"/>
      <w:r>
        <w:t>Additional Eligibility Parameters for MSHO.</w:t>
      </w:r>
      <w:bookmarkEnd w:id="31"/>
      <w:r>
        <w:t xml:space="preserve"> </w:t>
      </w:r>
    </w:p>
    <w:p w14:paraId="59713B30" w14:textId="0ECDF770" w:rsidR="009C74D4" w:rsidRDefault="009C74D4" w:rsidP="001C3CD7">
      <w:pPr>
        <w:pStyle w:val="3bodytext"/>
      </w:pPr>
      <w:r>
        <w:t>Nursing Facility and Community Residents.  Nursing Facility residents and persons living in the community are eligible to enroll in the MCO for MSHO.</w:t>
      </w:r>
    </w:p>
    <w:p w14:paraId="67F8994B" w14:textId="7095D5D0" w:rsidR="009C74D4" w:rsidRDefault="009C74D4" w:rsidP="001C3CD7">
      <w:pPr>
        <w:pStyle w:val="Heading5"/>
      </w:pPr>
      <w:r>
        <w:t xml:space="preserve">Hospice.  Enrollees who elect to enroll in the Medicare Hospice program while enrolled in MSHO are not required to disenroll from the MCO’s MSHO product. </w:t>
      </w:r>
    </w:p>
    <w:p w14:paraId="471DD1EC" w14:textId="3F387443" w:rsidR="009C74D4" w:rsidRDefault="009C74D4" w:rsidP="001C3CD7">
      <w:pPr>
        <w:pStyle w:val="Heading5"/>
      </w:pPr>
      <w:bookmarkStart w:id="32" w:name="_Ref190245315"/>
      <w:r>
        <w:t xml:space="preserve">Spenddown.  Non-Institutionalized Beneficiaries who are eligible for MSHO but are not required to enroll in MSC+ due to a Spenddown may enroll in the MCO for MSHO.  Until further notice, the STATE is not currently enrolling new Enrollees who have Medical Spenddowns into MSHO.  The only exception is for Beneficiaries residing in a nursing facility and coded with a Medical Spenddown because they have elected Hospice.  Enrollees who are enrolled into MSHO prior to acquiring a Medical Spenddown are not required to </w:t>
      </w:r>
      <w:r>
        <w:lastRenderedPageBreak/>
        <w:t>disenroll from MSHO provided the Enrollee agrees to pay the Medical Spenddown to the STATE on a monthly basis.</w:t>
      </w:r>
      <w:bookmarkEnd w:id="32"/>
    </w:p>
    <w:p w14:paraId="5E0B385A" w14:textId="2B114DC3" w:rsidR="009C74D4" w:rsidRDefault="009C74D4" w:rsidP="001C3CD7">
      <w:pPr>
        <w:pStyle w:val="Heading3"/>
      </w:pPr>
      <w:bookmarkStart w:id="33" w:name="_Toc209617637"/>
      <w:r>
        <w:t>Enrollee Exclusion or Disenrollment Conflict</w:t>
      </w:r>
      <w:bookmarkEnd w:id="33"/>
      <w:r>
        <w:t xml:space="preserve"> </w:t>
      </w:r>
    </w:p>
    <w:p w14:paraId="6F7DCAEE" w14:textId="77777777" w:rsidR="009C74D4" w:rsidRDefault="009C74D4" w:rsidP="001C3CD7">
      <w:pPr>
        <w:pStyle w:val="3bodytext"/>
      </w:pPr>
      <w:r>
        <w:t xml:space="preserve">In the event that enrollment, exclusion or disenrollment status of an Enrollee conflicts with this section, the applicable Minnesota Statute or Rule will govern.  Enrollees who may be excluded may also be disenrolled. </w:t>
      </w:r>
    </w:p>
    <w:p w14:paraId="47DEFE6D" w14:textId="7680A0E8" w:rsidR="009C74D4" w:rsidRDefault="009C74D4" w:rsidP="001C3CD7">
      <w:pPr>
        <w:pStyle w:val="Heading2"/>
      </w:pPr>
      <w:bookmarkStart w:id="34" w:name="_Ref190245095"/>
      <w:bookmarkStart w:id="35" w:name="_Toc209617638"/>
      <w:r>
        <w:t>ENROLLMENT.</w:t>
      </w:r>
      <w:bookmarkEnd w:id="34"/>
      <w:bookmarkEnd w:id="35"/>
    </w:p>
    <w:p w14:paraId="50D38013" w14:textId="13EF3C58" w:rsidR="009C74D4" w:rsidRDefault="009C74D4" w:rsidP="001C3CD7">
      <w:pPr>
        <w:pStyle w:val="heading3NotTOClevel3"/>
      </w:pPr>
      <w:r>
        <w:t xml:space="preserve">Discrimination is against the law. </w:t>
      </w:r>
    </w:p>
    <w:p w14:paraId="5CE548FE" w14:textId="1D636058" w:rsidR="009C74D4" w:rsidRDefault="009C74D4" w:rsidP="001C3CD7">
      <w:pPr>
        <w:pStyle w:val="3bodytext"/>
      </w:pPr>
      <w:r>
        <w:t>The MCO will accept all eligible Beneficiaries who select the MCO for MSHO or who select or are assigned to the MCO for MSC+.  The MCO will enroll all eligible Beneficiaries who select or are assigned to the MCO without regard to medical condition, health status, receipt of health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and shall not use any policy or practice that has the effect of such discrimination.</w:t>
      </w:r>
    </w:p>
    <w:p w14:paraId="632E2E49" w14:textId="70583ADB" w:rsidR="009C74D4" w:rsidRDefault="009C74D4" w:rsidP="001C3CD7">
      <w:pPr>
        <w:pStyle w:val="heading3NotTOClevel3"/>
      </w:pPr>
      <w:r>
        <w:t xml:space="preserve">Order of Enrollment. </w:t>
      </w:r>
    </w:p>
    <w:p w14:paraId="7DB28394" w14:textId="192F4CB6" w:rsidR="009C74D4" w:rsidRDefault="009C74D4" w:rsidP="001C3CD7">
      <w:pPr>
        <w:pStyle w:val="3bodytext"/>
      </w:pPr>
      <w:r>
        <w:t xml:space="preserve">The MCO shall accept enrollment of Beneficiaries in the order in which they apply, or for MSC+, may be assigned.  For MSC+, Beneficiaries who do not choose an MCO within the allotted time will be assigned to an MCO by the STATE.  Enrollees will be assigned to the MCO using the technical specifications posted on the STATE web site. </w:t>
      </w:r>
    </w:p>
    <w:p w14:paraId="446EB588" w14:textId="48D92169" w:rsidR="009C74D4" w:rsidRDefault="009C74D4" w:rsidP="001C3CD7">
      <w:pPr>
        <w:pStyle w:val="heading3NotTOClevel3"/>
      </w:pPr>
      <w:r>
        <w:t xml:space="preserve">STATE Limitation of Enrollment. </w:t>
      </w:r>
    </w:p>
    <w:p w14:paraId="66370A7B" w14:textId="53BB0D82" w:rsidR="009C74D4" w:rsidRDefault="009C74D4" w:rsidP="001C3CD7">
      <w:pPr>
        <w:pStyle w:val="3bodytext"/>
      </w:pPr>
      <w:r>
        <w:t xml:space="preserve">The STATE may limit the number of Enrollees in the MCO if, in the STATE or CMS’ judgment, the MCO is unable to demonstrate a capacity to serve additional Enrollees.  Enrollees already enrolled in the MCO shall be given priority to continue that enrollment if the STATE and CMS determine that the MCO does not have the capacity to accept all those seeking enrollment in the MCO’s product. </w:t>
      </w:r>
    </w:p>
    <w:p w14:paraId="7612473B" w14:textId="77777777" w:rsidR="00BF43EB" w:rsidRDefault="009C74D4" w:rsidP="001C3CD7">
      <w:pPr>
        <w:pStyle w:val="heading3NotTOClevel3"/>
      </w:pPr>
      <w:r>
        <w:t>Agreement Not to Limit Enrollment</w:t>
      </w:r>
      <w:r w:rsidR="00BF43EB">
        <w:t xml:space="preserve">. </w:t>
      </w:r>
    </w:p>
    <w:p w14:paraId="757EB490" w14:textId="2EF48800" w:rsidR="009C74D4" w:rsidRDefault="009C74D4" w:rsidP="001C3CD7">
      <w:pPr>
        <w:pStyle w:val="3bodytext"/>
      </w:pPr>
      <w:r>
        <w:t>The MCO agrees not to set any enrollment limits on the number of Enrollees that it will serve, except as provided under Minnesota Statutes, §62D.04, subd. 5, and Minnesota Statutes, §256B.0644.</w:t>
      </w:r>
    </w:p>
    <w:p w14:paraId="5AFCC1F5" w14:textId="77777777" w:rsidR="00BF43EB" w:rsidRDefault="009C74D4" w:rsidP="001C3CD7">
      <w:pPr>
        <w:pStyle w:val="heading3NotTOClevel3"/>
      </w:pPr>
      <w:r>
        <w:t>Timing of Enrollment</w:t>
      </w:r>
      <w:r w:rsidR="00BF43EB">
        <w:t xml:space="preserve">. </w:t>
      </w:r>
    </w:p>
    <w:p w14:paraId="2D756F64" w14:textId="36439D77" w:rsidR="009C74D4" w:rsidRDefault="009C74D4" w:rsidP="001C3CD7">
      <w:pPr>
        <w:pStyle w:val="3bodytext"/>
      </w:pPr>
      <w:r>
        <w:t xml:space="preserve">Beneficiaries may be enrolled with the MCO at any time during the duration of this Contract, subject to the limitations of this Article. </w:t>
      </w:r>
    </w:p>
    <w:p w14:paraId="0D3F274C" w14:textId="4AD7E09D" w:rsidR="009C74D4" w:rsidRDefault="009C74D4" w:rsidP="001C3CD7">
      <w:pPr>
        <w:pStyle w:val="heading3NotTOClevel3"/>
      </w:pPr>
      <w:r>
        <w:t xml:space="preserve">Annual Health-Plan Selection. </w:t>
      </w:r>
    </w:p>
    <w:p w14:paraId="4AD34B87" w14:textId="56D0CDC3" w:rsidR="009C74D4" w:rsidRDefault="009C74D4" w:rsidP="001C3CD7">
      <w:pPr>
        <w:pStyle w:val="3bodytext"/>
      </w:pPr>
      <w:r>
        <w:t>The MCO shall accept enrollment of any eligible Beneficiaries during any annual health-plan selection period required by the STATE or CMS.</w:t>
      </w:r>
    </w:p>
    <w:p w14:paraId="2705475F" w14:textId="2A506A92" w:rsidR="009C74D4" w:rsidRDefault="009C74D4" w:rsidP="001C3CD7">
      <w:pPr>
        <w:pStyle w:val="heading3NotTOClevel3"/>
      </w:pPr>
      <w:bookmarkStart w:id="36" w:name="_Ref190245224"/>
      <w:r>
        <w:t>Period of Enrollment.</w:t>
      </w:r>
      <w:bookmarkEnd w:id="36"/>
      <w:r>
        <w:t xml:space="preserve"> </w:t>
      </w:r>
    </w:p>
    <w:p w14:paraId="108FCC60" w14:textId="6A152C64" w:rsidR="009C74D4" w:rsidRDefault="009C74D4" w:rsidP="001C3CD7">
      <w:pPr>
        <w:pStyle w:val="Heading5"/>
      </w:pPr>
      <w:r>
        <w:t>Each MSC+ Enrollee shall be enrolled for twelve (12) months following the effective date of coverage, subject to the exceptions in this section.</w:t>
      </w:r>
    </w:p>
    <w:p w14:paraId="77A02F93" w14:textId="7D5604BE" w:rsidR="009C74D4" w:rsidRDefault="009C74D4" w:rsidP="001C3CD7">
      <w:pPr>
        <w:pStyle w:val="Heading5"/>
      </w:pPr>
      <w:r>
        <w:t xml:space="preserve">For MSHO, each Enrollee may choose to disenroll at the end of any month consistent with </w:t>
      </w:r>
      <w:r w:rsidR="00D270EE">
        <w:t xml:space="preserve">section </w:t>
      </w:r>
      <w:r w:rsidR="00ED522D">
        <w:t>3.2.10</w:t>
      </w:r>
      <w:r>
        <w:t xml:space="preserve"> below.  The MCO agrees to retain Medicare eligible Enrollees for up to three months after losing their Medicaid eligibility in the MCO, including Enrollees who no </w:t>
      </w:r>
      <w:r>
        <w:lastRenderedPageBreak/>
        <w:t xml:space="preserve">longer meet the requirements for managed care enrollment as part of the MCO’s Medicare Special Needs Plan enrollment. </w:t>
      </w:r>
    </w:p>
    <w:p w14:paraId="65E2F692" w14:textId="77777777" w:rsidR="00BF43EB" w:rsidRDefault="009C74D4" w:rsidP="001C3CD7">
      <w:pPr>
        <w:pStyle w:val="heading3NotTOClevel3"/>
      </w:pPr>
      <w:r>
        <w:t>Voluntary Enrollment for MSHO</w:t>
      </w:r>
      <w:r w:rsidR="00BF43EB">
        <w:t xml:space="preserve">. </w:t>
      </w:r>
    </w:p>
    <w:p w14:paraId="6AC139A8" w14:textId="2DA9CB24" w:rsidR="009C74D4" w:rsidRDefault="009C74D4" w:rsidP="001C3CD7">
      <w:pPr>
        <w:pStyle w:val="3bodytext"/>
      </w:pPr>
      <w:r>
        <w:t>Enrollment in the MCO for the MSHO program shall be voluntary.</w:t>
      </w:r>
    </w:p>
    <w:p w14:paraId="3CE4E01A" w14:textId="77777777" w:rsidR="00BF43EB" w:rsidRDefault="009C74D4" w:rsidP="001C3CD7">
      <w:pPr>
        <w:pStyle w:val="heading3NotTOClevel3"/>
      </w:pPr>
      <w:r>
        <w:t>Single MCO Entity Provider</w:t>
      </w:r>
      <w:r w:rsidR="00BF43EB">
        <w:t xml:space="preserve">. </w:t>
      </w:r>
    </w:p>
    <w:p w14:paraId="1FA6E96A" w14:textId="4F1A3EB7" w:rsidR="009C74D4" w:rsidRDefault="009C74D4" w:rsidP="001C3CD7">
      <w:pPr>
        <w:pStyle w:val="3bodytext"/>
      </w:pPr>
      <w:r>
        <w:t>For MSC+, if the MCO is a single entity provider in a Rural Area, the MCO must allow Beneficiaries: 1) to choose from at least two Primary Care Providers in the MCO’s Network; and 2) to obtain services from any other Provider when the circumstances allow. [42 CFR §438.52]</w:t>
      </w:r>
    </w:p>
    <w:p w14:paraId="541CB664" w14:textId="77777777" w:rsidR="00BF43EB" w:rsidRDefault="009C74D4" w:rsidP="001C3CD7">
      <w:pPr>
        <w:pStyle w:val="heading3NotTOClevel3"/>
      </w:pPr>
      <w:bookmarkStart w:id="37" w:name="_Ref202358830"/>
      <w:r>
        <w:t>Enrollee Change of MCO</w:t>
      </w:r>
      <w:r w:rsidR="00BF43EB">
        <w:t>.</w:t>
      </w:r>
      <w:bookmarkEnd w:id="37"/>
      <w:r w:rsidR="00BF43EB">
        <w:t xml:space="preserve"> </w:t>
      </w:r>
    </w:p>
    <w:p w14:paraId="20C424B1" w14:textId="33761552" w:rsidR="009C74D4" w:rsidRDefault="009C74D4" w:rsidP="001C3CD7">
      <w:pPr>
        <w:pStyle w:val="3bodytext"/>
      </w:pPr>
      <w:r>
        <w:t>Enrollees may change to a different MSHO MCO as allowed by Medicare regulations, and for MSC+ and MSHO upon request to the MCO during the open enrollment period, or as allowed under Minnesota Rules, Part 9500.1453, subparts 5, 7, and 8, and 42 CFR §438.56(c)(2).</w:t>
      </w:r>
    </w:p>
    <w:p w14:paraId="1FC0598B" w14:textId="6A43AB31" w:rsidR="009C74D4" w:rsidRDefault="009C74D4" w:rsidP="001C3CD7">
      <w:pPr>
        <w:pStyle w:val="heading3NotTOClevel3"/>
      </w:pPr>
      <w:r>
        <w:t xml:space="preserve">Enrollee Change of Primary Care Provider. </w:t>
      </w:r>
    </w:p>
    <w:p w14:paraId="3137E8A9" w14:textId="55D91A2F" w:rsidR="009C74D4" w:rsidRDefault="009C74D4" w:rsidP="001C3CD7">
      <w:pPr>
        <w:pStyle w:val="3bodytext"/>
      </w:pPr>
      <w:r>
        <w:t xml:space="preserve">The Enrollee may change to a different Primary Care Provider within the MCO’s network or Care System every thirty (30) days upon request to the MCO.  This </w:t>
      </w:r>
      <w:r w:rsidR="000958EE" w:rsidRPr="00DF3871">
        <w:t xml:space="preserve">section </w:t>
      </w:r>
      <w:r>
        <w:t xml:space="preserve">does not apply to Enrollees who are under restriction pursuant to </w:t>
      </w:r>
      <w:r w:rsidR="000958EE" w:rsidRPr="00DF3871">
        <w:t xml:space="preserve">section </w:t>
      </w:r>
      <w:r w:rsidR="00ED522D">
        <w:t>9.11</w:t>
      </w:r>
      <w:r>
        <w:t>.</w:t>
      </w:r>
    </w:p>
    <w:p w14:paraId="1E72350F" w14:textId="77777777" w:rsidR="00BF43EB" w:rsidRDefault="009C74D4" w:rsidP="001C3CD7">
      <w:pPr>
        <w:pStyle w:val="heading3NotTOClevel3"/>
      </w:pPr>
      <w:bookmarkStart w:id="38" w:name="_Ref190245342"/>
      <w:r>
        <w:t>Choice of Network Provider</w:t>
      </w:r>
      <w:r w:rsidR="00BF43EB">
        <w:t>.</w:t>
      </w:r>
      <w:bookmarkEnd w:id="38"/>
      <w:r w:rsidR="00BF43EB">
        <w:t xml:space="preserve"> </w:t>
      </w:r>
    </w:p>
    <w:p w14:paraId="26846853" w14:textId="6C8DFEBB" w:rsidR="009C74D4" w:rsidRDefault="009C74D4" w:rsidP="001C3CD7">
      <w:pPr>
        <w:pStyle w:val="3bodytext"/>
      </w:pPr>
      <w:r>
        <w:t xml:space="preserve">The MCO must allow an Enrollee to choose his or her Network Provider to the extent possible and appropriate.  [Minnesota Rules, Part 9505.0190] </w:t>
      </w:r>
    </w:p>
    <w:p w14:paraId="40A2F418" w14:textId="1156AC66" w:rsidR="009C74D4" w:rsidRDefault="009C74D4" w:rsidP="002F4E3A">
      <w:pPr>
        <w:pStyle w:val="Heading2"/>
      </w:pPr>
      <w:bookmarkStart w:id="39" w:name="_Toc209617639"/>
      <w:r>
        <w:t>ENROLLMENT RE</w:t>
      </w:r>
      <w:r w:rsidRPr="00205923">
        <w:t>SPONSIBILITIES SPECIFIC TO MSHO AND MSC+.</w:t>
      </w:r>
      <w:bookmarkEnd w:id="39"/>
      <w:r>
        <w:t xml:space="preserve"> </w:t>
      </w:r>
    </w:p>
    <w:p w14:paraId="467B228C" w14:textId="45207755" w:rsidR="009C74D4" w:rsidRDefault="009C74D4" w:rsidP="002F4E3A">
      <w:pPr>
        <w:pStyle w:val="heading3NotTOClevel3"/>
      </w:pPr>
      <w:bookmarkStart w:id="40" w:name="_Ref190422482"/>
      <w:r>
        <w:t>Medicare Enrollment.  Prior to submitting an enrollment form to the STATE, or entering enrollment information on MMIS, the MCO must verify (or must contractually arrange for verification of) Medicare status of the Potential Enrollee via the Medicare Advantage and Prescription Drug user Interface (MARx) or other system as directed by the STATE and CMS.  A copy of the CMS eligibility screen print must be included with any enrollment form submitted to the STATE.</w:t>
      </w:r>
      <w:bookmarkEnd w:id="40"/>
      <w:r>
        <w:t xml:space="preserve"> </w:t>
      </w:r>
    </w:p>
    <w:p w14:paraId="7CE928ED" w14:textId="4CCE9A88" w:rsidR="009C74D4" w:rsidRDefault="009C74D4" w:rsidP="002F4E3A">
      <w:pPr>
        <w:pStyle w:val="heading3NotTOClevel3"/>
      </w:pPr>
      <w:r>
        <w:t>The MCO must ensure that appropriate MCO staff have access to the MN-ITS and appropriate Medicare eligibility and managed care systems as directed by the STATE and CMS, including MARx.</w:t>
      </w:r>
    </w:p>
    <w:p w14:paraId="17D404A9" w14:textId="2D0B4333" w:rsidR="009C74D4" w:rsidRDefault="009C74D4" w:rsidP="002F4E3A">
      <w:pPr>
        <w:pStyle w:val="heading3NotTOClevel3"/>
      </w:pPr>
      <w:r>
        <w:t>MSHO enrollments must be received by noon on the day of capitation to ensure Enrollee information is included on the MCO capitation file.  MSHO enrollments received after the noon cut-off will be processed for the appropriate Medicare enrollment effective date.  In such an event, the MCO will not receive an enrollment record until the next capitation file and the MCO will need to add these Enrollees to its system manually.</w:t>
      </w:r>
    </w:p>
    <w:p w14:paraId="3BC384E9" w14:textId="241DD5AB" w:rsidR="009C74D4" w:rsidRDefault="009C74D4" w:rsidP="002F4E3A">
      <w:pPr>
        <w:pStyle w:val="heading3NotTOClevel3"/>
      </w:pPr>
      <w:r>
        <w:t xml:space="preserve">STATE and CMS MSHO Enrollment; Integrated Enrollment Procedures; Enrollment TPA Services. </w:t>
      </w:r>
    </w:p>
    <w:p w14:paraId="56CEBD5A" w14:textId="25BBF569" w:rsidR="009C74D4" w:rsidRDefault="009C74D4" w:rsidP="002F4E3A">
      <w:pPr>
        <w:pStyle w:val="Heading4"/>
      </w:pPr>
      <w:r>
        <w:t xml:space="preserve">Enrollment in MSHO for Medicaid in MMIS will be performed by the STATE or MCO. </w:t>
      </w:r>
    </w:p>
    <w:p w14:paraId="54431650" w14:textId="205CF68D" w:rsidR="009C74D4" w:rsidRDefault="009C74D4" w:rsidP="002F4E3A">
      <w:pPr>
        <w:pStyle w:val="4BodyTextBullet"/>
      </w:pPr>
      <w:r>
        <w:t xml:space="preserve">The STATE and MCO agree that coordination of enrollment processes for Medicare SNP and Medicaid benefits will be consistent with the requirements of 42 CFR §422.107(c)(6) regarding verification of the Enrollee’s eligibility for both Medicare and Medicaid. </w:t>
      </w:r>
    </w:p>
    <w:p w14:paraId="2CBBD521" w14:textId="4FB7A0B0" w:rsidR="009C74D4" w:rsidRDefault="009C74D4" w:rsidP="002F4E3A">
      <w:pPr>
        <w:pStyle w:val="4BodyTextBullet"/>
      </w:pPr>
      <w:r>
        <w:lastRenderedPageBreak/>
        <w:t xml:space="preserve">MCO agrees to use the real-time data exchange and enrollment processes further described in sections </w:t>
      </w:r>
      <w:r w:rsidR="00ED522D">
        <w:t>3.2</w:t>
      </w:r>
      <w:r>
        <w:t xml:space="preserve">, </w:t>
      </w:r>
      <w:r w:rsidR="00ED522D">
        <w:t>3.6</w:t>
      </w:r>
      <w:r>
        <w:t xml:space="preserve">, and </w:t>
      </w:r>
      <w:r w:rsidR="00ED522D">
        <w:t>3.9</w:t>
      </w:r>
      <w:r>
        <w:t xml:space="preserve">, and the timeframes in </w:t>
      </w:r>
      <w:r w:rsidR="00ED522D">
        <w:t>3.13.2</w:t>
      </w:r>
      <w:r>
        <w:t xml:space="preserve">. </w:t>
      </w:r>
    </w:p>
    <w:p w14:paraId="3CEC1334" w14:textId="68B939A7" w:rsidR="009C74D4" w:rsidRDefault="009C74D4" w:rsidP="002F4E3A">
      <w:pPr>
        <w:pStyle w:val="Heading4"/>
      </w:pPr>
      <w:r>
        <w:t xml:space="preserve">Assignment of Rate Cell Categories will be done by the STATE, based on information in MMIS at the time of capitation. </w:t>
      </w:r>
    </w:p>
    <w:p w14:paraId="47A97EEB" w14:textId="24E5B86D" w:rsidR="009C74D4" w:rsidRDefault="009C74D4" w:rsidP="002F4E3A">
      <w:pPr>
        <w:pStyle w:val="Heading4"/>
      </w:pPr>
      <w:r>
        <w:t xml:space="preserve">Integrated enrollments for both Medicare and Medicaid will be conducted by a joint process between the MCO and the STATE.  The MCO or the STATE will perform each duty according to the terms and conditions of a separate integrated enrollment Third Party Administrator (TPA) contract, or if the MCO chooses not to enter into a TPA contract with the STATE, by following the integrated enrollment processes posted on the DHS managed care web site. </w:t>
      </w:r>
    </w:p>
    <w:p w14:paraId="4C76CCB8" w14:textId="1BE0F1A3" w:rsidR="009C74D4" w:rsidRDefault="009C74D4" w:rsidP="002F4E3A">
      <w:pPr>
        <w:pStyle w:val="Heading4"/>
      </w:pPr>
      <w:bookmarkStart w:id="41" w:name="_Ref190245083"/>
      <w:r>
        <w:t>The STATE will continue to be available to provide integrated enrollment TPA services to the MSHO MCOs.  The charge and scope of duties for this service will be negotiated between the MCO and the State in an additional contract.  These duties will include but not be limited to the submission of Medicare SNP enrollment to CMS on a monthly basis.</w:t>
      </w:r>
      <w:bookmarkEnd w:id="41"/>
    </w:p>
    <w:p w14:paraId="04989666" w14:textId="14AEC90E" w:rsidR="009C74D4" w:rsidRDefault="009C74D4" w:rsidP="002F4E3A">
      <w:pPr>
        <w:pStyle w:val="Heading4"/>
      </w:pPr>
      <w:r>
        <w:t xml:space="preserve">If a TPA contract does not exist between the MCO and the STATE, the STATE may propose to contract with the MCO for processes performed by the STATE that are required to maintain integrated enrollment, and may charge for these processes in the amount in Appendix 2A, as an alternative to the TPA contract in </w:t>
      </w:r>
      <w:r w:rsidR="000958EE" w:rsidRPr="00205923">
        <w:t xml:space="preserve">section </w:t>
      </w:r>
      <w:r w:rsidR="00ED522D">
        <w:t>3.3.4.4</w:t>
      </w:r>
      <w:r>
        <w:t xml:space="preserve">.  If the STATE determines such a contract is necessary, the STATE will provide one hundred and fifty (150) days’ notice to the MCO.  The STATE will provide one hundred and fifty (150) days’ notice to the MCO of any change in the amount to be charged in the Renewal Contract.  The STATE will provide an invoice to the MCO listing the amount due, with thirty (30) days’ notice to pay. </w:t>
      </w:r>
    </w:p>
    <w:p w14:paraId="6CCE7B94" w14:textId="68E47B59" w:rsidR="009C74D4" w:rsidRDefault="009C74D4" w:rsidP="002F4E3A">
      <w:pPr>
        <w:pStyle w:val="Heading2"/>
      </w:pPr>
      <w:bookmarkStart w:id="42" w:name="_Ref190336516"/>
      <w:bookmarkStart w:id="43" w:name="_Toc209617640"/>
      <w:r>
        <w:t>EFFECTIVE DATE OF COVERAGE.</w:t>
      </w:r>
      <w:bookmarkEnd w:id="42"/>
      <w:bookmarkEnd w:id="43"/>
      <w:r>
        <w:t xml:space="preserve"> </w:t>
      </w:r>
    </w:p>
    <w:p w14:paraId="4867C344" w14:textId="10560210" w:rsidR="009C74D4" w:rsidRDefault="009C74D4" w:rsidP="002F4E3A">
      <w:pPr>
        <w:pStyle w:val="2bodytext"/>
      </w:pPr>
      <w:r>
        <w:t>MCO coverage of Enrollees shall commence as follows:</w:t>
      </w:r>
    </w:p>
    <w:p w14:paraId="4FBAF420" w14:textId="4839CDE5" w:rsidR="009C74D4" w:rsidRDefault="009C74D4" w:rsidP="002F4E3A">
      <w:pPr>
        <w:pStyle w:val="heading3NotTOClevel3"/>
      </w:pPr>
      <w:r>
        <w:t xml:space="preserve">For MSHO: </w:t>
      </w:r>
    </w:p>
    <w:p w14:paraId="52344318" w14:textId="77777777" w:rsidR="009C74D4" w:rsidRDefault="009C74D4" w:rsidP="002F4E3A">
      <w:pPr>
        <w:pStyle w:val="3bodytext"/>
      </w:pPr>
      <w:r>
        <w:t>When enrollment has been approved on or before the last day of the month, medical coverage shall commence at midnight Minnesota time on the first day of the month following the month in which enrollment was approved.  Enrollments received after capitation must be submitted directly to the STATE.</w:t>
      </w:r>
    </w:p>
    <w:p w14:paraId="39FED6E5" w14:textId="1390F8F8" w:rsidR="009C74D4" w:rsidRDefault="009C74D4" w:rsidP="002F4E3A">
      <w:pPr>
        <w:pStyle w:val="heading3NotTOClevel3"/>
      </w:pPr>
      <w:r>
        <w:t xml:space="preserve">For MSC+: </w:t>
      </w:r>
    </w:p>
    <w:p w14:paraId="0086ED9B" w14:textId="77777777" w:rsidR="009C74D4" w:rsidRDefault="009C74D4" w:rsidP="002F4E3A">
      <w:pPr>
        <w:pStyle w:val="3bodytext"/>
      </w:pPr>
      <w:r>
        <w:t>When enrollment occurs and has been entered on the state MMIS after the Cut-Off Date, medical coverage shall commence at midnight Minnesota time on the first day of the second month following the month in which enrollment was entered on the state MMIS.</w:t>
      </w:r>
    </w:p>
    <w:p w14:paraId="535601B0" w14:textId="197311B6" w:rsidR="009C74D4" w:rsidRDefault="009C74D4" w:rsidP="002F4E3A">
      <w:pPr>
        <w:pStyle w:val="heading3NotTOClevel3"/>
      </w:pPr>
      <w:r>
        <w:t>Inpatient Hospitalization and Enrollment (Change of Payer While Inpatient):</w:t>
      </w:r>
    </w:p>
    <w:p w14:paraId="258BA77D" w14:textId="3F3BDAEA" w:rsidR="009C74D4" w:rsidRDefault="009C74D4" w:rsidP="002F4E3A">
      <w:pPr>
        <w:pStyle w:val="Heading4"/>
      </w:pPr>
      <w:r>
        <w:t xml:space="preserve">MSHO and MSC+ Enrollees receiving Inpatient Hospitalization services on the first effective date of enrollment will be enrolled in accordance with </w:t>
      </w:r>
      <w:r w:rsidR="000958EE" w:rsidRPr="00205923">
        <w:t xml:space="preserve">section </w:t>
      </w:r>
      <w:r w:rsidR="00ED522D">
        <w:t>3.2</w:t>
      </w:r>
      <w:r>
        <w:t xml:space="preserve">. All charges related to Inpatient Hospitalization for any Enrollee on the effective date of enrollment will not be the responsibility of the new MCO or FFS. </w:t>
      </w:r>
    </w:p>
    <w:p w14:paraId="79A53096" w14:textId="14CE6CEC" w:rsidR="009C74D4" w:rsidRDefault="009C74D4" w:rsidP="002F4E3A">
      <w:pPr>
        <w:pStyle w:val="Heading4"/>
      </w:pPr>
      <w:r>
        <w:t>MCO coverage under MSC+ for Medical Assistance Beneficiaries who disenroll from MSHO and are required to remain enrolled in MSC+ but who are hospitalized on the first effective date of re-enrollment in MSC+ shall commence according to 3.4.3.1 above.</w:t>
      </w:r>
    </w:p>
    <w:p w14:paraId="5145E3F3" w14:textId="4C7F950A" w:rsidR="009C74D4" w:rsidRDefault="009C74D4" w:rsidP="002F4E3A">
      <w:pPr>
        <w:pStyle w:val="heading3NotTOClevel3"/>
      </w:pPr>
      <w:r>
        <w:t xml:space="preserve">Maintenance of Enrollment Forms. </w:t>
      </w:r>
    </w:p>
    <w:p w14:paraId="0146CC0E" w14:textId="51E2DF34" w:rsidR="009C74D4" w:rsidRDefault="009C74D4" w:rsidP="002F4E3A">
      <w:pPr>
        <w:pStyle w:val="3bodytext"/>
      </w:pPr>
      <w:r>
        <w:lastRenderedPageBreak/>
        <w:t xml:space="preserve">Original enrollment forms will be maintained by the STATE, MCO or the Local Agency, whichever enrolled the Enrollee, and may be imaged in accordance with Minnesota Statutes, §15.17. </w:t>
      </w:r>
    </w:p>
    <w:p w14:paraId="7030A4E6" w14:textId="77777777" w:rsidR="00BF43EB" w:rsidRDefault="009C74D4" w:rsidP="002F4E3A">
      <w:pPr>
        <w:pStyle w:val="heading3NotTOClevel3"/>
      </w:pPr>
      <w:bookmarkStart w:id="44" w:name="_Ref191371356"/>
      <w:r>
        <w:t>Enrollee Eligibility Review Dates</w:t>
      </w:r>
      <w:r w:rsidR="00BF43EB">
        <w:t>.</w:t>
      </w:r>
      <w:bookmarkEnd w:id="44"/>
      <w:r w:rsidR="00BF43EB">
        <w:t xml:space="preserve"> </w:t>
      </w:r>
    </w:p>
    <w:p w14:paraId="1A0E18B9" w14:textId="23D6C0DE" w:rsidR="009C74D4" w:rsidRDefault="009C74D4" w:rsidP="002F4E3A">
      <w:pPr>
        <w:pStyle w:val="3bodytext"/>
      </w:pPr>
      <w:r>
        <w:t xml:space="preserve">The STATE will provide a report of eligibility review dates for Enrollees covered under this Contract and enrolled in the MCO.  See </w:t>
      </w:r>
      <w:r w:rsidR="000958EE" w:rsidRPr="00205923">
        <w:t xml:space="preserve">section </w:t>
      </w:r>
      <w:r w:rsidR="00ED522D">
        <w:t>11.4(2)</w:t>
      </w:r>
      <w:r>
        <w:t xml:space="preserve">. [Minnesota Statutes, §256.962, subd. 8] </w:t>
      </w:r>
    </w:p>
    <w:p w14:paraId="29D72C84" w14:textId="4E1E9F9C" w:rsidR="009C74D4" w:rsidRDefault="009C74D4" w:rsidP="002F4E3A">
      <w:pPr>
        <w:pStyle w:val="Heading2"/>
      </w:pPr>
      <w:bookmarkStart w:id="45" w:name="_Ref190246852"/>
      <w:bookmarkStart w:id="46" w:name="_Toc209617641"/>
      <w:r>
        <w:t>TERMINATION OF ENROLLEE COVERAGE; CHANGE OF MCOS.</w:t>
      </w:r>
      <w:bookmarkEnd w:id="45"/>
      <w:bookmarkEnd w:id="46"/>
      <w:r>
        <w:t xml:space="preserve"> </w:t>
      </w:r>
    </w:p>
    <w:p w14:paraId="3ED381BB" w14:textId="406E73AF" w:rsidR="009C74D4" w:rsidRDefault="009C74D4" w:rsidP="009E31D8">
      <w:pPr>
        <w:pStyle w:val="Heading3"/>
      </w:pPr>
      <w:bookmarkStart w:id="47" w:name="_Toc209617642"/>
      <w:r>
        <w:t>Disenrollment from MSHO But Not From MSC+.</w:t>
      </w:r>
      <w:bookmarkEnd w:id="47"/>
      <w:r>
        <w:t xml:space="preserve"> </w:t>
      </w:r>
    </w:p>
    <w:p w14:paraId="5324C6DA" w14:textId="5C7E1477" w:rsidR="009C74D4" w:rsidRDefault="009C74D4" w:rsidP="002F4E3A">
      <w:pPr>
        <w:pStyle w:val="3bodytext"/>
      </w:pPr>
      <w:r>
        <w:t xml:space="preserve">The Enrollee may disenroll from the MCO’s MSHO product at the end of any thirty (30) day period of consecutive enrollment.  Disenrollment will be effective according to the termination of coverage schedules outlined in </w:t>
      </w:r>
      <w:r w:rsidR="000958EE" w:rsidRPr="00205923">
        <w:t xml:space="preserve">section </w:t>
      </w:r>
      <w:r w:rsidR="00ED522D">
        <w:t>3.5.6</w:t>
      </w:r>
      <w:r>
        <w:t>.  Additional conditions for disenrollment from MSHO include:</w:t>
      </w:r>
    </w:p>
    <w:p w14:paraId="44ED682B" w14:textId="48120AFC" w:rsidR="009C74D4" w:rsidRDefault="009C74D4" w:rsidP="009E31D8">
      <w:pPr>
        <w:pStyle w:val="Heading4"/>
      </w:pPr>
      <w:r>
        <w:t xml:space="preserve">If the Enrollee disenrolls from the MCO’s MSHO product, the Enrollee shall remain enrolled in the MCO’s MSC+ product, subject to the MCO’s participation requirement in </w:t>
      </w:r>
      <w:r w:rsidR="000958EE" w:rsidRPr="00205923">
        <w:t xml:space="preserve">section </w:t>
      </w:r>
      <w:r w:rsidR="00ED522D">
        <w:t>12.7.1</w:t>
      </w:r>
      <w:r>
        <w:t>, unless the Enrollee requests the STATE to return them to the MSC+ product in which they were enrolled immediately prior to enrollment in MSHO.</w:t>
      </w:r>
    </w:p>
    <w:p w14:paraId="62C224B1" w14:textId="208DE4AF" w:rsidR="009C74D4" w:rsidRDefault="009C74D4" w:rsidP="009E31D8">
      <w:pPr>
        <w:pStyle w:val="Heading4"/>
      </w:pPr>
      <w:r>
        <w:t xml:space="preserve">If the Enrollee has a Medical Spenddown, the Enrollee shall not be re-enrolled in MSC+ as this is an excluded population group under that program. </w:t>
      </w:r>
    </w:p>
    <w:p w14:paraId="4D0689CB" w14:textId="48E312B8" w:rsidR="009C74D4" w:rsidRDefault="009C74D4" w:rsidP="009E31D8">
      <w:pPr>
        <w:pStyle w:val="Heading4"/>
      </w:pPr>
      <w:r>
        <w:t xml:space="preserve">An Enrollee who disenrolls from the MCO’s MSHO product and remains enrolled in the MCO’s MSC+ product shall be enrolled in the MCO’s MSC+ product for a period of twelve (12) months, subject to the exceptions in sections </w:t>
      </w:r>
      <w:r w:rsidR="00ED522D">
        <w:t>3.2.7</w:t>
      </w:r>
      <w:r>
        <w:t xml:space="preserve"> and </w:t>
      </w:r>
      <w:r w:rsidR="00ED522D">
        <w:t>3.5.3</w:t>
      </w:r>
      <w:r>
        <w:t xml:space="preserve"> (as applicable), and </w:t>
      </w:r>
      <w:r w:rsidR="00ED522D">
        <w:t>5.1.2</w:t>
      </w:r>
      <w:r>
        <w:t xml:space="preserve"> of this Contract.</w:t>
      </w:r>
    </w:p>
    <w:p w14:paraId="0EE11561" w14:textId="5D626396" w:rsidR="009C74D4" w:rsidRDefault="009C74D4" w:rsidP="009E31D8">
      <w:pPr>
        <w:pStyle w:val="Heading3"/>
      </w:pPr>
      <w:bookmarkStart w:id="48" w:name="_Toc209617643"/>
      <w:r>
        <w:t>Voluntary Disenrollment from MSHO</w:t>
      </w:r>
      <w:bookmarkEnd w:id="48"/>
    </w:p>
    <w:p w14:paraId="6BFDDB8A" w14:textId="77777777" w:rsidR="009C74D4" w:rsidRDefault="009C74D4" w:rsidP="009E31D8">
      <w:pPr>
        <w:pStyle w:val="3bodytext"/>
      </w:pPr>
      <w:r>
        <w:t>The Enrollee may voluntarily disenroll and thereby terminate from the MCO’s MSHO product at the end of a thirty (30) day period of consecutive enrollment.  Except as provided in this section, the MCO may not orally or in writing, or by any action or inaction encourage an MSHO Enrollee to disenroll.  If Enrollee’s request for disenrollment is not acted on in a timely fashion, the disenrollment is considered effective as of the first day of the month following the disenrollment request.</w:t>
      </w:r>
    </w:p>
    <w:p w14:paraId="5FEFBEE6" w14:textId="77777777" w:rsidR="00BF43EB" w:rsidRDefault="009C74D4" w:rsidP="009E31D8">
      <w:pPr>
        <w:pStyle w:val="Heading3"/>
      </w:pPr>
      <w:bookmarkStart w:id="49" w:name="_Ref190245238"/>
      <w:bookmarkStart w:id="50" w:name="_Toc209617644"/>
      <w:r>
        <w:t>Termination by STATE</w:t>
      </w:r>
      <w:r w:rsidR="00BF43EB">
        <w:t>.</w:t>
      </w:r>
      <w:bookmarkEnd w:id="49"/>
      <w:bookmarkEnd w:id="50"/>
      <w:r w:rsidR="00BF43EB">
        <w:t xml:space="preserve"> </w:t>
      </w:r>
    </w:p>
    <w:p w14:paraId="0D66BDCE" w14:textId="1532FBBA" w:rsidR="009C74D4" w:rsidRDefault="009C74D4" w:rsidP="009E31D8">
      <w:pPr>
        <w:pStyle w:val="3bodytext"/>
      </w:pPr>
      <w:r>
        <w:t>An Enrollee’s coverage in the MCO may be terminated by the STATE for one of the following reasons:</w:t>
      </w:r>
    </w:p>
    <w:p w14:paraId="398C522A" w14:textId="0F878ABB" w:rsidR="009C74D4" w:rsidRDefault="009C74D4" w:rsidP="009E31D8">
      <w:pPr>
        <w:pStyle w:val="Heading4"/>
      </w:pPr>
      <w:r>
        <w:t xml:space="preserve">Required termination includes: </w:t>
      </w:r>
    </w:p>
    <w:p w14:paraId="5738F64A" w14:textId="5DE1F46F" w:rsidR="009C74D4" w:rsidRDefault="009C74D4" w:rsidP="009E31D8">
      <w:pPr>
        <w:pStyle w:val="Heading5"/>
      </w:pPr>
      <w:r>
        <w:t xml:space="preserve">The Enrollee becomes ineligible for Medical Assistance; </w:t>
      </w:r>
    </w:p>
    <w:p w14:paraId="3F4D5757" w14:textId="61C67B71" w:rsidR="009C74D4" w:rsidRDefault="009C74D4" w:rsidP="009E31D8">
      <w:pPr>
        <w:pStyle w:val="Heading5"/>
      </w:pPr>
      <w:r>
        <w:t xml:space="preserve">The Enrollee’s basis of eligibility changes and no longer meets enrollment criteria in </w:t>
      </w:r>
      <w:r w:rsidR="000958EE" w:rsidRPr="00205923">
        <w:t xml:space="preserve">section </w:t>
      </w:r>
      <w:r w:rsidR="00ED522D">
        <w:t>3.1</w:t>
      </w:r>
      <w:r>
        <w:t>;</w:t>
      </w:r>
    </w:p>
    <w:p w14:paraId="151C7202" w14:textId="6B5B7ECB" w:rsidR="009C74D4" w:rsidRDefault="009C74D4" w:rsidP="009E31D8">
      <w:pPr>
        <w:pStyle w:val="Heading5"/>
      </w:pPr>
      <w:r>
        <w:t xml:space="preserve">The Enrollee moves out of the MCO’s Service Area and the MMIS county of residence is updated per eligibility policy; </w:t>
      </w:r>
    </w:p>
    <w:p w14:paraId="7F4E828D" w14:textId="301C3060" w:rsidR="009C74D4" w:rsidRDefault="009C74D4" w:rsidP="009E31D8">
      <w:pPr>
        <w:pStyle w:val="Heading5"/>
      </w:pPr>
      <w:r>
        <w:t>For MSHO, the Enrollee becomes ineligible for Medicare Part A or Part B;</w:t>
      </w:r>
    </w:p>
    <w:p w14:paraId="01F35489" w14:textId="4478ABD1" w:rsidR="009C74D4" w:rsidRDefault="009C74D4" w:rsidP="009E31D8">
      <w:pPr>
        <w:pStyle w:val="Heading5"/>
      </w:pPr>
      <w:r>
        <w:t>The Enrollee’s MA Plan application is rejected by CMS or cancelled by the Beneficiary before the effective date.  For MSHO enrollment, the Beneficiary will be re-enrolled in MSC+ retroactively, and the capitation will be re-processed;</w:t>
      </w:r>
    </w:p>
    <w:p w14:paraId="6EFEC23D" w14:textId="1D7182B9" w:rsidR="009C74D4" w:rsidRDefault="009C74D4" w:rsidP="009E31D8">
      <w:pPr>
        <w:pStyle w:val="Heading5"/>
      </w:pPr>
      <w:r>
        <w:lastRenderedPageBreak/>
        <w:t xml:space="preserve">For MSHO, for non-payment of Medical Spenddown if the Enrollee does not pay the Medical Spenddown in full for three (3) months directly to the State as described in </w:t>
      </w:r>
      <w:r w:rsidR="000958EE" w:rsidRPr="00205923">
        <w:t xml:space="preserve">section </w:t>
      </w:r>
      <w:r w:rsidR="00ED522D">
        <w:t>3.1.8(2)</w:t>
      </w:r>
      <w:r>
        <w:t>.  The Enrollee will not be allowed to re-enroll in MSHO after termination for non-payment unless all past due Medical Spenddowns are paid in full and the Enrollee no longer has a Medical Spenddown at the time of application;</w:t>
      </w:r>
    </w:p>
    <w:p w14:paraId="3E6EA063" w14:textId="116D94D5" w:rsidR="009C74D4" w:rsidRDefault="009C74D4" w:rsidP="009E31D8">
      <w:pPr>
        <w:pStyle w:val="Heading5"/>
      </w:pPr>
      <w:r>
        <w:t xml:space="preserve">The Enrollee changes MCOs without cause within ninety (90) days following the Enrollee’s initial enrollment with the MCO.  For counties where the MCO is the only choice, the Enrollee cannot disenroll, but may change Primary Care Providers pursuant to </w:t>
      </w:r>
      <w:r w:rsidR="000958EE" w:rsidRPr="00205923">
        <w:t xml:space="preserve">section </w:t>
      </w:r>
      <w:r w:rsidR="00ED522D">
        <w:t>3.2.12</w:t>
      </w:r>
      <w:r>
        <w:t>.  [42 CFR §438.56(c)]</w:t>
      </w:r>
    </w:p>
    <w:p w14:paraId="350BDB0B" w14:textId="3AB8D0BE" w:rsidR="009C74D4" w:rsidRDefault="009C74D4" w:rsidP="009E31D8">
      <w:pPr>
        <w:pStyle w:val="Heading5"/>
      </w:pPr>
      <w:r>
        <w:t>The enrollee may change MCOs because of concerns with access, service delivery, or other good cause [42 CFR §438.56 and Minnesota Rules, Part 9500.1453];</w:t>
      </w:r>
    </w:p>
    <w:p w14:paraId="22DF101C" w14:textId="5F2CD8AC" w:rsidR="009C74D4" w:rsidRDefault="009C74D4" w:rsidP="009E31D8">
      <w:pPr>
        <w:pStyle w:val="Heading5"/>
      </w:pPr>
      <w:r>
        <w:t xml:space="preserve">For MSC+, the Enrollee may elect to change MCOs once during the first year of initial enrollment in the MCO or during the first sixty (60) days after a change in enrollment from an MCO that is no longer participating [Minnesota Rules, Part 9500.1453, subpart 5]; </w:t>
      </w:r>
    </w:p>
    <w:p w14:paraId="6279D737" w14:textId="56811B8B" w:rsidR="009C74D4" w:rsidRDefault="009C74D4" w:rsidP="009E31D8">
      <w:pPr>
        <w:pStyle w:val="Heading5"/>
      </w:pPr>
      <w:r>
        <w:t xml:space="preserve">The Enrollee elects to change MCOs due to substantial travel time or Local Agency error [Minnesota Rules, Part 9500.1453, subparts 7 and 8]; </w:t>
      </w:r>
    </w:p>
    <w:p w14:paraId="77423909" w14:textId="320A9444" w:rsidR="009C74D4" w:rsidRDefault="009C74D4" w:rsidP="009E31D8">
      <w:pPr>
        <w:pStyle w:val="Heading5"/>
      </w:pPr>
      <w:r>
        <w:t xml:space="preserve">The Enrollee elects to change MCOs during an annual open enrollment period [Minnesota Rules, Part 9500.1453, subpart 5]; </w:t>
      </w:r>
    </w:p>
    <w:p w14:paraId="4293093A" w14:textId="0570A09A" w:rsidR="009C74D4" w:rsidRDefault="009C74D4" w:rsidP="009E31D8">
      <w:pPr>
        <w:pStyle w:val="Heading5"/>
      </w:pPr>
      <w:r>
        <w:t xml:space="preserve">The Enrollee misses the opportunity to change during the annual health-plan selection period due to disenrollment; or for MSHO, monthly, pursuant to </w:t>
      </w:r>
      <w:r w:rsidR="000958EE" w:rsidRPr="00205923">
        <w:t xml:space="preserve">section </w:t>
      </w:r>
      <w:r w:rsidR="00ED522D">
        <w:t>3.2.7</w:t>
      </w:r>
      <w:r>
        <w:t>; and</w:t>
      </w:r>
    </w:p>
    <w:p w14:paraId="1DD5D2C2" w14:textId="642F6429" w:rsidR="009C74D4" w:rsidRDefault="009C74D4" w:rsidP="009E31D8">
      <w:pPr>
        <w:pStyle w:val="Heading5"/>
      </w:pPr>
      <w:r>
        <w:t xml:space="preserve">The Enrollee elects to change MCOs within one hundred twenty (120) days following notice of a Material Modification of the MCO’s Provider network where a single-source Provider who is the only provider available to provide a specific service is removed from the network for cause under </w:t>
      </w:r>
      <w:r w:rsidR="000958EE" w:rsidRPr="00205923">
        <w:t xml:space="preserve">section </w:t>
      </w:r>
      <w:r w:rsidR="00ED522D">
        <w:t>2.114(4)</w:t>
      </w:r>
      <w:r>
        <w:t xml:space="preserve">; </w:t>
      </w:r>
    </w:p>
    <w:p w14:paraId="2F032A67" w14:textId="4966BC53" w:rsidR="009C74D4" w:rsidRDefault="009C74D4" w:rsidP="009E31D8">
      <w:pPr>
        <w:pStyle w:val="Heading5"/>
      </w:pPr>
      <w:bookmarkStart w:id="51" w:name="_Ref190244981"/>
      <w:r>
        <w:t>Incarceration</w:t>
      </w:r>
      <w:bookmarkEnd w:id="51"/>
    </w:p>
    <w:p w14:paraId="277E87AA" w14:textId="10BD5037" w:rsidR="009C74D4" w:rsidRDefault="009C74D4" w:rsidP="009E31D8">
      <w:pPr>
        <w:pStyle w:val="Heading6"/>
      </w:pPr>
      <w:r>
        <w:t>For the MSHO program’s Medicaid benefits, enrollment for an Enrollee who is Incarcerated and on Medical Assistance will end at the end of the month in which the Enrollee is Incarcerated.  Provision of Covered Services ends when the Enrollee is Incarcerated. [Minnesota Statutes, §256B.055, subd. 14]</w:t>
      </w:r>
    </w:p>
    <w:p w14:paraId="3C273ADB" w14:textId="49BAF9BD" w:rsidR="009C74D4" w:rsidRDefault="009C74D4" w:rsidP="009E31D8">
      <w:pPr>
        <w:pStyle w:val="Heading6"/>
      </w:pPr>
      <w:r>
        <w:t>For MSC+, enrollment for an Enrollee who is Incarcerated and on Medical Assistance will end at the end of the month in which the Enrollee is incarcerated.  Provision of Covered Services ends when the Enrollee is Incarcerated. [Minnesota Statutes, §256B.055, subd. 14]</w:t>
      </w:r>
    </w:p>
    <w:p w14:paraId="4809C2F1" w14:textId="250BA480" w:rsidR="009C74D4" w:rsidRDefault="009C74D4" w:rsidP="009E31D8">
      <w:pPr>
        <w:pStyle w:val="Heading6"/>
      </w:pPr>
      <w:r>
        <w:t>Incarcerated individuals admitted to a medical institution must apply for and be determined eligible for Medical Assistance inpatient services, and if eligible will be covered on a fee-for-service basis.</w:t>
      </w:r>
    </w:p>
    <w:p w14:paraId="39887A28" w14:textId="200C3CAE" w:rsidR="009C74D4" w:rsidRDefault="009C74D4" w:rsidP="009E31D8">
      <w:pPr>
        <w:pStyle w:val="Heading3"/>
      </w:pPr>
      <w:bookmarkStart w:id="52" w:name="_Toc209617645"/>
      <w:r>
        <w:t>Termination by MCO</w:t>
      </w:r>
      <w:bookmarkEnd w:id="52"/>
    </w:p>
    <w:p w14:paraId="43C32BDE" w14:textId="5642336B" w:rsidR="009C74D4" w:rsidRDefault="009C74D4" w:rsidP="009E31D8">
      <w:pPr>
        <w:pStyle w:val="3bodytext"/>
      </w:pPr>
      <w:r>
        <w:t xml:space="preserve">For MSHO and MSC+ the MCO may not request disenrollment of an Enrollee for any reason except as described in </w:t>
      </w:r>
      <w:r w:rsidR="000958EE" w:rsidRPr="00205923">
        <w:t xml:space="preserve">section </w:t>
      </w:r>
      <w:r w:rsidR="00ED522D">
        <w:t>3.5.4.1</w:t>
      </w:r>
      <w:r>
        <w:t>.</w:t>
      </w:r>
    </w:p>
    <w:p w14:paraId="3176CD99" w14:textId="186EACAF" w:rsidR="009C74D4" w:rsidRDefault="009C74D4" w:rsidP="009E31D8">
      <w:pPr>
        <w:pStyle w:val="Heading4"/>
      </w:pPr>
      <w:bookmarkStart w:id="53" w:name="_Ref190246753"/>
      <w:r>
        <w:t>Optional termination includes the circumstances listed in 42 CFR §422.74(b)(1) as follows:</w:t>
      </w:r>
      <w:bookmarkEnd w:id="53"/>
      <w:r>
        <w:t xml:space="preserve"> </w:t>
      </w:r>
    </w:p>
    <w:p w14:paraId="35BA3A47" w14:textId="017B89C5" w:rsidR="009C74D4" w:rsidRDefault="009C74D4" w:rsidP="009E31D8">
      <w:pPr>
        <w:pStyle w:val="Heading5"/>
      </w:pPr>
      <w:r>
        <w:lastRenderedPageBreak/>
        <w:t>The MSHO Enrollee has engaged in disruptive behavior, and the request for disenrollment meets the requirements listed in 42 CFR §422.74(d)(2).  Disenrollment will be allowed only upon review and approval by CMS.</w:t>
      </w:r>
    </w:p>
    <w:p w14:paraId="445A8B83" w14:textId="1EBCD1A9" w:rsidR="009C74D4" w:rsidRDefault="009C74D4" w:rsidP="009E31D8">
      <w:pPr>
        <w:pStyle w:val="Heading5"/>
      </w:pPr>
      <w:r>
        <w:t xml:space="preserve">The Enrollee provided fraudulent information on his or her enrollment form or permits abuse of his or her enrollment card. </w:t>
      </w:r>
    </w:p>
    <w:p w14:paraId="60A6F2A2" w14:textId="08BB4CD8" w:rsidR="009C74D4" w:rsidRDefault="009C74D4" w:rsidP="009E31D8">
      <w:pPr>
        <w:pStyle w:val="Heading3"/>
      </w:pPr>
      <w:bookmarkStart w:id="54" w:name="_Toc209617646"/>
      <w:r>
        <w:t>Optional Termination by Enrollee</w:t>
      </w:r>
      <w:bookmarkEnd w:id="54"/>
    </w:p>
    <w:p w14:paraId="7FB72D14" w14:textId="77777777" w:rsidR="009C74D4" w:rsidRDefault="009C74D4" w:rsidP="009E31D8">
      <w:pPr>
        <w:pStyle w:val="3bodytext"/>
      </w:pPr>
      <w:r>
        <w:t xml:space="preserve">For Enrollees currently using an LTSS Provider that changes status from Network Provider to Non-network provider, and </w:t>
      </w:r>
    </w:p>
    <w:p w14:paraId="31495E9D" w14:textId="70DC6CDD" w:rsidR="009C74D4" w:rsidRDefault="009C74D4" w:rsidP="009E31D8">
      <w:pPr>
        <w:pStyle w:val="Heading5"/>
      </w:pPr>
      <w:r>
        <w:t xml:space="preserve">If the Enrollee would have to change his or her residential or institutional Network Provider because of the change in Network status with the MCO, that results in disruption in the Enrollee’s residence or employment, </w:t>
      </w:r>
    </w:p>
    <w:p w14:paraId="66BF7ABC" w14:textId="534944AF" w:rsidR="009C74D4" w:rsidRDefault="009C74D4" w:rsidP="009E31D8">
      <w:pPr>
        <w:pStyle w:val="Heading5"/>
      </w:pPr>
      <w:r>
        <w:t>Then the Enrollee may request disenrollment from the MCO.</w:t>
      </w:r>
    </w:p>
    <w:p w14:paraId="5AD465FF" w14:textId="736C1206" w:rsidR="009C74D4" w:rsidRDefault="009C74D4" w:rsidP="009E31D8">
      <w:pPr>
        <w:pStyle w:val="Heading5"/>
      </w:pPr>
      <w:r>
        <w:t xml:space="preserve">This provision does not apply to situations in which an Enrollee is using a DHS-enrolled LTSS provider  that is not contracted with the MCO as a Network Provider, but it does apply if the MCO is changing from an open network provider model to a Network provider model, and the Enrollee’s LTSS Provider is not in the Network. [42 CFR §438.56(d)(2)(iv)] See also </w:t>
      </w:r>
      <w:r w:rsidR="000958EE" w:rsidRPr="00205923">
        <w:t xml:space="preserve">section </w:t>
      </w:r>
      <w:r w:rsidR="00ED522D">
        <w:t>3.14</w:t>
      </w:r>
      <w:r>
        <w:t>.</w:t>
      </w:r>
    </w:p>
    <w:p w14:paraId="16BD64E4" w14:textId="77777777" w:rsidR="00BF43EB" w:rsidRDefault="009C74D4" w:rsidP="009E31D8">
      <w:pPr>
        <w:pStyle w:val="Heading3"/>
      </w:pPr>
      <w:bookmarkStart w:id="55" w:name="_Ref190245119"/>
      <w:bookmarkStart w:id="56" w:name="_Toc209617647"/>
      <w:r>
        <w:t>Notification and Termination of Enrollment</w:t>
      </w:r>
      <w:r w:rsidR="00BF43EB">
        <w:t>.</w:t>
      </w:r>
      <w:bookmarkEnd w:id="55"/>
      <w:bookmarkEnd w:id="56"/>
      <w:r w:rsidR="00BF43EB">
        <w:t xml:space="preserve"> </w:t>
      </w:r>
    </w:p>
    <w:p w14:paraId="0D9F1D21" w14:textId="0B7B5D77" w:rsidR="009C74D4" w:rsidRDefault="009C74D4" w:rsidP="009E31D8">
      <w:pPr>
        <w:pStyle w:val="3bodytext"/>
      </w:pPr>
      <w:r>
        <w:t>Notification and termination of MCO enrollment shall become effective at the following times:</w:t>
      </w:r>
    </w:p>
    <w:p w14:paraId="2C2D41CC" w14:textId="717A3F88" w:rsidR="009C74D4" w:rsidRDefault="009C74D4" w:rsidP="009E31D8">
      <w:pPr>
        <w:pStyle w:val="Heading4"/>
      </w:pPr>
      <w:r>
        <w:t>For MSHO, when a disenrollment request has been received by the STATE on or before the last day of the month, MCO enrollment shall cease at midnight, Minnesota time, on the first day of the month following the month in which termination was approved.</w:t>
      </w:r>
    </w:p>
    <w:p w14:paraId="5F41FB89" w14:textId="79E44A4D" w:rsidR="009C74D4" w:rsidRDefault="009C74D4" w:rsidP="009E31D8">
      <w:pPr>
        <w:pStyle w:val="Heading4"/>
      </w:pPr>
      <w:r>
        <w:t xml:space="preserve">For MSC+, when termination has been entered on the STATE MMIS after the Cut-Off Date, MCO enrollment shall cease at midnight, Minnesota time, on the first day of the second month following the month in which termination was entered on the STATE MMIS. </w:t>
      </w:r>
    </w:p>
    <w:p w14:paraId="015B9B1A" w14:textId="46035C97" w:rsidR="009C74D4" w:rsidRDefault="009C74D4" w:rsidP="009E31D8">
      <w:pPr>
        <w:pStyle w:val="Heading4"/>
      </w:pPr>
      <w:r>
        <w:t xml:space="preserve">When termination takes place due to ineligibility for Medical Assistance, or the Enrollee becomes ineligible for participation in the MCO’s program, and the Enrollee is receiving Inpatient Hospitalization services, on the effective date of ineligibility, MCO coverage of the inpatient hospital services and associated ancillary services shall cease at midnight, Minnesota time, on the first day following discharge from the hospital.  The STATE will not pay to the MCO a Capitation Payment for any month after the month in which the Enrollee’s enrollment was terminated. </w:t>
      </w:r>
    </w:p>
    <w:p w14:paraId="3259F03D" w14:textId="0A03E6FF" w:rsidR="009C74D4" w:rsidRDefault="009C74D4" w:rsidP="009E31D8">
      <w:pPr>
        <w:pStyle w:val="Heading4"/>
      </w:pPr>
      <w:r>
        <w:t xml:space="preserve">When termination takes place for any reason other than those set forth in this section, including the termination or expiration of this Contract, and the Enrollee is receiving Inpatient Hospitalization services on the effective date of the termination, MCO coverage of inpatient hospital services and associated ancillary services shall cease at midnight, Minnesota time, on the first day following the day of discharge from the hospital. </w:t>
      </w:r>
    </w:p>
    <w:p w14:paraId="3B4138FF" w14:textId="77777777" w:rsidR="00BF43EB" w:rsidRDefault="009C74D4" w:rsidP="009E31D8">
      <w:pPr>
        <w:pStyle w:val="Heading3"/>
      </w:pPr>
      <w:bookmarkStart w:id="57" w:name="_Toc209617648"/>
      <w:r>
        <w:t>Reinstatement</w:t>
      </w:r>
      <w:r w:rsidR="00BF43EB">
        <w:t>.</w:t>
      </w:r>
      <w:bookmarkEnd w:id="57"/>
      <w:r w:rsidR="00BF43EB">
        <w:t xml:space="preserve"> </w:t>
      </w:r>
    </w:p>
    <w:p w14:paraId="3440D689" w14:textId="04A9E0F9" w:rsidR="009C74D4" w:rsidRDefault="009C74D4" w:rsidP="009E31D8">
      <w:pPr>
        <w:pStyle w:val="3bodytext"/>
      </w:pPr>
      <w:r>
        <w:t xml:space="preserve">An Enrollee terminated from the MCO at first capitation may be reinstated for the following month with no lapse in coverage if the Enrollee’ eligibility is re-established  and such eligibility is entered into MMIS by the last business day of the month. No lapse in coverage includes payment to Providers for previously authorized or continuing services (including continuation of a course of treatment, whether or not the services are required to be </w:t>
      </w:r>
      <w:r w:rsidR="00F073F0">
        <w:t>Prior A</w:t>
      </w:r>
      <w:r>
        <w:t>uthorized) during the month in which the Enrollee was not enrolled in the MCO but was eligible for Medicaid.</w:t>
      </w:r>
    </w:p>
    <w:p w14:paraId="367325D4" w14:textId="52DBDFD8" w:rsidR="009C74D4" w:rsidRDefault="009C74D4" w:rsidP="009E31D8">
      <w:pPr>
        <w:pStyle w:val="Heading3"/>
      </w:pPr>
      <w:bookmarkStart w:id="58" w:name="_Toc209617649"/>
      <w:r>
        <w:lastRenderedPageBreak/>
        <w:t>Re-enrollment.</w:t>
      </w:r>
      <w:bookmarkEnd w:id="58"/>
      <w:r>
        <w:t xml:space="preserve"> </w:t>
      </w:r>
    </w:p>
    <w:p w14:paraId="7A7F0A9B" w14:textId="0ECE5E0D" w:rsidR="009C74D4" w:rsidRDefault="009C74D4" w:rsidP="009E31D8">
      <w:pPr>
        <w:pStyle w:val="Heading4"/>
      </w:pPr>
      <w:r>
        <w:t xml:space="preserve">An MSHO or MSC+ Enrollee who is identified within ninety (90) days of losing Medical Assistance eligibility for not more than three months, or for any break of time within a three month period and establishes continuous Medical Assistance eligibility with no break in eligibility may be re-enrolled for the month following disenrollment and subsequent months in the same MCO without completing a new enrollment form.  Upon re-enrollment, the STATE may update the Enrollee’s Rate Cell Category using information from the MCO, Care System, or MMIS/MAXIS.  The status of the one hundred and eighty (180) day SNF/NF benefit at disenrollment will resume upon re-enrollment.  The STATE shall pay the Medical Assistance portion of the Capitation Payment for the month of coverage in which the Enrollee was reinstated. </w:t>
      </w:r>
    </w:p>
    <w:p w14:paraId="76C6DF48" w14:textId="4061B2A2" w:rsidR="009C74D4" w:rsidRDefault="009C74D4" w:rsidP="009E31D8">
      <w:pPr>
        <w:pStyle w:val="Heading4"/>
      </w:pPr>
      <w:r>
        <w:t xml:space="preserve">For MSC+, if an Enrollee is disenrolled for any reason and subsequently becomes eligible to enroll, the STATE shall reenroll the Enrollee in the same MCO, unless the Enrollee requests a change in MCOs in accordance with </w:t>
      </w:r>
      <w:r w:rsidR="000958EE" w:rsidRPr="00205923">
        <w:t xml:space="preserve">section </w:t>
      </w:r>
      <w:r w:rsidR="00ED522D">
        <w:t>3.5</w:t>
      </w:r>
      <w:r>
        <w:t xml:space="preserve"> </w:t>
      </w:r>
    </w:p>
    <w:p w14:paraId="4670BA7A" w14:textId="0EFCA040" w:rsidR="009C74D4" w:rsidRDefault="009C74D4" w:rsidP="009E31D8">
      <w:pPr>
        <w:pStyle w:val="Heading4"/>
      </w:pPr>
      <w:r>
        <w:t>In no circumstance shall the MCO randomly assign an Enrollee to a Primary Care Provider upon reenrollment.</w:t>
      </w:r>
    </w:p>
    <w:p w14:paraId="6DAEB4C2" w14:textId="73797135" w:rsidR="009C74D4" w:rsidRDefault="009C74D4" w:rsidP="009E31D8">
      <w:pPr>
        <w:pStyle w:val="Heading2"/>
      </w:pPr>
      <w:bookmarkStart w:id="59" w:name="_Ref191387349"/>
      <w:bookmarkStart w:id="60" w:name="_Toc209617650"/>
      <w:r>
        <w:t>ELECTRONIC DATA.</w:t>
      </w:r>
      <w:bookmarkEnd w:id="59"/>
      <w:bookmarkEnd w:id="60"/>
      <w:r>
        <w:t xml:space="preserve"> </w:t>
      </w:r>
    </w:p>
    <w:p w14:paraId="62595988" w14:textId="14F8ED13" w:rsidR="009C74D4" w:rsidRDefault="009C74D4" w:rsidP="009E31D8">
      <w:pPr>
        <w:pStyle w:val="heading3NotTOClevel3"/>
      </w:pPr>
      <w:r>
        <w:t>The MCO shall be capable of receiving the following data electronically from the STATE: price files, remittance advices, enrollment including reinstatement data, third party liability, and rates files.  The MCO or its subcontractors must transfer the following data into the appropriate systems within the timeframes specified:</w:t>
      </w:r>
    </w:p>
    <w:p w14:paraId="18CC9558" w14:textId="43B40A52" w:rsidR="009C74D4" w:rsidRDefault="009C74D4" w:rsidP="009E31D8">
      <w:pPr>
        <w:pStyle w:val="Heading4"/>
      </w:pPr>
      <w:r>
        <w:t xml:space="preserve">Enrollment files: </w:t>
      </w:r>
    </w:p>
    <w:p w14:paraId="7B8A09C3" w14:textId="71FB4DC7" w:rsidR="009C74D4" w:rsidRDefault="009C74D4" w:rsidP="009E31D8">
      <w:pPr>
        <w:pStyle w:val="Heading5"/>
      </w:pPr>
      <w:r>
        <w:t xml:space="preserve">For the first capitation file, available six (6) days before the end of a month, the MCO must load the file such that its and its subcontractors’ systems will accurately reflect enrollment on the first day of the following month. </w:t>
      </w:r>
    </w:p>
    <w:p w14:paraId="79A571E7" w14:textId="50E3C799" w:rsidR="009C74D4" w:rsidRDefault="009C74D4" w:rsidP="009E31D8">
      <w:pPr>
        <w:pStyle w:val="Heading5"/>
      </w:pPr>
      <w:r>
        <w:t>For the second capitation file, available at the end of the month, the MCO must load the file within two (2) business days of receipt from the STATE.</w:t>
      </w:r>
    </w:p>
    <w:p w14:paraId="5B0F92B1" w14:textId="2B2B8F61" w:rsidR="009C74D4" w:rsidRDefault="009C74D4" w:rsidP="009E31D8">
      <w:pPr>
        <w:pStyle w:val="heading3NotTOClevel3"/>
      </w:pPr>
      <w:r>
        <w:t xml:space="preserve">If there is a disruption of the STATE’s electronic capabilities, the MCO has the time period specified in </w:t>
      </w:r>
      <w:r w:rsidR="000958EE" w:rsidRPr="00205923">
        <w:t xml:space="preserve">section </w:t>
      </w:r>
      <w:r w:rsidR="00ED522D">
        <w:t>3.13.2</w:t>
      </w:r>
      <w:r>
        <w:t xml:space="preserve"> to disseminate enrollment information to its Enrollees.</w:t>
      </w:r>
    </w:p>
    <w:p w14:paraId="7F7B802A" w14:textId="58DF6567" w:rsidR="009C74D4" w:rsidRDefault="009C74D4" w:rsidP="009E31D8">
      <w:pPr>
        <w:pStyle w:val="heading3NotTOClevel3"/>
      </w:pPr>
      <w:r>
        <w:t xml:space="preserve">The MCO must perform the following data exchanges electronically with applicable Providers: </w:t>
      </w:r>
    </w:p>
    <w:p w14:paraId="3FF0D2BA" w14:textId="55D8806F" w:rsidR="009C74D4" w:rsidRDefault="009C74D4" w:rsidP="00E22195">
      <w:pPr>
        <w:pStyle w:val="3BodyTextBullet"/>
      </w:pPr>
      <w:r>
        <w:t xml:space="preserve">Accept and transmit eligibility transactions; </w:t>
      </w:r>
    </w:p>
    <w:p w14:paraId="14D112FF" w14:textId="56070E42" w:rsidR="009C74D4" w:rsidRDefault="009C74D4" w:rsidP="00E22195">
      <w:pPr>
        <w:pStyle w:val="3BodyTextBullet"/>
      </w:pPr>
      <w:r>
        <w:t xml:space="preserve">Accept claims transactions; and </w:t>
      </w:r>
    </w:p>
    <w:p w14:paraId="33D289EB" w14:textId="67BAEF50" w:rsidR="009C74D4" w:rsidRDefault="009C74D4" w:rsidP="00E22195">
      <w:pPr>
        <w:pStyle w:val="3BodyTextBullet"/>
      </w:pPr>
      <w:r>
        <w:t xml:space="preserve">Transmit payment and remittance advice. [Minnesota Statutes, §62J.536 and the resulting uniform companion guides] </w:t>
      </w:r>
    </w:p>
    <w:p w14:paraId="2F01C893" w14:textId="7EF33CC6" w:rsidR="009C74D4" w:rsidRDefault="009C74D4" w:rsidP="00362BB2">
      <w:pPr>
        <w:pStyle w:val="heading3NotTOClevel3"/>
      </w:pPr>
      <w:r>
        <w:t xml:space="preserve">The MCO shall provide valid enrollment data to Providers for Enrollee coverage verification by the first day of the month and within two business days of availability of enrollment data at the time of reinstatement.  This shall include all Subcontractors.  The MCO may require its Providers to use the STATE’s Electronic Verification System (EVS) or MN-ITS system to meet the requirement in this paragraph. </w:t>
      </w:r>
    </w:p>
    <w:p w14:paraId="72787ED3" w14:textId="546F80D3" w:rsidR="009C74D4" w:rsidRDefault="009C74D4" w:rsidP="00362BB2">
      <w:pPr>
        <w:pStyle w:val="heading3NotTOClevel3"/>
      </w:pPr>
      <w:bookmarkStart w:id="61" w:name="_Ref191371371"/>
      <w:r>
        <w:t xml:space="preserve">The STATE shall provide to the MCO an annual MMIS schedule of enrollment and reinstatement deadlines.  If the STATE changes this schedule, other than electronic disruptions as </w:t>
      </w:r>
      <w:r>
        <w:lastRenderedPageBreak/>
        <w:t>indicated in this section, the STATE shall provide the MCO with reasonable written notice of the new timelines.</w:t>
      </w:r>
      <w:bookmarkEnd w:id="61"/>
    </w:p>
    <w:p w14:paraId="13A6532D" w14:textId="54ADF318" w:rsidR="009C74D4" w:rsidRDefault="009C74D4" w:rsidP="00362BB2">
      <w:pPr>
        <w:pStyle w:val="heading3NotTOClevel3"/>
      </w:pPr>
      <w:r>
        <w:t xml:space="preserve">The STATE shall send an electronic report of the American Indians enrolled in the MCO on a monthly basis, as part of the enrollment data, using the most complete and accurate means available to the STATE. </w:t>
      </w:r>
    </w:p>
    <w:p w14:paraId="06BE14CE" w14:textId="77777777" w:rsidR="00BF43EB" w:rsidRDefault="009C74D4" w:rsidP="00362BB2">
      <w:pPr>
        <w:pStyle w:val="Heading2"/>
      </w:pPr>
      <w:bookmarkStart w:id="62" w:name="_Toc209617651"/>
      <w:r>
        <w:t>COMMUNICATION WITH STATE; E-MAIL ENCRYPTION</w:t>
      </w:r>
      <w:r w:rsidR="00BF43EB">
        <w:t>.</w:t>
      </w:r>
      <w:bookmarkEnd w:id="62"/>
      <w:r w:rsidR="00BF43EB">
        <w:t xml:space="preserve"> </w:t>
      </w:r>
    </w:p>
    <w:p w14:paraId="796DAD7E" w14:textId="5034701E" w:rsidR="009C74D4" w:rsidRDefault="009C74D4" w:rsidP="00362BB2">
      <w:pPr>
        <w:pStyle w:val="2bodytext"/>
      </w:pPr>
      <w:r>
        <w:t xml:space="preserve">The MCO shall communicate with the STATE by contacting the assigned contract manager electronically, by mail, or telephone. The MCO shall  acknowledge receipt to contract manager communications within one (1) business day and provide a detailed response within the timeframe requested or request an extension that includes an estimated timeline for resolution of the issue.  </w:t>
      </w:r>
    </w:p>
    <w:p w14:paraId="7FA5C610" w14:textId="77777777" w:rsidR="009C74D4" w:rsidRDefault="009C74D4" w:rsidP="00362BB2">
      <w:pPr>
        <w:pStyle w:val="2bodytext"/>
      </w:pPr>
      <w:r>
        <w:t>If electronic communication is used and security for PHI or other information is needed, the MCO must communicate with the STATE using MN-ITS, or request that the STATE contract manager initiate a secure e-mail exchange.</w:t>
      </w:r>
    </w:p>
    <w:p w14:paraId="7DC88AA9" w14:textId="77777777" w:rsidR="00BF43EB" w:rsidRDefault="009C74D4" w:rsidP="00362BB2">
      <w:pPr>
        <w:pStyle w:val="Heading2"/>
      </w:pPr>
      <w:bookmarkStart w:id="63" w:name="_Ref190246984"/>
      <w:bookmarkStart w:id="64" w:name="_Toc209617652"/>
      <w:r>
        <w:t>ENROLLEE RIGHTS</w:t>
      </w:r>
      <w:r w:rsidR="00BF43EB">
        <w:t>.</w:t>
      </w:r>
      <w:bookmarkEnd w:id="63"/>
      <w:bookmarkEnd w:id="64"/>
      <w:r w:rsidR="00BF43EB">
        <w:t xml:space="preserve"> </w:t>
      </w:r>
    </w:p>
    <w:p w14:paraId="0D3D04EE" w14:textId="4530D783" w:rsidR="009C74D4" w:rsidRDefault="009C74D4" w:rsidP="00362BB2">
      <w:pPr>
        <w:pStyle w:val="2bodytext"/>
      </w:pPr>
      <w:r>
        <w:t xml:space="preserve">The MCO shall have written policies regarding the rights of Enrollees and shall comply with any applicable Federal and state laws that pertain to Enrollee rights. </w:t>
      </w:r>
    </w:p>
    <w:p w14:paraId="78F2DA40" w14:textId="75F15987" w:rsidR="009C74D4" w:rsidRDefault="009C74D4" w:rsidP="00362BB2">
      <w:pPr>
        <w:pStyle w:val="heading3NotTOClevel3"/>
      </w:pPr>
      <w:r>
        <w:t>When providing services to Enrollees, the MCO must ensure that its staff and Network Providers consider the Enrollee's rights to the following:</w:t>
      </w:r>
    </w:p>
    <w:p w14:paraId="17ABC782" w14:textId="640357F9" w:rsidR="009C74D4" w:rsidRDefault="009C74D4" w:rsidP="00362BB2">
      <w:pPr>
        <w:pStyle w:val="3BodyTextBullet"/>
      </w:pPr>
      <w:r>
        <w:t>Receive information pursuant to 42 CFR §438.10.</w:t>
      </w:r>
    </w:p>
    <w:p w14:paraId="34117C40" w14:textId="6F52DE9F" w:rsidR="009C74D4" w:rsidRDefault="009C74D4" w:rsidP="00362BB2">
      <w:pPr>
        <w:pStyle w:val="3BodyTextBullet"/>
      </w:pPr>
      <w:r>
        <w:t>Be provided with services under this Contract and, as applicable, Home and Community-Based Services, in accordance with 42 CFR §§438.206 through §438.210, and to be annually provided with the information contained in the pamphlet, DHS-4134, titled “For Older Minnesotans -- Know Your Rights About Services.”</w:t>
      </w:r>
    </w:p>
    <w:p w14:paraId="1DD87BAB" w14:textId="59335A91" w:rsidR="009C74D4" w:rsidRDefault="009C74D4" w:rsidP="00362BB2">
      <w:pPr>
        <w:pStyle w:val="3BodyTextBullet"/>
      </w:pPr>
      <w:r>
        <w:t>Be treated with respect and with due consideration for the Enrollee's dignity and privacy. [42 CFR §438.100(b)(2)(ii)]</w:t>
      </w:r>
    </w:p>
    <w:p w14:paraId="150D0F7D" w14:textId="22266098" w:rsidR="009C74D4" w:rsidRDefault="009C74D4" w:rsidP="00362BB2">
      <w:pPr>
        <w:pStyle w:val="3BodyTextBullet"/>
      </w:pPr>
      <w:r>
        <w:t>Receive information on available treatment options and alternatives, presented in a manner appropriate to the Enrollee's condition and ability to understand. [42 CFR §438.100(b)(2)(iii)]</w:t>
      </w:r>
    </w:p>
    <w:p w14:paraId="3117E303" w14:textId="35545A9F" w:rsidR="009C74D4" w:rsidRDefault="009C74D4" w:rsidP="00362BB2">
      <w:pPr>
        <w:pStyle w:val="3BodyTextBullet"/>
      </w:pPr>
      <w:r>
        <w:t>Participate in decisions regarding his or her health care, including the right to refuse treatment. [42 CFR §438.100(b)(2)(iv)]</w:t>
      </w:r>
    </w:p>
    <w:p w14:paraId="7C6CB132" w14:textId="00255078" w:rsidR="009C74D4" w:rsidRDefault="009C74D4" w:rsidP="00362BB2">
      <w:pPr>
        <w:pStyle w:val="3BodyTextBullet"/>
      </w:pPr>
      <w:r>
        <w:t>Be free from any form of restraint or seclusion used as a means of coercion, discipline, convenience or retaliation, as specified in other Federal regulations on the use of restraints and seclusion. [42 CFR §438.100(b)(2)(v)]</w:t>
      </w:r>
    </w:p>
    <w:p w14:paraId="70D6B376" w14:textId="328CC2BE" w:rsidR="009C74D4" w:rsidRDefault="009C74D4" w:rsidP="00362BB2">
      <w:pPr>
        <w:pStyle w:val="3BodyTextBullet"/>
      </w:pPr>
      <w:r>
        <w:t>Request and receive a copy of his or her medical records  and request to amend or correct the record.[45 CFR §§160 and 164, subparts A and E]</w:t>
      </w:r>
    </w:p>
    <w:p w14:paraId="77AFB012" w14:textId="5D17C0E0" w:rsidR="009C74D4" w:rsidRDefault="009C74D4" w:rsidP="00362BB2">
      <w:pPr>
        <w:pStyle w:val="3BodyTextBullet"/>
      </w:pPr>
      <w:r>
        <w:t>Have freedom to exercise his or her rights.  The exercise of these rights must not adversely affect the way the Enrollee is treated. [42 CFR §438.100(c)]</w:t>
      </w:r>
    </w:p>
    <w:p w14:paraId="2A02ACA2" w14:textId="734F2F08" w:rsidR="009C74D4" w:rsidRDefault="009C74D4" w:rsidP="00362BB2">
      <w:pPr>
        <w:pStyle w:val="3BodyTextBullet"/>
      </w:pPr>
      <w:r>
        <w:t xml:space="preserve">The MCO shall not specify confidential services, as defined by the STATE, in materials sent to the Enrollee including but not limited to EOBs, and must not be sent to the Enrollee if the only service furnished was confidential.  State and federal privacy law including HIPAA and Minnesota Statutes, Ch. 144, apply.  For minors, privacy law includes Minnesota Statutes, §§144.341 through 347, and §253B.04. [42 CFR §433.116(f)(2)]. </w:t>
      </w:r>
    </w:p>
    <w:p w14:paraId="43A593B3" w14:textId="3FCC480F" w:rsidR="009C74D4" w:rsidRDefault="009C74D4" w:rsidP="00362BB2">
      <w:pPr>
        <w:pStyle w:val="3BodyTextBullet"/>
      </w:pPr>
      <w:r>
        <w:lastRenderedPageBreak/>
        <w:t>Assistance in identifying services needed to maintain the Enrollees who receive MnCHOICES assessments in the most inclusive environment [Minnesota Statutes, §256B.0911, subd. 1a, (1)]</w:t>
      </w:r>
    </w:p>
    <w:p w14:paraId="4220137E" w14:textId="1AF52E8F" w:rsidR="009C74D4" w:rsidRDefault="009C74D4" w:rsidP="00362BB2">
      <w:pPr>
        <w:pStyle w:val="3BodyTextBullet"/>
      </w:pPr>
      <w:r>
        <w:t>To be offered choices in types of Home and Community Based services, including choices of settings, wherever possible within a system of identified Providers. [42 CFR §441.301(c)(4); Minnesota Statutes, §256B.0911, subd. 1a, (f)]</w:t>
      </w:r>
    </w:p>
    <w:p w14:paraId="7044EE7B" w14:textId="77777777" w:rsidR="00BF43EB" w:rsidRDefault="009C74D4" w:rsidP="00362BB2">
      <w:pPr>
        <w:pStyle w:val="Heading2"/>
      </w:pPr>
      <w:bookmarkStart w:id="65" w:name="_Ref190433778"/>
      <w:bookmarkStart w:id="66" w:name="_Ref190433820"/>
      <w:bookmarkStart w:id="67" w:name="_Ref191387509"/>
      <w:bookmarkStart w:id="68" w:name="_Toc209617653"/>
      <w:r>
        <w:t>MNCHOICES ASSESSMENTS,  LTCC SCREENING DOCUMENTS AND HEALTH RISK ASSESSMENT ENTRY</w:t>
      </w:r>
      <w:r w:rsidR="00BF43EB">
        <w:t>.</w:t>
      </w:r>
      <w:bookmarkEnd w:id="65"/>
      <w:bookmarkEnd w:id="66"/>
      <w:bookmarkEnd w:id="67"/>
      <w:bookmarkEnd w:id="68"/>
      <w:r w:rsidR="00BF43EB">
        <w:t xml:space="preserve"> </w:t>
      </w:r>
    </w:p>
    <w:p w14:paraId="70F0FAB9" w14:textId="117C7FF1" w:rsidR="009C74D4" w:rsidRDefault="009C74D4" w:rsidP="00362BB2">
      <w:pPr>
        <w:pStyle w:val="3bodytext"/>
      </w:pPr>
      <w:r>
        <w:t xml:space="preserve">The MCO will enter all screening documents and any updates into MMIS for all MnCHOICES  assessments performed, if needed for the purpose of determining Rate Cell and payment. </w:t>
      </w:r>
    </w:p>
    <w:p w14:paraId="67CF7DEC" w14:textId="0D83CD9A" w:rsidR="009C74D4" w:rsidRDefault="009C74D4" w:rsidP="00362BB2">
      <w:pPr>
        <w:pStyle w:val="heading3NotTOClevel3"/>
      </w:pPr>
      <w:r>
        <w:t xml:space="preserve">The MCO may enter the screening documents or may contract with a Local Agency or Care Coordination/Case Management delegate to enter screening documents, and shall submit screening documents consistent with the timeframes established by the STATE.  </w:t>
      </w:r>
    </w:p>
    <w:p w14:paraId="1E1EA42C" w14:textId="5CA6ABBF" w:rsidR="009C74D4" w:rsidRDefault="009C74D4" w:rsidP="00362BB2">
      <w:pPr>
        <w:pStyle w:val="heading3NotTOClevel3"/>
      </w:pPr>
      <w:r>
        <w:t xml:space="preserve">The MCO shall designate a contact for administration at the MCO for STATE systems (including Snowflake, secure file transfer protocol, and Blue Zone or Rocket Terminal Emulator) that provide access to MnCHOICES data.  The MCO contact shall be responsible for ensuring that each MCO staff member accessing MnCHOICES data via Snowflake, Blue Zone or SFTP has completed their required security trainings, and will submit to the STATE’s security liaison a signed data privacy statement for all MCO employees and Subcontractors who will be responsible for entering screening documents into MMIS. The MCO shall download and install the required internet access software onto workstations for those staff that will be responsible for entering Screening Documents. </w:t>
      </w:r>
    </w:p>
    <w:p w14:paraId="188CF2DF" w14:textId="0117A677" w:rsidR="009C74D4" w:rsidRDefault="009C74D4" w:rsidP="00362BB2">
      <w:pPr>
        <w:pStyle w:val="heading3NotTOClevel3"/>
      </w:pPr>
      <w:r>
        <w:t>The STATE shall offer training to MCOs and its Subcontractors on this process.</w:t>
      </w:r>
    </w:p>
    <w:p w14:paraId="724E020A" w14:textId="63BC1D23" w:rsidR="009C74D4" w:rsidRDefault="009C74D4" w:rsidP="00362BB2">
      <w:pPr>
        <w:pStyle w:val="heading3NotTOClevel3"/>
      </w:pPr>
      <w:r>
        <w:t xml:space="preserve">The MCO shall ensure all staff that will be responsible for </w:t>
      </w:r>
      <w:r w:rsidR="00723139">
        <w:t>Health Risk Assessment (</w:t>
      </w:r>
      <w:r>
        <w:t>HRA</w:t>
      </w:r>
      <w:r w:rsidR="00723139">
        <w:t>)</w:t>
      </w:r>
      <w:r>
        <w:t xml:space="preserve"> entry have access to MnCHOICES. </w:t>
      </w:r>
    </w:p>
    <w:p w14:paraId="35B14034" w14:textId="2A467BA4" w:rsidR="009C74D4" w:rsidRDefault="009C74D4" w:rsidP="00362BB2">
      <w:pPr>
        <w:pStyle w:val="heading3NotTOClevel3"/>
      </w:pPr>
      <w:r>
        <w:t>The MCO shall ensure all staff and delegates who need access to MnCHOICES complete the required data privacy courses through the “Handling MN Data Securely” online training, prior to receiving MnCHOICES access and annually thereafter to retain access.</w:t>
      </w:r>
    </w:p>
    <w:p w14:paraId="6BF8ED6B" w14:textId="72203304" w:rsidR="009C74D4" w:rsidRDefault="00362BB2" w:rsidP="00362BB2">
      <w:pPr>
        <w:pStyle w:val="Heading2"/>
      </w:pPr>
      <w:bookmarkStart w:id="69" w:name="_Ref191372745"/>
      <w:bookmarkStart w:id="70" w:name="_Toc209617654"/>
      <w:r>
        <w:t>C</w:t>
      </w:r>
      <w:r w:rsidR="009C74D4">
        <w:t>OMMUNICATION WITH POTENTIAL ENROLLEES AND ENROLLEES.</w:t>
      </w:r>
      <w:bookmarkEnd w:id="69"/>
      <w:bookmarkEnd w:id="70"/>
      <w:r w:rsidR="009C74D4">
        <w:t xml:space="preserve"> </w:t>
      </w:r>
    </w:p>
    <w:p w14:paraId="37FFB576" w14:textId="2AA2C9ED" w:rsidR="00BF43EB" w:rsidRDefault="009C74D4" w:rsidP="00362BB2">
      <w:pPr>
        <w:pStyle w:val="heading3NotTOClevel3"/>
      </w:pPr>
      <w:r>
        <w:t>Communications Compliance with Title VI of the Civil Rights Act an</w:t>
      </w:r>
      <w:r w:rsidRPr="00CE58D1">
        <w:t xml:space="preserve">d </w:t>
      </w:r>
      <w:r w:rsidR="000958EE" w:rsidRPr="00CE58D1">
        <w:t xml:space="preserve">Section </w:t>
      </w:r>
      <w:r w:rsidRPr="00CE58D1">
        <w:t>1557 o</w:t>
      </w:r>
      <w:r>
        <w:t>f the Affordable Care Act</w:t>
      </w:r>
      <w:r w:rsidR="00BF43EB">
        <w:t xml:space="preserve">. </w:t>
      </w:r>
    </w:p>
    <w:p w14:paraId="238B2E2B" w14:textId="1F7DCBCA" w:rsidR="009C74D4" w:rsidRDefault="009C74D4" w:rsidP="00362BB2">
      <w:pPr>
        <w:pStyle w:val="3bodytext"/>
      </w:pPr>
      <w:r>
        <w:t xml:space="preserve">Title VI of the Civil Rights Act of 1964, 42 USC §2000d et. seq., and 45 CFR Part 80 provide that no person shall be subjected to discrimination on the basis of race, color or national origin under any program or activity that receives Federal financial assistance and that in order to avoid discrimination against persons with limited English proficiency (LEP) and for LEP persons to have meaningful access to programs and services, the MCO must take adequate steps to ensure that such persons receive the language assistance necessary, free of charge. </w:t>
      </w:r>
    </w:p>
    <w:p w14:paraId="2D76E284" w14:textId="798E9F7B" w:rsidR="009C74D4" w:rsidRDefault="009C74D4" w:rsidP="00362BB2">
      <w:pPr>
        <w:pStyle w:val="Heading4"/>
      </w:pPr>
      <w:r>
        <w:t xml:space="preserve">The MCO shall comply with the recommendations of the revised Policy Guidelines published on August 4, 2003 by the Office for Civil Rights of the Department of Health and Human Services, titled “Guidance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  The MCO shall apply, and require its Providers and Subcontractors to apply, the four factors described in the Guidance to </w:t>
      </w:r>
      <w:r>
        <w:lastRenderedPageBreak/>
        <w:t>the various kinds of contacts they have with the public to assess language needs, and decide what reasonable steps, if any, they should take to ensure meaningful access for LEP persons.  The MCO shall document its application of the factors described in the Guidance to the services and programs it provides.</w:t>
      </w:r>
    </w:p>
    <w:p w14:paraId="44DCB2F3" w14:textId="7500D3FB" w:rsidR="009C74D4" w:rsidRDefault="009C74D4" w:rsidP="00362BB2">
      <w:pPr>
        <w:pStyle w:val="Heading4"/>
      </w:pPr>
      <w:r>
        <w:t>The MCO shall provide to the STATE a copy of its Limited English Proficiency (LEP) plan for its current service area annually.  The MCO shall use the LEP plan template provided by the STATE as the minimum requirements of the plan, but may add additional measures.</w:t>
      </w:r>
    </w:p>
    <w:p w14:paraId="61C9FBAD" w14:textId="4436575E" w:rsidR="009C74D4" w:rsidRDefault="000958EE" w:rsidP="00362BB2">
      <w:pPr>
        <w:pStyle w:val="Heading4"/>
      </w:pPr>
      <w:r w:rsidRPr="00CE58D1">
        <w:t xml:space="preserve">Section </w:t>
      </w:r>
      <w:r w:rsidR="009C74D4" w:rsidRPr="00CE58D1">
        <w:t>1557 of th</w:t>
      </w:r>
      <w:r w:rsidR="009C74D4">
        <w:t xml:space="preserve">e Affordable Care Act prohibits discrimination on the basis of race, color, national origin, sex, age, or disability in health care programs and activities receiving federal financial assistance. [45 CFR §§92.4, 92.8(d)-(e)] </w:t>
      </w:r>
    </w:p>
    <w:p w14:paraId="1CC90F2A" w14:textId="4DC8A301" w:rsidR="009C74D4" w:rsidRDefault="009C74D4" w:rsidP="00362BB2">
      <w:pPr>
        <w:pStyle w:val="4BodyTextBullet"/>
      </w:pPr>
      <w:r>
        <w:t xml:space="preserve">The MCO will provide auxiliary aids and services, like qualified interpreters or information in accessible formats, free of charge and in a timely manner, to ensure an equal opportunity to participate in Minnesota Health Care Programs.  </w:t>
      </w:r>
    </w:p>
    <w:p w14:paraId="685786A3" w14:textId="25223F72" w:rsidR="009C74D4" w:rsidRDefault="009C74D4" w:rsidP="00362BB2">
      <w:pPr>
        <w:pStyle w:val="4BodyTextBullet"/>
      </w:pPr>
      <w:r>
        <w:t>The MCO will also provide translated documents and spoken language interpreting, free of charge and in a timely manner, when language assistance services are necessary to ensure limited English speakers have meaningful access to programs and services that are offered by the MCO.</w:t>
      </w:r>
    </w:p>
    <w:p w14:paraId="00D506E4" w14:textId="2DE8C957" w:rsidR="009C74D4" w:rsidRDefault="009C74D4" w:rsidP="00362BB2">
      <w:pPr>
        <w:pStyle w:val="4BodyTextBullet"/>
      </w:pPr>
      <w:r>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p>
    <w:p w14:paraId="48B0181B" w14:textId="77777777" w:rsidR="00BF43EB" w:rsidRDefault="009C74D4" w:rsidP="00C37282">
      <w:pPr>
        <w:pStyle w:val="Heading3"/>
      </w:pPr>
      <w:bookmarkStart w:id="71" w:name="_Ref191373826"/>
      <w:bookmarkStart w:id="72" w:name="_Toc209617655"/>
      <w:r>
        <w:t>Communications Compliance with the Americans with Disabilities Act</w:t>
      </w:r>
      <w:r w:rsidR="00BF43EB">
        <w:t>.</w:t>
      </w:r>
      <w:bookmarkEnd w:id="71"/>
      <w:bookmarkEnd w:id="72"/>
      <w:r w:rsidR="00BF43EB">
        <w:t xml:space="preserve"> </w:t>
      </w:r>
    </w:p>
    <w:p w14:paraId="56DCBCD8" w14:textId="67E148BB" w:rsidR="009C74D4" w:rsidRDefault="009C74D4" w:rsidP="00C37282">
      <w:pPr>
        <w:pStyle w:val="2bodytext"/>
      </w:pPr>
      <w:r>
        <w:t>[Americans with Disabilities Act of 1990, 42 USC §12101, et seq.; hereafter “ADA”]</w:t>
      </w:r>
    </w:p>
    <w:p w14:paraId="6D4590A2" w14:textId="58878B3D" w:rsidR="009C74D4" w:rsidRDefault="009C74D4" w:rsidP="00C37282">
      <w:pPr>
        <w:pStyle w:val="Heading4"/>
      </w:pPr>
      <w:r>
        <w:t>All communications with Enrollees must be consistent with the ADA’s prohibition on unnecessary inquiries into the existence of a disability.</w:t>
      </w:r>
    </w:p>
    <w:p w14:paraId="20CA7710" w14:textId="62F58949" w:rsidR="009C74D4" w:rsidRDefault="009C74D4" w:rsidP="00C37282">
      <w:pPr>
        <w:pStyle w:val="Heading4"/>
      </w:pPr>
      <w:bookmarkStart w:id="73" w:name="_Ref191289750"/>
      <w:r>
        <w:t>The MCO shall have information available in alternative formats and through the provision of auxiliary aids and services for the MCO’s health programs and activities, in an appropriate manner that takes into consideration the Beneficiary or Enrollee’s special needs, including those who have visual impairment or limited reading proficiency, and at no cost to the Beneficiary or Enrollee.</w:t>
      </w:r>
      <w:bookmarkEnd w:id="73"/>
    </w:p>
    <w:p w14:paraId="12465CFC" w14:textId="10D1B9E6" w:rsidR="009C74D4" w:rsidRDefault="009C74D4" w:rsidP="00C37282">
      <w:pPr>
        <w:pStyle w:val="Heading3"/>
      </w:pPr>
      <w:bookmarkStart w:id="74" w:name="_Toc209617656"/>
      <w:r>
        <w:t>Requirements for Potential Enrollee or Enrollee Communication.</w:t>
      </w:r>
      <w:bookmarkEnd w:id="74"/>
      <w:r>
        <w:t xml:space="preserve"> </w:t>
      </w:r>
    </w:p>
    <w:p w14:paraId="3069DD8E" w14:textId="00A10017" w:rsidR="009C74D4" w:rsidRDefault="009C74D4" w:rsidP="00C37282">
      <w:pPr>
        <w:pStyle w:val="3bodytext"/>
      </w:pPr>
      <w:r>
        <w:t xml:space="preserve">The MCO shall submit to the STATE for review and approval information intended for Potential Enrollees or Enrollees. </w:t>
      </w:r>
    </w:p>
    <w:p w14:paraId="6865584A" w14:textId="3B8D1E44" w:rsidR="009C74D4" w:rsidRDefault="009C74D4" w:rsidP="00C37282">
      <w:pPr>
        <w:pStyle w:val="Heading4"/>
      </w:pPr>
      <w:r>
        <w:t xml:space="preserve">Information requiring approval is listed in the Materials Guide technical specifications posted on the DHS managed care web site. The STATE will notify the MCO of any changes or updates to the Materials Guide.  Written material for MSHO will include both Medicare and Medicaid information. </w:t>
      </w:r>
    </w:p>
    <w:p w14:paraId="12F90892" w14:textId="2FCEDB1D" w:rsidR="009C74D4" w:rsidRDefault="009C74D4" w:rsidP="00C37282">
      <w:pPr>
        <w:pStyle w:val="Heading4"/>
      </w:pPr>
      <w:r>
        <w:t xml:space="preserve">The MCO will use the STATE-approved discrimination and complaint notice provided by DHS in the Complaint Block and Language Block (CB/LB) Guidance technical specifications which includes the accessibility (auxiliary aids and services) language, and include this information with written communications from the MCO to Enrollees in all communications listed in 45 CFR §92.11(c).  The auxiliary aids and language assistance services language must </w:t>
      </w:r>
      <w:r>
        <w:lastRenderedPageBreak/>
        <w:t>be in a fourteen (14) point font size in the notice.  These communications can either incorporate the CB/ LB notice information into the written communication or include it with the communication as a separate document. A waiver request by the MCO to not include a CB/LB with materials to be provided to Enrollees must be submitted to DHS with the material for review and approval [42 CFR §438.10(d)(2), and (3); DHS Civil Rights Notice #CB5]</w:t>
      </w:r>
    </w:p>
    <w:p w14:paraId="76CA7BEA" w14:textId="2DB8C69F" w:rsidR="009C74D4" w:rsidRDefault="009C74D4" w:rsidP="00C37282">
      <w:pPr>
        <w:pStyle w:val="Heading4"/>
      </w:pPr>
      <w:r>
        <w:t>The MCO shall determine and translate vital documents, by qualified translators as defined in 45 CFR §92.4, 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  If a Potential Enrollee or Enrollee speaks any non-English language, regardless of whether it meets the threshold, the MCO must provide that the Potential Enrollee or Enrollee receives information in his or her primary language, free of charge, by providing oral interpretation or through other means determined by the MCO. [42 CFR 438.10(d)(1)]</w:t>
      </w:r>
    </w:p>
    <w:p w14:paraId="5100A6A9" w14:textId="3B1BCAE4" w:rsidR="009C74D4" w:rsidRDefault="009C74D4" w:rsidP="00C37282">
      <w:pPr>
        <w:pStyle w:val="Heading3"/>
      </w:pPr>
      <w:bookmarkStart w:id="75" w:name="_Toc209617657"/>
      <w:r>
        <w:t>Language and Format.</w:t>
      </w:r>
      <w:bookmarkEnd w:id="75"/>
      <w:r>
        <w:t xml:space="preserve"> </w:t>
      </w:r>
    </w:p>
    <w:p w14:paraId="2106758B" w14:textId="6921CAA6" w:rsidR="009C74D4" w:rsidRDefault="009C74D4" w:rsidP="00C37282">
      <w:pPr>
        <w:pStyle w:val="Heading4"/>
      </w:pPr>
      <w:r>
        <w:t>All material sent by the MCO targeting Potential Enrollees or Enrollees under this Contract shall include the STATE’s sixteen (16</w:t>
      </w:r>
      <w:r w:rsidR="00AC1952">
        <w:t xml:space="preserve">; </w:t>
      </w:r>
      <w:r w:rsidR="00AC1952" w:rsidRPr="00AC1952">
        <w:t>15 translated languages plus English</w:t>
      </w:r>
      <w:r>
        <w:t xml:space="preserve">) tagline language block, and </w:t>
      </w:r>
    </w:p>
    <w:p w14:paraId="0FD8084D" w14:textId="06718785" w:rsidR="009C74D4" w:rsidRDefault="009C74D4" w:rsidP="00C37282">
      <w:pPr>
        <w:pStyle w:val="Heading4"/>
      </w:pPr>
      <w:r>
        <w:t>For non-full-sized materials, such as tri-fold brochures or postcards the MCO must follow the Complaint Block and Language Block Guidance technical specifications.</w:t>
      </w:r>
    </w:p>
    <w:p w14:paraId="6DC32B4A" w14:textId="1885BA1C" w:rsidR="009C74D4" w:rsidRDefault="009C74D4" w:rsidP="00C37282">
      <w:pPr>
        <w:pStyle w:val="Heading3"/>
      </w:pPr>
      <w:bookmarkStart w:id="76" w:name="_Toc209617658"/>
      <w:r>
        <w:t>Readability Test.</w:t>
      </w:r>
      <w:bookmarkEnd w:id="76"/>
      <w:r>
        <w:t xml:space="preserve"> </w:t>
      </w:r>
    </w:p>
    <w:p w14:paraId="7360B45C" w14:textId="0D7B3E17" w:rsidR="009C74D4" w:rsidRDefault="009C74D4" w:rsidP="00C37282">
      <w:pPr>
        <w:pStyle w:val="3bodytext"/>
      </w:pPr>
      <w:r>
        <w:t xml:space="preserve">All written materials and Enrollee communications, including but not limited to Marketing, new Enrollee information, Contact Center scripts, member handbooks, Grievance, Appeal and State Appeal information, web site,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§72C.09.  The results of the Flesch score must be submitted at the time all documents specified in this </w:t>
      </w:r>
      <w:r w:rsidR="000958EE" w:rsidRPr="00CE58D1">
        <w:t xml:space="preserve">section </w:t>
      </w:r>
      <w:r>
        <w:t xml:space="preserve">are submitted to the STATE for approval.  All materials sent to Potential Enrollees or Enrollees must be in at least a 12-point type size, with the exception of the MCO Member identification card in </w:t>
      </w:r>
      <w:r w:rsidR="000958EE" w:rsidRPr="00205923">
        <w:t xml:space="preserve">section </w:t>
      </w:r>
      <w:r w:rsidR="00ED522D">
        <w:t>3.13.8</w:t>
      </w:r>
      <w:r>
        <w:t xml:space="preserve"> below, which may have non-essential items in a smaller type size.</w:t>
      </w:r>
    </w:p>
    <w:p w14:paraId="5FF41EA3" w14:textId="5D41838F" w:rsidR="009C74D4" w:rsidRDefault="009C74D4" w:rsidP="00C37282">
      <w:pPr>
        <w:pStyle w:val="Heading3"/>
      </w:pPr>
      <w:bookmarkStart w:id="77" w:name="_Toc209617659"/>
      <w:r>
        <w:t>Compliance with State Marketing Laws.</w:t>
      </w:r>
      <w:bookmarkEnd w:id="77"/>
      <w:r>
        <w:t xml:space="preserve"> </w:t>
      </w:r>
    </w:p>
    <w:p w14:paraId="33483EBD" w14:textId="03109373" w:rsidR="009C74D4" w:rsidRDefault="009C74D4" w:rsidP="00C37282">
      <w:pPr>
        <w:pStyle w:val="3bodytext"/>
      </w:pPr>
      <w:r>
        <w:t>The MCO’s Marketing and education practices will conform to the provisions of Minnesota Statutes, §62D.22, subd. 8, and applicable rules and regulations promulgated by the Minnesota Commissioners of Commerce and Health.</w:t>
      </w:r>
    </w:p>
    <w:p w14:paraId="759BA53C" w14:textId="11A1D19D" w:rsidR="009C74D4" w:rsidRDefault="009C74D4" w:rsidP="00C37282">
      <w:pPr>
        <w:pStyle w:val="Heading3"/>
      </w:pPr>
      <w:bookmarkStart w:id="78" w:name="_Toc209617660"/>
      <w:r>
        <w:t>American Indians.</w:t>
      </w:r>
      <w:bookmarkEnd w:id="78"/>
      <w:r>
        <w:t xml:space="preserve"> </w:t>
      </w:r>
    </w:p>
    <w:p w14:paraId="6F1EE10F" w14:textId="3D889289" w:rsidR="009C74D4" w:rsidRDefault="009C74D4" w:rsidP="00C37282">
      <w:pPr>
        <w:pStyle w:val="3bodytext"/>
      </w:pPr>
      <w:r>
        <w:t>All Marketing and enrollment materials that refer to access to covered benefits or the MCO’s network shall explain the right of American Indians to access Out of Network services at Indian Health Care Providers, including Elderly Waiver services managed by a tribal nation where available. [42 CFR §438.14]</w:t>
      </w:r>
    </w:p>
    <w:p w14:paraId="0EACFCCE" w14:textId="2F758CB1" w:rsidR="009C74D4" w:rsidRDefault="009C74D4" w:rsidP="00C37282">
      <w:pPr>
        <w:pStyle w:val="Heading3"/>
      </w:pPr>
      <w:bookmarkStart w:id="79" w:name="_Ref191371385"/>
      <w:bookmarkStart w:id="80" w:name="_Toc209617661"/>
      <w:r>
        <w:t>Notice to the MCO of STATE Materials.</w:t>
      </w:r>
      <w:bookmarkEnd w:id="79"/>
      <w:bookmarkEnd w:id="80"/>
      <w:r>
        <w:t xml:space="preserve"> </w:t>
      </w:r>
    </w:p>
    <w:p w14:paraId="1D6B2429" w14:textId="2653C56B" w:rsidR="009C74D4" w:rsidRDefault="009C74D4" w:rsidP="00C37282">
      <w:pPr>
        <w:pStyle w:val="3bodytext"/>
      </w:pPr>
      <w:r>
        <w:t>The STATE shall provide the MCO with text of notices it sends to all Enrollees.  To the extent possible, the STATE shall provide the notices to the MCO prior to distribution to Enrollees.</w:t>
      </w:r>
    </w:p>
    <w:p w14:paraId="3256EAA6" w14:textId="4BA31F5E" w:rsidR="009C74D4" w:rsidRDefault="009C74D4" w:rsidP="00C37282">
      <w:pPr>
        <w:pStyle w:val="Heading3"/>
      </w:pPr>
      <w:bookmarkStart w:id="81" w:name="_Toc209617662"/>
      <w:r>
        <w:lastRenderedPageBreak/>
        <w:t>Contact Center Operation</w:t>
      </w:r>
      <w:bookmarkEnd w:id="81"/>
      <w:r>
        <w:t xml:space="preserve"> </w:t>
      </w:r>
    </w:p>
    <w:p w14:paraId="4B74AD28" w14:textId="0D065860" w:rsidR="009C74D4" w:rsidRDefault="009C74D4" w:rsidP="00C37282">
      <w:pPr>
        <w:pStyle w:val="3bodytext"/>
      </w:pPr>
      <w:r>
        <w:t xml:space="preserve">The MCO shall operate a Contact Center to provide Enrollees and Potential Enrollees with information as required under Enrollee Rights in </w:t>
      </w:r>
      <w:r w:rsidR="000958EE" w:rsidRPr="00205923">
        <w:t xml:space="preserve">section </w:t>
      </w:r>
      <w:r w:rsidR="00ED522D">
        <w:t>3.8</w:t>
      </w:r>
      <w:r>
        <w:t>.</w:t>
      </w:r>
    </w:p>
    <w:p w14:paraId="5623C2FA" w14:textId="17DE951D" w:rsidR="009C74D4" w:rsidRDefault="009C74D4" w:rsidP="00C37282">
      <w:pPr>
        <w:pStyle w:val="Heading2"/>
      </w:pPr>
      <w:bookmarkStart w:id="82" w:name="_Ref190247487"/>
      <w:bookmarkStart w:id="83" w:name="_Toc209617663"/>
      <w:r>
        <w:t>COMMUNICATION MATERIALS; STATE REVIEW.</w:t>
      </w:r>
      <w:bookmarkEnd w:id="82"/>
      <w:bookmarkEnd w:id="83"/>
      <w:r>
        <w:t xml:space="preserve"> </w:t>
      </w:r>
    </w:p>
    <w:p w14:paraId="34FBDCCB" w14:textId="54A357B8" w:rsidR="009C74D4" w:rsidRDefault="009C74D4" w:rsidP="00C37282">
      <w:pPr>
        <w:pStyle w:val="Heading3"/>
      </w:pPr>
      <w:bookmarkStart w:id="84" w:name="_Toc209617664"/>
      <w:r>
        <w:t>Marketing Materials Development.</w:t>
      </w:r>
      <w:bookmarkEnd w:id="84"/>
      <w:r>
        <w:t xml:space="preserve"> </w:t>
      </w:r>
    </w:p>
    <w:p w14:paraId="3D5227C5" w14:textId="299EF157" w:rsidR="009C74D4" w:rsidRDefault="009C74D4" w:rsidP="00C37282">
      <w:pPr>
        <w:pStyle w:val="3bodytext"/>
      </w:pPr>
      <w:r>
        <w:t>The MCO shall participate with the STATE in the development of general Marketing Materials, member materials and enrollment materials.</w:t>
      </w:r>
    </w:p>
    <w:p w14:paraId="13CC8A1C" w14:textId="19691C4A" w:rsidR="009C74D4" w:rsidRDefault="009C74D4" w:rsidP="00C37282">
      <w:pPr>
        <w:pStyle w:val="Heading3"/>
      </w:pPr>
      <w:bookmarkStart w:id="85" w:name="_Ref190253159"/>
      <w:bookmarkStart w:id="86" w:name="_Toc209617665"/>
      <w:r>
        <w:t>Development of Materials for MSHO.</w:t>
      </w:r>
      <w:bookmarkEnd w:id="85"/>
      <w:bookmarkEnd w:id="86"/>
      <w:r>
        <w:t xml:space="preserve"> </w:t>
      </w:r>
    </w:p>
    <w:p w14:paraId="28DB09F9" w14:textId="77777777" w:rsidR="009C74D4" w:rsidRDefault="009C74D4" w:rsidP="00C37282">
      <w:pPr>
        <w:pStyle w:val="3bodytext"/>
      </w:pPr>
      <w:r>
        <w:t xml:space="preserve">The MCO will participate in the collaborative Integrated Member Materials Workgroup for development of integrated model materials for MSHO,  using model documents provided by CMS for D-SNP-only contracts. </w:t>
      </w:r>
    </w:p>
    <w:p w14:paraId="761A58F7" w14:textId="706F12AE" w:rsidR="009C74D4" w:rsidRDefault="009C74D4" w:rsidP="00C37282">
      <w:pPr>
        <w:pStyle w:val="Heading3"/>
      </w:pPr>
      <w:bookmarkStart w:id="87" w:name="_Ref190247005"/>
      <w:bookmarkStart w:id="88" w:name="_Ref190247076"/>
      <w:bookmarkStart w:id="89" w:name="_Ref190247244"/>
      <w:bookmarkStart w:id="90" w:name="_Toc209617666"/>
      <w:r>
        <w:t>Prior Approval of Communication Materials.</w:t>
      </w:r>
      <w:bookmarkEnd w:id="87"/>
      <w:bookmarkEnd w:id="88"/>
      <w:bookmarkEnd w:id="89"/>
      <w:bookmarkEnd w:id="90"/>
    </w:p>
    <w:p w14:paraId="6BD3EED1" w14:textId="56D0DD37" w:rsidR="009C74D4" w:rsidRDefault="009C74D4" w:rsidP="00C37282">
      <w:pPr>
        <w:pStyle w:val="Heading4"/>
      </w:pPr>
      <w:r>
        <w:t>The MCO shall present to the STATE for approval, in a final format</w:t>
      </w:r>
      <w:r w:rsidR="004067CF">
        <w:t xml:space="preserve"> </w:t>
      </w:r>
      <w:r w:rsidR="004067CF" w:rsidRPr="004067CF">
        <w:t>as indicated in the Materials Guide technical specifications</w:t>
      </w:r>
      <w:r w:rsidR="004067CF">
        <w:t xml:space="preserve"> </w:t>
      </w:r>
      <w:r>
        <w:t xml:space="preserve">all communication materials for Enrollees including Marketing Materials for MSHO or MSC+ that the MCO or its Subcontractors plan to use during the Contract Year including but not limited to Marketing scripts for such activities as presentations or radio advertisements, posters, brochures, Internet web sites, any materials which contain statements regarding the benefit package, Provider Network-related materials, and other communications to Enrollees or Beneficiaries as requested by the STATE, prior to the MCO’s use of such materials. </w:t>
      </w:r>
    </w:p>
    <w:p w14:paraId="3C7DC821" w14:textId="77777777" w:rsidR="009C74D4" w:rsidRDefault="009C74D4" w:rsidP="00C37282">
      <w:pPr>
        <w:pStyle w:val="4bodytext"/>
      </w:pPr>
      <w:r>
        <w:t xml:space="preserve">When the MCO submits the material for review by the STATE using the Materials Guide technical specifications, the MCO shall include information on the purpose, the intended audience and the timeline for use of the material being reviewed.  Internet web sites that merely link to the DHS web site for information do not need prior approval.  </w:t>
      </w:r>
    </w:p>
    <w:p w14:paraId="40736BBC" w14:textId="77777777" w:rsidR="009C74D4" w:rsidRDefault="009C74D4" w:rsidP="00C37282">
      <w:pPr>
        <w:pStyle w:val="4bodytext"/>
      </w:pPr>
      <w:r>
        <w:t>Approval by the STATE shall not be unreasonably withheld or delayed. [42 CFR §§438.104(b)(1)(i); 438.700(c)]</w:t>
      </w:r>
    </w:p>
    <w:p w14:paraId="26F8EBA8" w14:textId="0E2923FC" w:rsidR="009C74D4" w:rsidRDefault="009C74D4" w:rsidP="00C37282">
      <w:pPr>
        <w:pStyle w:val="Heading4"/>
      </w:pPr>
      <w:r>
        <w:t xml:space="preserve">If the material is to be used for MSHO, the MCO should submit to the STATE first and then to CMS for MSHO review and approval.  [42 CFR §§438.104(b)(1)(i); 438.700(c)] The MCO must submit all communication and marketing materials in the CMS Health Plan Management System (HPMS) that are required to be submitted  as defined by the HPMS Material Lookup Tool under the MCO’s Medicare contract ID number.  Materials submitted to HPMS and identified as both State and CMS review will be reviewed concurrently.  MCOs are not allowed to use the multi-plan submission through HPMS for MCO-developed materials. When a third party, such as a pharmacy benefit manager (PBM), creates and distributes member-specific materials on behalf of multiple organizations it is not acceptable to use the materials ID for another organization for materials the third party provides to D-SNP enrollees.  The material must be submitted in HPMS using a separate material ID for the D-SNP contract, and the material ID must be included on the materials. </w:t>
      </w:r>
    </w:p>
    <w:p w14:paraId="36755623" w14:textId="71BFBAD7" w:rsidR="009C74D4" w:rsidRDefault="009C74D4" w:rsidP="00C37282">
      <w:pPr>
        <w:pStyle w:val="Heading2"/>
      </w:pPr>
      <w:bookmarkStart w:id="91" w:name="_Ref190345195"/>
      <w:bookmarkStart w:id="92" w:name="_Toc209617667"/>
      <w:r>
        <w:t>MARKETING STANDARDS AND RESTRICTIONS.</w:t>
      </w:r>
      <w:bookmarkEnd w:id="91"/>
      <w:bookmarkEnd w:id="92"/>
    </w:p>
    <w:p w14:paraId="4E7648D7" w14:textId="1DBEBD99" w:rsidR="009C74D4" w:rsidRDefault="009C74D4" w:rsidP="00C37282">
      <w:pPr>
        <w:pStyle w:val="heading3NotTOClevel3"/>
      </w:pPr>
      <w:r>
        <w:t xml:space="preserve">Inducements to Enroll.  The MCO, its agents and Marketing representatives, may not offer or grant any reward, favor or compensation as an inducement to a Potential Enrollee or Enrollee to enroll in the MCO.  Additional health care benefits or services are not included in this restriction.  The MCO shall not seek to influence a Potential Enrollee’s or Enrollee’s enrollment </w:t>
      </w:r>
      <w:r>
        <w:lastRenderedPageBreak/>
        <w:t>with the MCO in conjunction with the sale of any other insurance. The MCO’s marketing notices must not contain false or materially misleading information. [42 CFR §1003.1000; 42 CFR §§438.104, 438.700(c)]</w:t>
      </w:r>
    </w:p>
    <w:p w14:paraId="2AD54EED" w14:textId="2029125D" w:rsidR="009C74D4" w:rsidRDefault="009C74D4" w:rsidP="00C37282">
      <w:pPr>
        <w:pStyle w:val="heading3NotTOClevel3"/>
      </w:pPr>
      <w:r>
        <w:t xml:space="preserve">Direct Marketing for MSHO. </w:t>
      </w:r>
    </w:p>
    <w:p w14:paraId="5441A660" w14:textId="596A7A53" w:rsidR="009C74D4" w:rsidRDefault="009C74D4" w:rsidP="00C37282">
      <w:pPr>
        <w:pStyle w:val="Heading5"/>
      </w:pPr>
      <w:r>
        <w:t xml:space="preserve">The MCO may do direct Marketing of its MSHO product to MSHO-eligible individuals and current MCO Enrollees who will become eligible for Medicare within the next six (6) months.  Direct Marketing includes, but is not limited to, telephone contacts, mailings, face-to-face Marketing, promotions and individual and group meetings.  If the MCO directly markets to MSHO-eligible individuals within a given Service Area, it must market to both Institutional and community MSHO-eligible individuals.  All Marketing activities and materials for MSHO must be Prior Approved in writing by the STATE and CMS before use or implementation as stated in </w:t>
      </w:r>
      <w:r w:rsidR="000958EE" w:rsidRPr="00205923">
        <w:t xml:space="preserve">section </w:t>
      </w:r>
      <w:r w:rsidR="00ED522D">
        <w:t>3.11.3</w:t>
      </w:r>
      <w:r>
        <w:t>.</w:t>
      </w:r>
    </w:p>
    <w:p w14:paraId="75988744" w14:textId="1BAF4D64" w:rsidR="009C74D4" w:rsidRDefault="009C74D4" w:rsidP="00C37282">
      <w:pPr>
        <w:pStyle w:val="Heading5"/>
      </w:pPr>
      <w:r>
        <w:t xml:space="preserve">Use of Subcontractors for Marketing.  The MCO may not use Subcontractors to market MSHO to MSHO-eligible individuals not currently enrolled in the MCO. </w:t>
      </w:r>
    </w:p>
    <w:p w14:paraId="778A2619" w14:textId="499AE3B2" w:rsidR="009C74D4" w:rsidRDefault="009C74D4" w:rsidP="00153CB0">
      <w:pPr>
        <w:pStyle w:val="heading3NotTOClevel3"/>
      </w:pPr>
      <w:r>
        <w:t xml:space="preserve">Direct Marketing for MSC+.  Direct Marketing for MSC+ is not allowed, except for mailing and publications set forth in </w:t>
      </w:r>
      <w:r w:rsidR="000958EE" w:rsidRPr="00205923">
        <w:t xml:space="preserve">section </w:t>
      </w:r>
      <w:r w:rsidR="00ED522D">
        <w:t>3.12.6</w:t>
      </w:r>
      <w:r>
        <w:t>.  Except through mailings and publications, the MCO, which includes any of its Subcontractors, agents, independent contractors, employees and Providers, is restricted from Marketing and promotion to Beneficiaries who are not enrolled in the MCO.  This restriction includes but is not limited to: telephone Marketing, face-to-face Marketing, promotion, cold-calling, or direct mail Marketing. The MCO shall not make any written or oral assertions or statements that a Beneficiary or Enrollee must enroll in the MCO in order to obtain or maintain covered benefits, or that the MCO is endorsed by CMS, the STATE, or federal government. [42 CFR §438.104]</w:t>
      </w:r>
    </w:p>
    <w:p w14:paraId="09E48A97" w14:textId="7DDBD5E1" w:rsidR="009C74D4" w:rsidRDefault="009C74D4" w:rsidP="00153CB0">
      <w:pPr>
        <w:pStyle w:val="heading3NotTOClevel3"/>
      </w:pPr>
      <w:r>
        <w:t>MSHO Marketing Consistent with CMS Requirements. The MCO, its agents and Marketing representatives, shall not:</w:t>
      </w:r>
    </w:p>
    <w:p w14:paraId="1FA57FED" w14:textId="75A917BD" w:rsidR="009C74D4" w:rsidRDefault="009C74D4" w:rsidP="00153CB0">
      <w:pPr>
        <w:pStyle w:val="Heading5"/>
      </w:pPr>
      <w:r>
        <w:t>Offer or grant any reward, favor, compensation or provide for cash or any other monetary rebate, as an inducement to a Beneficiary or an MSHO Enrollee to enroll in the MCO.  This restriction does not prohibit the MCO from explaining any legitimate benefits a Beneficiary might obtain as an Enrollee of the MCO.  The MCO shall not seek to influence a Recipient’s enrollment with the MCO in conjunction with the sale of any private insurance.</w:t>
      </w:r>
    </w:p>
    <w:p w14:paraId="2B295C00" w14:textId="7300A95D" w:rsidR="009C74D4" w:rsidRDefault="009C74D4" w:rsidP="00153CB0">
      <w:pPr>
        <w:pStyle w:val="Heading5"/>
      </w:pPr>
      <w:r>
        <w:t>Offer or grant any reward, favor or compensation to a person, county or organization that is not directly hired or contracted by the MCO to conduct marketing, who in the process of informing potential Enrollees about Medical Assistance or other Medicare Programs, steers or attempts to steer the potential Enrollee toward a specific plan or limited number of plans.</w:t>
      </w:r>
    </w:p>
    <w:p w14:paraId="6CBB289D" w14:textId="7B6E50CA" w:rsidR="009C74D4" w:rsidRDefault="009C74D4" w:rsidP="00153CB0">
      <w:pPr>
        <w:pStyle w:val="Heading5"/>
      </w:pPr>
      <w:r>
        <w:t>Engage in any discriminatory activities.</w:t>
      </w:r>
    </w:p>
    <w:p w14:paraId="63120D36" w14:textId="521E46E6" w:rsidR="009C74D4" w:rsidRDefault="009C74D4" w:rsidP="00153CB0">
      <w:pPr>
        <w:pStyle w:val="Heading5"/>
      </w:pPr>
      <w:r>
        <w:t xml:space="preserve">Engage in any activities that could mislead or confuse Beneficiaries, or misrepresent the MCO. </w:t>
      </w:r>
    </w:p>
    <w:p w14:paraId="4691CC53" w14:textId="6E92C696" w:rsidR="009C74D4" w:rsidRDefault="009C74D4" w:rsidP="00153CB0">
      <w:pPr>
        <w:pStyle w:val="Heading5"/>
      </w:pPr>
      <w:r>
        <w:t>Make any written or oral assertions or statements that a Beneficiary or Enrollee must enroll in the MCO in order to obtain or maintain Medical Assistance and covered Medicare benefits, or that the MCO is endorsed by CMS, Medicare, the STATE, or federal government.  The MCO may explain that it is approved for participation in Medicare.</w:t>
      </w:r>
    </w:p>
    <w:p w14:paraId="625861B8" w14:textId="0FD94AF4" w:rsidR="009C74D4" w:rsidRDefault="009C74D4" w:rsidP="00153CB0">
      <w:pPr>
        <w:pStyle w:val="Heading5"/>
      </w:pPr>
      <w:r>
        <w:lastRenderedPageBreak/>
        <w:t xml:space="preserve">Conduct door-to-door solicitation to current or potential MSHO Enrollees.  In addition, the MCO must comply with Medicaid regulations that do not allow direct or indirect telephone or other cold-call marketing activities to potential MSHO Enrollees. </w:t>
      </w:r>
    </w:p>
    <w:p w14:paraId="73A9BA50" w14:textId="1E1D19D5" w:rsidR="009C74D4" w:rsidRDefault="009C74D4" w:rsidP="00153CB0">
      <w:pPr>
        <w:pStyle w:val="Heading5"/>
      </w:pPr>
      <w:r>
        <w:t>Make available Marketing Materials for which the MCO has not received STATE and CMS approval. [42 CFR §422, Subpart V.]</w:t>
      </w:r>
    </w:p>
    <w:p w14:paraId="515D9389" w14:textId="0429E798" w:rsidR="009C74D4" w:rsidRDefault="009C74D4" w:rsidP="00153CB0">
      <w:pPr>
        <w:pStyle w:val="heading3NotTOClevel3"/>
      </w:pPr>
      <w:r>
        <w:t xml:space="preserve">Enrollment Confirmation for MSHO.  In its Marketing for MSHO, the MCO must establish and maintain a system for confirming that enrolled Dual Eligible Beneficiaries have in fact enrolled in the MCO and understand the rules applicable under the plan.  The enrollment form must include a statement indicating to Enrollees that upon voluntary disenrollment from MSHO, they will remain enrolled in the MCO’s MSC+ product, unless they request the STATE to return them to the MSC+ product in which they were enrolled immediately prior to enrollment in MSHO.  If the MCO does not comply with the requirements of this section, the STATE may seek remedies including, but not limited to, the remedies specified in </w:t>
      </w:r>
      <w:r w:rsidR="000958EE" w:rsidRPr="00205923">
        <w:t xml:space="preserve">section </w:t>
      </w:r>
      <w:r w:rsidR="00ED522D">
        <w:t>5.6</w:t>
      </w:r>
      <w:r>
        <w:t xml:space="preserve"> of this Contract.</w:t>
      </w:r>
    </w:p>
    <w:p w14:paraId="0DF1CE02" w14:textId="2B4F1B04" w:rsidR="009C74D4" w:rsidRDefault="009C74D4" w:rsidP="00153CB0">
      <w:pPr>
        <w:pStyle w:val="heading3NotTOClevel3"/>
      </w:pPr>
      <w:bookmarkStart w:id="93" w:name="_Ref190247023"/>
      <w:r>
        <w:t xml:space="preserve">Mailings to Beneficiaries for MSHO and MSC+.  The MCO may make no more than </w:t>
      </w:r>
      <w:r w:rsidR="003E3487">
        <w:t>thee (3)</w:t>
      </w:r>
      <w:r>
        <w:t xml:space="preserve"> mailings per calendar year to Enrollees of the MCO, or potential Enrollees who reside in the MCO’s Service Area.  </w:t>
      </w:r>
      <w:r w:rsidR="003E3487">
        <w:t>Three</w:t>
      </w:r>
      <w:r>
        <w:t xml:space="preserve"> mailings per calendar year means the MCO may request no more than </w:t>
      </w:r>
      <w:r w:rsidR="003E3487">
        <w:t>three</w:t>
      </w:r>
      <w:r>
        <w:t xml:space="preserve"> mailing lists from the STATE per Contract.  Additional mailings will only be allowed upon approval by the STATE, and limited to Service Area expansion, new programs, or other changes initiated by the STATE.  Mailings are to be distributed to the MCO’s entire Service Area, as required in 42 CFR §438.104(b)(1)(ii).</w:t>
      </w:r>
      <w:bookmarkEnd w:id="93"/>
    </w:p>
    <w:p w14:paraId="1078D109" w14:textId="43EDBB03" w:rsidR="009C74D4" w:rsidRDefault="009C74D4" w:rsidP="00153CB0">
      <w:pPr>
        <w:pStyle w:val="heading3NotTOClevel3"/>
      </w:pPr>
      <w:r>
        <w:t xml:space="preserve">Other Publications.  The MCO, acting indirectly through the publications and other material made available by the Local Agency or the STATE, or through mass media advertising (including the internet), may inform Beneficiaries who reside in the Service Area of this Contract of the availability of medical coverage through the MCO, the location and hours of service and other plan characteristics, subject to subject to all restrictions in this section. </w:t>
      </w:r>
    </w:p>
    <w:p w14:paraId="05F8037D" w14:textId="64D4F6A6" w:rsidR="009C74D4" w:rsidRDefault="009C74D4" w:rsidP="00153CB0">
      <w:pPr>
        <w:pStyle w:val="heading3NotTOClevel3"/>
      </w:pPr>
      <w:r>
        <w:t xml:space="preserve">The MCO may distribute brochures and display posters at Provider offices and clinics, informing patients that the clinic or Provider is part of the MCO’s Provider Network, provided that all MCOs contracted with the Provider have an equal opportunity to be represented. The MCO may provide health education materials for Enrollees in Providers’ offices. All materials must be submitted to CMS, or to the STATE following the Materials Guide technical specifications as required in accordance with </w:t>
      </w:r>
      <w:r w:rsidR="000958EE" w:rsidRPr="00205923">
        <w:t xml:space="preserve">section </w:t>
      </w:r>
      <w:r w:rsidR="00ED522D">
        <w:t>3.11.3</w:t>
      </w:r>
      <w:r>
        <w:t>.</w:t>
      </w:r>
    </w:p>
    <w:p w14:paraId="16AA9540" w14:textId="461DC9F8" w:rsidR="009C74D4" w:rsidRDefault="009C74D4" w:rsidP="00153CB0">
      <w:pPr>
        <w:pStyle w:val="heading3NotTOClevel3"/>
      </w:pPr>
      <w:r>
        <w:t>If the Marketing Materials target American Indian Beneficiaries, the STATE shall consult with tribal governments within a reasonable period of time before approval.</w:t>
      </w:r>
    </w:p>
    <w:p w14:paraId="292C6CA0" w14:textId="7D575EFC" w:rsidR="009C74D4" w:rsidRDefault="009C74D4" w:rsidP="00153CB0">
      <w:pPr>
        <w:pStyle w:val="Heading2"/>
      </w:pPr>
      <w:bookmarkStart w:id="94" w:name="_Toc209617668"/>
      <w:r>
        <w:t>ENROLLEE MATERIALS</w:t>
      </w:r>
      <w:bookmarkEnd w:id="94"/>
    </w:p>
    <w:p w14:paraId="28500EB1" w14:textId="0262BCEA" w:rsidR="009C74D4" w:rsidRDefault="009C74D4" w:rsidP="00153CB0">
      <w:pPr>
        <w:pStyle w:val="heading3NotTOClevel3"/>
      </w:pPr>
      <w:bookmarkStart w:id="95" w:name="_Ref190247089"/>
      <w:r>
        <w:t>STATE Approval of Information for Enrollees.</w:t>
      </w:r>
      <w:bookmarkEnd w:id="95"/>
      <w:r>
        <w:t xml:space="preserve"> </w:t>
      </w:r>
    </w:p>
    <w:p w14:paraId="22506A9A" w14:textId="4F1AD1F9" w:rsidR="009C74D4" w:rsidRDefault="009C74D4" w:rsidP="00153CB0">
      <w:pPr>
        <w:pStyle w:val="3bodytext"/>
      </w:pPr>
      <w:r>
        <w:t xml:space="preserve">The STATE must approve all information for Enrollees that requires approval prior to use of the materials.  The MCO must submit its Enrollee materials in a final format before approval from the STATE can be given.  Approvals by the STATE for these materials shall not be unreasonably withheld. The STATE agrees to inform the MCO of its approval or denial of documents within thirty (30) </w:t>
      </w:r>
      <w:r w:rsidR="004067CF" w:rsidRPr="004067CF">
        <w:t xml:space="preserve">calendar </w:t>
      </w:r>
      <w:r>
        <w:t xml:space="preserve">days of receipt of these documents from the MCO. </w:t>
      </w:r>
    </w:p>
    <w:p w14:paraId="021668AC" w14:textId="4F26E065" w:rsidR="009C74D4" w:rsidRDefault="009C74D4" w:rsidP="00153CB0">
      <w:pPr>
        <w:pStyle w:val="Heading4"/>
      </w:pPr>
      <w:r>
        <w:t xml:space="preserve">For MSHO Materials.  The MCO agrees that the integrated Medicare, Medicare Part D and Medicaid Member Handbook sent to each MCO Enrollee and all Marketing Materials, plans, procedures, mailings, enrollment forms and their revisions that are designed for Beneficiaries shall be used only after receiving STATE approval and CMS approval if required. </w:t>
      </w:r>
    </w:p>
    <w:p w14:paraId="30BA2FFB" w14:textId="217B52DE" w:rsidR="009C74D4" w:rsidRDefault="009C74D4" w:rsidP="00153CB0">
      <w:pPr>
        <w:pStyle w:val="Heading4"/>
      </w:pPr>
      <w:r>
        <w:lastRenderedPageBreak/>
        <w:t xml:space="preserve">For MSC+ Materials.  The STATE must approve all enrollment materials that require approval prior to their use.  The MCO must revise its Medicaid Enrollee Handbook for all substantial changes in its Grievance and Appeals procedures, and its health care delivery systems, including changes in procedures to obtain access to or approval for health care services. </w:t>
      </w:r>
    </w:p>
    <w:p w14:paraId="71CF6B14" w14:textId="1326CFC4" w:rsidR="009C74D4" w:rsidRDefault="009C74D4" w:rsidP="00153CB0">
      <w:pPr>
        <w:pStyle w:val="heading3NotTOClevel3"/>
      </w:pPr>
      <w:bookmarkStart w:id="96" w:name="_Ref190246882"/>
      <w:r>
        <w:t>Information for Enrollees to be Made Available.</w:t>
      </w:r>
      <w:bookmarkEnd w:id="96"/>
      <w:r>
        <w:t xml:space="preserve"> </w:t>
      </w:r>
    </w:p>
    <w:p w14:paraId="3D4BC644" w14:textId="024B18B9" w:rsidR="009C74D4" w:rsidRDefault="009C74D4" w:rsidP="00153CB0">
      <w:pPr>
        <w:pStyle w:val="3bodytext"/>
      </w:pPr>
      <w:r>
        <w:t xml:space="preserve">Pursuant to Minnesota Statutes, §256B.6925, subd. 2, and 42 CFR §438.10: </w:t>
      </w:r>
    </w:p>
    <w:p w14:paraId="1F01FD0A" w14:textId="76166753" w:rsidR="009C74D4" w:rsidRDefault="009C74D4" w:rsidP="00153CB0">
      <w:pPr>
        <w:pStyle w:val="Heading4"/>
      </w:pPr>
      <w:r>
        <w:t xml:space="preserve">The MCO shall make available to all new Enrollees the following information within fifteen (15) calendar days of availability of readable enrollment data from the STATE. </w:t>
      </w:r>
    </w:p>
    <w:p w14:paraId="2A553669" w14:textId="5486DFB3" w:rsidR="009C74D4" w:rsidRDefault="009C74D4" w:rsidP="00153CB0">
      <w:pPr>
        <w:pStyle w:val="Heading4"/>
      </w:pPr>
      <w:r>
        <w:t xml:space="preserve">If an Enrollee becomes ineligible and is disenrolled from the MCO, but eligibility is reestablished within the following three months and the Enrollee’s eligibility is reestablished in the same program and he/she is re-enrolled in the same MCO, the MCO will not be required to send a new member packet, including the Handbook and a provider directory, but must send the Enrollee another MCO member identification card. </w:t>
      </w:r>
    </w:p>
    <w:p w14:paraId="22152274" w14:textId="55962249" w:rsidR="009C74D4" w:rsidRDefault="009C74D4" w:rsidP="00153CB0">
      <w:pPr>
        <w:pStyle w:val="Heading4"/>
      </w:pPr>
      <w:r>
        <w:t xml:space="preserve">The MCO must give each Enrollee notice of any change that the STATE defines as significant, as specified in the STATE’s approval in </w:t>
      </w:r>
      <w:r w:rsidR="000958EE" w:rsidRPr="00205923">
        <w:t xml:space="preserve">section </w:t>
      </w:r>
      <w:r w:rsidR="00ED522D">
        <w:t>3.13.1</w:t>
      </w:r>
      <w:r>
        <w:t>, at least thirty (30) days before the intended effective date of the change.</w:t>
      </w:r>
    </w:p>
    <w:p w14:paraId="1FD77A7C" w14:textId="4286BAF8" w:rsidR="009C74D4" w:rsidRDefault="009C74D4" w:rsidP="00153CB0">
      <w:pPr>
        <w:pStyle w:val="heading3NotTOClevel3"/>
      </w:pPr>
      <w:r>
        <w:t>Handbook</w:t>
      </w:r>
    </w:p>
    <w:p w14:paraId="28829F52" w14:textId="174FBADF" w:rsidR="009C74D4" w:rsidRDefault="009C74D4" w:rsidP="00153CB0">
      <w:pPr>
        <w:pStyle w:val="Heading4"/>
      </w:pPr>
      <w:r>
        <w:t>For MSC+ and MSHO, a Handbook must be provided, The MCO Enrollee Handbook must follow the Member Handbook Model Guidelines technical specs document posted on the DHS web site for Medicaid. The MCO must follow CMS models and specifications for MSHO.  Any deviations from the Enrollee Handbook technical specifications must be approved by the STATE The Member Handbook or Handbook must be made available annually to MSC+ Enrollees no later than January 1 of the Contract Year, or for MSHO as required by CMS.</w:t>
      </w:r>
    </w:p>
    <w:p w14:paraId="3626D013" w14:textId="3E6092EC" w:rsidR="009C74D4" w:rsidRDefault="009C74D4" w:rsidP="00153CB0">
      <w:pPr>
        <w:pStyle w:val="Heading5"/>
      </w:pPr>
      <w:r>
        <w:t xml:space="preserve">For MSHO, the MCO will cooperate with the MSHO Plan Member Materials Workgroup to adjust the CMS Medicare model Member Handbook to incorporate STATE requirements.  The MCO will use the model developed by the MSHO Plan Member Materials Workgroup to develop its own Member Handbook, which includes information as below in </w:t>
      </w:r>
      <w:r w:rsidR="000958EE" w:rsidRPr="00205923">
        <w:t xml:space="preserve">section </w:t>
      </w:r>
      <w:r w:rsidR="00ED522D">
        <w:t>3.13.3.2</w:t>
      </w:r>
      <w:r>
        <w:t xml:space="preserve">. </w:t>
      </w:r>
    </w:p>
    <w:p w14:paraId="0A094717" w14:textId="71851E06" w:rsidR="009C74D4" w:rsidRDefault="009C74D4" w:rsidP="00153CB0">
      <w:pPr>
        <w:pStyle w:val="Heading5"/>
      </w:pPr>
      <w:r>
        <w:t xml:space="preserve">For MSC+, the STATE will provide annually to the MCO a model Handbook as the base document. </w:t>
      </w:r>
    </w:p>
    <w:p w14:paraId="20F8FD32" w14:textId="6701042F" w:rsidR="009C74D4" w:rsidRDefault="009C74D4" w:rsidP="00153CB0">
      <w:pPr>
        <w:pStyle w:val="Heading4"/>
      </w:pPr>
      <w:bookmarkStart w:id="97" w:name="_Ref190247113"/>
      <w:r>
        <w:t>For MSHO the Member Handbook and for MSC+ the Handbook must include the following, [42 CFR §438.10(g)]:</w:t>
      </w:r>
      <w:bookmarkEnd w:id="97"/>
    </w:p>
    <w:p w14:paraId="0B1637B7" w14:textId="27473CC8" w:rsidR="009C74D4" w:rsidRDefault="009C74D4" w:rsidP="00153CB0">
      <w:pPr>
        <w:pStyle w:val="Heading5"/>
      </w:pPr>
      <w:r>
        <w:t>Definitions consistent with CMS requirements, as listed in the model Handbook;</w:t>
      </w:r>
    </w:p>
    <w:p w14:paraId="6E642512" w14:textId="72F37A74" w:rsidR="009C74D4" w:rsidRDefault="009C74D4" w:rsidP="00153CB0">
      <w:pPr>
        <w:pStyle w:val="Heading5"/>
      </w:pPr>
      <w:r>
        <w:t>A description of the MCO’s medical and remedial care program, including specific information on Covered Services, including amount, duration and scope of benefits available, limitations, and non-covered services;</w:t>
      </w:r>
    </w:p>
    <w:p w14:paraId="12EF0938" w14:textId="4B3C89DF" w:rsidR="009C74D4" w:rsidRDefault="009C74D4" w:rsidP="00153CB0">
      <w:pPr>
        <w:pStyle w:val="Heading5"/>
      </w:pPr>
      <w:r>
        <w:t xml:space="preserve">General descriptions of the coverage for durable medical equipment, including additional equipment and home modifications available to eligible MSHO and MSC+ members through home and community based services, level of coverage available, and criteria and procedures for any </w:t>
      </w:r>
      <w:r w:rsidR="00F073F0">
        <w:t xml:space="preserve">Prior </w:t>
      </w:r>
      <w:r>
        <w:t xml:space="preserve">Authorizations, and also the address and telephone number of an MCO representative whom an Enrollee can contact to obtain (either orally or in writing upon request) specific information about coverage and </w:t>
      </w:r>
      <w:r w:rsidR="00F073F0">
        <w:t xml:space="preserve">Prior </w:t>
      </w:r>
      <w:r>
        <w:t>Authorization.  The MCO shall provide information that is more specific to a prospective Enrollee upon request;</w:t>
      </w:r>
    </w:p>
    <w:p w14:paraId="77416F8C" w14:textId="7C93CC40" w:rsidR="009C74D4" w:rsidRDefault="009C74D4" w:rsidP="00153CB0">
      <w:pPr>
        <w:pStyle w:val="Heading5"/>
      </w:pPr>
      <w:r>
        <w:lastRenderedPageBreak/>
        <w:t>A description of the Enrollee’s rights and protections as specified in 42 CFR §438.100 and if using ILOS under 42 CFR §438.10(g);</w:t>
      </w:r>
    </w:p>
    <w:p w14:paraId="246155A2" w14:textId="4D0FBA6C" w:rsidR="009C74D4" w:rsidRDefault="009C74D4" w:rsidP="00153CB0">
      <w:pPr>
        <w:pStyle w:val="Heading5"/>
      </w:pPr>
      <w:r>
        <w:t>A description of cost-sharing, if applicable;</w:t>
      </w:r>
    </w:p>
    <w:p w14:paraId="451EE06C" w14:textId="6F6FA5DC" w:rsidR="009C74D4" w:rsidRDefault="009C74D4" w:rsidP="00153CB0">
      <w:pPr>
        <w:pStyle w:val="Heading5"/>
      </w:pPr>
      <w:r>
        <w:t xml:space="preserve">Notification of the open access of Family Planning Services and services prescribed by Minnesota Statutes, §62Q.14; </w:t>
      </w:r>
    </w:p>
    <w:p w14:paraId="4C946E65" w14:textId="293AE6F4" w:rsidR="009C74D4" w:rsidRDefault="009C74D4" w:rsidP="00153CB0">
      <w:pPr>
        <w:pStyle w:val="Heading5"/>
      </w:pPr>
      <w:r>
        <w:t>Information about providing coverage for prescriptions that are dispensed as written (DAW);</w:t>
      </w:r>
    </w:p>
    <w:p w14:paraId="755BE664" w14:textId="53BAE632" w:rsidR="009C74D4" w:rsidRDefault="009C74D4" w:rsidP="00153CB0">
      <w:pPr>
        <w:pStyle w:val="Heading5"/>
      </w:pPr>
      <w:r>
        <w:t>A statement informing Enrollees that the MCO shall provide language and accessibility assistance to Enrollees that ensures meaningful access to its programs and services, and how to obtain auxiliary aids and services, including information in alternative formats or languages;</w:t>
      </w:r>
    </w:p>
    <w:p w14:paraId="61A27207" w14:textId="441DF7E9" w:rsidR="009C74D4" w:rsidRDefault="009C74D4" w:rsidP="00153CB0">
      <w:pPr>
        <w:pStyle w:val="Heading5"/>
      </w:pPr>
      <w:r>
        <w:t xml:space="preserve">A description of how American Indian Enrollees may directly access Indian Health Care Providers and how such Enrollees shall obtain referral services.  In prior approving this portion of the Handbook, the STATE shall consult with tribal governments; </w:t>
      </w:r>
    </w:p>
    <w:p w14:paraId="2FFD5F5E" w14:textId="4CBC8720" w:rsidR="009C74D4" w:rsidRDefault="009C74D4" w:rsidP="00153CB0">
      <w:pPr>
        <w:pStyle w:val="Heading5"/>
      </w:pPr>
      <w:r>
        <w:t xml:space="preserve">A description of how Enrollees may access and obtain services to which they are entitled under Medical Assistance, but that are not provided under this Contract; </w:t>
      </w:r>
    </w:p>
    <w:p w14:paraId="26407769" w14:textId="7798BC86" w:rsidR="009C74D4" w:rsidRDefault="009C74D4" w:rsidP="00153CB0">
      <w:pPr>
        <w:pStyle w:val="Heading5"/>
      </w:pPr>
      <w:r>
        <w:t xml:space="preserve">A description of Medical Necessity for mental health services under Minnesota Statutes, §62Q.53; </w:t>
      </w:r>
    </w:p>
    <w:p w14:paraId="1231BDF4" w14:textId="39856215" w:rsidR="009C74D4" w:rsidRDefault="009C74D4" w:rsidP="00153CB0">
      <w:pPr>
        <w:pStyle w:val="Heading5"/>
      </w:pPr>
      <w:r>
        <w:t xml:space="preserve">A description of how transportation is provided; </w:t>
      </w:r>
    </w:p>
    <w:p w14:paraId="19510612" w14:textId="640166E3" w:rsidR="009C74D4" w:rsidRDefault="009C74D4" w:rsidP="00153CB0">
      <w:pPr>
        <w:pStyle w:val="Heading5"/>
      </w:pPr>
      <w:r>
        <w:t xml:space="preserve">A description of how the Enrollee may access and obtain services, including 1) hours of service; 2) appointment procedures; 3) </w:t>
      </w:r>
      <w:r w:rsidR="00F073F0">
        <w:t xml:space="preserve">Prior </w:t>
      </w:r>
      <w:r>
        <w:t xml:space="preserve">Authorization requirements and procedures; 4) what constitutes Medical Emergency and Post Stabilization care; 5) the process and procedures for obtaining both Medical Emergency and Post Stabilization care, including a 24-hour telephone number for Medical Emergency Services; 6) procedures for Urgent Care, and Out of Network care; and 7) how Enrollees may access Home and Community-Based Services. </w:t>
      </w:r>
    </w:p>
    <w:p w14:paraId="54629E81" w14:textId="4B637030" w:rsidR="009C74D4" w:rsidRDefault="009C74D4" w:rsidP="00153CB0">
      <w:pPr>
        <w:pStyle w:val="4BodyTextBullet"/>
      </w:pPr>
      <w:r>
        <w:t xml:space="preserve">The MCO must indicate that </w:t>
      </w:r>
      <w:r w:rsidR="00F073F0">
        <w:t xml:space="preserve">Prior </w:t>
      </w:r>
      <w:r>
        <w:t xml:space="preserve">Authorization is not required for Medical Emergencies and that the Enrollee has a right to use any hospital or other setting for Emergency Care. </w:t>
      </w:r>
    </w:p>
    <w:p w14:paraId="66679D04" w14:textId="3D8E6526" w:rsidR="009C74D4" w:rsidRDefault="009C74D4" w:rsidP="00153CB0">
      <w:pPr>
        <w:pStyle w:val="4BodyTextBullet"/>
      </w:pPr>
      <w:r>
        <w:t xml:space="preserve">If the MCO does not allow direct access to specialty care, the MCO must inform Enrollees the circumstances under which a referral may be made to such Providers; </w:t>
      </w:r>
    </w:p>
    <w:p w14:paraId="2FFFA0B5" w14:textId="11B8F126" w:rsidR="009C74D4" w:rsidRDefault="009C74D4" w:rsidP="00153CB0">
      <w:pPr>
        <w:pStyle w:val="Heading5"/>
      </w:pPr>
      <w:r>
        <w:t>What constitutes an emergency medical condition and emergency services;</w:t>
      </w:r>
    </w:p>
    <w:p w14:paraId="7CC51C10" w14:textId="7F07FDAA" w:rsidR="009C74D4" w:rsidRDefault="009C74D4" w:rsidP="00153CB0">
      <w:pPr>
        <w:pStyle w:val="Heading5"/>
      </w:pPr>
      <w:r>
        <w:t>Any restrictions on the Enrollee’s freedom of choice among network providers;</w:t>
      </w:r>
    </w:p>
    <w:p w14:paraId="30D289A0" w14:textId="709B722B" w:rsidR="009C74D4" w:rsidRDefault="009C74D4" w:rsidP="00153CB0">
      <w:pPr>
        <w:pStyle w:val="Heading5"/>
      </w:pPr>
      <w:r>
        <w:t>The process of selecting and changing the Enrollee’s Primary Care Provider, if the MCO requires the Enrollee to select a Primary Care Provider;</w:t>
      </w:r>
    </w:p>
    <w:p w14:paraId="17F683B0" w14:textId="1677CEF0" w:rsidR="009C74D4" w:rsidRDefault="009C74D4" w:rsidP="00153CB0">
      <w:pPr>
        <w:pStyle w:val="Heading5"/>
      </w:pPr>
      <w:r>
        <w:t xml:space="preserve">A toll-free telephone number that the Enrollee may call regarding MCO coverage or procedures; </w:t>
      </w:r>
    </w:p>
    <w:p w14:paraId="6726B221" w14:textId="1579F284" w:rsidR="009C74D4" w:rsidRDefault="009C74D4" w:rsidP="00153CB0">
      <w:pPr>
        <w:pStyle w:val="Heading5"/>
      </w:pPr>
      <w:r>
        <w:t xml:space="preserve">A description of all Grievance, Appeal and State Appeal rights and procedures available to Enrollees, including the MCO’s Grievance and Appeal System procedures that must be exhausted before filing for a State Appeal, and, the availability of an expert medical opinion from an external organization pursuant to </w:t>
      </w:r>
      <w:r w:rsidR="000958EE" w:rsidRPr="00205923">
        <w:t xml:space="preserve">section </w:t>
      </w:r>
      <w:r w:rsidR="00ED522D">
        <w:t>6.1.53</w:t>
      </w:r>
      <w:r>
        <w:t>, and the availability of a second opinion at the STATE’s expense during a State Appeal.  This includes but is not limited to:</w:t>
      </w:r>
    </w:p>
    <w:p w14:paraId="528C88DC" w14:textId="19B1EDD9" w:rsidR="009C74D4" w:rsidRDefault="009C74D4" w:rsidP="00153CB0">
      <w:pPr>
        <w:pStyle w:val="4BodyTextBullet"/>
      </w:pPr>
      <w:r>
        <w:lastRenderedPageBreak/>
        <w:t>For State Appeal: 1) the right to a hearing; 2) the method for obtaining a hearing; and 3) the rules that govern representation at the hearing.</w:t>
      </w:r>
    </w:p>
    <w:p w14:paraId="746B36D6" w14:textId="59FE677C" w:rsidR="009C74D4" w:rsidRDefault="009C74D4" w:rsidP="00153CB0">
      <w:pPr>
        <w:pStyle w:val="4BodyTextBullet"/>
      </w:pPr>
      <w:r>
        <w:t xml:space="preserve">The right to file Grievances and Appeals. </w:t>
      </w:r>
    </w:p>
    <w:p w14:paraId="5023A48E" w14:textId="0FD4EF18" w:rsidR="009C74D4" w:rsidRDefault="009C74D4" w:rsidP="00153CB0">
      <w:pPr>
        <w:pStyle w:val="4BodyTextBullet"/>
      </w:pPr>
      <w:r>
        <w:t>The requirements and timeframes for filing a Grievance or Appeal.</w:t>
      </w:r>
    </w:p>
    <w:p w14:paraId="026CBC53" w14:textId="76E52689" w:rsidR="009C74D4" w:rsidRDefault="009C74D4" w:rsidP="00153CB0">
      <w:pPr>
        <w:pStyle w:val="4BodyTextBullet"/>
      </w:pPr>
      <w:r>
        <w:t xml:space="preserve">The availability of assistance in the filing process. </w:t>
      </w:r>
    </w:p>
    <w:p w14:paraId="20815C60" w14:textId="50044629" w:rsidR="009C74D4" w:rsidRDefault="009C74D4" w:rsidP="00153CB0">
      <w:pPr>
        <w:pStyle w:val="4BodyTextBullet"/>
      </w:pPr>
      <w:r>
        <w:t xml:space="preserve">The toll-free numbers that the Enrollee can use to file a Grievance or an Appeal by phone. </w:t>
      </w:r>
    </w:p>
    <w:p w14:paraId="1DC18667" w14:textId="501B0C9F" w:rsidR="009C74D4" w:rsidRDefault="009C74D4" w:rsidP="00153CB0">
      <w:pPr>
        <w:pStyle w:val="Heading5"/>
      </w:pPr>
      <w:r>
        <w:t xml:space="preserve">An explanation that, when an Appeal or State Appeal is requested by the Enrollee, </w:t>
      </w:r>
    </w:p>
    <w:p w14:paraId="244DD863" w14:textId="6D0A6168" w:rsidR="009C74D4" w:rsidRDefault="009C74D4" w:rsidP="00153CB0">
      <w:pPr>
        <w:pStyle w:val="4BodyTextBullet"/>
      </w:pPr>
      <w:r>
        <w:t xml:space="preserve">Benefits will continue if the Enrollee files an Appeal or a request for State Appeal within the timeframes specified for filing, and requests continuation of benefits within the time allowed; and </w:t>
      </w:r>
    </w:p>
    <w:p w14:paraId="597325EE" w14:textId="4247CDAA" w:rsidR="009C74D4" w:rsidRDefault="009C74D4" w:rsidP="00153CB0">
      <w:pPr>
        <w:pStyle w:val="4BodyTextBullet"/>
      </w:pPr>
      <w:r>
        <w:t>The Enrollee may be required to pay the cost of services furnished while the Appeal is pending, consistent with State policy, if the final decision is not wholly favorable to the Enrollee.</w:t>
      </w:r>
    </w:p>
    <w:p w14:paraId="3182FEBE" w14:textId="1F114113" w:rsidR="009C74D4" w:rsidRDefault="009C74D4" w:rsidP="00153CB0">
      <w:pPr>
        <w:pStyle w:val="Heading5"/>
      </w:pPr>
      <w:r>
        <w:t>Any Appeal rights under state law available to Providers to challenge the failure of the MCO to cover a service;</w:t>
      </w:r>
    </w:p>
    <w:p w14:paraId="09738C5A" w14:textId="08147C2F" w:rsidR="009C74D4" w:rsidRDefault="009C74D4" w:rsidP="00153CB0">
      <w:pPr>
        <w:pStyle w:val="Heading5"/>
      </w:pPr>
      <w:r>
        <w:t>A description of the MCO’s obligation to assume financial responsibility and provide reimbursement for Medical Emergency Services, Post-Stabilization Care Services, and Out of Service Area Urgent Care;</w:t>
      </w:r>
    </w:p>
    <w:p w14:paraId="30DC1D8E" w14:textId="14ECD69E" w:rsidR="009C74D4" w:rsidRDefault="009C74D4" w:rsidP="00153CB0">
      <w:pPr>
        <w:pStyle w:val="Heading5"/>
      </w:pPr>
      <w:r>
        <w:t>How to exercise an Advance Directive:</w:t>
      </w:r>
    </w:p>
    <w:p w14:paraId="0766A7A8" w14:textId="5CF22012" w:rsidR="009C74D4" w:rsidRDefault="009C74D4" w:rsidP="00153CB0">
      <w:pPr>
        <w:pStyle w:val="Heading5"/>
      </w:pPr>
      <w:r>
        <w:t>Information on how to report suspected Fraud or Abuse;</w:t>
      </w:r>
    </w:p>
    <w:p w14:paraId="083A8E0F" w14:textId="0E24BABE" w:rsidR="009C74D4" w:rsidRDefault="009C74D4" w:rsidP="00153CB0">
      <w:pPr>
        <w:pStyle w:val="Heading5"/>
      </w:pPr>
      <w:r>
        <w:t xml:space="preserve">A description of the Enrollee’s right to request information about Physician Incentive Plans from the MCO, including whether the MCO uses a Physician Incentive Plan that affects the use of referral services, the type of incentive arrangements, whether stop-loss protection is provided, and a summary of survey results pursuant to </w:t>
      </w:r>
      <w:r w:rsidR="000958EE" w:rsidRPr="00205923">
        <w:t xml:space="preserve">section </w:t>
      </w:r>
      <w:r w:rsidR="00ED522D">
        <w:t>11.8</w:t>
      </w:r>
      <w:r>
        <w:t>; and</w:t>
      </w:r>
    </w:p>
    <w:p w14:paraId="49688780" w14:textId="5E40C8FF" w:rsidR="009C74D4" w:rsidRDefault="009C74D4" w:rsidP="00153CB0">
      <w:pPr>
        <w:pStyle w:val="Heading5"/>
      </w:pPr>
      <w:r>
        <w:t>A description of the Enrollee’s right to request the results of an external quality review study and a description of the MCO’s Quality Assurance System. [42 CFR §438.364 (c)(2)(ii)]</w:t>
      </w:r>
    </w:p>
    <w:p w14:paraId="4A23203A" w14:textId="1ACC95BD" w:rsidR="009C74D4" w:rsidRDefault="009C74D4" w:rsidP="00153CB0">
      <w:pPr>
        <w:pStyle w:val="heading3NotTOClevel3"/>
      </w:pPr>
      <w:r>
        <w:t xml:space="preserve">Handbook Revisions </w:t>
      </w:r>
    </w:p>
    <w:p w14:paraId="40982C09" w14:textId="3B020E40" w:rsidR="009C74D4" w:rsidRDefault="009C74D4" w:rsidP="00153CB0">
      <w:pPr>
        <w:pStyle w:val="3bodytext"/>
      </w:pPr>
      <w:r>
        <w:t xml:space="preserve">The MCO must revise its Member Handbook for all substantial changes including but not limited to changes in its Grievance and Appeals procedures, and its health care delivery systems, including changes in procedures to obtain access to or approval for health care services.  For MSC+, the MCO Member Handbook must follow the Member Handbook Model Guidelines technical specs document posted on the DHS web site.  Any deviations from the Member Handbook technical specifications and be approved in writing by the STATE and CMS in accordance with </w:t>
      </w:r>
      <w:r w:rsidR="000958EE" w:rsidRPr="00205923">
        <w:t xml:space="preserve">section </w:t>
      </w:r>
      <w:r w:rsidR="00ED522D">
        <w:t>3.11.3</w:t>
      </w:r>
      <w:r>
        <w:t>, and issued to Enrollees prior to implementation of the change.</w:t>
      </w:r>
    </w:p>
    <w:p w14:paraId="7078017F" w14:textId="77777777" w:rsidR="00BF43EB" w:rsidRDefault="009C74D4" w:rsidP="00153CB0">
      <w:pPr>
        <w:pStyle w:val="heading3NotTOClevel3"/>
      </w:pPr>
      <w:r>
        <w:t>Handbook Delivery</w:t>
      </w:r>
      <w:r w:rsidR="00BF43EB">
        <w:t xml:space="preserve">. </w:t>
      </w:r>
    </w:p>
    <w:p w14:paraId="6BF3772C" w14:textId="2699AC69" w:rsidR="009C74D4" w:rsidRDefault="009C74D4" w:rsidP="00153CB0">
      <w:pPr>
        <w:pStyle w:val="3bodytext"/>
      </w:pPr>
      <w:r>
        <w:t>Information required to be provided by the MCO will be considered to be provided if the MCO [42 CFR §438.10(g)(3)]:</w:t>
      </w:r>
    </w:p>
    <w:p w14:paraId="762FCD30" w14:textId="20B2208E" w:rsidR="009C74D4" w:rsidRDefault="009C74D4" w:rsidP="00153CB0">
      <w:pPr>
        <w:pStyle w:val="Heading4"/>
      </w:pPr>
      <w:r>
        <w:t>Mails a paper copy of the information to the Enrollee's mailing address;</w:t>
      </w:r>
    </w:p>
    <w:p w14:paraId="22DFB488" w14:textId="6C97B7E8" w:rsidR="009C74D4" w:rsidRDefault="009C74D4" w:rsidP="00153CB0">
      <w:pPr>
        <w:pStyle w:val="Heading4"/>
      </w:pPr>
      <w:r>
        <w:t>Provides the information by e-mail after obtaining the Enrollee's agreement to receive the information by e-mail;</w:t>
      </w:r>
    </w:p>
    <w:p w14:paraId="7B1D9640" w14:textId="1A5C86DB" w:rsidR="009C74D4" w:rsidRDefault="009C74D4" w:rsidP="00153CB0">
      <w:pPr>
        <w:pStyle w:val="Heading4"/>
      </w:pPr>
      <w:r>
        <w:lastRenderedPageBreak/>
        <w:t xml:space="preserve">Posts the information on the MCO web site and advises each Enrollee in paper or electronic form, as permitted by the Enrollee under </w:t>
      </w:r>
      <w:r w:rsidR="000958EE" w:rsidRPr="00205923">
        <w:t xml:space="preserve">section </w:t>
      </w:r>
      <w:r w:rsidR="00ED522D">
        <w:t>3.13.10</w:t>
      </w:r>
      <w:r>
        <w:t xml:space="preserve"> below, that the information is available on the MCO web site including the applicable Internet address; provided that Enrollees with disabilities who cannot access this information on the web site are provided auxiliary aids and services upon request at no cost; or</w:t>
      </w:r>
    </w:p>
    <w:p w14:paraId="391A1514" w14:textId="5F2D5C6A" w:rsidR="009C74D4" w:rsidRDefault="009C74D4" w:rsidP="00153CB0">
      <w:pPr>
        <w:pStyle w:val="Heading4"/>
      </w:pPr>
      <w:r>
        <w:t>Provides the information by any other method that can reasonably be expected to result in the Enrollee receiving that information.</w:t>
      </w:r>
    </w:p>
    <w:p w14:paraId="5BE2B7F0" w14:textId="77777777" w:rsidR="00BF43EB" w:rsidRDefault="009C74D4" w:rsidP="003511CA">
      <w:pPr>
        <w:pStyle w:val="Heading3"/>
      </w:pPr>
      <w:bookmarkStart w:id="98" w:name="_Ref190247641"/>
      <w:bookmarkStart w:id="99" w:name="_Toc209617669"/>
      <w:r>
        <w:t>Provider Directory</w:t>
      </w:r>
      <w:r w:rsidR="00BF43EB">
        <w:t>.</w:t>
      </w:r>
      <w:bookmarkEnd w:id="98"/>
      <w:bookmarkEnd w:id="99"/>
      <w:r w:rsidR="00BF43EB">
        <w:t xml:space="preserve"> </w:t>
      </w:r>
    </w:p>
    <w:p w14:paraId="0B57B73E" w14:textId="46DE5EAC" w:rsidR="009C74D4" w:rsidRDefault="009C74D4" w:rsidP="00E5519C">
      <w:pPr>
        <w:pStyle w:val="3bodytext"/>
      </w:pPr>
      <w:r>
        <w:t>The MCO must make available:</w:t>
      </w:r>
    </w:p>
    <w:p w14:paraId="3F1D89A2" w14:textId="32C9AB91" w:rsidR="009C74D4" w:rsidRDefault="009C74D4" w:rsidP="00E5519C">
      <w:pPr>
        <w:pStyle w:val="Heading4"/>
      </w:pPr>
      <w:r>
        <w:t xml:space="preserve">For MSHO, an integrated Medicare and Medicaid Provider directory, searchable in electronic form; and for MSC+ a Medicaid Provider directory, searchable in electronic form, that lists the Network Providers within the MCO’s network, including Primary Care Providers, physicians including specialists and subspecialists, hospitals, pharmacies, behavioral health providers, and LTSS providers as appropriate.  The Directory must include Network Provider names, group affiliation, locations, telephone numbers, web sites as appropriate, and other requirements as specified in the Provider Directory Guidelines technical specifications posted on the STATE’s managed care web site. [42 CFR 438.10(h)(1)] </w:t>
      </w:r>
    </w:p>
    <w:p w14:paraId="6B35E9F6" w14:textId="7DC7B6A9" w:rsidR="009C74D4" w:rsidRDefault="009C74D4" w:rsidP="00E5519C">
      <w:pPr>
        <w:pStyle w:val="Heading4"/>
      </w:pPr>
      <w:r>
        <w:t xml:space="preserve">The directory shall indicate the Network Provider’s cultural and linguistic capabilities (including American Sign Language) offered by the Provider or skilled medical interpreter at the Provider’s office, and whether the provider has completed cultural competence training.  For hospitals, the MCO should list only the languages spoken by the on-site interpreter staff. </w:t>
      </w:r>
    </w:p>
    <w:p w14:paraId="0E5D619B" w14:textId="21009153" w:rsidR="009C74D4" w:rsidRDefault="009C74D4" w:rsidP="00E5519C">
      <w:pPr>
        <w:pStyle w:val="Heading4"/>
      </w:pPr>
      <w:bookmarkStart w:id="100" w:name="_Ref190247412"/>
      <w:r>
        <w:t>The directory shall include:</w:t>
      </w:r>
      <w:bookmarkEnd w:id="100"/>
      <w:r>
        <w:t xml:space="preserve"> </w:t>
      </w:r>
    </w:p>
    <w:p w14:paraId="2F7625B1" w14:textId="6703FB50" w:rsidR="009C74D4" w:rsidRDefault="009C74D4" w:rsidP="00E5519C">
      <w:pPr>
        <w:pStyle w:val="Heading5"/>
      </w:pPr>
      <w:r>
        <w:t xml:space="preserve">Whether the Network Provider's office/facility has accommodations for Enrollees with physical disabilities, including offices, exam room(s) and equipment. </w:t>
      </w:r>
    </w:p>
    <w:p w14:paraId="6290BB7C" w14:textId="1ECD26B9" w:rsidR="009C74D4" w:rsidRDefault="009C74D4" w:rsidP="00E5519C">
      <w:pPr>
        <w:pStyle w:val="Heading5"/>
      </w:pPr>
      <w:r>
        <w:t xml:space="preserve">Whether the provider offers covered services via Telehealth, effective July 1, 2025. </w:t>
      </w:r>
    </w:p>
    <w:p w14:paraId="65756920" w14:textId="3F5347F2" w:rsidR="009C74D4" w:rsidRDefault="009C74D4" w:rsidP="00E5519C">
      <w:pPr>
        <w:pStyle w:val="Heading5"/>
      </w:pPr>
      <w:r>
        <w:t xml:space="preserve">Whether the provider is accepting new Enrollees, effective July 1, 2025. </w:t>
      </w:r>
    </w:p>
    <w:p w14:paraId="644ECBBC" w14:textId="78FBE65A" w:rsidR="009C74D4" w:rsidRDefault="009C74D4" w:rsidP="00E5519C">
      <w:pPr>
        <w:pStyle w:val="Heading5"/>
      </w:pPr>
      <w:r>
        <w:t>Information that oral interpretation is available for any language and written information will be available in prevalent non-English languages.</w:t>
      </w:r>
    </w:p>
    <w:p w14:paraId="3DEAE6B4" w14:textId="72C109EC" w:rsidR="009C74D4" w:rsidRDefault="009C74D4" w:rsidP="00E5519C">
      <w:pPr>
        <w:pStyle w:val="Heading5"/>
      </w:pPr>
      <w:r>
        <w:t>Information about how to access mental health, substance use disorder, Elderly Waiver, Home Care, dental, and Medical Emergency and Urgent Care services. The directory must include a statement on how an Enrollee can request a listing of home care agencies and PCPAs.</w:t>
      </w:r>
    </w:p>
    <w:p w14:paraId="77A16772" w14:textId="72A68D0E" w:rsidR="009C74D4" w:rsidRDefault="009C74D4" w:rsidP="00E5519C">
      <w:pPr>
        <w:pStyle w:val="Heading5"/>
      </w:pPr>
      <w:r>
        <w:t>A description of the MCO’s MSC+ and MSHO Care Systems, Care Coordination systems, Case Management systems, and any other distinguishing information that will assist the Enrollee in making a decision to enroll in the MCO’s MSC+ and/or MSHO product.  If the MCO limits access to Providers by use of a Care System model, the MCO must describe which Providers are available to Enrollees based on the Care System chosen.</w:t>
      </w:r>
    </w:p>
    <w:p w14:paraId="060A7B60" w14:textId="7A7E48B2" w:rsidR="009C74D4" w:rsidRDefault="009C74D4" w:rsidP="00E5519C">
      <w:pPr>
        <w:pStyle w:val="Heading5"/>
      </w:pPr>
      <w:r>
        <w:t>Information concerning the selection process, including a statement that the Enrollee must select an MCO in which their Primary Care Provider or specialist participates if they wish to continue to obtain services from him or her.</w:t>
      </w:r>
    </w:p>
    <w:p w14:paraId="5B2BC832" w14:textId="59B7C32F" w:rsidR="009C74D4" w:rsidRDefault="009C74D4" w:rsidP="00E5519C">
      <w:pPr>
        <w:pStyle w:val="Heading5"/>
      </w:pPr>
      <w:r>
        <w:t>Any restrictions on the Enrollee’s freedom of choice among Network Providers.</w:t>
      </w:r>
    </w:p>
    <w:p w14:paraId="39AC1A74" w14:textId="79C7B8EA" w:rsidR="009C74D4" w:rsidRDefault="009C74D4" w:rsidP="00E5519C">
      <w:pPr>
        <w:pStyle w:val="Heading5"/>
      </w:pPr>
      <w:r>
        <w:t>Information regarding open access of Family Planning Services and services prescribed by Minnesota Statutes, §62Q.14, and the availability of transitional services.</w:t>
      </w:r>
    </w:p>
    <w:p w14:paraId="1A7FAA63" w14:textId="7E0DD6D9" w:rsidR="009C74D4" w:rsidRDefault="009C74D4" w:rsidP="00E5519C">
      <w:pPr>
        <w:pStyle w:val="Heading5"/>
      </w:pPr>
      <w:r>
        <w:lastRenderedPageBreak/>
        <w:t>Any language required by the Minnesota Department of Health (MDH) in order to provide protection and additional information for consumers of health care.  Currently this language includes the following:</w:t>
      </w:r>
    </w:p>
    <w:p w14:paraId="2EB84E11" w14:textId="77777777" w:rsidR="009C74D4" w:rsidRDefault="009C74D4" w:rsidP="00E5519C">
      <w:pPr>
        <w:pStyle w:val="5bodytext"/>
      </w:pPr>
      <w:r>
        <w:t>“Enrolling in this health plan does not guarantee you can go to a particular Provider on this list.  If you want to make sure, call that Provider to ask whether he or she is still part of this health plan.  Also ask if he or she is accepting new patients.  This health plan may not cover all your health care costs.  Read your contract, or ‘Evidence of Coverage,’ carefully to find out what is covered.”</w:t>
      </w:r>
    </w:p>
    <w:p w14:paraId="6F979B32" w14:textId="77777777" w:rsidR="009C74D4" w:rsidRDefault="009C74D4" w:rsidP="00E5519C">
      <w:pPr>
        <w:pStyle w:val="5bodytext"/>
      </w:pPr>
      <w:r>
        <w:t>If MDH determines that new language needs to be included, the MCO will incorporate it into the next available update of the Provider Directory.</w:t>
      </w:r>
    </w:p>
    <w:p w14:paraId="2629AFC6" w14:textId="515B5662" w:rsidR="009C74D4" w:rsidRDefault="009C74D4" w:rsidP="00E5519C">
      <w:pPr>
        <w:pStyle w:val="Heading4"/>
      </w:pPr>
      <w:r>
        <w:t>A misrepresentation of Providers on the MCO’s Provider Directory may be determined by the STATE to be an intentional misrepresentation in order to induce Beneficiaries to select the MCO.</w:t>
      </w:r>
    </w:p>
    <w:p w14:paraId="2848F3E8" w14:textId="380DDD2C" w:rsidR="009C74D4" w:rsidRDefault="009C74D4" w:rsidP="00E5519C">
      <w:pPr>
        <w:pStyle w:val="Heading4"/>
      </w:pPr>
      <w:r>
        <w:t>The MCO must identify whether the Network Provider is accepting new patients.</w:t>
      </w:r>
    </w:p>
    <w:p w14:paraId="11C1CEDF" w14:textId="06EAA639" w:rsidR="009C74D4" w:rsidRDefault="009C74D4" w:rsidP="00E5519C">
      <w:pPr>
        <w:pStyle w:val="Heading4"/>
      </w:pPr>
      <w:r>
        <w:t>The Provider directory shall include a phone number where an Enrollee may call to verify or receive current information and shall be updated:</w:t>
      </w:r>
    </w:p>
    <w:p w14:paraId="5329EE58" w14:textId="27CCB044" w:rsidR="009C74D4" w:rsidRDefault="009C74D4" w:rsidP="00E5519C">
      <w:pPr>
        <w:pStyle w:val="4BodyTextBullet"/>
      </w:pPr>
      <w:r>
        <w:t>If In paper format, at least monthly, if the MCO does not have a mobile-enabled electronic directory, or quarterly if the MCO has a mobile-enabled electronic directory, and</w:t>
      </w:r>
    </w:p>
    <w:p w14:paraId="0AA97BB1" w14:textId="7292F5E5" w:rsidR="009C74D4" w:rsidRDefault="009C74D4" w:rsidP="00E5519C">
      <w:pPr>
        <w:pStyle w:val="4BodyTextBullet"/>
      </w:pPr>
      <w:r>
        <w:t>If in electronic format, no later than thirty (30) calendar days after the MCO receives updated Network Provider information.  [42 CFR 438.10(h)(3)(i)(A)]</w:t>
      </w:r>
    </w:p>
    <w:p w14:paraId="22FAE0FC" w14:textId="17BC89E0" w:rsidR="009C74D4" w:rsidRDefault="009C74D4" w:rsidP="00E5519C">
      <w:pPr>
        <w:pStyle w:val="Heading4"/>
      </w:pPr>
      <w:r>
        <w:t>The Provider directory document must be posted on the MCO’s web site.  The document must meet all of the Provider Directory Guidelines and may not differ from the STATE-approved paper copy.  The MCO web site must include the Provider Directory as a machine readable file, in a format specified by CMS. [42 CFR §438.10(h)(4)]</w:t>
      </w:r>
    </w:p>
    <w:p w14:paraId="0D95F96B" w14:textId="07B6C93B" w:rsidR="009C74D4" w:rsidRDefault="009C74D4" w:rsidP="00E5519C">
      <w:pPr>
        <w:pStyle w:val="Heading4"/>
      </w:pPr>
      <w:r>
        <w:t xml:space="preserve">The MCO must provide a list of EW service Providers who are available to eligible Enrollees based on the Enrollee’s place of residence.  If the MCO uses an open network of all MHCP enrolled providers for some or all service types, the MCO must state on the list that additional providers from other areas of the State are available and a telephone number to call to find out the names of additional providers the Enrollee may use.  This EW list shall be updated annually and shall include a phone number where an Enrollee may call to verify or receive current information.  The MCO may choose to include EW service providers in the Provider Directory.  See also </w:t>
      </w:r>
      <w:r w:rsidR="000958EE" w:rsidRPr="00205923">
        <w:t xml:space="preserve">section </w:t>
      </w:r>
      <w:r w:rsidR="00ED522D">
        <w:t>6.1.24.3</w:t>
      </w:r>
      <w:r>
        <w:t xml:space="preserve">, </w:t>
      </w:r>
      <w:r w:rsidR="00ED522D">
        <w:t>Elderly Waiver Provider Contracting.</w:t>
      </w:r>
    </w:p>
    <w:p w14:paraId="4D8E377E" w14:textId="65ED0E98" w:rsidR="009C74D4" w:rsidRDefault="009C74D4" w:rsidP="00E5519C">
      <w:pPr>
        <w:pStyle w:val="Heading4"/>
      </w:pPr>
      <w:r>
        <w:t>If the MCO limits access to Providers by use of a Care System model, the MCO must describe which Providers are available to Enrollees based on Care System enrollment.</w:t>
      </w:r>
    </w:p>
    <w:p w14:paraId="496B2009" w14:textId="77777777" w:rsidR="00BF43EB" w:rsidRDefault="009C74D4" w:rsidP="00E5519C">
      <w:pPr>
        <w:pStyle w:val="Heading3"/>
      </w:pPr>
      <w:bookmarkStart w:id="101" w:name="_Ref190775328"/>
      <w:bookmarkStart w:id="102" w:name="_Toc209617670"/>
      <w:r>
        <w:t>Formulary</w:t>
      </w:r>
      <w:r w:rsidR="00BF43EB">
        <w:t>.</w:t>
      </w:r>
      <w:bookmarkEnd w:id="101"/>
      <w:bookmarkEnd w:id="102"/>
      <w:r w:rsidR="00BF43EB">
        <w:t xml:space="preserve"> </w:t>
      </w:r>
    </w:p>
    <w:p w14:paraId="15DCEBCA" w14:textId="23B748A8" w:rsidR="009C74D4" w:rsidRDefault="009C74D4" w:rsidP="00E5519C">
      <w:pPr>
        <w:pStyle w:val="3bodytext"/>
      </w:pPr>
      <w:r>
        <w:t>The MCO must make available, in electronic or paper format, the following information about its formulary, consistent with 42 CFR §438.10(i):</w:t>
      </w:r>
    </w:p>
    <w:p w14:paraId="574E6AF7" w14:textId="4FB87F54" w:rsidR="009C74D4" w:rsidRDefault="009C74D4" w:rsidP="00EA1F2E">
      <w:pPr>
        <w:pStyle w:val="Heading4"/>
      </w:pPr>
      <w:r>
        <w:t>Which medications are covered (both generic and name brand);</w:t>
      </w:r>
    </w:p>
    <w:p w14:paraId="766A639D" w14:textId="73F9A0C4" w:rsidR="009C74D4" w:rsidRDefault="009C74D4" w:rsidP="00EA1F2E">
      <w:pPr>
        <w:pStyle w:val="Heading4"/>
      </w:pPr>
      <w:r>
        <w:t>What tier each medication is on;</w:t>
      </w:r>
    </w:p>
    <w:p w14:paraId="6A7C6EBA" w14:textId="4A996495" w:rsidR="009C74D4" w:rsidRDefault="009C74D4" w:rsidP="00EA1F2E">
      <w:pPr>
        <w:pStyle w:val="Heading4"/>
      </w:pPr>
      <w:r>
        <w:t xml:space="preserve">The formulary document must be posted on the MCO’s web site.  The document must meet all of the List of Covered Drugs Guidelines and may not differ from the State-approved </w:t>
      </w:r>
      <w:r>
        <w:lastRenderedPageBreak/>
        <w:t>paper copy.  The MCO web site must include the formulary as a machine readable file, in a format specified by CMS. [42 CFR §438.10(i)]</w:t>
      </w:r>
    </w:p>
    <w:p w14:paraId="42B0B69A" w14:textId="7E18A7D5" w:rsidR="009C74D4" w:rsidRDefault="009C74D4" w:rsidP="00EA1F2E">
      <w:pPr>
        <w:pStyle w:val="Heading3"/>
      </w:pPr>
      <w:bookmarkStart w:id="103" w:name="_Ref190246960"/>
      <w:bookmarkStart w:id="104" w:name="_Toc209617671"/>
      <w:r>
        <w:t>Identification Card.</w:t>
      </w:r>
      <w:bookmarkEnd w:id="103"/>
      <w:bookmarkEnd w:id="104"/>
    </w:p>
    <w:p w14:paraId="105A1468" w14:textId="10A42CCD" w:rsidR="009C74D4" w:rsidRDefault="009C74D4" w:rsidP="00EA1F2E">
      <w:pPr>
        <w:pStyle w:val="Heading4"/>
      </w:pPr>
      <w:r>
        <w:t xml:space="preserve">For MSHO, an integrated Medicare and Medicaid identification card, and </w:t>
      </w:r>
    </w:p>
    <w:p w14:paraId="6ACD80D1" w14:textId="05576F38" w:rsidR="009C74D4" w:rsidRDefault="009C74D4" w:rsidP="00EA1F2E">
      <w:pPr>
        <w:pStyle w:val="Heading4"/>
      </w:pPr>
      <w:r>
        <w:t xml:space="preserve">For MSC+, an identification card that conforms to the requirements in Minnesota Statutes, §62J.60, subd. 3. </w:t>
      </w:r>
    </w:p>
    <w:p w14:paraId="68D3C41D" w14:textId="06527A69" w:rsidR="009C74D4" w:rsidRDefault="009C74D4" w:rsidP="00EA1F2E">
      <w:pPr>
        <w:pStyle w:val="Heading4"/>
      </w:pPr>
      <w:r>
        <w:t xml:space="preserve">MSHO and MSC+ cards must be approved by the STATE prior to distribution.  The card must identify the Beneficiary as an MCO Enrollee and contain an MCO telephone number to call regarding coverage, procedures, and Grievances and Appeals.  The identification card shall demonstrate that the Enrollee is a Beneficiary of MHCP, either by showing the Enrollee’s STATE PMI number on the card, or by other reasonable means.  The card may include data elements required by CMS for Medicare eligible Enrollees. </w:t>
      </w:r>
    </w:p>
    <w:p w14:paraId="1F1785D9" w14:textId="252EB110" w:rsidR="009C74D4" w:rsidRDefault="009C74D4" w:rsidP="00EA1F2E">
      <w:pPr>
        <w:pStyle w:val="Heading4"/>
      </w:pPr>
      <w:r>
        <w:t xml:space="preserve">The MCO and/or its Pharmacy Benefit Manager Subcontractor must assign a unique BIN/PCN combination that will only be used for MHCP enrollees. This requirement is for all Medical Assistance, MinnesotaCare, and dual eligible integrated programs although a separate BIN/PCN is not required for each program:  the same BIN/PCN combination can be used for all MHCPs.  The MCO and/or PBM must not use the same BIN/PCN combination for its commercial or standalone Medicare Part D enrollees.  The MCO must provide the unique BIN/PCN combination numbers to the STATE.  The identification card containing the unique BIN/PCN combination must be made available to the MCO’s Enrollees. </w:t>
      </w:r>
    </w:p>
    <w:p w14:paraId="64768C3A" w14:textId="4E7555C6" w:rsidR="009C74D4" w:rsidRDefault="009C74D4" w:rsidP="00EA1F2E">
      <w:pPr>
        <w:pStyle w:val="Heading3"/>
      </w:pPr>
      <w:bookmarkStart w:id="105" w:name="_Toc209617672"/>
      <w:r>
        <w:t>Web site.</w:t>
      </w:r>
      <w:bookmarkEnd w:id="105"/>
      <w:r>
        <w:t xml:space="preserve"> </w:t>
      </w:r>
    </w:p>
    <w:p w14:paraId="32EE8854" w14:textId="4974AE5F" w:rsidR="009C74D4" w:rsidRDefault="009C74D4" w:rsidP="00EA1F2E">
      <w:pPr>
        <w:pStyle w:val="3bodytext"/>
      </w:pPr>
      <w:r>
        <w:t xml:space="preserve">The MCO must have a dedicated, readily accessible web site for its MHCP programs which is accessible to Potential Enrollees and Enrollees, Local Agency staff, and other outreach partners, that links to the Enrollee/Member Handbooks, Provider Directories, Formularies and any other information necessary for a Potential Enrollee or Enrollee to obtain or access covered services.  These documents must be readily accessible and provided in an electronic form which can be electronically retained and printed.  The MCO web site must be in compliance with the LEP plan, including access to  interpreter information. Member materials in all of the MCO’s prevalent non-English languages must be made available on the MCO website. </w:t>
      </w:r>
    </w:p>
    <w:p w14:paraId="2582169D" w14:textId="77777777" w:rsidR="00BF43EB" w:rsidRDefault="009C74D4" w:rsidP="00EA1F2E">
      <w:pPr>
        <w:pStyle w:val="3bodytext"/>
      </w:pPr>
      <w:r>
        <w:t>The web site must be easily accessible from the MCO’s main landing page and the documents listed above must be prominently placed on the MHCP programs web site</w:t>
      </w:r>
      <w:r w:rsidR="00BF43EB">
        <w:t xml:space="preserve">. </w:t>
      </w:r>
    </w:p>
    <w:p w14:paraId="4880DA0D" w14:textId="2DB8CC4B" w:rsidR="009C74D4" w:rsidRDefault="009C74D4" w:rsidP="00EA1F2E">
      <w:pPr>
        <w:pStyle w:val="3bodytext"/>
      </w:pPr>
      <w:r>
        <w:t xml:space="preserve">The MCO web site must provide enough information to allow an Enrollee to select a Primary Care Provider, and other Providers if the MCO requires them to be selected.  The STATE will provide  information that links to the MCO web site on its public web site; the MCO is required to send any changes or updates in the web site link of the MCO web site to the STATE before the web site link changes. </w:t>
      </w:r>
    </w:p>
    <w:p w14:paraId="43AAB8B2" w14:textId="77777777" w:rsidR="00BF43EB" w:rsidRDefault="009C74D4" w:rsidP="00EA1F2E">
      <w:pPr>
        <w:pStyle w:val="Heading3"/>
      </w:pPr>
      <w:bookmarkStart w:id="106" w:name="_Ref190247270"/>
      <w:bookmarkStart w:id="107" w:name="_Toc209617673"/>
      <w:r>
        <w:t>Provision of Required Materials in Electronic Formats</w:t>
      </w:r>
      <w:r w:rsidR="00BF43EB">
        <w:t>.</w:t>
      </w:r>
      <w:bookmarkEnd w:id="106"/>
      <w:bookmarkEnd w:id="107"/>
      <w:r w:rsidR="00BF43EB">
        <w:t xml:space="preserve"> </w:t>
      </w:r>
    </w:p>
    <w:p w14:paraId="5635487E" w14:textId="0AAA55D0" w:rsidR="009C74D4" w:rsidRDefault="009C74D4" w:rsidP="00EA1F2E">
      <w:pPr>
        <w:pStyle w:val="3bodytext"/>
      </w:pPr>
      <w:r>
        <w:t xml:space="preserve">The STATE or the MCO must provide electronic format enrollment materials including the Provider Directory, Handbook, and Formulary or materials otherwise required to be available in writing under 42 CFR §438.10(c). </w:t>
      </w:r>
    </w:p>
    <w:p w14:paraId="552AE6FC" w14:textId="6D21E531" w:rsidR="009C74D4" w:rsidRDefault="009C74D4" w:rsidP="00EA1F2E">
      <w:pPr>
        <w:pStyle w:val="Heading4"/>
      </w:pPr>
      <w:r>
        <w:t>Any materials provided by the MCO in an electronic format must meet the requirements of 42 CFR §438.10(c)(6).  For MSHO Enrollees, the MCO may follow CMS guidance regarding the provision of materials in alternative formats.</w:t>
      </w:r>
    </w:p>
    <w:p w14:paraId="69EC29E3" w14:textId="4064F108" w:rsidR="009C74D4" w:rsidRDefault="009C74D4" w:rsidP="00EA1F2E">
      <w:pPr>
        <w:pStyle w:val="3BodyTextBullet"/>
      </w:pPr>
      <w:r>
        <w:t>The format is readily accessible;</w:t>
      </w:r>
    </w:p>
    <w:p w14:paraId="240FC93A" w14:textId="7B7FA475" w:rsidR="009C74D4" w:rsidRDefault="009C74D4" w:rsidP="00EA1F2E">
      <w:pPr>
        <w:pStyle w:val="3BodyTextBullet"/>
      </w:pPr>
      <w:r>
        <w:lastRenderedPageBreak/>
        <w:t>The information is placed in a location on the MCO's web site that is prominent and readily accessible;</w:t>
      </w:r>
    </w:p>
    <w:p w14:paraId="0CA76ECB" w14:textId="0B5C6D48" w:rsidR="009C74D4" w:rsidRDefault="009C74D4" w:rsidP="00EA1F2E">
      <w:pPr>
        <w:pStyle w:val="3BodyTextBullet"/>
      </w:pPr>
      <w:r>
        <w:t>The information is provided in an electronic form which can be electronically retained and printed;</w:t>
      </w:r>
    </w:p>
    <w:p w14:paraId="0E52287B" w14:textId="6BDE4428" w:rsidR="009C74D4" w:rsidRDefault="009C74D4" w:rsidP="00EA1F2E">
      <w:pPr>
        <w:pStyle w:val="3BodyTextBullet"/>
      </w:pPr>
      <w:r>
        <w:t>The information is consistent with the content and language requirements of this section; and</w:t>
      </w:r>
    </w:p>
    <w:p w14:paraId="00E7BC25" w14:textId="46F3B9A2" w:rsidR="009C74D4" w:rsidRDefault="009C74D4" w:rsidP="00EA1F2E">
      <w:pPr>
        <w:pStyle w:val="3BodyTextBullet"/>
      </w:pPr>
      <w:r>
        <w:t xml:space="preserve">The Enrollee is informed that the information is available in paper form without charge upon request, and the MCO shall mail the information to the Enrollee or the Enrollee’s address within five business days from the request. </w:t>
      </w:r>
    </w:p>
    <w:p w14:paraId="55299987" w14:textId="56BD6647" w:rsidR="009C74D4" w:rsidRDefault="009C74D4" w:rsidP="00EA1F2E">
      <w:pPr>
        <w:pStyle w:val="Heading4"/>
      </w:pPr>
      <w:r>
        <w:t xml:space="preserve">The materials must also comply with the accessibility standards of </w:t>
      </w:r>
      <w:r w:rsidR="000958EE" w:rsidRPr="003511CA">
        <w:t xml:space="preserve">Section </w:t>
      </w:r>
      <w:r>
        <w:t>504 and 508 of the Rehabilitation Act of 1973, as amended, and the Web Content Accessibility Guidelines at https://www.w3.org/TR/WCAG/.  See 36 CFR Part 1194, and the Final Rule in FR Vol.  82, No.  11, published January 18, 2017.  For MSHO, the MCO may follow CMS guidance regarding the provision of materials in alternative formats.</w:t>
      </w:r>
    </w:p>
    <w:p w14:paraId="37F3B1D4" w14:textId="18F13409" w:rsidR="009C74D4" w:rsidRDefault="009C74D4" w:rsidP="00EA1F2E">
      <w:pPr>
        <w:pStyle w:val="Heading4"/>
      </w:pPr>
      <w:r>
        <w:t>If the materials contain individually identifiable Enrollee data, the materials must be sent to a secure electronic mailbox and made available at a password-protected secure electronic Web site or on a data storage device;</w:t>
      </w:r>
    </w:p>
    <w:p w14:paraId="1AF9D288" w14:textId="5EE65E39" w:rsidR="009C74D4" w:rsidRDefault="009C74D4" w:rsidP="00EA1F2E">
      <w:pPr>
        <w:pStyle w:val="Heading4"/>
      </w:pPr>
      <w:r>
        <w:t>The MCO shall provide the Enrollee with an MCO customer service number on the Enrollee's identification card that may be called to request a paper version of the materials provided in an electronic format; and</w:t>
      </w:r>
    </w:p>
    <w:p w14:paraId="7D0E6DF0" w14:textId="5BFB755E" w:rsidR="009C74D4" w:rsidRDefault="009C74D4" w:rsidP="00EA1F2E">
      <w:pPr>
        <w:pStyle w:val="Heading4"/>
      </w:pPr>
      <w:r>
        <w:t xml:space="preserve">The materials provided in an alternative format meets all other requirements of the Contract regarding content, accessibility, and any required time frames for distribution. </w:t>
      </w:r>
    </w:p>
    <w:p w14:paraId="2D9C9BC8" w14:textId="288674A6" w:rsidR="009C74D4" w:rsidRDefault="009C74D4" w:rsidP="00EA1F2E">
      <w:pPr>
        <w:pStyle w:val="Heading3"/>
      </w:pPr>
      <w:bookmarkStart w:id="108" w:name="_Toc209617674"/>
      <w:r>
        <w:t>Materials for New Service Areas</w:t>
      </w:r>
      <w:bookmarkEnd w:id="108"/>
      <w:r>
        <w:t xml:space="preserve"> </w:t>
      </w:r>
    </w:p>
    <w:p w14:paraId="6C110A6A" w14:textId="2EB4AFD1" w:rsidR="009C74D4" w:rsidRDefault="009C74D4" w:rsidP="00EA1F2E">
      <w:pPr>
        <w:pStyle w:val="3bodytext"/>
      </w:pPr>
      <w:r>
        <w:t xml:space="preserve">When the MCO is new to a Service Area, the MCO must supply the STATE, or in certain cases, the Local Agency, with a supply of the final, printed and approved Provider Directories pursuant to the STATE’s specifications, in quantities sufficient to meet the STATE’s need.  The MCO must also provide its Provider Directory in electronic format and supply all Local Agencies within its Service Area with such electronic format.  This time period may be waived by the STATE for the initial enrollment of current MCO MSC+ Enrollees into the MCO’s MSHO product.  The MCO must update the Provider Directory to be consistent with </w:t>
      </w:r>
      <w:r w:rsidR="000958EE" w:rsidRPr="00205923">
        <w:t xml:space="preserve">section </w:t>
      </w:r>
      <w:r w:rsidR="00ED522D">
        <w:t>3.13.6.3</w:t>
      </w:r>
      <w:r>
        <w:t xml:space="preserve"> above.  The Provider Directory and all revisions must be submitted to the STATE along with a cover letter detailing all changes in the Provider Directory.  The Provider Directory must be approved in writing by the STATE pursuant to </w:t>
      </w:r>
      <w:r w:rsidR="000958EE" w:rsidRPr="00205923">
        <w:t xml:space="preserve">section </w:t>
      </w:r>
      <w:r w:rsidR="00ED522D">
        <w:t>3.11</w:t>
      </w:r>
      <w:r>
        <w:t>.  Such approval by the STATE shall not be unreasonably withheld.  The MCO shall distribute the Provider Directories to the Local Agencies and the STATE in a timely manner.  The STATE shall respond to inquiries by the Local Agencies in a timely manner and shall communicate any issues or problems regarding distribution of the Provider Directories to the MCO.</w:t>
      </w:r>
    </w:p>
    <w:p w14:paraId="64C97EA4" w14:textId="4B13A89A" w:rsidR="009C74D4" w:rsidRDefault="009C74D4" w:rsidP="00EA1F2E">
      <w:pPr>
        <w:pStyle w:val="Heading3"/>
      </w:pPr>
      <w:bookmarkStart w:id="109" w:name="_Toc209617675"/>
      <w:r>
        <w:t>Local Agency Training and Orientation.</w:t>
      </w:r>
      <w:bookmarkEnd w:id="109"/>
      <w:r>
        <w:t xml:space="preserve"> </w:t>
      </w:r>
    </w:p>
    <w:p w14:paraId="210C366B" w14:textId="1E4CEA11" w:rsidR="009C74D4" w:rsidRDefault="009C74D4" w:rsidP="00EA1F2E">
      <w:pPr>
        <w:pStyle w:val="3bodytext"/>
      </w:pPr>
      <w:r>
        <w:t xml:space="preserve">When the MCO or an MCO product is new to a Service Area, the MCO must provide training and orientation to the Local Agency regarding the MCO or the MCO product.  Such training and orientation shall be provided to the Local Agency by the MCO prior to the Education Begin Date and as necessary upon request by the STATE thereafter.  The MCO must supply the Local Agency with training and orientation materials to be used by the Local Agency in educating new Enrollees in the Service Area about the MCO.  Such materials shall be provided by the MCO to the Local </w:t>
      </w:r>
      <w:r>
        <w:lastRenderedPageBreak/>
        <w:t>Agency twenty (20) business days in advance of the Education Begin Date.  Training and orientation materials are: 1) lists of contacts and their phone numbers at the MCO, 2) complete network listings or additional Provider directories, if any, and 3) organization charts.</w:t>
      </w:r>
    </w:p>
    <w:p w14:paraId="492E2D71" w14:textId="77777777" w:rsidR="00BF43EB" w:rsidRDefault="009C74D4" w:rsidP="00EA1F2E">
      <w:pPr>
        <w:pStyle w:val="Heading3"/>
      </w:pPr>
      <w:bookmarkStart w:id="110" w:name="_Toc209617676"/>
      <w:r>
        <w:t>Tribal Training and Orientation</w:t>
      </w:r>
      <w:r w:rsidR="00BF43EB">
        <w:t>.</w:t>
      </w:r>
      <w:bookmarkEnd w:id="110"/>
      <w:r w:rsidR="00BF43EB">
        <w:t xml:space="preserve"> </w:t>
      </w:r>
    </w:p>
    <w:p w14:paraId="79347682" w14:textId="077C5DFB" w:rsidR="009C74D4" w:rsidRDefault="009C74D4" w:rsidP="00EA1F2E">
      <w:pPr>
        <w:pStyle w:val="3bodytext"/>
      </w:pPr>
      <w:r>
        <w:t>The MCO shall provide training and orientation materials to tribal governments upon request, and shall make available training and orientation for any interested tribal governments.</w:t>
      </w:r>
    </w:p>
    <w:p w14:paraId="7EACAAB2" w14:textId="77777777" w:rsidR="00BF43EB" w:rsidRDefault="009C74D4" w:rsidP="00EA1F2E">
      <w:pPr>
        <w:pStyle w:val="Heading3"/>
      </w:pPr>
      <w:bookmarkStart w:id="111" w:name="_Toc209617677"/>
      <w:r>
        <w:t>Additional Information Available to Enrollees</w:t>
      </w:r>
      <w:r w:rsidR="00BF43EB">
        <w:t>.</w:t>
      </w:r>
      <w:bookmarkEnd w:id="111"/>
      <w:r w:rsidR="00BF43EB">
        <w:t xml:space="preserve"> </w:t>
      </w:r>
    </w:p>
    <w:p w14:paraId="37FEDCC2" w14:textId="0B9217EE" w:rsidR="009C74D4" w:rsidRDefault="009C74D4" w:rsidP="00EA1F2E">
      <w:pPr>
        <w:pStyle w:val="3bodytext"/>
      </w:pPr>
      <w:r>
        <w:t>The MCO shall furnish the following information to Potential Enrollees and Enrollees upon request:</w:t>
      </w:r>
    </w:p>
    <w:p w14:paraId="4767E128" w14:textId="1166E804" w:rsidR="009C74D4" w:rsidRDefault="009C74D4" w:rsidP="00EA1F2E">
      <w:pPr>
        <w:pStyle w:val="Heading4"/>
      </w:pPr>
      <w:r>
        <w:t>The licensure, certification and accreditation status of the MCO, or the health care facilities in its network.</w:t>
      </w:r>
    </w:p>
    <w:p w14:paraId="77359DD6" w14:textId="33DF99BA" w:rsidR="009C74D4" w:rsidRDefault="009C74D4" w:rsidP="00EA1F2E">
      <w:pPr>
        <w:pStyle w:val="Heading4"/>
      </w:pPr>
      <w:r>
        <w:t>Information regarding the education, licensure, and Board certification and recertification of the Providers in the MCO’s network.  For purposes of this section, health care professionals means Providers with whom the Beneficiary or Enrollee has or may have an appointment for services under this Contract.</w:t>
      </w:r>
    </w:p>
    <w:p w14:paraId="5EF50091" w14:textId="241937DC" w:rsidR="009C74D4" w:rsidRDefault="009C74D4" w:rsidP="00EA1F2E">
      <w:pPr>
        <w:pStyle w:val="Heading4"/>
      </w:pPr>
      <w:r>
        <w:t>Any other information available to the MCO within reasonable means on requirements for accessing services to which an Enrollee is entitled under the contract, including factors such as physical accessibility.</w:t>
      </w:r>
    </w:p>
    <w:p w14:paraId="7823B52E" w14:textId="32AC32EA" w:rsidR="009C74D4" w:rsidRDefault="009C74D4" w:rsidP="00EA1F2E">
      <w:pPr>
        <w:pStyle w:val="Heading3"/>
      </w:pPr>
      <w:bookmarkStart w:id="112" w:name="_Toc209617678"/>
      <w:r>
        <w:t>Potential Enrollee and Enrollee Education.</w:t>
      </w:r>
      <w:bookmarkEnd w:id="112"/>
      <w:r>
        <w:t xml:space="preserve"> </w:t>
      </w:r>
    </w:p>
    <w:p w14:paraId="0CEAA53E" w14:textId="3930DB1D" w:rsidR="009C74D4" w:rsidRDefault="009C74D4" w:rsidP="00EA1F2E">
      <w:pPr>
        <w:pStyle w:val="Heading4"/>
      </w:pPr>
      <w:r>
        <w:t xml:space="preserve">The STATE or the Local Agency will inform Beneficiaries who reside in the Service Area of the options available in health care coverage.  The STATE or Local Agency shall describe through presentations, electronic and/or written materials the various MCOs available to Beneficiaries in a particular geographic area and will provide enrollment functions.  For MSHO, the MCO also may complete enrollment For Enrollees in MSC+ who are assigned to an MCO; a signature will not be obtained. </w:t>
      </w:r>
    </w:p>
    <w:p w14:paraId="20D1F4FF" w14:textId="2252B264" w:rsidR="009C74D4" w:rsidRDefault="009C74D4" w:rsidP="00EA1F2E">
      <w:pPr>
        <w:pStyle w:val="Heading4"/>
      </w:pPr>
      <w:r>
        <w:t xml:space="preserve">Tribal governments may assist the STATE or Local Agency in presenting or developing materials describing the various MCO options for their members.  If the tribal government revises any MCO materials, the MCO may review them prior to distribution.  If the MCO deems the revisions to be substantial, the MCO shall have thirty (30) days to respond to the tribal government and no MCO materials will be made available until there is mutual agreement on the revisions. </w:t>
      </w:r>
    </w:p>
    <w:p w14:paraId="31B09A54" w14:textId="59926B69" w:rsidR="009C74D4" w:rsidRDefault="009C74D4" w:rsidP="00EA1F2E">
      <w:pPr>
        <w:pStyle w:val="Heading4"/>
      </w:pPr>
      <w:r>
        <w:t xml:space="preserve">Neither the STATE nor the Local Agency will make available to Enrollees written educational materials which describe the MCO or its health care plan without providing reasonable notice and opportunity for review by the MCO.  Any inaccuracies will be corrected prior to dissemination, but final approval by the MCO is not required. </w:t>
      </w:r>
    </w:p>
    <w:p w14:paraId="5F1D4B20" w14:textId="70FA190A" w:rsidR="009C74D4" w:rsidRDefault="009C74D4" w:rsidP="00EA1F2E">
      <w:pPr>
        <w:pStyle w:val="Heading4"/>
      </w:pPr>
      <w:r>
        <w:t xml:space="preserve">This </w:t>
      </w:r>
      <w:r w:rsidR="000958EE" w:rsidRPr="003511CA">
        <w:t xml:space="preserve">section </w:t>
      </w:r>
      <w:r>
        <w:t>does not prohibit the MCO or its Subcontractors from providing information to Potential Enrollees eligible for MSHO for the purposes of educating them about Provider choices available through the MCO, subject to the limitations in the Marketing Restrictions section.</w:t>
      </w:r>
    </w:p>
    <w:p w14:paraId="01D7F6D3" w14:textId="03F65E03" w:rsidR="009C74D4" w:rsidRDefault="009C74D4" w:rsidP="00EA1F2E">
      <w:pPr>
        <w:pStyle w:val="Heading4"/>
      </w:pPr>
      <w:r>
        <w:t xml:space="preserve">Local Agency staff and MCO staff shall make available to Beneficiaries the information about Providers as specified in </w:t>
      </w:r>
      <w:r w:rsidR="000958EE" w:rsidRPr="00205923">
        <w:t xml:space="preserve">section </w:t>
      </w:r>
      <w:r w:rsidR="00ED522D">
        <w:t>3.13.6</w:t>
      </w:r>
      <w:r>
        <w:t>.</w:t>
      </w:r>
    </w:p>
    <w:p w14:paraId="5524BB37" w14:textId="688FD0E1" w:rsidR="009C74D4" w:rsidRDefault="009C74D4" w:rsidP="00266DF2">
      <w:pPr>
        <w:pStyle w:val="Heading3"/>
      </w:pPr>
      <w:bookmarkStart w:id="113" w:name="_Toc209617679"/>
      <w:r>
        <w:lastRenderedPageBreak/>
        <w:t>Consumer Education.</w:t>
      </w:r>
      <w:bookmarkEnd w:id="113"/>
    </w:p>
    <w:p w14:paraId="7D2F2085" w14:textId="77777777" w:rsidR="009C74D4" w:rsidRDefault="009C74D4" w:rsidP="00266DF2">
      <w:pPr>
        <w:pStyle w:val="3bodytext"/>
      </w:pPr>
      <w:r>
        <w:t xml:space="preserve">The MCO must supply all Local Agencies within its Service Area with copies of its Provider Directory, to be used by the STATE and Local Agencies to educate consumers.  The MCO must provide its Provider Directory in electronic format to all Local Agencies within its Service Area. </w:t>
      </w:r>
    </w:p>
    <w:p w14:paraId="13FF829C" w14:textId="281907B6" w:rsidR="009C74D4" w:rsidRDefault="009C74D4" w:rsidP="00266DF2">
      <w:pPr>
        <w:pStyle w:val="Heading2"/>
      </w:pPr>
      <w:bookmarkStart w:id="114" w:name="_Ref190246815"/>
      <w:bookmarkStart w:id="115" w:name="_Toc209617680"/>
      <w:r>
        <w:t>SIGNIFICANT EVENTS REQUIRING NOTICE.</w:t>
      </w:r>
      <w:bookmarkEnd w:id="114"/>
      <w:bookmarkEnd w:id="115"/>
      <w:r>
        <w:t xml:space="preserve"> </w:t>
      </w:r>
    </w:p>
    <w:p w14:paraId="4C424A8D" w14:textId="2828A332" w:rsidR="009C74D4" w:rsidRDefault="009C74D4" w:rsidP="00266DF2">
      <w:pPr>
        <w:pStyle w:val="2bodytext"/>
      </w:pPr>
      <w:r>
        <w:t>The MCO must notify the STATE as soon as possible of significant events affecting the level of service either by the MCO, or its Medicare and Medicaid Providers, or Subcontractors.  Such events include, but are not limited to:</w:t>
      </w:r>
    </w:p>
    <w:p w14:paraId="2632DFB0" w14:textId="5CD382D2" w:rsidR="009C74D4" w:rsidRDefault="009C74D4" w:rsidP="00266DF2">
      <w:pPr>
        <w:pStyle w:val="Heading3"/>
      </w:pPr>
      <w:bookmarkStart w:id="116" w:name="_Ref191285683"/>
      <w:bookmarkStart w:id="117" w:name="_Ref191285701"/>
      <w:bookmarkStart w:id="118" w:name="_Toc209617681"/>
      <w:r>
        <w:t>Material Modification of Provider Network.</w:t>
      </w:r>
      <w:bookmarkEnd w:id="116"/>
      <w:bookmarkEnd w:id="117"/>
      <w:bookmarkEnd w:id="118"/>
      <w:r>
        <w:t xml:space="preserve"> </w:t>
      </w:r>
    </w:p>
    <w:p w14:paraId="08BC1BF6" w14:textId="789ED1BE" w:rsidR="009C74D4" w:rsidRDefault="009C74D4" w:rsidP="00266DF2">
      <w:pPr>
        <w:pStyle w:val="Heading4"/>
      </w:pPr>
      <w:r>
        <w:t xml:space="preserve">Notice to STATE.  The MCO must notify the STATE of a possible Material Modification as defined in </w:t>
      </w:r>
      <w:r w:rsidR="000958EE" w:rsidRPr="00205923">
        <w:t xml:space="preserve">section </w:t>
      </w:r>
      <w:r w:rsidR="00ED522D">
        <w:t>2.114</w:t>
      </w:r>
      <w:r>
        <w:t xml:space="preserve"> in its Provider Network within ten (10) business days from the date the MCO has been notified that a Material Modification is likely to occur.  A Material Modification shall be reported in writing to the STATE no less than one hundred and twenty (120) days prior to the effective date or within two (2) business days of becoming aware of it, whichever occurs first.  An MCO may terminate a Provider Contract without one hundred and twenty (120) days’ notice to the STATE in situations where the termination is for cause.  For purposes of this section, termination of a Provider for cause does not include the inability to reach agreement on contract terms.</w:t>
      </w:r>
    </w:p>
    <w:p w14:paraId="3389689C" w14:textId="3F22E23A" w:rsidR="009C74D4" w:rsidRDefault="009C74D4" w:rsidP="00266DF2">
      <w:pPr>
        <w:pStyle w:val="Heading4"/>
      </w:pPr>
      <w:r>
        <w:t xml:space="preserve">Notice to Enrollees.  If the STATE determines there is a Material Modification, the MCO shall provide prior written notification to Enrollees who will be affected by such a Material Modification.  The MCO shall submit such notice to the STATE for prior approval.  The notice must inform each affected Enrollee that: </w:t>
      </w:r>
    </w:p>
    <w:p w14:paraId="397F0403" w14:textId="24082F12" w:rsidR="009C74D4" w:rsidRDefault="009C74D4" w:rsidP="00266DF2">
      <w:pPr>
        <w:pStyle w:val="4BodyTextBullet"/>
      </w:pPr>
      <w:r>
        <w:t>One of the Primary Care Providers they have used in the past is no longer available and  the Enrollee must choose a new Primary Care Provider from the MCO’s remaining choices; or that the Enrollee has been reassigned from a terminated sole source Provider; or</w:t>
      </w:r>
    </w:p>
    <w:p w14:paraId="58C9AAAD" w14:textId="65AE0B1B" w:rsidR="009C74D4" w:rsidRDefault="009C74D4" w:rsidP="00266DF2">
      <w:pPr>
        <w:pStyle w:val="4BodyTextBullet"/>
      </w:pPr>
      <w:r>
        <w:t xml:space="preserve">One of the major Subcontractors providing a network of Providers, including but not limited to the behavioral health network, pharmacy benefit manager, care system, care coordination/case management entity or dental network will no longer be available in the MCO’s network and that access to these services may require that the Enrollee choose a different provider for these services or be assigned a different care coordinator/case manager.  This </w:t>
      </w:r>
      <w:r w:rsidR="000958EE" w:rsidRPr="003511CA">
        <w:t xml:space="preserve">section </w:t>
      </w:r>
      <w:r>
        <w:t>does not apply to county Subcontractors providing only care coordination/case management, if the county is choosing to no longer contract with any MCO and the loss of the county as a Subcontractor does not result in a change in any other providers.</w:t>
      </w:r>
    </w:p>
    <w:p w14:paraId="4BA5828B" w14:textId="4D5A6AE1" w:rsidR="009C74D4" w:rsidRDefault="009C74D4" w:rsidP="00266DF2">
      <w:pPr>
        <w:pStyle w:val="4BodyTextBullet"/>
      </w:pPr>
      <w:r>
        <w:t xml:space="preserve">The notice shall also inform the Enrollee that the Enrollee has the opportunity to disenroll under the circumstances in sections </w:t>
      </w:r>
      <w:r w:rsidR="00ED522D">
        <w:t>2.114(3)</w:t>
      </w:r>
      <w:r>
        <w:t xml:space="preserve"> or </w:t>
      </w:r>
      <w:r w:rsidR="00ED522D">
        <w:t>2.114(4)</w:t>
      </w:r>
      <w:r>
        <w:t xml:space="preserve"> to change MCOs up to one hundred and twenty (120) days from the date of notification, unless annual health plan selection occurs within one hundred and twenty (120) days of the date of notification.  The MCO shall fully cooperate with the STATE and Local Agency to facilitate a change of MCO for Enrollees affected by the Provider termination.  See also </w:t>
      </w:r>
      <w:r w:rsidR="000958EE" w:rsidRPr="00205923">
        <w:t xml:space="preserve">section </w:t>
      </w:r>
      <w:r w:rsidR="00ED522D">
        <w:t>6.13</w:t>
      </w:r>
      <w:r>
        <w:t>, Transition Services.</w:t>
      </w:r>
    </w:p>
    <w:p w14:paraId="278DE437" w14:textId="349DE0FB" w:rsidR="009C74D4" w:rsidRDefault="009C74D4" w:rsidP="00266DF2">
      <w:pPr>
        <w:pStyle w:val="Heading3"/>
      </w:pPr>
      <w:bookmarkStart w:id="119" w:name="_Ref191041613"/>
      <w:bookmarkStart w:id="120" w:name="_Toc209617682"/>
      <w:r>
        <w:lastRenderedPageBreak/>
        <w:t>Enrollee Notification of Terminated Provider.</w:t>
      </w:r>
      <w:bookmarkEnd w:id="119"/>
      <w:bookmarkEnd w:id="120"/>
      <w:r>
        <w:t xml:space="preserve"> </w:t>
      </w:r>
    </w:p>
    <w:p w14:paraId="0978E408" w14:textId="77777777" w:rsidR="009C74D4" w:rsidRDefault="009C74D4" w:rsidP="00266DF2">
      <w:pPr>
        <w:pStyle w:val="3bodytext"/>
      </w:pPr>
      <w:r>
        <w:t xml:space="preserve">The MCO (or if applicable its Subcontractor) shall make a good faith effort to provide written notice of the termination of a Network Provider within fifteen calendar (15) days after the MCO’s (or if applicable its Subcontractor’s) receipt or issuance of the Network Provider termination notice, to an Enrollee who receives his or her Primary Care from or was seen on a regular basis by that Network Provider. [Minnesota Statutes, §256B.6925, subd. 2, (4)] </w:t>
      </w:r>
    </w:p>
    <w:p w14:paraId="22C85A16" w14:textId="77777777" w:rsidR="00BF43EB" w:rsidRDefault="009C74D4" w:rsidP="00266DF2">
      <w:pPr>
        <w:pStyle w:val="3bodytext"/>
      </w:pPr>
      <w:r>
        <w:t xml:space="preserve"> The STATE may extend the timeframe for Enrollee notification in instances when the MCO has more than sixty (60) days advance notice of a terminated Network Provider</w:t>
      </w:r>
      <w:r w:rsidR="00BF43EB">
        <w:t xml:space="preserve">. </w:t>
      </w:r>
    </w:p>
    <w:p w14:paraId="4AF2BA21" w14:textId="411D796E" w:rsidR="009C74D4" w:rsidRDefault="009C74D4" w:rsidP="00266DF2">
      <w:pPr>
        <w:pStyle w:val="3bodytext"/>
      </w:pPr>
      <w:r>
        <w:t>A sample Enrollee notice must be prior approved by the STATE.  The MCO must provide the following information to the STATE:</w:t>
      </w:r>
    </w:p>
    <w:p w14:paraId="5CDB51B0" w14:textId="50443838" w:rsidR="009C74D4" w:rsidRDefault="009C74D4" w:rsidP="00266DF2">
      <w:pPr>
        <w:pStyle w:val="3BodyTextBullet"/>
      </w:pPr>
      <w:r>
        <w:t>Date the Network Provider will no longer be available to Enrollees;</w:t>
      </w:r>
    </w:p>
    <w:p w14:paraId="64D9B4A3" w14:textId="461AC166" w:rsidR="009C74D4" w:rsidRDefault="009C74D4" w:rsidP="00266DF2">
      <w:pPr>
        <w:pStyle w:val="3BodyTextBullet"/>
      </w:pPr>
      <w:r>
        <w:t>Number of Enrollees affected in each Minnesota Health Care Program;</w:t>
      </w:r>
    </w:p>
    <w:p w14:paraId="0EF3BA0B" w14:textId="6B904A42" w:rsidR="009C74D4" w:rsidRDefault="009C74D4" w:rsidP="00266DF2">
      <w:pPr>
        <w:pStyle w:val="3BodyTextBullet"/>
      </w:pPr>
      <w:r>
        <w:t>Impact on the MCO’s Provider network; and</w:t>
      </w:r>
    </w:p>
    <w:p w14:paraId="3734EFE5" w14:textId="0717BC42" w:rsidR="009C74D4" w:rsidRDefault="009C74D4" w:rsidP="00266DF2">
      <w:pPr>
        <w:pStyle w:val="3BodyTextBullet"/>
      </w:pPr>
      <w:r>
        <w:t xml:space="preserve">MCO’s transition of care plan for the affected Enrollees. </w:t>
      </w:r>
    </w:p>
    <w:p w14:paraId="04E3EB01" w14:textId="3D3EA96C" w:rsidR="009C74D4" w:rsidRDefault="009C74D4" w:rsidP="00266DF2">
      <w:pPr>
        <w:pStyle w:val="Heading3"/>
      </w:pPr>
      <w:bookmarkStart w:id="121" w:name="_Toc209617683"/>
      <w:r>
        <w:t>Enrollee Notification of Terminated Residential Provider.</w:t>
      </w:r>
      <w:bookmarkEnd w:id="121"/>
      <w:r>
        <w:t xml:space="preserve"> </w:t>
      </w:r>
    </w:p>
    <w:p w14:paraId="36BB2B6E" w14:textId="325E5446" w:rsidR="009C74D4" w:rsidRDefault="009C74D4" w:rsidP="00266DF2">
      <w:pPr>
        <w:pStyle w:val="3bodytext"/>
      </w:pPr>
      <w:r>
        <w:t xml:space="preserve">If the MCO is providing residential services such as Customized Living (including 24-Hour Customized Living), or foster care services to any Enrollee and terminates that Enrollee’s residential Provider without cause, the MCO must give written notice to the Enrollee at least sixty (60) days prior to the termination, and in any case, must assist with emergency placement of the Enrollee when necessary. </w:t>
      </w:r>
    </w:p>
    <w:p w14:paraId="457DD8ED" w14:textId="63DA725B" w:rsidR="009C74D4" w:rsidRDefault="009C74D4" w:rsidP="00266DF2">
      <w:pPr>
        <w:pStyle w:val="Heading3"/>
      </w:pPr>
      <w:bookmarkStart w:id="122" w:name="_Toc209617684"/>
      <w:r>
        <w:t>Provider Access Changes.</w:t>
      </w:r>
      <w:bookmarkEnd w:id="122"/>
      <w:r>
        <w:t xml:space="preserve"> </w:t>
      </w:r>
    </w:p>
    <w:p w14:paraId="07F7DE42" w14:textId="4050D951" w:rsidR="009C74D4" w:rsidRDefault="009C74D4" w:rsidP="00266DF2">
      <w:pPr>
        <w:pStyle w:val="3bodytext"/>
      </w:pPr>
      <w:r>
        <w:t xml:space="preserve">The MCO shall not make any substantive changes in its method of Provider access during the term of this Contract, unless </w:t>
      </w:r>
      <w:r w:rsidR="00B7648F" w:rsidRPr="00B7648F">
        <w:t xml:space="preserve">notice is provided to and the change is </w:t>
      </w:r>
      <w:r>
        <w:t>approved in advance by the STATE</w:t>
      </w:r>
      <w:r w:rsidR="00911BC9" w:rsidRPr="00911BC9">
        <w:t xml:space="preserve">, following the process outlined in section </w:t>
      </w:r>
      <w:r w:rsidR="00ED522D">
        <w:t>3.14.1 above</w:t>
      </w:r>
      <w:r>
        <w:t xml:space="preserve">.  For the purposes of this section, a substantive change in the method of Provider access means a change in the way in which an Enrollee must choose his or her Primary Care Provider (clinic) </w:t>
      </w:r>
      <w:r w:rsidR="00911BC9">
        <w:t>or</w:t>
      </w:r>
      <w:r>
        <w:t xml:space="preserve"> physician specialists.  Examples of methods of Provider access include but are not limited to: 1) Enrollee has open access to all Primary Care Providers (clinics); 2) Enrollee may self-refer to a physician specialist; 3) Enrollee must choose one Primary Care Provider (clinic); and 4) Enrollee must receive a referral to a physician specialist from his or her Primary Care Provider (clinic).  For the purposes of this section, a substantive change in the method of Provider access shall not include the addition or deletion of </w:t>
      </w:r>
      <w:r w:rsidR="00F073F0">
        <w:t xml:space="preserve">Prior </w:t>
      </w:r>
      <w:r>
        <w:t>Authorization requirements for services.</w:t>
      </w:r>
    </w:p>
    <w:p w14:paraId="4B163B81" w14:textId="3D6BDBB2" w:rsidR="009C74D4" w:rsidRDefault="009C74D4" w:rsidP="00266DF2">
      <w:pPr>
        <w:pStyle w:val="Heading3"/>
      </w:pPr>
      <w:bookmarkStart w:id="123" w:name="_Ref191288793"/>
      <w:bookmarkStart w:id="124" w:name="_Ref191288936"/>
      <w:bookmarkStart w:id="125" w:name="_Ref191288953"/>
      <w:bookmarkStart w:id="126" w:name="_Ref191288966"/>
      <w:bookmarkStart w:id="127" w:name="_Ref191373991"/>
      <w:bookmarkStart w:id="128" w:name="_Toc209617685"/>
      <w:r>
        <w:t>Service Delivery Plan.</w:t>
      </w:r>
      <w:bookmarkEnd w:id="123"/>
      <w:bookmarkEnd w:id="124"/>
      <w:bookmarkEnd w:id="125"/>
      <w:bookmarkEnd w:id="126"/>
      <w:bookmarkEnd w:id="127"/>
      <w:bookmarkEnd w:id="128"/>
    </w:p>
    <w:p w14:paraId="2EF5A02D" w14:textId="77777777" w:rsidR="009C74D4" w:rsidRDefault="009C74D4" w:rsidP="00266DF2">
      <w:pPr>
        <w:pStyle w:val="3bodytext"/>
      </w:pPr>
      <w:r>
        <w:t>Any substantive changes in the Service Delivery Plan shall be provided by the MCO to the STATE ninety (90) days prior to any changes made by the MCO.  The STATE must approve all changes to the MCO’s Service Delivery Plan.  Service Delivery Plans provided by the MCO as part of the procurement process are a contract requirement and will be monitored for compliance.</w:t>
      </w:r>
    </w:p>
    <w:p w14:paraId="200EAFCC" w14:textId="299919F9" w:rsidR="009C74D4" w:rsidRDefault="009C74D4" w:rsidP="00266DF2">
      <w:pPr>
        <w:pStyle w:val="Heading3"/>
      </w:pPr>
      <w:bookmarkStart w:id="129" w:name="_Ref190336800"/>
      <w:bookmarkStart w:id="130" w:name="_Toc209617686"/>
      <w:r>
        <w:t>Reporting of Issues.</w:t>
      </w:r>
      <w:bookmarkEnd w:id="129"/>
      <w:bookmarkEnd w:id="130"/>
      <w:r>
        <w:t xml:space="preserve"> </w:t>
      </w:r>
    </w:p>
    <w:p w14:paraId="6E7AE997" w14:textId="6DC76092" w:rsidR="009C74D4" w:rsidRDefault="009C74D4" w:rsidP="00266DF2">
      <w:pPr>
        <w:pStyle w:val="3bodytext"/>
      </w:pPr>
      <w:r>
        <w:t>The MCO shall make a good faith effort to promptly report to the STATE any significant delays, errors,  deficiencies in service delivery, delays in claims payment to Providers, or failure to implement the correct member materials, including approved templates</w:t>
      </w:r>
      <w:r w:rsidR="00911BC9" w:rsidRPr="00911BC9">
        <w:t>, including but not limited to anticipated issues such as a strike</w:t>
      </w:r>
      <w:r>
        <w:t>.</w:t>
      </w:r>
    </w:p>
    <w:p w14:paraId="7C6046CE" w14:textId="015C6DC7" w:rsidR="009C74D4" w:rsidRDefault="009C74D4" w:rsidP="00266DF2">
      <w:pPr>
        <w:pStyle w:val="Heading3"/>
      </w:pPr>
      <w:bookmarkStart w:id="131" w:name="_Toc209617687"/>
      <w:r>
        <w:lastRenderedPageBreak/>
        <w:t>Significant Changes in Handbook.</w:t>
      </w:r>
      <w:bookmarkEnd w:id="131"/>
    </w:p>
    <w:p w14:paraId="14893DE8" w14:textId="77777777" w:rsidR="009C74D4" w:rsidRDefault="009C74D4" w:rsidP="00266DF2">
      <w:pPr>
        <w:pStyle w:val="3bodytext"/>
      </w:pPr>
      <w:r>
        <w:t>The MCO must give each Enrollee notice of any change that the STATE defines as significant in the information in the Handbook, at least thirty (30) days before the intended effective date of the change. [42 CFR §438.10(g)(4)]</w:t>
      </w:r>
    </w:p>
    <w:p w14:paraId="7018A480" w14:textId="3A225766" w:rsidR="009C74D4" w:rsidRDefault="009C74D4" w:rsidP="00266DF2">
      <w:pPr>
        <w:pStyle w:val="Heading2"/>
      </w:pPr>
      <w:bookmarkStart w:id="132" w:name="_Ref191386933"/>
      <w:bookmarkStart w:id="133" w:name="_Toc209617688"/>
      <w:r>
        <w:t>3REPORTING ENCOUNTERS AND OTHER DATA.</w:t>
      </w:r>
      <w:bookmarkEnd w:id="132"/>
      <w:bookmarkEnd w:id="133"/>
      <w:r>
        <w:t xml:space="preserve"> </w:t>
      </w:r>
    </w:p>
    <w:p w14:paraId="7C6BBDAE" w14:textId="40FBC8D3" w:rsidR="009C74D4" w:rsidRDefault="009C74D4" w:rsidP="00266DF2">
      <w:pPr>
        <w:pStyle w:val="Heading3"/>
      </w:pPr>
      <w:bookmarkStart w:id="134" w:name="_Ref190086217"/>
      <w:bookmarkStart w:id="135" w:name="_Toc209617689"/>
      <w:r>
        <w:t>Encounter Data Reporting</w:t>
      </w:r>
      <w:bookmarkEnd w:id="134"/>
      <w:bookmarkEnd w:id="135"/>
      <w:r>
        <w:t xml:space="preserve"> </w:t>
      </w:r>
    </w:p>
    <w:p w14:paraId="4C58ADBA" w14:textId="1D60044D" w:rsidR="009C74D4" w:rsidRDefault="009C74D4" w:rsidP="00266DF2">
      <w:pPr>
        <w:pStyle w:val="Heading4"/>
      </w:pPr>
      <w:r>
        <w:t>The MCO must maintain patient encounter data to identify the physician who delivers services or supervises services delivered to Enrollees, as required by §1903(m)(2)(A)(xi) of the SSA, 42 USC §1396b(m)(2)(A)(xi).</w:t>
      </w:r>
    </w:p>
    <w:p w14:paraId="010D999B" w14:textId="0791BDE4" w:rsidR="009C74D4" w:rsidRDefault="009C74D4" w:rsidP="00266DF2">
      <w:pPr>
        <w:pStyle w:val="Heading4"/>
      </w:pPr>
      <w:r>
        <w:t>The MCO agrees to furnish information from its records to the STATE, or the STATE’s agents that are required in State or federal law or which the STATE may reasonably require to administer this Contract.  The MCO shall provide the STATE upon the STATE’s request in the format determined by the STATE and for the time frame indicated by the STATE, the following information [42 CFR §§438.2; 438.242; 438.604; 438.818]:</w:t>
      </w:r>
    </w:p>
    <w:p w14:paraId="01CA8B68" w14:textId="57F0A93B" w:rsidR="009C74D4" w:rsidRDefault="009C74D4" w:rsidP="00266DF2">
      <w:pPr>
        <w:pStyle w:val="Heading5"/>
      </w:pPr>
      <w:r>
        <w:t xml:space="preserve">Individual Enrollee specific, claim-level encounter data for services provided by the MCO to Enrollees detailing all Medicare and Medicaid medical and dental diagnostic and treatment encounters; all pharmaceuticals including Medicare Part D covered items; supplies and medical equipment dispensed to Enrollees; Home and Community-Based Services; Nursing Facility services and Home Care Services for which the MCO is financially responsible. </w:t>
      </w:r>
    </w:p>
    <w:p w14:paraId="5252BBD2" w14:textId="46992D5A" w:rsidR="009C74D4" w:rsidRDefault="009C74D4" w:rsidP="00266DF2">
      <w:pPr>
        <w:pStyle w:val="Heading5"/>
      </w:pPr>
      <w:r>
        <w:t xml:space="preserve">The MCO shall submit electronic encounter data that includes all paid lines and all MCO-denied lines associated with the claim.  Claims and lines for which Medicare or another Third Party has paid in part or in full are considered paid and shall be submitted as such. </w:t>
      </w:r>
    </w:p>
    <w:p w14:paraId="4AFC3E9E" w14:textId="12731A6F" w:rsidR="009C74D4" w:rsidRDefault="009C74D4" w:rsidP="00266DF2">
      <w:pPr>
        <w:pStyle w:val="Heading5"/>
      </w:pPr>
      <w:r>
        <w:t xml:space="preserve">All denied claims, except claims that are denied because the enrollee was not enrolled in the MCO must be submitted to the STATE. </w:t>
      </w:r>
    </w:p>
    <w:p w14:paraId="49FAFE07" w14:textId="64C9CA0C" w:rsidR="009C74D4" w:rsidRDefault="009C74D4" w:rsidP="00266DF2">
      <w:pPr>
        <w:pStyle w:val="Heading5"/>
      </w:pPr>
      <w:bookmarkStart w:id="136" w:name="_Ref190252912"/>
      <w:r>
        <w:t>Claim-level data must be reported to the STATE using the following claim  formats, as described in the STATE’s technical specifications for encounter claims:</w:t>
      </w:r>
      <w:bookmarkEnd w:id="136"/>
      <w:r>
        <w:t xml:space="preserve"> </w:t>
      </w:r>
    </w:p>
    <w:p w14:paraId="3CF02916" w14:textId="147B9B4A" w:rsidR="009C74D4" w:rsidRDefault="009C74D4" w:rsidP="00266DF2">
      <w:pPr>
        <w:pStyle w:val="3BodyTextBullet"/>
      </w:pPr>
      <w:r>
        <w:t xml:space="preserve">The X12 837-like format for physician, professional services, physician-dispensed pharmaceuticals (837P), specified Elderly Waiver Services (837P), inpatient and outpatient hospital services, Nursing Facility services (837I), and dental services (837D) that are the responsibility of the MCO; and </w:t>
      </w:r>
    </w:p>
    <w:p w14:paraId="646502F6" w14:textId="650126D8" w:rsidR="009C74D4" w:rsidRDefault="009C74D4" w:rsidP="00266DF2">
      <w:pPr>
        <w:pStyle w:val="3BodyTextBullet"/>
      </w:pPr>
      <w:r>
        <w:t>The NCPDP Batch 1.2/D.0 pharmacy.  The MCO may submit the NCPDP Batch 1.2/D.0 for non-durable medical supplies which have an NDC code.</w:t>
      </w:r>
    </w:p>
    <w:p w14:paraId="122F8CA2" w14:textId="783C2450" w:rsidR="009C74D4" w:rsidRDefault="009C74D4" w:rsidP="00266DF2">
      <w:pPr>
        <w:pStyle w:val="3BodyTextBullet"/>
      </w:pPr>
      <w:r>
        <w:t>The MCO shall comply with the applicable provisions of Subtitle F (Administrative Simplification) of the Health Insurance Portability and Accountability Act of 1996 and any regulations promulgated pursuant to its authority.  The MCO shall cooperate with the STATE as necessary to ensure compliance. [42 CFR 438.818(a)]</w:t>
      </w:r>
    </w:p>
    <w:p w14:paraId="4532E098" w14:textId="364A128A" w:rsidR="009C74D4" w:rsidRDefault="009C74D4" w:rsidP="00266DF2">
      <w:pPr>
        <w:pStyle w:val="3BodyTextBullet"/>
      </w:pPr>
      <w:r>
        <w:t xml:space="preserve">The MCO must comply with state and federal requirements, including the federal Implementation Guides, and the STATE’s 837 Encounter Companion Guide for Professional, Institutional and Dental Claims, and the Pharmacy Encounter Claims Guide technical specifications posted on the STATE’s managed care web site.  The STATE may add to or modify the standard claim formats in these technical specifications, including to comply </w:t>
      </w:r>
      <w:r>
        <w:lastRenderedPageBreak/>
        <w:t>with CMS requirements and expectations for Medicaid and Children’s Health Insurance Program (CHIP) data and ongoing Transformed-MSIS (T-MSIS) implementation.</w:t>
      </w:r>
    </w:p>
    <w:p w14:paraId="4BDEF478" w14:textId="7A0313B6" w:rsidR="009C74D4" w:rsidRDefault="009C74D4" w:rsidP="00266DF2">
      <w:pPr>
        <w:pStyle w:val="3BodyTextBullet"/>
      </w:pPr>
      <w:r>
        <w:t xml:space="preserve">Service location must be populated on all encounter submissions, except NCPDP. This is required even if the service location is the same as the billing location. It is also required on claims having either consolidated NPIs or non-consolidated NPIs.  For provider-controlled locations enrolled with DHS, the service location must match an address on file with DHS. </w:t>
      </w:r>
    </w:p>
    <w:p w14:paraId="435583D9" w14:textId="30B83ABD" w:rsidR="009C74D4" w:rsidRDefault="009C74D4" w:rsidP="00266DF2">
      <w:pPr>
        <w:pStyle w:val="Heading5"/>
      </w:pPr>
      <w:r>
        <w:t xml:space="preserve">The MCO must submit charge data using the above formats.  Charge data shall be the lesser of the usual and customary charge (or appropriate amount from a Relative Value Scale for missing or unavailable charges) or submitted charge. </w:t>
      </w:r>
    </w:p>
    <w:p w14:paraId="42AFF705" w14:textId="2B215879" w:rsidR="009C74D4" w:rsidRDefault="009C74D4" w:rsidP="00266DF2">
      <w:pPr>
        <w:pStyle w:val="Heading5"/>
      </w:pPr>
      <w:r>
        <w:t xml:space="preserve">The MCO shall submit on the encounter claim for 837P, 837I, 837D and NCPDP Batch 1.2/D.0 the Provider allowed and paid amounts. </w:t>
      </w:r>
    </w:p>
    <w:p w14:paraId="73A456D3" w14:textId="7847D257" w:rsidR="009C74D4" w:rsidRDefault="009C74D4" w:rsidP="00266DF2">
      <w:pPr>
        <w:pStyle w:val="Heading6"/>
      </w:pPr>
      <w:r>
        <w:t xml:space="preserve">For MSHO, this requirement applies to both Medicaid and Medicare services, excluding Part D.  For MSC+ this includes MCO payment for Medicare crossover claims. </w:t>
      </w:r>
    </w:p>
    <w:p w14:paraId="02A3DEF5" w14:textId="7A99FDAD" w:rsidR="009C74D4" w:rsidRDefault="009C74D4" w:rsidP="00266DF2">
      <w:pPr>
        <w:pStyle w:val="Heading6"/>
      </w:pPr>
      <w:r>
        <w:t xml:space="preserve">For the purposes of this </w:t>
      </w:r>
      <w:r w:rsidR="000958EE" w:rsidRPr="00547D30">
        <w:t xml:space="preserve">section </w:t>
      </w:r>
      <w:r>
        <w:t xml:space="preserve">“paid amount” is defined as the amount paid to the Provider excluding Third Party Liability, Provider withhold and Provider incentives.  For the purposes of this </w:t>
      </w:r>
      <w:r w:rsidR="000958EE" w:rsidRPr="00547D30">
        <w:t xml:space="preserve">section </w:t>
      </w:r>
      <w:r>
        <w:t xml:space="preserve">“allowed amount” is defined as the Provider contracted rate prior to any exclusions or add-ons.  In accordance with Minnesota Statutes, §256B.69, subd. 9c, (a), the data reported herein is defined as non-public in Minnesota Statutes, §13.02. </w:t>
      </w:r>
    </w:p>
    <w:p w14:paraId="63AD0BAF" w14:textId="04B4F01F" w:rsidR="009C74D4" w:rsidRDefault="009C74D4" w:rsidP="00266DF2">
      <w:pPr>
        <w:pStyle w:val="Heading6"/>
      </w:pPr>
      <w:r>
        <w:t xml:space="preserve">If the MCO uses a Subcontractor to administer a benefit, for example a dental administrator or Pharmacy Benefit Manager, the “paid amount” is defined as the amount paid to the Provider excluding Third Party Liability, Provider withhold and Provider incentives, and Medical Assistance cost-sharing, if any, by the Subcontractor. </w:t>
      </w:r>
    </w:p>
    <w:p w14:paraId="24FA18A9" w14:textId="77777777" w:rsidR="00911BC9" w:rsidRPr="00911BC9" w:rsidRDefault="00911BC9" w:rsidP="00911BC9">
      <w:pPr>
        <w:pStyle w:val="Heading5"/>
      </w:pPr>
      <w:r w:rsidRPr="00911BC9">
        <w:t xml:space="preserve">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 </w:t>
      </w:r>
    </w:p>
    <w:p w14:paraId="00A618A4" w14:textId="735F75EB" w:rsidR="009C74D4" w:rsidRDefault="009C74D4" w:rsidP="00266DF2">
      <w:pPr>
        <w:pStyle w:val="Heading5"/>
      </w:pPr>
      <w:bookmarkStart w:id="137" w:name="_Ref190252894"/>
      <w:r>
        <w:t xml:space="preserve">The MCO will submit Medicaid drug information on pharmacy (NCPDP Batch 1.2/D.0), professional (837P) and institutional (837I) encounter claims in accordance with STATE data element specifications related to the collection of drug rebates.  These specifications will be outlined in the Encounter Companion Guides technical specifications for the NCPDP Batch 1.2/D.0 Pharmacy, 837 Professional and 837 Institutional encounter claims.  The MCO and its Subcontractor, if applicable, must comply with these specifications and submit encounter data every two weeks and no later than thirty (30) days for original claims and forty-five (45) days for adjusted claims, after the MCO (or its Subcontractor) adjudicates both outpatient pharmacy and physician-administered drug claims.  This process enables the STATE to comply with 1927(b), 1903m(2)(A) and 1927(j)(1) of the SSA as amended by </w:t>
      </w:r>
      <w:r w:rsidR="000958EE" w:rsidRPr="00547D30">
        <w:t xml:space="preserve">Section </w:t>
      </w:r>
      <w:r>
        <w:t>2501 (c) of the Patient Protection and Affordable Care Act.</w:t>
      </w:r>
      <w:bookmarkEnd w:id="137"/>
    </w:p>
    <w:p w14:paraId="34600287" w14:textId="0CC02A4C" w:rsidR="00BF43EB" w:rsidRDefault="009C74D4" w:rsidP="00266DF2">
      <w:pPr>
        <w:pStyle w:val="Heading5"/>
      </w:pPr>
      <w:bookmarkStart w:id="138" w:name="_Ref191373848"/>
      <w:r>
        <w:t xml:space="preserve">The MCO shall submit individual-enrollee specific, claim-level data on all post-payment recoveries for pharmacy claims from liable third parties on a quarterly basis, in a format determined by the STATE. This report shall contain only the post-payment recoveries for pharmacy claims that cannot be reported as encounters in </w:t>
      </w:r>
      <w:r w:rsidR="000958EE" w:rsidRPr="00205923">
        <w:t xml:space="preserve">section </w:t>
      </w:r>
      <w:r w:rsidR="00ED522D">
        <w:t>3.15.1.2(8)</w:t>
      </w:r>
      <w:r>
        <w:t xml:space="preserve"> above</w:t>
      </w:r>
      <w:r w:rsidR="00BF43EB">
        <w:t>.</w:t>
      </w:r>
      <w:bookmarkEnd w:id="138"/>
      <w:r w:rsidR="00BF43EB">
        <w:t xml:space="preserve"> </w:t>
      </w:r>
    </w:p>
    <w:p w14:paraId="072E1154" w14:textId="7B34D1C2" w:rsidR="009C74D4" w:rsidRDefault="009C74D4" w:rsidP="00266DF2">
      <w:pPr>
        <w:pStyle w:val="Heading5"/>
      </w:pPr>
      <w:r>
        <w:t xml:space="preserve">The MCO shall submit a Tracking ICN as described in the technical specifications for the Corrected Claims process for all claims that are resubmissions or corrections of previously </w:t>
      </w:r>
      <w:r>
        <w:lastRenderedPageBreak/>
        <w:t>submitted encounter claims. The Tracking ICN shall be the MCO ICN that points to the ICN of the encounter that is being replaced.</w:t>
      </w:r>
    </w:p>
    <w:p w14:paraId="0D5B708D" w14:textId="5FFFAD8E" w:rsidR="009C74D4" w:rsidRDefault="009C74D4" w:rsidP="00266DF2">
      <w:pPr>
        <w:pStyle w:val="Heading5"/>
      </w:pPr>
      <w:r>
        <w:t>The MCO shall be responsible for submitting claim-level encounter data that distinguishes between the Skilled Nursing Facility (SNF) and the Nursing Facility (NF) days used by the Enrollee.</w:t>
      </w:r>
    </w:p>
    <w:p w14:paraId="07F98B12" w14:textId="44D900B0" w:rsidR="009C74D4" w:rsidRDefault="009C74D4" w:rsidP="00266DF2">
      <w:pPr>
        <w:pStyle w:val="Heading5"/>
      </w:pPr>
      <w:bookmarkStart w:id="139" w:name="_Ref190252982"/>
      <w:r>
        <w:t xml:space="preserve">The MCO shall submit Home and Community-Based Services encounter data pursuant to </w:t>
      </w:r>
      <w:r w:rsidR="000958EE" w:rsidRPr="00205923">
        <w:t xml:space="preserve">section </w:t>
      </w:r>
      <w:r w:rsidR="00ED522D">
        <w:t>3.15.1.2(4)</w:t>
      </w:r>
      <w:r>
        <w:t xml:space="preserve"> above.  This includes type of service, units of service, and dates of service, sufficient to provide CMS with the required audit trail.</w:t>
      </w:r>
      <w:bookmarkEnd w:id="139"/>
      <w:r>
        <w:t xml:space="preserve"> </w:t>
      </w:r>
    </w:p>
    <w:p w14:paraId="0B58EDB6" w14:textId="6CF88F62" w:rsidR="009C74D4" w:rsidRDefault="009C74D4" w:rsidP="00266DF2">
      <w:pPr>
        <w:pStyle w:val="Heading5"/>
      </w:pPr>
      <w:r>
        <w:t xml:space="preserve">The MCO agrees to participate in a workgroup with the STATE to ensure that all units of service, HCPCS codes and modifiers are being submitted correctly for encounter data for home care and Home and Community-Based Services. </w:t>
      </w:r>
    </w:p>
    <w:p w14:paraId="6DA40D1F" w14:textId="07291804" w:rsidR="009C74D4" w:rsidRDefault="009C74D4" w:rsidP="00266DF2">
      <w:pPr>
        <w:pStyle w:val="Heading5"/>
      </w:pPr>
      <w:r>
        <w:t xml:space="preserve">The MCO shall submit encounter data on all Personal Care Assistance (PCA) services pursuant to </w:t>
      </w:r>
      <w:r w:rsidR="000958EE" w:rsidRPr="00205923">
        <w:t xml:space="preserve">section </w:t>
      </w:r>
      <w:r w:rsidR="00ED522D">
        <w:t>3.15.1.2(4)</w:t>
      </w:r>
      <w:r>
        <w:t xml:space="preserve"> above, and report PCAs as treating Providers.  The MCO shall submit complete encounter data on PCA services, including the date of service, the paid units of service by date, and the treating PCA provider.  The STATE will monitor PCAs as treating Providers. </w:t>
      </w:r>
    </w:p>
    <w:p w14:paraId="49984C55" w14:textId="2A47F304" w:rsidR="009C74D4" w:rsidRDefault="009C74D4" w:rsidP="00266DF2">
      <w:pPr>
        <w:pStyle w:val="Heading5"/>
      </w:pPr>
      <w:r>
        <w:t xml:space="preserve">The MCO shall not submit encounters for administrative care coordination.  Case management services provided for an Enrollee on EW shall be submitted as encounters per </w:t>
      </w:r>
      <w:r w:rsidR="000958EE" w:rsidRPr="00205923">
        <w:t xml:space="preserve">section </w:t>
      </w:r>
      <w:r w:rsidR="00ED522D">
        <w:t>3.15.1.2(12)</w:t>
      </w:r>
      <w:r>
        <w:t>.</w:t>
      </w:r>
    </w:p>
    <w:p w14:paraId="72B52C45" w14:textId="7817D79E" w:rsidR="009C74D4" w:rsidRDefault="009C74D4" w:rsidP="00266DF2">
      <w:pPr>
        <w:pStyle w:val="Heading4"/>
      </w:pPr>
      <w:r>
        <w:t>The MCO shall notify the STATE ninety (90) days prior to any change in the submitter process, including but not limited to the use of a new submitter.</w:t>
      </w:r>
    </w:p>
    <w:p w14:paraId="2B7059A4" w14:textId="56F9B6D9" w:rsidR="009C74D4" w:rsidRDefault="009C74D4" w:rsidP="00266DF2">
      <w:pPr>
        <w:pStyle w:val="Heading4"/>
      </w:pPr>
      <w:r>
        <w:t xml:space="preserve">The MCO shall submit original submission encounter claims no later than thirty (30) days after the date the MCO adjudicates the claim.  The MCO shall make submissions for each transaction format at least bi-weekly.  If the MCO is unable to make a submission during a certain month, the MCO shall contact the STATE to notify it of the reason for the delay and the estimated date when the STATE can expect the submission.  The MCO’s submission of claim adjustments must be done by voiding the original claim and submitting a corrected claim, within forty-five (45) days of the date adjusted at the MCO.  See also </w:t>
      </w:r>
      <w:r w:rsidR="000958EE" w:rsidRPr="00205923">
        <w:t xml:space="preserve">section </w:t>
      </w:r>
      <w:r w:rsidR="00ED522D">
        <w:t>9.4.6.5</w:t>
      </w:r>
      <w:r>
        <w:t xml:space="preserve"> below regarding claims voided or reversed because of program integrity concerns.</w:t>
      </w:r>
    </w:p>
    <w:p w14:paraId="102BA4C0" w14:textId="56F80203" w:rsidR="009C74D4" w:rsidRDefault="009C74D4" w:rsidP="00266DF2">
      <w:pPr>
        <w:pStyle w:val="Heading4"/>
      </w:pPr>
      <w:r>
        <w:t>When the STATE returns or rejects a file of encounter claims, the MCO shall have twenty (20) calendar days from the date the MCO receives the rejected file to resubmit the file with all of the required data elements in the correct file format.</w:t>
      </w:r>
    </w:p>
    <w:p w14:paraId="755C07C1" w14:textId="03721B9D" w:rsidR="009C74D4" w:rsidRDefault="009C74D4" w:rsidP="00266DF2">
      <w:pPr>
        <w:pStyle w:val="Heading4"/>
      </w:pPr>
      <w:r>
        <w:t xml:space="preserve">The STATE will provide a remittance advice on a schedule specified by the STATE, for all submitted encounter claims, including void claims.  The Remittance Advice will be provided in the X12 835 standard transaction format. </w:t>
      </w:r>
    </w:p>
    <w:p w14:paraId="66A2652E" w14:textId="6361998F" w:rsidR="009C74D4" w:rsidRDefault="009C74D4" w:rsidP="00266DF2">
      <w:pPr>
        <w:pStyle w:val="Heading3"/>
      </w:pPr>
      <w:bookmarkStart w:id="140" w:name="_Toc209617690"/>
      <w:r>
        <w:t>Encounter Data Quality</w:t>
      </w:r>
      <w:bookmarkEnd w:id="140"/>
    </w:p>
    <w:p w14:paraId="7F108F77" w14:textId="179904CA" w:rsidR="009C74D4" w:rsidRDefault="009C74D4" w:rsidP="00266DF2">
      <w:pPr>
        <w:pStyle w:val="Heading4"/>
      </w:pPr>
      <w:bookmarkStart w:id="141" w:name="_Ref190345325"/>
      <w:r>
        <w:t xml:space="preserve">The STATE shall monitor and evaluate encounter data lines and shall require correction of encounter data found deficient according to specifications published on the STATE’s managed care web site.  Encounter data not corrected may be assessed a penalty as specified in </w:t>
      </w:r>
      <w:r w:rsidR="000958EE" w:rsidRPr="00205923">
        <w:t xml:space="preserve">section </w:t>
      </w:r>
      <w:r w:rsidR="00ED522D">
        <w:t>5.9</w:t>
      </w:r>
      <w:r>
        <w:t xml:space="preserve"> below. [42 CFR §438.242(d); Minnesota Statutes, §256B.69, subd. 9d]</w:t>
      </w:r>
      <w:bookmarkEnd w:id="141"/>
    </w:p>
    <w:p w14:paraId="395CCECD" w14:textId="53F3407C" w:rsidR="009C74D4" w:rsidRDefault="009C74D4" w:rsidP="00266DF2">
      <w:pPr>
        <w:pStyle w:val="Heading5"/>
      </w:pPr>
      <w:bookmarkStart w:id="142" w:name="_Ref190345336"/>
      <w:r>
        <w:t xml:space="preserve">Within  </w:t>
      </w:r>
      <w:r w:rsidR="00911BC9" w:rsidRPr="00911BC9">
        <w:t>thirty (30)</w:t>
      </w:r>
      <w:r w:rsidR="00911BC9">
        <w:t xml:space="preserve"> </w:t>
      </w:r>
      <w:r>
        <w:t>days after the end of each calendar quarter, the STATE shall provide to the MCO an error reference report (ERR) of erroneous encounter lines and/or headers processed during the quarter, as described in the technical specifications posted on the STATE’s managed care web site.</w:t>
      </w:r>
      <w:bookmarkEnd w:id="142"/>
      <w:r>
        <w:t xml:space="preserve"> </w:t>
      </w:r>
    </w:p>
    <w:p w14:paraId="38767101" w14:textId="0D19B475" w:rsidR="009C74D4" w:rsidRDefault="009C74D4" w:rsidP="00266DF2">
      <w:pPr>
        <w:pStyle w:val="Heading5"/>
      </w:pPr>
      <w:r>
        <w:lastRenderedPageBreak/>
        <w:t>The MCO shall, within the calendar quarter in which the ERR is provided, respond by appropriately voiding the erroneous encounter lines and/or headers and submitting corrected encounter data claims.</w:t>
      </w:r>
    </w:p>
    <w:p w14:paraId="32DA07BC" w14:textId="2E2C9F28" w:rsidR="009C74D4" w:rsidRDefault="009C74D4" w:rsidP="00266DF2">
      <w:pPr>
        <w:pStyle w:val="Heading5"/>
      </w:pPr>
      <w:r>
        <w:t>The MCO shall include on each corrected encounter data claim a “tracking ICN” as defined in the technical specifications posted on the STATE’s managed care web site.</w:t>
      </w:r>
    </w:p>
    <w:p w14:paraId="71677F00" w14:textId="00E29348" w:rsidR="009C74D4" w:rsidRDefault="009C74D4" w:rsidP="00266DF2">
      <w:pPr>
        <w:pStyle w:val="Heading5"/>
      </w:pPr>
      <w:r>
        <w:t>The STATE will post on its managed care web 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the STATE.  The STATE shall provide a minimum of ninety (90) days’ notice before implementing a new edit that will require correction.</w:t>
      </w:r>
    </w:p>
    <w:p w14:paraId="2A801CAF" w14:textId="1BBE68FD" w:rsidR="009C74D4" w:rsidRDefault="009C74D4" w:rsidP="00266DF2">
      <w:pPr>
        <w:pStyle w:val="Heading5"/>
      </w:pPr>
      <w:r>
        <w:t>Encounter headers/lines identified by the STATE as errors subject t</w:t>
      </w:r>
      <w:r w:rsidRPr="00547D30">
        <w:rPr>
          <w:bCs/>
          <w:iCs/>
        </w:rPr>
        <w:t xml:space="preserve">o this </w:t>
      </w:r>
      <w:r w:rsidR="000958EE" w:rsidRPr="00547D30">
        <w:rPr>
          <w:bCs/>
          <w:iCs/>
        </w:rPr>
        <w:t xml:space="preserve">section </w:t>
      </w:r>
      <w:r w:rsidRPr="00547D30">
        <w:rPr>
          <w:bCs/>
          <w:iCs/>
        </w:rPr>
        <w:t>may not be voided as a method to avoid penalties.  Encounter claims that s</w:t>
      </w:r>
      <w:r>
        <w:t xml:space="preserve">hould not have been submitted to the STATE and should not reside in STATE data as MCO accepted claims must be explicitly identified as such.  Voided claims are subject to a validation process by the STATE. </w:t>
      </w:r>
    </w:p>
    <w:p w14:paraId="0FD93ED1" w14:textId="30E00CFC" w:rsidR="009C74D4" w:rsidRDefault="009C74D4" w:rsidP="00266DF2">
      <w:pPr>
        <w:pStyle w:val="Heading5"/>
      </w:pPr>
      <w:r>
        <w:t xml:space="preserve">The MCO may contest encounter lines or claims the STATE has identified as erroneous by sending the encounter ICN and a detailed description of the contested encounter lines or claims by e-mail to the STATE’s Encounter Data Quality contact.  </w:t>
      </w:r>
      <w:r w:rsidR="00911BC9" w:rsidRPr="00911BC9">
        <w:t xml:space="preserve"> The STATE will review and approve or deny MCO contested claims list. If approved, </w:t>
      </w:r>
      <w:r w:rsidR="00911BC9">
        <w:t>t</w:t>
      </w:r>
      <w:r>
        <w:t>he STATE will remove the encounter line from the penalty assessment pending resolution of the issue.  Contested errors will not be adjusted retroactively, but can be removed from the penalty going forward (as defined in the technical specifications posted on the STATE’s managed care web site).</w:t>
      </w:r>
    </w:p>
    <w:p w14:paraId="1C4B9837" w14:textId="21AD1E5F" w:rsidR="009C74D4" w:rsidRDefault="009C74D4" w:rsidP="00266DF2">
      <w:pPr>
        <w:pStyle w:val="Heading5"/>
      </w:pPr>
      <w:r>
        <w:t xml:space="preserve">The notice and opportunity to cure requirements in </w:t>
      </w:r>
      <w:r w:rsidR="000958EE" w:rsidRPr="00205923">
        <w:t xml:space="preserve">section </w:t>
      </w:r>
      <w:r w:rsidR="00ED522D">
        <w:t>5.5</w:t>
      </w:r>
      <w:r>
        <w:t xml:space="preserve"> will not apply to encounter data quality errors and penalties assessed under </w:t>
      </w:r>
      <w:r w:rsidR="000958EE" w:rsidRPr="00205923">
        <w:t xml:space="preserve">section </w:t>
      </w:r>
      <w:r w:rsidR="00ED522D">
        <w:t>5.9</w:t>
      </w:r>
      <w:r>
        <w:t xml:space="preserve"> below.</w:t>
      </w:r>
    </w:p>
    <w:p w14:paraId="1B1B49FA" w14:textId="0F412454" w:rsidR="009C74D4" w:rsidRDefault="009C74D4" w:rsidP="00266DF2">
      <w:pPr>
        <w:pStyle w:val="Heading4"/>
      </w:pPr>
      <w:r>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the 837P format or 837D format.  The treating Provider is not required when the billing provider is an individual and is the same as the individual that provided the service.  Procedure codes on 837P and 837D format claim lines, for which registered individual treating Provider data submissions are required, are listed on the DHS web portal page as HCPCS codes. </w:t>
      </w:r>
    </w:p>
    <w:p w14:paraId="00F1C70D" w14:textId="3F50888C" w:rsidR="009C74D4" w:rsidRDefault="009C74D4" w:rsidP="00266DF2">
      <w:pPr>
        <w:pStyle w:val="Heading4"/>
      </w:pPr>
      <w:r>
        <w:t xml:space="preserve">The MCO shall submit interpreter services on encounter claims, if the interpreter service was a separate, billable service. </w:t>
      </w:r>
    </w:p>
    <w:p w14:paraId="566DFF49" w14:textId="0F932EB1" w:rsidR="009C74D4" w:rsidRDefault="009C74D4" w:rsidP="00266DF2">
      <w:pPr>
        <w:pStyle w:val="Heading4"/>
      </w:pPr>
      <w:r>
        <w:t>The MCO must require any Subcontractor to include the MCO when contacting the STATE regarding any issue with encounter data.  The MCO will work with the STATE and Subcontractor or agent to resolve any issue with encounter data.</w:t>
      </w:r>
    </w:p>
    <w:p w14:paraId="54E76AE3" w14:textId="55EC305B" w:rsidR="009C74D4" w:rsidRDefault="009C74D4" w:rsidP="00266DF2">
      <w:pPr>
        <w:pStyle w:val="Heading2"/>
      </w:pPr>
      <w:bookmarkStart w:id="143" w:name="_Toc209617691"/>
      <w:r>
        <w:t>CODING REQUIREMENTS.</w:t>
      </w:r>
      <w:bookmarkEnd w:id="143"/>
      <w:r>
        <w:t xml:space="preserve"> </w:t>
      </w:r>
    </w:p>
    <w:p w14:paraId="4CFC63D3" w14:textId="18F35388" w:rsidR="009C74D4" w:rsidRDefault="009C74D4" w:rsidP="00623CCC">
      <w:pPr>
        <w:pStyle w:val="Heading4"/>
      </w:pPr>
      <w:r>
        <w:t>The MCO must use the most current version of the following coding sources:</w:t>
      </w:r>
    </w:p>
    <w:p w14:paraId="098E7BEF" w14:textId="12B89737" w:rsidR="009C74D4" w:rsidRDefault="009C74D4" w:rsidP="003651BA">
      <w:pPr>
        <w:pStyle w:val="3BodyTextBullet"/>
      </w:pPr>
      <w:r>
        <w:t xml:space="preserve">Diagnosis and inpatient hospital procedure codes obtained from the International Classification of Diseases, Clinical Modification with ICD-10-CM/PCS coding requirements on claim and encounter data submissions; </w:t>
      </w:r>
    </w:p>
    <w:p w14:paraId="3A3530FA" w14:textId="4E8DCFE7" w:rsidR="009C74D4" w:rsidRDefault="009C74D4" w:rsidP="003651BA">
      <w:pPr>
        <w:pStyle w:val="3BodyTextBullet"/>
      </w:pPr>
      <w:r>
        <w:lastRenderedPageBreak/>
        <w:t>Procedure codes obtained from Physician’s Current Procedural Terminology (CPT) and from CMS’ Health Care Common Procedure Coding System (HCPCS Level 2);</w:t>
      </w:r>
    </w:p>
    <w:p w14:paraId="25A4C6A8" w14:textId="316DB03A" w:rsidR="009C74D4" w:rsidRDefault="009C74D4" w:rsidP="003651BA">
      <w:pPr>
        <w:pStyle w:val="3BodyTextBullet"/>
      </w:pPr>
      <w:r>
        <w:t>American Dental Association current dental terminology codes as specified in Minnesota Statutes, §62Q.78;</w:t>
      </w:r>
    </w:p>
    <w:p w14:paraId="3D65DAB9" w14:textId="580E7CB5" w:rsidR="009C74D4" w:rsidRDefault="009C74D4" w:rsidP="003651BA">
      <w:pPr>
        <w:pStyle w:val="3BodyTextBullet"/>
      </w:pPr>
      <w:r>
        <w:t>National Drug Codes;</w:t>
      </w:r>
    </w:p>
    <w:p w14:paraId="0784ADD2" w14:textId="3ED30B37" w:rsidR="009C74D4" w:rsidRDefault="009C74D4" w:rsidP="003651BA">
      <w:pPr>
        <w:pStyle w:val="3BodyTextBullet"/>
      </w:pPr>
      <w:r>
        <w:t>Current local home care and waiver codes, including units of service.  The EW codes must be HIPAA compliant according to the most current published instructional Minnesota Department of Human Services (DHS) bulletin 09-69-02, or as required in subsequent bulletins.</w:t>
      </w:r>
    </w:p>
    <w:p w14:paraId="080D1720" w14:textId="20556CA5" w:rsidR="009C74D4" w:rsidRDefault="009C74D4" w:rsidP="00623CCC">
      <w:pPr>
        <w:pStyle w:val="Heading4"/>
      </w:pPr>
      <w:r>
        <w:t xml:space="preserve">Neither the MCO nor its Subcontractors may redefine or substitute these required codes. </w:t>
      </w:r>
    </w:p>
    <w:p w14:paraId="793CE530" w14:textId="0835B26A" w:rsidR="009C74D4" w:rsidRPr="00623CCC" w:rsidRDefault="009C74D4" w:rsidP="00623CCC">
      <w:pPr>
        <w:pStyle w:val="Heading4"/>
      </w:pPr>
      <w:r>
        <w:t>National Provider Identifier (NPI) and Atypical Provider Types.  The MCO shall use the NPI for all Providers for wh</w:t>
      </w:r>
      <w:r w:rsidRPr="00623CCC">
        <w:t xml:space="preserve">om CMS issues NPIs.  For certain Providers of Atypical Services, the MCO shall use the STATE-issued UMPI. </w:t>
      </w:r>
    </w:p>
    <w:p w14:paraId="303155FA" w14:textId="70D8AEA5" w:rsidR="009C74D4" w:rsidRPr="00623CCC" w:rsidRDefault="009C74D4" w:rsidP="00623CCC">
      <w:pPr>
        <w:pStyle w:val="Heading2"/>
      </w:pPr>
      <w:bookmarkStart w:id="144" w:name="_Toc209617692"/>
      <w:r w:rsidRPr="00623CCC">
        <w:t>ENCOUNTER DATA QUALITY ASSURANCE PROTOCOL.</w:t>
      </w:r>
      <w:bookmarkEnd w:id="144"/>
      <w:r w:rsidRPr="00623CCC">
        <w:t xml:space="preserve"> </w:t>
      </w:r>
    </w:p>
    <w:p w14:paraId="6FBC3541" w14:textId="2AA03FD6" w:rsidR="009C74D4" w:rsidRDefault="009C74D4" w:rsidP="00623CCC">
      <w:pPr>
        <w:pStyle w:val="2bodytext"/>
      </w:pPr>
      <w:r w:rsidRPr="00623CCC">
        <w:t>The MCO shall participate in a quality assurance protocol that verifies timeliness, completeness, accuracy and consistency of encounter data that is submitted to the STATE.  The STATE in consultation with the MCOs has developed quality assurance protocols for the program, which will be evaluated by an independent third party auditor for the capacity to ensure complete and accurate data and to evaluate the STATE’s implementa</w:t>
      </w:r>
      <w:r>
        <w:t>tion of the protocols.  The protocols are available on the DHS web site.</w:t>
      </w:r>
    </w:p>
    <w:p w14:paraId="5C405A35" w14:textId="77777777" w:rsidR="00BF43EB" w:rsidRDefault="009C74D4" w:rsidP="00623CCC">
      <w:pPr>
        <w:pStyle w:val="heading3NotTOClevel3"/>
      </w:pPr>
      <w:r>
        <w:t>Encounter Data for the Supplemental Recovery Program</w:t>
      </w:r>
      <w:r w:rsidR="00BF43EB">
        <w:t xml:space="preserve">. </w:t>
      </w:r>
    </w:p>
    <w:p w14:paraId="088C2A78" w14:textId="624DC30B" w:rsidR="009C74D4" w:rsidRDefault="009C74D4" w:rsidP="00623CCC">
      <w:pPr>
        <w:pStyle w:val="3bodytext"/>
      </w:pPr>
      <w:r>
        <w:t xml:space="preserve">The STATE will be using encounter data to manage the Supplemental Recovery Program described in Minnesota Statutes, §256B.69, subd. 34. </w:t>
      </w:r>
    </w:p>
    <w:p w14:paraId="04460561" w14:textId="2F480AE1" w:rsidR="009C74D4" w:rsidRDefault="009C74D4" w:rsidP="00623CCC">
      <w:pPr>
        <w:pStyle w:val="heading3NotTOClevel3"/>
      </w:pPr>
      <w:bookmarkStart w:id="145" w:name="_Ref191371420"/>
      <w:r>
        <w:t>Provider-Preventable Conditions.</w:t>
      </w:r>
      <w:bookmarkEnd w:id="145"/>
      <w:r>
        <w:t xml:space="preserve"> </w:t>
      </w:r>
    </w:p>
    <w:p w14:paraId="0D490E2B" w14:textId="37BB31C9" w:rsidR="009C74D4" w:rsidRDefault="009C74D4" w:rsidP="00623CCC">
      <w:pPr>
        <w:pStyle w:val="3bodytext"/>
      </w:pPr>
      <w:r>
        <w:t xml:space="preserve">Pursuant to 42 CFR §438.3(g), the MCO must comply with 42 CFR §447.26 and Minnesota Statutes, §144.7065 (provider-preventable conditions or adverse health care events) in the encounter data, as determined by the STATE.  The STATE shall provide a quarterly report of the MCO’s incidents back to the MCO.  In the event that an encounter is reported with any amount other than zero in the payment fields, the MCO shall review and appropriately recoup the payment from the provider, consistent with Minnesota Statutes, §§256.969, subd. 3b, (c) and 256B.0625, subd.  3. </w:t>
      </w:r>
    </w:p>
    <w:p w14:paraId="46B13660" w14:textId="403A9888" w:rsidR="009C74D4" w:rsidRDefault="009C74D4" w:rsidP="00623CCC">
      <w:pPr>
        <w:pStyle w:val="Heading2"/>
      </w:pPr>
      <w:bookmarkStart w:id="146" w:name="_Ref191040751"/>
      <w:bookmarkStart w:id="147" w:name="_Toc209617693"/>
      <w:r>
        <w:t>FQHCS AND RHCS SERVICES.</w:t>
      </w:r>
      <w:bookmarkEnd w:id="146"/>
      <w:bookmarkEnd w:id="147"/>
      <w:r>
        <w:t xml:space="preserve"> </w:t>
      </w:r>
    </w:p>
    <w:p w14:paraId="177FE7E7" w14:textId="5AF0BEBE" w:rsidR="009C74D4" w:rsidRDefault="009C74D4" w:rsidP="00623CCC">
      <w:pPr>
        <w:pStyle w:val="heading3NotTOClevel3"/>
      </w:pPr>
      <w:r>
        <w:t xml:space="preserve">FQHCs Services. The STATE and MCO shall instruct Federally Qualified Health Centers that, for dates of service beginning July 1, 2019, the FQHCs will bill Medicaid services provided under this Contract directly to the STATE.  See </w:t>
      </w:r>
      <w:r w:rsidR="000958EE" w:rsidRPr="00205923">
        <w:t xml:space="preserve">section </w:t>
      </w:r>
      <w:r w:rsidR="00ED522D">
        <w:t>6.5.3.1</w:t>
      </w:r>
      <w:r>
        <w:t>.</w:t>
      </w:r>
    </w:p>
    <w:p w14:paraId="20F05965" w14:textId="1AA9B626" w:rsidR="009C74D4" w:rsidRDefault="009C74D4" w:rsidP="00623CCC">
      <w:pPr>
        <w:pStyle w:val="heading3NotTOClevel3"/>
      </w:pPr>
      <w:r>
        <w:t>RHCs Services.  Rural Health Centers will continue to bill the MCO, and the MCO shall follow the procedure as follows:</w:t>
      </w:r>
    </w:p>
    <w:p w14:paraId="3FA22E51" w14:textId="13D69D88" w:rsidR="009C74D4" w:rsidRDefault="009C74D4" w:rsidP="00623CCC">
      <w:pPr>
        <w:pStyle w:val="Heading4"/>
      </w:pPr>
      <w:r>
        <w:t xml:space="preserve">The MCO shall adjudicate Medicaid claims as a zero pay for services provided to the MCO’s Enrollees at a RHC. </w:t>
      </w:r>
    </w:p>
    <w:p w14:paraId="4BD79CDC" w14:textId="0C211D5F" w:rsidR="009C74D4" w:rsidRDefault="009C74D4" w:rsidP="00623CCC">
      <w:pPr>
        <w:pStyle w:val="Heading4"/>
      </w:pPr>
      <w:r>
        <w:t xml:space="preserve">The MCO will forward these adjudicated claims to the STATE within seven (7) calendar days of adjudication and will submit the claims in a weekly file submission. </w:t>
      </w:r>
    </w:p>
    <w:p w14:paraId="29A9900C" w14:textId="279B16FC" w:rsidR="009C74D4" w:rsidRDefault="009C74D4" w:rsidP="00623CCC">
      <w:pPr>
        <w:pStyle w:val="4BodyTextBullet"/>
      </w:pPr>
      <w:r>
        <w:lastRenderedPageBreak/>
        <w:t xml:space="preserve">Claims in which Medicare is primary follow standard billing practices.  The MCO will handle final resolution and not forward claims to DHS. These claims are not to be included in the weekly file submission. </w:t>
      </w:r>
    </w:p>
    <w:p w14:paraId="6907D3F4" w14:textId="581AC8BE" w:rsidR="009C74D4" w:rsidRDefault="009C74D4" w:rsidP="00623CCC">
      <w:pPr>
        <w:pStyle w:val="4BodyTextBullet"/>
      </w:pPr>
      <w:r>
        <w:t>Claims for which another payer (TPL) is primary, the claim is paid in full and $0.00 is assigned to patient responsibility are to be excluded from the weekly file submission</w:t>
      </w:r>
    </w:p>
    <w:p w14:paraId="6C5B2F4C" w14:textId="0896FD19" w:rsidR="009C74D4" w:rsidRDefault="009C74D4" w:rsidP="00623CCC">
      <w:pPr>
        <w:pStyle w:val="Heading4"/>
      </w:pPr>
      <w:r>
        <w:t xml:space="preserve">The STATE will adjudicate the Medicaid claims for the RHC and provide the MCO with a Remittance Advice for the processed claims.  The MCO will be required to submit a separate encounter claim for these transactions.  The STATE will provide technical specifications for this process and will post the document on the managed care webpage. </w:t>
      </w:r>
    </w:p>
    <w:p w14:paraId="013279E3" w14:textId="7519CDD9" w:rsidR="009C74D4" w:rsidRDefault="009C74D4" w:rsidP="00623CCC">
      <w:pPr>
        <w:pStyle w:val="Heading4"/>
      </w:pPr>
      <w:r>
        <w:t>The MCO will submit a quarterly data report of RHC copayments for service dates on or after January 1, 2015.  The MCO shall provide the data report in a format specified by the STATE within thirty (30) days of the end of each quarter.</w:t>
      </w:r>
    </w:p>
    <w:p w14:paraId="087AB5F0" w14:textId="34099A6E" w:rsidR="009C74D4" w:rsidRDefault="009C74D4" w:rsidP="00623CCC">
      <w:pPr>
        <w:pStyle w:val="Heading4"/>
      </w:pPr>
      <w:r>
        <w:t>The STATE will provide to the MCO no later than the third business day of each month a list of all Providers currently designated FQHCs or RHCs.  If a new list is not provided, the MCO shall use the prior monthly listing.  Any new FQHC or RHC Providers identified after the third of the month will be added to the following monthly MCO report.</w:t>
      </w:r>
    </w:p>
    <w:p w14:paraId="66A25BB4" w14:textId="30841751" w:rsidR="009C74D4" w:rsidRDefault="009C74D4" w:rsidP="00623CCC">
      <w:pPr>
        <w:pStyle w:val="Heading2"/>
      </w:pPr>
      <w:bookmarkStart w:id="148" w:name="_Toc209617694"/>
      <w:r>
        <w:t>PUBLIC HEALTH GOALS.</w:t>
      </w:r>
      <w:bookmarkEnd w:id="148"/>
      <w:r>
        <w:t xml:space="preserve"> </w:t>
      </w:r>
    </w:p>
    <w:p w14:paraId="7DA4F179" w14:textId="77777777" w:rsidR="009C74D4" w:rsidRDefault="009C74D4" w:rsidP="00623CCC">
      <w:pPr>
        <w:pStyle w:val="2bodytext"/>
      </w:pPr>
      <w:r>
        <w:t xml:space="preserve">The MCO will collaborate with the local public health agency and community organizations providing health services in the area on local public health community health assessments and the implementation of community health improvement plans as part of their responsibilities under the Collaboration Plan specified in Minnesota Statutes, §62Q.075,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3BD0B8D3" w14:textId="754E7BE3" w:rsidR="009C74D4" w:rsidRDefault="009C74D4" w:rsidP="00623CCC">
      <w:pPr>
        <w:pStyle w:val="Heading2"/>
      </w:pPr>
      <w:bookmarkStart w:id="149" w:name="_Ref191373861"/>
      <w:bookmarkStart w:id="150" w:name="_Toc209617695"/>
      <w:r>
        <w:t>COUNTY ENGAGEMENT</w:t>
      </w:r>
      <w:bookmarkEnd w:id="149"/>
      <w:bookmarkEnd w:id="150"/>
    </w:p>
    <w:p w14:paraId="514F58E2" w14:textId="77777777" w:rsidR="009C74D4" w:rsidRDefault="009C74D4" w:rsidP="00623CCC">
      <w:pPr>
        <w:pStyle w:val="2bodytext"/>
      </w:pPr>
      <w:r>
        <w:t>The MCO must develop and implement a County Engagement strategy that is available for County or STATE review, and which must be updated at least annually. The County Engagement Strategy must include the following elements:</w:t>
      </w:r>
    </w:p>
    <w:p w14:paraId="6C11B4F5" w14:textId="3E23122C" w:rsidR="009C74D4" w:rsidRDefault="009C74D4" w:rsidP="00623CCC">
      <w:pPr>
        <w:pStyle w:val="2BodyTextBullet"/>
      </w:pPr>
      <w:r>
        <w:t>Meetings offered at least as frequently as quarterly with County health and human services leadership in the MCO’s contracted service area. The meetings may be collaborative with other counties and/or MCOs at the County’s discretion;</w:t>
      </w:r>
    </w:p>
    <w:p w14:paraId="7E58198E" w14:textId="627CFD06" w:rsidR="009C74D4" w:rsidRDefault="009C74D4" w:rsidP="00623CCC">
      <w:pPr>
        <w:pStyle w:val="2BodyTextBullet"/>
      </w:pPr>
      <w:r>
        <w:t>Description of planning activities including how the MCO requests and receives feedback from counties on these efforts;</w:t>
      </w:r>
    </w:p>
    <w:p w14:paraId="14D954D9" w14:textId="7003AAE4" w:rsidR="009C74D4" w:rsidRDefault="009C74D4" w:rsidP="00623CCC">
      <w:pPr>
        <w:pStyle w:val="2BodyTextBullet"/>
      </w:pPr>
      <w:r>
        <w:t>Description of how the MCO will share local data with counties, including but not limited to population trends, member utilization, and MCO performance;</w:t>
      </w:r>
    </w:p>
    <w:p w14:paraId="7098D0D6" w14:textId="57BFD341" w:rsidR="009C74D4" w:rsidRDefault="009C74D4" w:rsidP="00623CCC">
      <w:pPr>
        <w:pStyle w:val="2BodyTextBullet"/>
      </w:pPr>
      <w:r>
        <w:t>Description of how the MCO addresses concerns raised by the County including MCO operational issues, provider concerns,  and gaps in access for enrollees. The MCO shall offer training and/or education on its Appeals and Grievance process, and</w:t>
      </w:r>
    </w:p>
    <w:p w14:paraId="319090F0" w14:textId="75184A23" w:rsidR="009C74D4" w:rsidRDefault="009C74D4" w:rsidP="00623CCC">
      <w:pPr>
        <w:pStyle w:val="2BodyTextBullet"/>
      </w:pPr>
      <w:r>
        <w:t>Description of how the MCO will collaborate with County local public health on goals developed from the Community Health Needs Assessment.</w:t>
      </w:r>
    </w:p>
    <w:p w14:paraId="12150FF2" w14:textId="77777777" w:rsidR="009C74D4" w:rsidRDefault="009C74D4" w:rsidP="00623CCC">
      <w:pPr>
        <w:pStyle w:val="2BodyTextBullet"/>
      </w:pPr>
      <w:r>
        <w:t xml:space="preserve">For Contract Year 2022, this report was due to the STATE on April 1, 2022. Thereafter, the updated strategy is available for County or STATE review upon request. </w:t>
      </w:r>
    </w:p>
    <w:p w14:paraId="4D1178B3" w14:textId="49BBD2B9" w:rsidR="009C74D4" w:rsidRDefault="009C74D4" w:rsidP="00623CCC">
      <w:pPr>
        <w:pStyle w:val="Heading2"/>
      </w:pPr>
      <w:bookmarkStart w:id="151" w:name="_Ref191373872"/>
      <w:bookmarkStart w:id="152" w:name="_Toc209617696"/>
      <w:r>
        <w:lastRenderedPageBreak/>
        <w:t>EQUITY ENGAGEMENT</w:t>
      </w:r>
      <w:bookmarkEnd w:id="151"/>
      <w:bookmarkEnd w:id="152"/>
    </w:p>
    <w:p w14:paraId="3250574D" w14:textId="6064898C" w:rsidR="009C74D4" w:rsidRDefault="009C74D4" w:rsidP="00623CCC">
      <w:pPr>
        <w:pStyle w:val="2bodytext"/>
      </w:pPr>
      <w:r>
        <w:t xml:space="preserve">The MCO shall participate in the STATE’s Equity Partnership through assignment of a staff member to participate in meetings as requested by the Partnership.   </w:t>
      </w:r>
    </w:p>
    <w:p w14:paraId="4F31EA81" w14:textId="2DF4F2A1" w:rsidR="009C74D4" w:rsidRDefault="009C74D4" w:rsidP="00623CCC">
      <w:pPr>
        <w:pStyle w:val="Heading2"/>
      </w:pPr>
      <w:bookmarkStart w:id="153" w:name="_Toc209617697"/>
      <w:r>
        <w:t>HEALTH CARE HOMES IN INTEGRATED PROGRAMS.</w:t>
      </w:r>
      <w:bookmarkEnd w:id="153"/>
      <w:r>
        <w:t xml:space="preserve"> </w:t>
      </w:r>
    </w:p>
    <w:p w14:paraId="48FE4648" w14:textId="173999DE" w:rsidR="009C74D4" w:rsidRDefault="009C74D4" w:rsidP="00623CCC">
      <w:pPr>
        <w:pStyle w:val="2bodytext"/>
      </w:pPr>
      <w:r>
        <w:t xml:space="preserve">Pursuant to Minnesota Statutes, §256B.0751, subd. 4, the development of Health Care Homes does not preclude alternative models and payment mechanisms for persons who are enrolled in integrated Medicare and Medicaid programs under Minnesota Statutes, §256B.69.  The MCO shall participate in a workgroup with the STATE on development and implementation of alternative models. </w:t>
      </w:r>
    </w:p>
    <w:p w14:paraId="5DDB15D1" w14:textId="0A6F9CBD" w:rsidR="009C74D4" w:rsidRDefault="009C74D4" w:rsidP="00623CCC">
      <w:pPr>
        <w:pStyle w:val="Heading2"/>
      </w:pPr>
      <w:bookmarkStart w:id="154" w:name="_Toc209617698"/>
      <w:r>
        <w:t>SPECIAL NEEDS PLAN DUTIES</w:t>
      </w:r>
      <w:bookmarkEnd w:id="154"/>
      <w:r>
        <w:t xml:space="preserve"> </w:t>
      </w:r>
    </w:p>
    <w:p w14:paraId="38E0CEB7" w14:textId="11449A78" w:rsidR="009C74D4" w:rsidRDefault="009C74D4" w:rsidP="00623CCC">
      <w:pPr>
        <w:pStyle w:val="Heading3"/>
      </w:pPr>
      <w:bookmarkStart w:id="155" w:name="_Toc209617699"/>
      <w:r>
        <w:t>Contract with CMS for Special Needs Plan.</w:t>
      </w:r>
      <w:bookmarkEnd w:id="155"/>
      <w:r>
        <w:t xml:space="preserve"> </w:t>
      </w:r>
    </w:p>
    <w:p w14:paraId="23670984" w14:textId="6E27BDCF" w:rsidR="009C74D4" w:rsidRDefault="009C74D4" w:rsidP="00623CCC">
      <w:pPr>
        <w:pStyle w:val="3bodytext"/>
      </w:pPr>
      <w:r>
        <w:t>The MCO agrees to participate in Medicare Advantage as a Dual Eligible Special Needs Plan (SNP), in compliance with 42 CFR 422.107(c)(3), as the same entity holding both the SNP contract and this Contract.</w:t>
      </w:r>
    </w:p>
    <w:p w14:paraId="42E4C7EC" w14:textId="06BBDA62" w:rsidR="009C74D4" w:rsidRDefault="009C74D4" w:rsidP="00623CCC">
      <w:pPr>
        <w:pStyle w:val="Heading4"/>
      </w:pPr>
      <w:r>
        <w:t>The MCO shall notify the STATE of any material changes in its contract with CMS as a Special Needs Plan, or the administration of Medicare Programs including but not limited to termination of the contract by either party.  Changes include but are not limited to terminations of SNPs, changes in type of SNP approved or applied for, denial of a SNP application or failure to meet the CMS Low Income Subsidy (LIS) requirements, Part D issues that may materially affect the SNP, or a decision to conduct a federal investigative audit that may lead to the termination of the SNP, within thirty (30) days of when the MCO receives notice of such actions for any SNP that may enroll Dual Eligibles.</w:t>
      </w:r>
    </w:p>
    <w:p w14:paraId="5DD680B3" w14:textId="5AB9627D" w:rsidR="009C74D4" w:rsidRDefault="009C74D4" w:rsidP="00623CCC">
      <w:pPr>
        <w:pStyle w:val="Heading4"/>
      </w:pPr>
      <w:r>
        <w:t xml:space="preserve">The MCO shall inform the STATE regarding any changes in its Minnesota Medicare service area, in order to facilitate operating MSHO in as fully integrated a manner as possible. Any change in MSHO SNP Medicare service area made outside of the RFP process must be agreed to in advance by the STATE and MCO before the first day of the calendar year preceding the change.  If the MCO offers MSHO in a county then the MCO must also offer MSC+ in the same county. </w:t>
      </w:r>
    </w:p>
    <w:p w14:paraId="09143650" w14:textId="2EE27530" w:rsidR="009C74D4" w:rsidRDefault="009C74D4" w:rsidP="00623CCC">
      <w:pPr>
        <w:pStyle w:val="Heading4"/>
      </w:pPr>
      <w:r>
        <w:t xml:space="preserve">The MCO will notify the STATE of changes, including but not limited to terminations of SNP plans, changes in type of SNPs approved or applied for, denial of a SNP application, failure to meet the CMS Low Income Subsidy (LIS) requirements, Part D issues that may materially affect the SNP, or a decision to conduct a Federal investigative audit that may lead to termination of the SNP, within thirty (30) days of such actions.  For any SNP that may enroll Dual Eligible persons, the MCO also agrees to inform the STATE of any requests to CMS for Service Area changes in its SNP Service Area(s) within Minnesota, and of final approval, denial or withdrawal of such requests to CMS within fifteen (15) days of submission of such requests to CMS or within fifteen (15) days of receipt of notice from CMS, whichever is applicable. </w:t>
      </w:r>
    </w:p>
    <w:p w14:paraId="67744206" w14:textId="666634B0" w:rsidR="009C74D4" w:rsidRDefault="009C74D4" w:rsidP="00623CCC">
      <w:pPr>
        <w:pStyle w:val="Heading4"/>
      </w:pPr>
      <w:r>
        <w:t>Additional Benefits and Premiums.  The SNP MCO will notify the STATE of proposed changes with the understanding that the STATE will not share this information.  The process of notification is as follows:</w:t>
      </w:r>
    </w:p>
    <w:p w14:paraId="7215CB66" w14:textId="2B578CA7" w:rsidR="009C74D4" w:rsidRDefault="009C74D4" w:rsidP="00623CCC">
      <w:pPr>
        <w:pStyle w:val="Heading5"/>
      </w:pPr>
      <w:r>
        <w:t xml:space="preserve">Prior to the submission of the initial annual Medicare Advantage bids to CMS, the MCO/SNP will consult with the STATE about any changes in proposed Plan Benefit Packages (PBPs), including proposed changes in current benefits or additional premiums the SNP is expecting to request to have approved through the bid; and </w:t>
      </w:r>
    </w:p>
    <w:p w14:paraId="4929057C" w14:textId="7914397E" w:rsidR="009C74D4" w:rsidRDefault="009C74D4" w:rsidP="00623CCC">
      <w:pPr>
        <w:pStyle w:val="Heading5"/>
      </w:pPr>
      <w:r>
        <w:lastRenderedPageBreak/>
        <w:t xml:space="preserve">(2) Notify the STATE of the status of final changes to benefits or premium levels, on or before September 1 of each Contract Year. </w:t>
      </w:r>
    </w:p>
    <w:p w14:paraId="45C44295" w14:textId="51D0DA4D" w:rsidR="009C74D4" w:rsidRDefault="009C74D4" w:rsidP="00623CCC">
      <w:pPr>
        <w:pStyle w:val="Heading4"/>
      </w:pPr>
      <w:r>
        <w:t xml:space="preserve">Corrective Action Requests.  The MCO will notify the STATE and provide copies of any CMS corrective action requests and subsequent corrective plans submitted to CMS related to compliance with SNP Medicare Advantage or Part D requirements within thirty (30) days of submission to CMS. </w:t>
      </w:r>
    </w:p>
    <w:p w14:paraId="153B347C" w14:textId="4FF3E19B" w:rsidR="009C74D4" w:rsidRDefault="009C74D4" w:rsidP="00623CCC">
      <w:pPr>
        <w:pStyle w:val="Heading3"/>
      </w:pPr>
      <w:bookmarkStart w:id="156" w:name="_Toc209617700"/>
      <w:r>
        <w:t>Medicare Advantage Fully Integrated Dual Eligible Special Needs Plan (FIDE-SNP) with Exclusively Aligned Enrollment.</w:t>
      </w:r>
      <w:bookmarkEnd w:id="156"/>
      <w:r>
        <w:t xml:space="preserve"> </w:t>
      </w:r>
    </w:p>
    <w:p w14:paraId="1B59312C" w14:textId="274FDFA7" w:rsidR="009C74D4" w:rsidRDefault="009C74D4" w:rsidP="00623CCC">
      <w:pPr>
        <w:pStyle w:val="Heading4"/>
      </w:pPr>
      <w:r>
        <w:t>The MCO agrees to participate as a Medicare Advantage Fully Integrated Dual Eligible Special Needs Plan with Exclusively Aligned Enrollment (FIDE SNP, as defined in 42 CFR §§422.2 and 422.107(c)) for MSHO Enrollees.  The integrated program’s goals will be to continue to improve the integration of Medicare and Medicaid through increased participation of integrated provider health care delivery systems with exclusively aligned enrollment, improve enrollee health outcomes as measured through risk adjusted quality metrics appropriate to the enrolled population, and to align administrative systems including beneficiary communication materials, enrollment, communications, grievances and appeals processes, and quality improvement, to improve efficiency and beneficiary experience.  [42 CFR §§422.2, 422.107]</w:t>
      </w:r>
    </w:p>
    <w:p w14:paraId="47C01A55" w14:textId="6AB854F3" w:rsidR="009C74D4" w:rsidRDefault="009C74D4" w:rsidP="00623CCC">
      <w:pPr>
        <w:pStyle w:val="Heading4"/>
      </w:pPr>
      <w:r>
        <w:t xml:space="preserve">The STATE will continue a workgroup for consultation with the MCOs on work plan development and implementation of the integrated programs.  </w:t>
      </w:r>
    </w:p>
    <w:p w14:paraId="2FBF154F" w14:textId="40943AED" w:rsidR="009C74D4" w:rsidRDefault="009C74D4" w:rsidP="00623CCC">
      <w:pPr>
        <w:pStyle w:val="Heading5"/>
      </w:pPr>
      <w:r>
        <w:t xml:space="preserve">The STATE has chosen to utilize a new pathway at 42 CFR 422.107(e) through which states can use the state Medicaid agency contract to establish D-SNP-only contracts. Benefits of this new pathway may include the following: </w:t>
      </w:r>
    </w:p>
    <w:p w14:paraId="50A136CA" w14:textId="2CA9F275" w:rsidR="009C74D4" w:rsidRDefault="009C74D4" w:rsidP="00623CCC">
      <w:pPr>
        <w:pStyle w:val="Heading6"/>
      </w:pPr>
      <w:r>
        <w:t xml:space="preserve">Enables reporting of quality measures and calculation of Star Ratings specific to each D-SNP-only contract, thereby providing the state and the public with greater transparency on outcomes and experiences specific to dually eligible individuals. </w:t>
      </w:r>
    </w:p>
    <w:p w14:paraId="53BFBAF9" w14:textId="64043AB7" w:rsidR="009C74D4" w:rsidRDefault="009C74D4" w:rsidP="00623CCC">
      <w:pPr>
        <w:pStyle w:val="Heading6"/>
      </w:pPr>
      <w:r>
        <w:t xml:space="preserve">Requires D-SNPs in D-SNP-only contracts to use certain integrated materials, which make it easier for Enrollees to understand the full scope of Medicare and Medicaid benefits covered by the D-SNPs. </w:t>
      </w:r>
    </w:p>
    <w:p w14:paraId="7D74C941" w14:textId="39CE7C56" w:rsidR="009C74D4" w:rsidRDefault="009C74D4" w:rsidP="00623CCC">
      <w:pPr>
        <w:pStyle w:val="Heading6"/>
      </w:pPr>
      <w:r>
        <w:t xml:space="preserve">Improves coordination between the state and CMS on monitoring and oversight of D-SNPs, which includes establishing a process to coordinate on program audits and granting state access to the CMS Health Plan Management System for purposes of oversight and information-sharing related to the D-SNP-only contracts. </w:t>
      </w:r>
    </w:p>
    <w:p w14:paraId="0459CAE9" w14:textId="055B184C" w:rsidR="009C74D4" w:rsidRDefault="009C74D4" w:rsidP="00623CCC">
      <w:pPr>
        <w:pStyle w:val="Heading6"/>
      </w:pPr>
      <w:r>
        <w:t xml:space="preserve">Provides transparency on health care spending, because the D-SNP-only contract’s medical loss ratio would reflect Medicare financial experience specific to dually eligible individuals in the state that are also enrolled in a companion Medicaid plan. </w:t>
      </w:r>
    </w:p>
    <w:p w14:paraId="03CA0FB6" w14:textId="12BFBEFB" w:rsidR="009C74D4" w:rsidRDefault="009C74D4" w:rsidP="00623CCC">
      <w:pPr>
        <w:pStyle w:val="Heading6"/>
      </w:pPr>
      <w:r>
        <w:t>Allows each D-SNP-only contract to create a model of care (MOC) that is specific to the state, which would facilitate coordinated review by the state and CMS, and provide opportunities for greater customization of the MOC to the state’s Medicaid-related policies and priorities. The State will provide state-specific elements to MCOs that must be addressed in the MOC submitted to CMS. The State will work with CMS to review the state-specific elements.</w:t>
      </w:r>
    </w:p>
    <w:p w14:paraId="79C95C08" w14:textId="610E4C78" w:rsidR="009C74D4" w:rsidRDefault="009C74D4" w:rsidP="00623CCC">
      <w:pPr>
        <w:pStyle w:val="Heading6"/>
      </w:pPr>
      <w:r>
        <w:lastRenderedPageBreak/>
        <w:t>Enables CMS to review and evaluate the provider network specific to the D-SNPs offered under the D-SNP-only contract, and facilitates CMS collaboration with the state on certain requests for an exception to the network adequacy criteria.</w:t>
      </w:r>
    </w:p>
    <w:p w14:paraId="3CDC9179" w14:textId="7C26F25A" w:rsidR="009C74D4" w:rsidRDefault="009C74D4" w:rsidP="00623CCC">
      <w:pPr>
        <w:pStyle w:val="Heading3"/>
      </w:pPr>
      <w:bookmarkStart w:id="157" w:name="_Toc209617701"/>
      <w:r>
        <w:t>Communications For Dual Eligible Persons.</w:t>
      </w:r>
      <w:bookmarkEnd w:id="157"/>
      <w:r>
        <w:t xml:space="preserve"> </w:t>
      </w:r>
    </w:p>
    <w:p w14:paraId="74C59E74" w14:textId="26E512C6" w:rsidR="009C74D4" w:rsidRDefault="009C74D4" w:rsidP="00623CCC">
      <w:pPr>
        <w:pStyle w:val="3bodytext"/>
      </w:pPr>
      <w:r>
        <w:t xml:space="preserve">The MSHO MCO agrees to integrate all Medicare (including Part D) and Medicaid materials provided to Enrollees and Potential Enrollees to the extent allowed by CMS and the STATE.  The STATE and the MCO will develop model materials for this purpose through the collaborative MSHO Plan Member Materials Workgroup per </w:t>
      </w:r>
      <w:r w:rsidR="000958EE" w:rsidRPr="00205923">
        <w:t xml:space="preserve">section </w:t>
      </w:r>
      <w:r w:rsidR="00ED522D">
        <w:t>3.11.2</w:t>
      </w:r>
      <w:r>
        <w:t xml:space="preserve"> above.  The MCO will work with the STATE to assure that where CMS language misrepresents, or does not cover information about all Medicare and Medicaid benefits available to Duals, clarifying language is included. </w:t>
      </w:r>
    </w:p>
    <w:p w14:paraId="5C5CBDA0" w14:textId="7F5F1015" w:rsidR="009C74D4" w:rsidRDefault="009C74D4" w:rsidP="00623CCC">
      <w:pPr>
        <w:pStyle w:val="Heading3"/>
      </w:pPr>
      <w:bookmarkStart w:id="158" w:name="_Toc209617702"/>
      <w:r>
        <w:t>Continued Integration of Medicare and Medicaid Benefits.</w:t>
      </w:r>
      <w:bookmarkEnd w:id="158"/>
      <w:r>
        <w:t xml:space="preserve"> </w:t>
      </w:r>
    </w:p>
    <w:p w14:paraId="6CE39C22" w14:textId="77777777" w:rsidR="009C74D4" w:rsidRDefault="009C74D4" w:rsidP="00623CCC">
      <w:pPr>
        <w:pStyle w:val="3bodytext"/>
      </w:pPr>
      <w:r>
        <w:t>The MCO will cooperate with the STATE and CMS under the terms of this Contract to promote the continued integration of Medicare and Medicaid benefits for MSHO Enrollees.  The MCO shall respond to reasonable requests from the STATE for SNP operational, benefit, network, financial and oversight information that directly impacts the continued integration of Medicare and Medicaid benefits in order to maintain a seamless service delivery of Medicare and Medicaid benefits to Enrollees.  The MCO shall notify the STATE of significant changes in Medicare information to beneficiaries, benefits, networks, service delivery, oversight results or policy that are likely to impact the continued integration of Medicare and Medicaid benefits under this contract.  The STATE shall notify the MCO of Medicaid changes that are likely to affect its CMS SNP contract.</w:t>
      </w:r>
    </w:p>
    <w:p w14:paraId="72E9AB9A" w14:textId="29261B0A" w:rsidR="009C74D4" w:rsidRDefault="009C74D4" w:rsidP="00623CCC">
      <w:pPr>
        <w:pStyle w:val="Heading3"/>
      </w:pPr>
      <w:bookmarkStart w:id="159" w:name="_Toc209617703"/>
      <w:r>
        <w:t>Proposed Plan Benefit Packages (PBPs) and Bids.</w:t>
      </w:r>
      <w:bookmarkEnd w:id="159"/>
      <w:r>
        <w:t xml:space="preserve"> </w:t>
      </w:r>
    </w:p>
    <w:p w14:paraId="0969187A" w14:textId="05FF9EC9" w:rsidR="009C74D4" w:rsidRDefault="009C74D4" w:rsidP="00623CCC">
      <w:pPr>
        <w:pStyle w:val="3bodytext"/>
      </w:pPr>
      <w:r>
        <w:t xml:space="preserve">The MCO will provide a copy of its CMS submitted SNP bid to the STATE’s contracted actuarial firm (not to the STATE) within thirty (30) days of submission to CMS for the purpose of assuring that the STATE does not duplicate payments on any provided services.  The MCO will provide a copy of the MCO’s approved CMS bid to the STATE’s actuarial firm, if the approved bid differs significantly from the submitted bid.  The STATE will not directly review this bid information.  The MCO must identify information as trade secret prior to or at the time of its submission to the actuarial firm for the STATE to consider classifying such trade secret data as non-public, as described in </w:t>
      </w:r>
      <w:r w:rsidR="000958EE" w:rsidRPr="00205923">
        <w:t xml:space="preserve">section </w:t>
      </w:r>
      <w:r w:rsidR="00ED522D">
        <w:t>12.15</w:t>
      </w:r>
      <w:r>
        <w:t>.</w:t>
      </w:r>
    </w:p>
    <w:p w14:paraId="1FDCB898" w14:textId="4FE0E302" w:rsidR="009C74D4" w:rsidRDefault="009C74D4" w:rsidP="00504B22">
      <w:pPr>
        <w:pStyle w:val="Heading3"/>
      </w:pPr>
      <w:bookmarkStart w:id="160" w:name="_Toc209617704"/>
      <w:r>
        <w:t>SNP Participation Requirement for MSHO; Medicare Savings.</w:t>
      </w:r>
      <w:bookmarkEnd w:id="160"/>
      <w:r>
        <w:t xml:space="preserve"> </w:t>
      </w:r>
    </w:p>
    <w:p w14:paraId="71A26280" w14:textId="4F0AA572" w:rsidR="009C74D4" w:rsidRDefault="009C74D4" w:rsidP="00504B22">
      <w:pPr>
        <w:pStyle w:val="Heading4"/>
      </w:pPr>
      <w:r>
        <w:t xml:space="preserve">The MCO agrees to meet CMS requirements as a low income benchmark plan. </w:t>
      </w:r>
    </w:p>
    <w:p w14:paraId="7DA9CD0B" w14:textId="00673D89" w:rsidR="009C74D4" w:rsidRDefault="009C74D4" w:rsidP="00504B22">
      <w:pPr>
        <w:pStyle w:val="Heading4"/>
      </w:pPr>
      <w:r>
        <w:t>The MCO/SNP agrees to apply any Medicare savings not utilized to buy down the Medicare Part D premium to meet the LIS standard in accordance with CMS guidance or required to be returned to CMS, for the benefit of Dually Eligible Enrollees of the SNP and agrees to consult with STATE about any such benefits offered prior to the initial submission of the bids to CMS.  If there are significant changes after CMS approval, the MCO agrees to notify the STATE of changes in such benefits following the approval of the bid.</w:t>
      </w:r>
    </w:p>
    <w:p w14:paraId="762C2BA2" w14:textId="392625CF" w:rsidR="009C74D4" w:rsidRDefault="009C74D4" w:rsidP="00504B22">
      <w:pPr>
        <w:pStyle w:val="Heading3"/>
      </w:pPr>
      <w:bookmarkStart w:id="161" w:name="_Toc209617705"/>
      <w:r>
        <w:t>Medicare Medication Therapy Management Programs.</w:t>
      </w:r>
      <w:bookmarkEnd w:id="161"/>
      <w:r>
        <w:t xml:space="preserve"> </w:t>
      </w:r>
    </w:p>
    <w:p w14:paraId="1792E3CF" w14:textId="07854B52" w:rsidR="009C74D4" w:rsidRDefault="009C74D4" w:rsidP="00504B22">
      <w:pPr>
        <w:pStyle w:val="3bodytext"/>
      </w:pPr>
      <w:r>
        <w:t>The MCO will provide the STATE with an update of its current Medicare Medication Therapy Management programs and protocols upon request of the STATE.</w:t>
      </w:r>
    </w:p>
    <w:p w14:paraId="793A3CB6" w14:textId="1D6C717F" w:rsidR="009C74D4" w:rsidRDefault="009C74D4" w:rsidP="00504B22">
      <w:pPr>
        <w:pStyle w:val="Heading3"/>
      </w:pPr>
      <w:bookmarkStart w:id="162" w:name="_Toc209617706"/>
      <w:r>
        <w:t>Relationships with Providers for MSHO.</w:t>
      </w:r>
      <w:bookmarkEnd w:id="162"/>
      <w:r>
        <w:t xml:space="preserve"> </w:t>
      </w:r>
    </w:p>
    <w:p w14:paraId="4A37FB04" w14:textId="3E9430E2" w:rsidR="009C74D4" w:rsidRDefault="009C74D4" w:rsidP="00504B22">
      <w:pPr>
        <w:pStyle w:val="3bodytext"/>
      </w:pPr>
      <w:r>
        <w:t xml:space="preserve">Pursuant to 42 CFR Part 422, subpart E, the MCO shall comply with all applicable Provider requirements for MSHO in that section, including, but not limited to: Provider certification </w:t>
      </w:r>
      <w:r>
        <w:lastRenderedPageBreak/>
        <w:t>requirements; Anti-discrimination requirements; Provider participation and consultation requirements; The prohibition on interference with Provider advice; Limits on Provider indemnification; Rules governing payments to Providers; Medicare cost-sharing, and limits on Physician Incentive Plans.</w:t>
      </w:r>
    </w:p>
    <w:p w14:paraId="60A5ADAE" w14:textId="77777777" w:rsidR="009C74D4" w:rsidRDefault="009C74D4" w:rsidP="009C74D4"/>
    <w:p w14:paraId="4F04D543" w14:textId="77777777" w:rsidR="009C74D4" w:rsidRDefault="009C74D4" w:rsidP="009C74D4"/>
    <w:p w14:paraId="07763825" w14:textId="21528F77" w:rsidR="009C74D4" w:rsidRDefault="009C74D4" w:rsidP="00504B22">
      <w:pPr>
        <w:pStyle w:val="Heading1"/>
      </w:pPr>
      <w:bookmarkStart w:id="163" w:name="_Toc209617707"/>
      <w:r>
        <w:t>PAYMENT.</w:t>
      </w:r>
      <w:bookmarkEnd w:id="163"/>
      <w:r>
        <w:t xml:space="preserve"> </w:t>
      </w:r>
    </w:p>
    <w:p w14:paraId="5D549DE2" w14:textId="609338B7" w:rsidR="009C74D4" w:rsidRDefault="009C74D4" w:rsidP="00504B22">
      <w:pPr>
        <w:pStyle w:val="Heading2"/>
      </w:pPr>
      <w:bookmarkStart w:id="164" w:name="_Ref190336774"/>
      <w:bookmarkStart w:id="165" w:name="_Ref190337236"/>
      <w:bookmarkStart w:id="166" w:name="_Toc209617708"/>
      <w:r>
        <w:t>PAYMENT OF CAPITATION.</w:t>
      </w:r>
      <w:bookmarkEnd w:id="164"/>
      <w:bookmarkEnd w:id="165"/>
      <w:bookmarkEnd w:id="166"/>
      <w:r>
        <w:t xml:space="preserve"> </w:t>
      </w:r>
    </w:p>
    <w:p w14:paraId="1239DB05" w14:textId="39751681" w:rsidR="009C74D4" w:rsidRDefault="009C74D4" w:rsidP="00504B22">
      <w:pPr>
        <w:pStyle w:val="Heading3"/>
      </w:pPr>
      <w:bookmarkStart w:id="167" w:name="_Ref190333906"/>
      <w:bookmarkStart w:id="168" w:name="_Toc209617709"/>
      <w:r>
        <w:t>Payment.</w:t>
      </w:r>
      <w:bookmarkEnd w:id="167"/>
      <w:bookmarkEnd w:id="168"/>
      <w:r>
        <w:t xml:space="preserve"> </w:t>
      </w:r>
    </w:p>
    <w:p w14:paraId="50940237" w14:textId="44089C17" w:rsidR="009C74D4" w:rsidRDefault="009C74D4" w:rsidP="00504B22">
      <w:pPr>
        <w:pStyle w:val="3bodytext"/>
      </w:pPr>
      <w:r>
        <w:t xml:space="preserve">Except as noted below in </w:t>
      </w:r>
      <w:r w:rsidR="000958EE" w:rsidRPr="00205923">
        <w:t xml:space="preserve">section </w:t>
      </w:r>
      <w:r w:rsidR="00ED522D">
        <w:t>4.1.2</w:t>
      </w:r>
      <w:r>
        <w:t xml:space="preserve">,  by the 14th day of each month, the STATE agrees to pay the MCO the following rates as specified in the Payment Appendices attached hereto, per month, per Enrollee enrolled with the MCO as full compensation for Medical Assistance goods and services provided hereunder in that month, under this Comprehensive Risk Contract.  For the Capitation Payment for those Enrollees who have been reinstated, the STATE agrees to pay the MCO on the next available warrant. </w:t>
      </w:r>
    </w:p>
    <w:p w14:paraId="1E7F55FB" w14:textId="77777777" w:rsidR="00BF43EB" w:rsidRDefault="009C74D4" w:rsidP="00504B22">
      <w:pPr>
        <w:pStyle w:val="Heading3"/>
      </w:pPr>
      <w:bookmarkStart w:id="169" w:name="_Ref190333889"/>
      <w:bookmarkStart w:id="170" w:name="_Toc209617710"/>
      <w:r>
        <w:t>Exceptions to Payment Schedules</w:t>
      </w:r>
      <w:r w:rsidR="00BF43EB">
        <w:t>.</w:t>
      </w:r>
      <w:bookmarkEnd w:id="169"/>
      <w:bookmarkEnd w:id="170"/>
      <w:r w:rsidR="00BF43EB">
        <w:t xml:space="preserve"> </w:t>
      </w:r>
    </w:p>
    <w:p w14:paraId="1E6A4EDF" w14:textId="50B739EA" w:rsidR="009C74D4" w:rsidRDefault="000958EE" w:rsidP="00504B22">
      <w:pPr>
        <w:pStyle w:val="3bodytext"/>
      </w:pPr>
      <w:r w:rsidRPr="00205923">
        <w:t xml:space="preserve">Section </w:t>
      </w:r>
      <w:r w:rsidR="00ED522D">
        <w:t>4.1.1</w:t>
      </w:r>
      <w:r w:rsidR="00C12F31">
        <w:t xml:space="preserve"> </w:t>
      </w:r>
      <w:r w:rsidR="009C74D4">
        <w:t xml:space="preserve">does not apply to: </w:t>
      </w:r>
    </w:p>
    <w:p w14:paraId="6F608EDC" w14:textId="0B94C583" w:rsidR="009C74D4" w:rsidRDefault="009C74D4" w:rsidP="00504B22">
      <w:pPr>
        <w:pStyle w:val="Heading4"/>
      </w:pPr>
      <w:r>
        <w:t>Capitation Payments for services provided in the month of June, for which payment shall be made no earlier than the first day of each July [Minnesota Statutes, §256B.69, subd. 5d ].</w:t>
      </w:r>
    </w:p>
    <w:p w14:paraId="6655838F" w14:textId="6569DE0C" w:rsidR="009C74D4" w:rsidRDefault="009C74D4" w:rsidP="00504B22">
      <w:pPr>
        <w:pStyle w:val="Heading4"/>
      </w:pPr>
      <w:r>
        <w:t xml:space="preserve">With thirty (30) days advance notice, at the request of the office of Minnesota Management and Budget for purposes of managing the state’s cash flow, the STATE may delay the capitation payment for up to two full warrant cycles twice during the course of this Contract.  One delay may take place between January 1 and April 30 of the Contract Year.  A second delay may take place between August 1 and December 31 of the Contract Year. </w:t>
      </w:r>
    </w:p>
    <w:p w14:paraId="79A4E5AE" w14:textId="22C6084A" w:rsidR="009C74D4" w:rsidRDefault="009C74D4" w:rsidP="00504B22">
      <w:pPr>
        <w:pStyle w:val="Heading4"/>
      </w:pPr>
      <w:r>
        <w:t xml:space="preserve">Any excess of total payments to the MCO that exceed $99,999,999.99 in a single warrant period.  The STATE may pay any such excess in the next warrant period, up to $99,999,999.99, with any excess from that period to be paid in the following warrant period, and so on.  At its option, the STATE may choose to make more than one payment in a warrant cycle. </w:t>
      </w:r>
    </w:p>
    <w:p w14:paraId="460C3128" w14:textId="034044C9" w:rsidR="009C74D4" w:rsidRDefault="009C74D4" w:rsidP="00504B22">
      <w:pPr>
        <w:pStyle w:val="Heading4"/>
      </w:pPr>
      <w:r>
        <w:t>In the event of an Emergency Performance Interruption (EPI) that affects the STATE’s ability to make payments, the STATE will make payments to the MCO in accordance with the STATE’s Business Continuity Plan.</w:t>
      </w:r>
    </w:p>
    <w:p w14:paraId="53D12903" w14:textId="77777777" w:rsidR="00BF43EB" w:rsidRDefault="009C74D4" w:rsidP="00504B22">
      <w:pPr>
        <w:pStyle w:val="Heading3"/>
      </w:pPr>
      <w:bookmarkStart w:id="171" w:name="_Ref190337216"/>
      <w:bookmarkStart w:id="172" w:name="_Toc209617711"/>
      <w:r>
        <w:t>Schedule for Return of Withheld Funds</w:t>
      </w:r>
      <w:r w:rsidR="00BF43EB">
        <w:t>.</w:t>
      </w:r>
      <w:bookmarkEnd w:id="171"/>
      <w:bookmarkEnd w:id="172"/>
      <w:r w:rsidR="00BF43EB">
        <w:t xml:space="preserve"> </w:t>
      </w:r>
    </w:p>
    <w:p w14:paraId="4C63F7F1" w14:textId="161236E8" w:rsidR="009C74D4" w:rsidRDefault="009C74D4" w:rsidP="00504B22">
      <w:pPr>
        <w:pStyle w:val="3bodytext"/>
      </w:pPr>
      <w:r>
        <w:t>As required by Minnesota Statutes, §256B.69, subd. 5a:</w:t>
      </w:r>
    </w:p>
    <w:p w14:paraId="322BB158" w14:textId="4F2DD82B" w:rsidR="009C74D4" w:rsidRDefault="009C74D4" w:rsidP="00504B22">
      <w:pPr>
        <w:pStyle w:val="Heading5"/>
      </w:pPr>
      <w:r>
        <w:t>The Non-Performance-Based Total 37.5% (3.0 / 8.0 x 100) of the withheld funds shall be returned with no consideration of performance, no sooner than July 1st and no later than July 31st of the subsequent Contract Year.</w:t>
      </w:r>
    </w:p>
    <w:p w14:paraId="513F39CF" w14:textId="66199190" w:rsidR="009C74D4" w:rsidRDefault="009C74D4" w:rsidP="00504B22">
      <w:pPr>
        <w:pStyle w:val="Heading5"/>
      </w:pPr>
      <w:r>
        <w:t xml:space="preserve">The Performance-based Withhold will also be returned as required by Minnesota Statutes, §256B.69, subd. 5a, no sooner than July 1st and no later than July 31st of the subsequent Contract Year. See also </w:t>
      </w:r>
      <w:r w:rsidR="000958EE" w:rsidRPr="00205923">
        <w:t xml:space="preserve">section </w:t>
      </w:r>
      <w:r w:rsidR="00ED522D">
        <w:t>4.12.1</w:t>
      </w:r>
      <w:r>
        <w:t>.</w:t>
      </w:r>
    </w:p>
    <w:p w14:paraId="0199A6ED" w14:textId="66753B57" w:rsidR="009C74D4" w:rsidRDefault="009C74D4" w:rsidP="00504B22">
      <w:pPr>
        <w:pStyle w:val="Heading2"/>
      </w:pPr>
      <w:bookmarkStart w:id="173" w:name="_Toc209617712"/>
      <w:r>
        <w:lastRenderedPageBreak/>
        <w:t>MEDICAID CAPITATION PAYMENT.</w:t>
      </w:r>
      <w:bookmarkEnd w:id="173"/>
      <w:r>
        <w:t xml:space="preserve"> </w:t>
      </w:r>
    </w:p>
    <w:p w14:paraId="7EA574B6" w14:textId="19418B60" w:rsidR="009C74D4" w:rsidRDefault="009C74D4" w:rsidP="00504B22">
      <w:pPr>
        <w:pStyle w:val="2bodytext"/>
      </w:pPr>
      <w:r>
        <w:t xml:space="preserve">The STATE will pay to the MCO a Medicaid Capitation Payment for each Enrollee in accordance with Article 4 for the month in which coverage becomes effective and thereafter until termination of Enrollee coverage pursuant to </w:t>
      </w:r>
      <w:r w:rsidR="000958EE" w:rsidRPr="00205923">
        <w:t xml:space="preserve">section </w:t>
      </w:r>
      <w:r w:rsidR="00ED522D">
        <w:t>3.5</w:t>
      </w:r>
      <w:r>
        <w:t xml:space="preserve"> becomes effective.  The MCO shall receive for each Enrollee the rate of the county of residence.</w:t>
      </w:r>
    </w:p>
    <w:p w14:paraId="2C7B672D" w14:textId="79AEAD1D" w:rsidR="009C74D4" w:rsidRDefault="009C74D4" w:rsidP="00504B22">
      <w:pPr>
        <w:pStyle w:val="Heading3"/>
      </w:pPr>
      <w:bookmarkStart w:id="174" w:name="_Toc209617713"/>
      <w:r>
        <w:t>Medicare:</w:t>
      </w:r>
      <w:bookmarkEnd w:id="174"/>
      <w:r>
        <w:t xml:space="preserve"> </w:t>
      </w:r>
    </w:p>
    <w:p w14:paraId="1531EE82" w14:textId="3B4A4BC5" w:rsidR="009C74D4" w:rsidRDefault="009C74D4" w:rsidP="00504B22">
      <w:pPr>
        <w:pStyle w:val="Heading4"/>
      </w:pPr>
      <w:r>
        <w:t xml:space="preserve">For MSHO Enrollees with only Part A or Part B, the STATE will pay the Medicaid capitation until the Enrollee is disenrolled from MSHO. </w:t>
      </w:r>
    </w:p>
    <w:p w14:paraId="3797BDCE" w14:textId="4833E52C" w:rsidR="009C74D4" w:rsidRDefault="009C74D4" w:rsidP="00504B22">
      <w:pPr>
        <w:pStyle w:val="Heading4"/>
      </w:pPr>
      <w:r>
        <w:t xml:space="preserve">During periods when an Enrollee with only one part of Medicare is enrolled in MSHO, the MCO or its Subcontractors may bill Medicare fee-for-service for services covered by Medicare. </w:t>
      </w:r>
    </w:p>
    <w:p w14:paraId="535953BD" w14:textId="1907E205" w:rsidR="009C74D4" w:rsidRDefault="009C74D4" w:rsidP="00504B22">
      <w:pPr>
        <w:pStyle w:val="Heading3"/>
      </w:pPr>
      <w:bookmarkStart w:id="175" w:name="_Toc209617714"/>
      <w:r>
        <w:t>Description of Rate Cell Category Components.</w:t>
      </w:r>
      <w:bookmarkEnd w:id="175"/>
    </w:p>
    <w:p w14:paraId="24EE5393" w14:textId="042C42E0" w:rsidR="009C74D4" w:rsidRDefault="009C74D4" w:rsidP="00504B22">
      <w:pPr>
        <w:pStyle w:val="Heading4"/>
      </w:pPr>
      <w:r>
        <w:t xml:space="preserve">For MSHO. </w:t>
      </w:r>
    </w:p>
    <w:p w14:paraId="6609070A" w14:textId="1D4A5C52" w:rsidR="009C74D4" w:rsidRDefault="009C74D4" w:rsidP="008438E9">
      <w:pPr>
        <w:pStyle w:val="Heading5"/>
      </w:pPr>
      <w:r>
        <w:t>The MSHO Institutionalized Rate Cell Category includes the following component adjusted for age, sex and county or region:</w:t>
      </w:r>
    </w:p>
    <w:p w14:paraId="03600645" w14:textId="4944000E" w:rsidR="009C74D4" w:rsidRDefault="009C74D4" w:rsidP="008438E9">
      <w:pPr>
        <w:pStyle w:val="Heading6"/>
      </w:pPr>
      <w:r>
        <w:t>Medicaid Institutional Basic Care payment rate.</w:t>
      </w:r>
    </w:p>
    <w:p w14:paraId="15DD2D4E" w14:textId="0E88FCDC" w:rsidR="009C74D4" w:rsidRDefault="009C74D4" w:rsidP="008438E9">
      <w:pPr>
        <w:pStyle w:val="Heading5"/>
      </w:pPr>
      <w:r>
        <w:t>The MSHO Community EW Rate Cell Category includes the following components, which are adjusted for age, sex and county or region:</w:t>
      </w:r>
    </w:p>
    <w:p w14:paraId="611FD191" w14:textId="6DC860AF" w:rsidR="009C74D4" w:rsidRDefault="009C74D4" w:rsidP="008438E9">
      <w:pPr>
        <w:pStyle w:val="Heading6"/>
      </w:pPr>
      <w:r>
        <w:t>Medicaid Community EW Basic Care payment rate.</w:t>
      </w:r>
    </w:p>
    <w:p w14:paraId="1CB7856A" w14:textId="4D9CA37E" w:rsidR="009C74D4" w:rsidRDefault="009C74D4" w:rsidP="008438E9">
      <w:pPr>
        <w:pStyle w:val="Heading6"/>
      </w:pPr>
      <w:r>
        <w:t>Elderly Waiver Add-On.</w:t>
      </w:r>
    </w:p>
    <w:p w14:paraId="4785EFE6" w14:textId="3B932BB8" w:rsidR="009C74D4" w:rsidRDefault="009C74D4" w:rsidP="008438E9">
      <w:pPr>
        <w:pStyle w:val="Heading6"/>
      </w:pPr>
      <w:r>
        <w:t>Medicaid one hundred and eighty (180) day NF Add-On.</w:t>
      </w:r>
    </w:p>
    <w:p w14:paraId="785133D3" w14:textId="563B44A6" w:rsidR="009C74D4" w:rsidRDefault="009C74D4" w:rsidP="008438E9">
      <w:pPr>
        <w:pStyle w:val="Heading5"/>
      </w:pPr>
      <w:r>
        <w:t>The MSHO Community Non-EW Rate Cell Category includes the following components, which are adjusted for age, sex and county or region:</w:t>
      </w:r>
    </w:p>
    <w:p w14:paraId="5E3E2DB8" w14:textId="749E7E99" w:rsidR="009C74D4" w:rsidRDefault="009C74D4" w:rsidP="008438E9">
      <w:pPr>
        <w:pStyle w:val="Heading6"/>
      </w:pPr>
      <w:r>
        <w:t>Medicaid Community Non-EW Basic Care payment rate.</w:t>
      </w:r>
    </w:p>
    <w:p w14:paraId="126CE6A8" w14:textId="306FE98D" w:rsidR="009C74D4" w:rsidRDefault="009C74D4" w:rsidP="008438E9">
      <w:pPr>
        <w:pStyle w:val="Heading6"/>
      </w:pPr>
      <w:r>
        <w:t>Medicaid one hundred and eighty (180) day NF Add-On.</w:t>
      </w:r>
    </w:p>
    <w:p w14:paraId="76D96357" w14:textId="6A537BA2" w:rsidR="009C74D4" w:rsidRDefault="009C74D4" w:rsidP="008438E9">
      <w:pPr>
        <w:pStyle w:val="Heading4"/>
      </w:pPr>
      <w:r>
        <w:t xml:space="preserve">For MSC+. </w:t>
      </w:r>
    </w:p>
    <w:p w14:paraId="0CC4F62C" w14:textId="762D334A" w:rsidR="009C74D4" w:rsidRDefault="009C74D4" w:rsidP="008438E9">
      <w:pPr>
        <w:pStyle w:val="Heading5"/>
      </w:pPr>
      <w:r>
        <w:t>The MSC+ Institutionalized Rate Cell includes the following component, adjusted for age, sex, Medicare status and region or county:</w:t>
      </w:r>
    </w:p>
    <w:p w14:paraId="7B24A94F" w14:textId="59AB9A4F" w:rsidR="009C74D4" w:rsidRDefault="009C74D4" w:rsidP="008438E9">
      <w:pPr>
        <w:pStyle w:val="Heading6"/>
      </w:pPr>
      <w:r>
        <w:t>Medicaid Institutional Basic Care payment rate.</w:t>
      </w:r>
    </w:p>
    <w:p w14:paraId="488025CC" w14:textId="4F840118" w:rsidR="009C74D4" w:rsidRDefault="009C74D4" w:rsidP="008438E9">
      <w:pPr>
        <w:pStyle w:val="Heading5"/>
      </w:pPr>
      <w:r>
        <w:t>The MSC+ Community EW Rate Cell includes the following components, which are adjusted for age, sex, Medicare status and region or county:</w:t>
      </w:r>
    </w:p>
    <w:p w14:paraId="7736E4BD" w14:textId="3BB0425B" w:rsidR="009C74D4" w:rsidRDefault="009C74D4" w:rsidP="008438E9">
      <w:pPr>
        <w:pStyle w:val="Heading6"/>
      </w:pPr>
      <w:r>
        <w:t>Medicaid Community EW Basic Care payment rate.</w:t>
      </w:r>
    </w:p>
    <w:p w14:paraId="0FF21A81" w14:textId="00ED2BB3" w:rsidR="009C74D4" w:rsidRDefault="009C74D4" w:rsidP="008438E9">
      <w:pPr>
        <w:pStyle w:val="Heading6"/>
      </w:pPr>
      <w:r>
        <w:t>EW Waiver Add-On.</w:t>
      </w:r>
    </w:p>
    <w:p w14:paraId="55EF7372" w14:textId="78F73F5C" w:rsidR="009C74D4" w:rsidRDefault="009C74D4" w:rsidP="008438E9">
      <w:pPr>
        <w:pStyle w:val="Heading6"/>
      </w:pPr>
      <w:r>
        <w:t>Medicaid one hundred and eighty (180) day NF Add-On.</w:t>
      </w:r>
    </w:p>
    <w:p w14:paraId="5E2CB92C" w14:textId="12721A85" w:rsidR="009C74D4" w:rsidRDefault="009C74D4" w:rsidP="008438E9">
      <w:pPr>
        <w:pStyle w:val="Heading5"/>
      </w:pPr>
      <w:r>
        <w:t xml:space="preserve">The MSC+ Community Non-EW Rate Cell includes the following components, which are adjusted for age, sex, Medicare status and region or county: </w:t>
      </w:r>
    </w:p>
    <w:p w14:paraId="74C8C83D" w14:textId="44AF6C76" w:rsidR="009C74D4" w:rsidRDefault="009C74D4" w:rsidP="008438E9">
      <w:pPr>
        <w:pStyle w:val="Heading6"/>
      </w:pPr>
      <w:r>
        <w:t>Medicaid Community Non-EW Basic Care payment rate.</w:t>
      </w:r>
    </w:p>
    <w:p w14:paraId="55B6C4A5" w14:textId="7BC36E1D" w:rsidR="009C74D4" w:rsidRDefault="009C74D4" w:rsidP="008438E9">
      <w:pPr>
        <w:pStyle w:val="Heading6"/>
      </w:pPr>
      <w:r>
        <w:t>Medicaid one hundred and eighty (180) day NF Add-On.</w:t>
      </w:r>
    </w:p>
    <w:p w14:paraId="5FA2CAC7" w14:textId="5BEC291C" w:rsidR="009C74D4" w:rsidRDefault="009C74D4" w:rsidP="008438E9">
      <w:pPr>
        <w:pStyle w:val="Heading3"/>
      </w:pPr>
      <w:bookmarkStart w:id="176" w:name="_Toc209617715"/>
      <w:r>
        <w:lastRenderedPageBreak/>
        <w:t>Assignment of Rate Cells.</w:t>
      </w:r>
      <w:bookmarkEnd w:id="176"/>
      <w:r>
        <w:t xml:space="preserve"> </w:t>
      </w:r>
    </w:p>
    <w:p w14:paraId="034A1029" w14:textId="19B541AE" w:rsidR="009C74D4" w:rsidRDefault="009C74D4" w:rsidP="008438E9">
      <w:pPr>
        <w:pStyle w:val="3bodytext"/>
      </w:pPr>
      <w:r>
        <w:t xml:space="preserve">Assignment of Rate Cells shall be made based on information on the STATE MMIS at the time of capitation.  The STATE will periodically review information in MMIS related to the assignment of Rate Cells to verify that appropriate rates are being paid. </w:t>
      </w:r>
    </w:p>
    <w:p w14:paraId="4B5A9C88" w14:textId="3D65C771" w:rsidR="009C74D4" w:rsidRDefault="009C74D4" w:rsidP="008438E9">
      <w:pPr>
        <w:pStyle w:val="Heading3"/>
      </w:pPr>
      <w:bookmarkStart w:id="177" w:name="_Toc209617716"/>
      <w:r>
        <w:t>Requirements for Assignment of Rate Cell Categories for MSHO</w:t>
      </w:r>
      <w:bookmarkEnd w:id="177"/>
    </w:p>
    <w:p w14:paraId="6E33EA9E" w14:textId="6436D26F" w:rsidR="009C74D4" w:rsidRDefault="009C74D4" w:rsidP="008438E9">
      <w:pPr>
        <w:pStyle w:val="Heading4"/>
      </w:pPr>
      <w:bookmarkStart w:id="178" w:name="_Ref190433944"/>
      <w:r>
        <w:t>For MSHO:</w:t>
      </w:r>
      <w:bookmarkEnd w:id="178"/>
    </w:p>
    <w:p w14:paraId="58BC9EBE" w14:textId="6D87AED4" w:rsidR="009C74D4" w:rsidRDefault="009C74D4" w:rsidP="008438E9">
      <w:pPr>
        <w:pStyle w:val="Heading5"/>
      </w:pPr>
      <w:r>
        <w:t xml:space="preserve">Categories.  Rate Cell Categories shall be assigned by the STATE upon receipt of the required information as specified in this </w:t>
      </w:r>
      <w:r w:rsidR="000958EE" w:rsidRPr="00523DA0">
        <w:t xml:space="preserve">section </w:t>
      </w:r>
      <w:r>
        <w:t xml:space="preserve">and </w:t>
      </w:r>
      <w:r w:rsidR="000958EE" w:rsidRPr="00523DA0">
        <w:t xml:space="preserve">section </w:t>
      </w:r>
      <w:r w:rsidR="00ED522D">
        <w:t>3.4</w:t>
      </w:r>
      <w:r>
        <w:t xml:space="preserve"> above.  Rate Cell Categories shall be assigned prospectively for the next available month. </w:t>
      </w:r>
    </w:p>
    <w:p w14:paraId="5722B5DD" w14:textId="6E6AC2F6" w:rsidR="009C74D4" w:rsidRDefault="009C74D4" w:rsidP="008438E9">
      <w:pPr>
        <w:pStyle w:val="Heading5"/>
      </w:pPr>
      <w:r>
        <w:t xml:space="preserve">Changes.  Rate Cell Category changes due to a new living arrangement and/or NHC status must be entered into MMIS on or before the enrollment Cut-Off Date in order for the MCO to be paid at the rate corresponding to the new Rate Cell Category at the time that the Capitation Payment is to be paid. </w:t>
      </w:r>
    </w:p>
    <w:p w14:paraId="69A7CD21" w14:textId="4E05FEAD" w:rsidR="009C74D4" w:rsidRDefault="009C74D4" w:rsidP="008438E9">
      <w:pPr>
        <w:pStyle w:val="Heading5"/>
      </w:pPr>
      <w:r>
        <w:t xml:space="preserve">Post-Cut-Off Changes.  When a Rate Cell Category change has been entered in the STATE MMIS after the enrollment Cut-Off Date, the MCO will be paid at the rate corresponding to the new Rate Cell Category at the time of the MCO’s next Capitation Payment, unless the requirements provided for in </w:t>
      </w:r>
      <w:r w:rsidR="000958EE" w:rsidRPr="00205923">
        <w:t xml:space="preserve">section </w:t>
      </w:r>
      <w:r w:rsidR="00ED522D">
        <w:t>4.2.7</w:t>
      </w:r>
      <w:r>
        <w:t xml:space="preserve"> are met.</w:t>
      </w:r>
    </w:p>
    <w:p w14:paraId="65754FC4" w14:textId="33BDB063" w:rsidR="009C74D4" w:rsidRDefault="009C74D4" w:rsidP="008438E9">
      <w:pPr>
        <w:pStyle w:val="Heading5"/>
      </w:pPr>
      <w:r>
        <w:t>Community Non-EW (Rate Cell Category “A”):</w:t>
      </w:r>
    </w:p>
    <w:p w14:paraId="6081F7CE" w14:textId="086B9061" w:rsidR="009C74D4" w:rsidRDefault="009C74D4" w:rsidP="008438E9">
      <w:pPr>
        <w:pStyle w:val="Heading6"/>
      </w:pPr>
      <w:r>
        <w:t xml:space="preserve">The Community Non-EW Rate Cell Category will be assigned to those Beneficiaries who, at the time of enrollment in the MCO, are coded in a community living arrangement in MMIS and are not on the Elderly Waiver program for the 1st day of the following month. </w:t>
      </w:r>
    </w:p>
    <w:p w14:paraId="750C7F5C" w14:textId="538F2B48" w:rsidR="009C74D4" w:rsidRDefault="009C74D4" w:rsidP="008438E9">
      <w:pPr>
        <w:pStyle w:val="Heading6"/>
      </w:pPr>
      <w:r>
        <w:t>For changes in MSHO Rate Cell Categories after initial enrollment, the Community Non-EW Rate Cell Category will be assigned after the MCO notifies the STATE that an Enrollee is living in a community setting and has not been assessed to receive EW services.</w:t>
      </w:r>
    </w:p>
    <w:p w14:paraId="7B7EF157" w14:textId="393E2408" w:rsidR="009C74D4" w:rsidRDefault="009C74D4" w:rsidP="008438E9">
      <w:pPr>
        <w:pStyle w:val="Heading5"/>
      </w:pPr>
      <w:r>
        <w:t>Community Elderly Waiver (Rate Cell Category “B” and “C”):</w:t>
      </w:r>
    </w:p>
    <w:p w14:paraId="4FFD9FCC" w14:textId="5828E45B" w:rsidR="009C74D4" w:rsidRDefault="009C74D4" w:rsidP="008438E9">
      <w:pPr>
        <w:pStyle w:val="Heading6"/>
      </w:pPr>
      <w:r>
        <w:t xml:space="preserve">The Community EW Rate Cell Category will be assigned to those Beneficiaries who, at the time of enrollment in the MCO, are coded in MMIS to be in a community living arrangement and are enrolled in the Elderly Waiver for the 1st of the following month. </w:t>
      </w:r>
    </w:p>
    <w:p w14:paraId="4FE8456D" w14:textId="074C73F0" w:rsidR="009C74D4" w:rsidRDefault="009C74D4" w:rsidP="008438E9">
      <w:pPr>
        <w:pStyle w:val="Heading6"/>
      </w:pPr>
      <w:r>
        <w:t>For changes in MSHO Rate Cell Categories after initial enrollment, the Community EW Rate Cell Category will be assigned after the MCO:</w:t>
      </w:r>
    </w:p>
    <w:p w14:paraId="1CBC4B27" w14:textId="2F593E61" w:rsidR="009C74D4" w:rsidRDefault="009C74D4" w:rsidP="008438E9">
      <w:pPr>
        <w:pStyle w:val="Heading7"/>
      </w:pPr>
      <w:r>
        <w:t>Notifies the STATE that an Enrollee is living in a community setting; and has indicated that the enrollee has received a MnCHOICES assessment and has been identified to be in need of Elderly Waiver services; and</w:t>
      </w:r>
    </w:p>
    <w:p w14:paraId="7E9BE7DD" w14:textId="13019619" w:rsidR="009C74D4" w:rsidRDefault="009C74D4" w:rsidP="008438E9">
      <w:pPr>
        <w:pStyle w:val="Heading7"/>
      </w:pPr>
      <w:r>
        <w:t>Enters into MMIS the Screening Document (DHS-3427) completed for that Enrollee.</w:t>
      </w:r>
    </w:p>
    <w:p w14:paraId="3E1AFB2D" w14:textId="21CC06C3" w:rsidR="009C74D4" w:rsidRDefault="009C74D4" w:rsidP="008438E9">
      <w:pPr>
        <w:pStyle w:val="Heading6"/>
      </w:pPr>
      <w:r>
        <w:t xml:space="preserve">The Community EW Rate Cell Category will be assigned to those Beneficiaries, who, at capitation, have an open EW span for the next available month. </w:t>
      </w:r>
    </w:p>
    <w:p w14:paraId="2C22CAC9" w14:textId="220F7F7B"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4DCA47E7" w14:textId="2BF0A77E" w:rsidR="009C74D4" w:rsidRDefault="009C74D4" w:rsidP="008438E9">
      <w:pPr>
        <w:pStyle w:val="Heading5"/>
      </w:pPr>
      <w:r>
        <w:lastRenderedPageBreak/>
        <w:t>Institutionalized (Rate Cell Category “D”):</w:t>
      </w:r>
    </w:p>
    <w:p w14:paraId="64353C50" w14:textId="78A4D844" w:rsidR="009C74D4" w:rsidRDefault="009C74D4" w:rsidP="008438E9">
      <w:pPr>
        <w:pStyle w:val="Heading6"/>
      </w:pPr>
      <w:r>
        <w:t>The institutional Rate Cell Category will be assigned to those Beneficiaries who, at the time of enrollment in the MCO, are coded in an Institutionalized living arrangement in MMIS.</w:t>
      </w:r>
    </w:p>
    <w:p w14:paraId="6957A945" w14:textId="1A98E0E0" w:rsidR="009C74D4" w:rsidRDefault="009C74D4" w:rsidP="008438E9">
      <w:pPr>
        <w:pStyle w:val="Heading6"/>
      </w:pPr>
      <w:r>
        <w:t>The Institutional Rate Cell Category will be assigned to those Beneficiaries who, at capitation, do not have an open EW span for the next available month and have an institutional living arrangement.</w:t>
      </w:r>
    </w:p>
    <w:p w14:paraId="63059E98" w14:textId="743DCEBB" w:rsidR="009C74D4" w:rsidRDefault="009C74D4" w:rsidP="008438E9">
      <w:pPr>
        <w:pStyle w:val="Heading6"/>
      </w:pPr>
      <w:r>
        <w:t>MCOs will be required to close waiver spans promptly following placement in a Nursing Facility of greater than thirty (30) days.</w:t>
      </w:r>
    </w:p>
    <w:p w14:paraId="69A227F3" w14:textId="4214395B" w:rsidR="009C74D4" w:rsidRDefault="009C74D4" w:rsidP="008438E9">
      <w:pPr>
        <w:pStyle w:val="Heading4"/>
      </w:pPr>
      <w:bookmarkStart w:id="179" w:name="_Ref190433955"/>
      <w:r>
        <w:t>The STATE reserves the right to retroactively recover overpayments of the Community EW Rate Cell Category from the MCO that are identified as overpayments due to delays in closing EW spans.</w:t>
      </w:r>
      <w:bookmarkEnd w:id="179"/>
    </w:p>
    <w:p w14:paraId="0CE3835A" w14:textId="31C687FD" w:rsidR="009C74D4" w:rsidRDefault="009C74D4" w:rsidP="008438E9">
      <w:pPr>
        <w:pStyle w:val="Heading3"/>
      </w:pPr>
      <w:bookmarkStart w:id="180" w:name="_Toc209617717"/>
      <w:r>
        <w:t>Requirements for Assignment of Rate Cell Categories for MSC+.</w:t>
      </w:r>
      <w:bookmarkEnd w:id="180"/>
      <w:r>
        <w:t xml:space="preserve"> </w:t>
      </w:r>
    </w:p>
    <w:p w14:paraId="0F32C0A8" w14:textId="15E2CCB2" w:rsidR="009C74D4" w:rsidRDefault="009C74D4" w:rsidP="008438E9">
      <w:pPr>
        <w:pStyle w:val="Heading5"/>
      </w:pPr>
      <w:r>
        <w:t>The Rate Cell shall be assigned by the STATE upon receipt of the required information from the MCO as specified in this section.  Rate Cells shall be assigned prospectively for the next available month.</w:t>
      </w:r>
    </w:p>
    <w:p w14:paraId="29159FE9" w14:textId="470B76CA" w:rsidR="009C74D4" w:rsidRDefault="009C74D4" w:rsidP="008438E9">
      <w:pPr>
        <w:pStyle w:val="Heading5"/>
      </w:pPr>
      <w:r>
        <w:t xml:space="preserve">Changes in Rate Cell due to new living arrangement and/or Elderly Waiver Nursing Facility Certifiable (NHC) status must be entered in MMIS on or before the Capitation Cut-Off Date in order for the MCO to be paid at the rate corresponding to the new Rate Cell for the next available month.  When a change to Rate Cell criteria has been entered in MMIS after the enrollment Cut-Off Date, the MCO will be paid at the rate corresponding to the new Rate Cell at the time of the MCO’s next Capitation Payment, unless the requirements provided for in this </w:t>
      </w:r>
      <w:r w:rsidR="000958EE" w:rsidRPr="00523DA0">
        <w:t xml:space="preserve">section </w:t>
      </w:r>
      <w:r>
        <w:t>are met.</w:t>
      </w:r>
    </w:p>
    <w:p w14:paraId="3DA46DEF" w14:textId="648DCA33" w:rsidR="009C74D4" w:rsidRDefault="009C74D4" w:rsidP="008438E9">
      <w:pPr>
        <w:pStyle w:val="Heading5"/>
      </w:pPr>
      <w:r>
        <w:t>Community Non-Elderly Waiver (Community Non-EW) Rate Cell.</w:t>
      </w:r>
    </w:p>
    <w:p w14:paraId="681A3DD1" w14:textId="0FA291D4" w:rsidR="009C74D4" w:rsidRDefault="009C74D4" w:rsidP="008438E9">
      <w:pPr>
        <w:pStyle w:val="Heading6"/>
      </w:pPr>
      <w:r>
        <w:t xml:space="preserve">The Community Non-EW Rate Cell will be assigned to Enrollees who, at capitation for MSC+, are coded in MMIS to be in a community living arrangement and are not enrolled in Elderly Waiver for the 1st of the following month. </w:t>
      </w:r>
    </w:p>
    <w:p w14:paraId="51C26C84" w14:textId="72721839" w:rsidR="009C74D4" w:rsidRDefault="009C74D4" w:rsidP="008438E9">
      <w:pPr>
        <w:pStyle w:val="Heading6"/>
      </w:pPr>
      <w:r>
        <w:t xml:space="preserve">The Community Non-EW Rate Cell will be assigned based on the Enrollee’s living arrangement in MMIS, and absence of an EW Waiver span in MMIS. </w:t>
      </w:r>
    </w:p>
    <w:p w14:paraId="2AC9EBE1" w14:textId="1FECAAAA" w:rsidR="009C74D4" w:rsidRDefault="009C74D4" w:rsidP="008438E9">
      <w:pPr>
        <w:pStyle w:val="Heading5"/>
      </w:pPr>
      <w:r>
        <w:t>Community Elderly Waiver (Community EW) Rate Cell.</w:t>
      </w:r>
    </w:p>
    <w:p w14:paraId="1F6AEE1B" w14:textId="6E6D746F" w:rsidR="009C74D4" w:rsidRDefault="009C74D4" w:rsidP="008438E9">
      <w:pPr>
        <w:pStyle w:val="Heading6"/>
      </w:pPr>
      <w:r>
        <w:t>The Community EW Rate Cell will be assigned to Enrollees who, at capitation for MSC+, are coded in MMIS to be in a community living arrangement and are enrolled in the Elderly Waiver for the 1st of the following month.</w:t>
      </w:r>
    </w:p>
    <w:p w14:paraId="643D53B4" w14:textId="47245953" w:rsidR="009C74D4" w:rsidRDefault="009C74D4" w:rsidP="008438E9">
      <w:pPr>
        <w:pStyle w:val="Heading6"/>
      </w:pPr>
      <w:r>
        <w:t>EW services must be delivered to Enrollees who meet the EW Level of Care criteria based on demonstrated need, and are eligible for payment of LTC services.  MCOs are responsible for delivery of EW services even if the EW Rate Cell component was not paid in a given month.</w:t>
      </w:r>
    </w:p>
    <w:p w14:paraId="1FC10EB0" w14:textId="18357E11" w:rsidR="009C74D4" w:rsidRDefault="009C74D4" w:rsidP="008438E9">
      <w:pPr>
        <w:pStyle w:val="Heading5"/>
      </w:pPr>
      <w:r>
        <w:t>Institutionalized Rate Cell.</w:t>
      </w:r>
    </w:p>
    <w:p w14:paraId="4C5D37CD" w14:textId="687F55A2" w:rsidR="009C74D4" w:rsidRDefault="009C74D4" w:rsidP="008438E9">
      <w:pPr>
        <w:pStyle w:val="Heading6"/>
      </w:pPr>
      <w:r>
        <w:t>The Institutional Rate Cell will be assigned to Enrollees who, at capitation for MSC+, are coded in MMIS in an Institutionalized living arrangement.</w:t>
      </w:r>
    </w:p>
    <w:p w14:paraId="2F32805A" w14:textId="67F19588" w:rsidR="009C74D4" w:rsidRDefault="009C74D4" w:rsidP="008438E9">
      <w:pPr>
        <w:pStyle w:val="Heading6"/>
      </w:pPr>
      <w:r>
        <w:t>MCOs will be required to close waiver spans promptly following placement in a Nursing Facility of greater than thirty (30) days.</w:t>
      </w:r>
    </w:p>
    <w:p w14:paraId="3F72BE1C" w14:textId="7909E6F8" w:rsidR="009C74D4" w:rsidRDefault="009C74D4" w:rsidP="008438E9">
      <w:pPr>
        <w:pStyle w:val="Heading4"/>
      </w:pPr>
      <w:r>
        <w:lastRenderedPageBreak/>
        <w:t>The STATE reserves the right to retroactively recover overpayments of the Community EW Rate Cell from the MCO that are identified as overpayments due to delays in closing EW spans.</w:t>
      </w:r>
    </w:p>
    <w:p w14:paraId="2FF4019A" w14:textId="7D8F01A3" w:rsidR="009C74D4" w:rsidRDefault="009C74D4" w:rsidP="008438E9">
      <w:pPr>
        <w:pStyle w:val="Heading3"/>
      </w:pPr>
      <w:bookmarkStart w:id="181" w:name="_Toc209617718"/>
      <w:r>
        <w:t>Change in Living Arrangement Prior to Effective Date of Enrollment Capitation Cut Off.</w:t>
      </w:r>
      <w:bookmarkEnd w:id="181"/>
      <w:r>
        <w:t xml:space="preserve"> </w:t>
      </w:r>
    </w:p>
    <w:p w14:paraId="3EEE4B16" w14:textId="115F331E" w:rsidR="009C74D4" w:rsidRDefault="009C74D4" w:rsidP="008438E9">
      <w:pPr>
        <w:pStyle w:val="3bodytext"/>
      </w:pPr>
      <w:r>
        <w:t>If the MCO discovers and promptly notifies the STATE that an Enrollee was Institutionalized prior to the first effective date of MSC+ enrollment, and was assigned the Nursing Facility Benefit based on the information in MMIS at the time capitation ran, the STATE will retroactively close the “P” span so that the MCO will not have liability for Medicaid Nursing Facility days for this Enrollee, unless the conditions for a new Nursing Facility benefit period are met.</w:t>
      </w:r>
    </w:p>
    <w:p w14:paraId="56C3522C" w14:textId="2FC85668" w:rsidR="009C74D4" w:rsidRDefault="009C74D4" w:rsidP="008438E9">
      <w:pPr>
        <w:pStyle w:val="Heading3"/>
      </w:pPr>
      <w:bookmarkStart w:id="182" w:name="_Ref190336542"/>
      <w:bookmarkStart w:id="183" w:name="_Toc209617719"/>
      <w:r>
        <w:t>Change in Living Arrangement Prior to Capitation Cut-off.</w:t>
      </w:r>
      <w:bookmarkEnd w:id="182"/>
      <w:bookmarkEnd w:id="183"/>
      <w:r>
        <w:t xml:space="preserve"> </w:t>
      </w:r>
    </w:p>
    <w:p w14:paraId="1E345141" w14:textId="383BFEBC" w:rsidR="009C74D4" w:rsidRDefault="009C74D4" w:rsidP="008438E9">
      <w:pPr>
        <w:pStyle w:val="3bodytext"/>
      </w:pPr>
      <w:r>
        <w:t>If the MCO discovers and promptly notifies the STATE that an Enrollee was Institutionalized prior to the first effective date of MSC+ or MSHO enrollment, and was assigned an RCC of “A” or “B” for MSHO or the Nursing Facility benefit for MSC+, based on the information in MMIS at the time of enrollment, the STATE will retroactively close the “P” span so that the plan will not have liability for Medicaid Nursing Facility days for this Enrollee, unless the conditions for a new Nursing Facility benefit period are met.</w:t>
      </w:r>
    </w:p>
    <w:p w14:paraId="581DFA56" w14:textId="4119C7B1" w:rsidR="009C74D4" w:rsidRDefault="009C74D4" w:rsidP="003E6BB7">
      <w:pPr>
        <w:pStyle w:val="Heading2"/>
      </w:pPr>
      <w:bookmarkStart w:id="184" w:name="_Toc209617720"/>
      <w:r>
        <w:t>PREMIUM TAX; HMO SURCHARGE.</w:t>
      </w:r>
      <w:bookmarkEnd w:id="184"/>
      <w:r>
        <w:t xml:space="preserve"> </w:t>
      </w:r>
    </w:p>
    <w:p w14:paraId="11199946" w14:textId="66EC6F85" w:rsidR="009C74D4" w:rsidRDefault="009C74D4" w:rsidP="003E6BB7">
      <w:pPr>
        <w:pStyle w:val="2bodytext"/>
      </w:pPr>
      <w:r>
        <w:t>The MCO may be taxed on the premiums paid by the STATE under the Medical Assistance program.  If the MCO is exempt or is no longer required to pay these taxes, the MCO’s base rate will be adjusted to reflect that change. [Minnesota Statutes, §297I, and §256.9657, subd. 3, as applicable]</w:t>
      </w:r>
    </w:p>
    <w:p w14:paraId="1E19D8B7" w14:textId="132C5DAE" w:rsidR="009C74D4" w:rsidRDefault="009C74D4" w:rsidP="003E6BB7">
      <w:pPr>
        <w:pStyle w:val="Heading2"/>
      </w:pPr>
      <w:bookmarkStart w:id="185" w:name="_Toc209617721"/>
      <w:r>
        <w:t>CONTINGENT REDUCTION IN HEALTH CARE ACCESS TAX.</w:t>
      </w:r>
      <w:bookmarkEnd w:id="185"/>
      <w:r>
        <w:t xml:space="preserve"> </w:t>
      </w:r>
    </w:p>
    <w:p w14:paraId="609BA67E" w14:textId="12452174" w:rsidR="009C74D4" w:rsidRDefault="009C74D4" w:rsidP="003E6BB7">
      <w:pPr>
        <w:pStyle w:val="2bodytext"/>
      </w:pPr>
      <w:r>
        <w:t>The Commissioner of Management and Budget shall, by December 1 of the Contract Year, determine the projected balance in the Health Care Access Fund.  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§295.52, for the subsequent calendar year sufficient to reduce the structural balance in the Fund, as described in Minnesota Statutes, §295.52, subd. 8.  The reduction, if any, shall be included in the rates shown in the Payment Appendices.</w:t>
      </w:r>
    </w:p>
    <w:p w14:paraId="4E4F0A96" w14:textId="6FCDF020" w:rsidR="009C74D4" w:rsidRDefault="009C74D4" w:rsidP="003E6BB7">
      <w:pPr>
        <w:pStyle w:val="Heading2"/>
      </w:pPr>
      <w:bookmarkStart w:id="186" w:name="_Ref190336585"/>
      <w:bookmarkStart w:id="187" w:name="_Ref190336702"/>
      <w:bookmarkStart w:id="188" w:name="_Ref191371435"/>
      <w:bookmarkStart w:id="189" w:name="_Toc209617722"/>
      <w:bookmarkStart w:id="190" w:name="_Hlk204684919"/>
      <w:r>
        <w:t>RISK ADJUSTED PAYMENT FOR LONG TERM CARE ELDERLY WAIVER SERVICES.</w:t>
      </w:r>
      <w:bookmarkEnd w:id="186"/>
      <w:bookmarkEnd w:id="187"/>
      <w:bookmarkEnd w:id="188"/>
      <w:bookmarkEnd w:id="189"/>
      <w:r>
        <w:t xml:space="preserve"> </w:t>
      </w:r>
    </w:p>
    <w:p w14:paraId="4955FC07" w14:textId="3EEDF068" w:rsidR="009C74D4" w:rsidRDefault="009C74D4" w:rsidP="003E6BB7">
      <w:pPr>
        <w:pStyle w:val="heading3NotTOClevel3"/>
      </w:pPr>
      <w:r>
        <w:t xml:space="preserve">Risk Adjustment Methodology.  To account for variation in risk for the costs of EW services among Enrollees, the STATE will calculate an MCO-specific risk score for the EW add-on rate in </w:t>
      </w:r>
      <w:r w:rsidR="000958EE" w:rsidRPr="00205923">
        <w:t xml:space="preserve">section </w:t>
      </w:r>
      <w:r w:rsidR="00ED522D">
        <w:t>4.5</w:t>
      </w:r>
      <w:r>
        <w:t xml:space="preserve"> on an annual basis.  The STATE agrees not to rebase the base rates for risk adjustment during the term of this Contract.</w:t>
      </w:r>
    </w:p>
    <w:p w14:paraId="3411AEEF" w14:textId="1FD24217" w:rsidR="003533BD" w:rsidRPr="003533BD" w:rsidRDefault="009C74D4" w:rsidP="006C566A">
      <w:pPr>
        <w:pStyle w:val="Heading5"/>
      </w:pPr>
      <w:r>
        <w:t xml:space="preserve">Development of Factors.  The State has developed risk factors using individual data on costs provided by the MCOs and characteristics of EW recipients from the data available in the STATE’s MMIS system including MnCHOICES screening document data submitted by MCOs and demographic information.  </w:t>
      </w:r>
      <w:r w:rsidR="003533BD">
        <w:t>T</w:t>
      </w:r>
      <w:r w:rsidR="003533BD" w:rsidRPr="003533BD">
        <w:t xml:space="preserve">he STATE will provide the MCO with the MCO-specific data used to calculate the MCO-specific risk score. Risk adjustment calculations will be completed by the STATE at times appropriate to the data available.  In the event there are significant changes impacting MCO enrollment, the STATE may elect to update </w:t>
      </w:r>
      <w:r w:rsidR="00AC1952" w:rsidRPr="00AC1952">
        <w:t>the timing and frequency of</w:t>
      </w:r>
      <w:r w:rsidR="00AC1952">
        <w:t xml:space="preserve"> </w:t>
      </w:r>
      <w:r w:rsidR="003533BD" w:rsidRPr="003533BD">
        <w:t>the risk adjustment calculations accordingly.</w:t>
      </w:r>
      <w:r w:rsidR="003533BD">
        <w:t xml:space="preserve"> Risk scores will be held constant for the entire Contract Year.</w:t>
      </w:r>
    </w:p>
    <w:bookmarkEnd w:id="190"/>
    <w:p w14:paraId="2C25EE89" w14:textId="28C5B273" w:rsidR="009C74D4" w:rsidRDefault="009C74D4" w:rsidP="003E6BB7">
      <w:pPr>
        <w:pStyle w:val="heading3NotTOClevel3"/>
      </w:pPr>
      <w:r>
        <w:lastRenderedPageBreak/>
        <w:t xml:space="preserve">EW Risk Adjustment Appeals. </w:t>
      </w:r>
    </w:p>
    <w:p w14:paraId="463CD570" w14:textId="49F5066E" w:rsidR="009C74D4" w:rsidRDefault="009C74D4" w:rsidP="003E6BB7">
      <w:pPr>
        <w:pStyle w:val="3bodytext"/>
      </w:pPr>
      <w:r>
        <w:t xml:space="preserve">The MCO may appeal to the STATE the following year’s risk score.  Any appeal of risk scores must be filed with the STATE within six weeks of notification of the risk factors.  The basis for any appeal by the MCO under this </w:t>
      </w:r>
      <w:r w:rsidR="000958EE" w:rsidRPr="00205923">
        <w:t xml:space="preserve">section </w:t>
      </w:r>
      <w:r>
        <w:t xml:space="preserve">shall be limited to whether or not the STATE correctly calculated the MCO’s risk score based on encounter data submitted in a timely manner as required by </w:t>
      </w:r>
      <w:r w:rsidR="000958EE" w:rsidRPr="00205923">
        <w:t xml:space="preserve">section </w:t>
      </w:r>
      <w:r w:rsidR="00ED522D">
        <w:t>3.15.1</w:t>
      </w:r>
      <w:r>
        <w:t>.  The risk score appeal must contain a succinct explanation of why the MCO finds the scores incorrect, with supporting data sufficient to allow the STATE to evaluate the appeal in a timely fashion.</w:t>
      </w:r>
    </w:p>
    <w:p w14:paraId="26D4F119" w14:textId="715D9D2D" w:rsidR="009C74D4" w:rsidRDefault="009C74D4" w:rsidP="003E6BB7">
      <w:pPr>
        <w:pStyle w:val="Heading4"/>
      </w:pPr>
      <w:r>
        <w:t>If the MCO appeals under this section, the STATE shall proceed with paying the MCO the MCO’s risk score until the appeal is resolved.  If on appeal, the STATE is found to have miscalculated the MCO’s risk score, the STATE shall adjust the MCO’s subsequent rates to correct the miscalculation.</w:t>
      </w:r>
    </w:p>
    <w:p w14:paraId="52320387" w14:textId="75F13E97" w:rsidR="009C74D4" w:rsidRDefault="009C74D4" w:rsidP="003E6BB7">
      <w:pPr>
        <w:pStyle w:val="Heading4"/>
      </w:pPr>
      <w:r>
        <w:t>The MCO and the STATE shall each pay half the cost of investigating and resolving the appeal, regardless of outcome.</w:t>
      </w:r>
    </w:p>
    <w:p w14:paraId="63BE3BC4" w14:textId="744C82BC" w:rsidR="009C74D4" w:rsidRDefault="009C74D4" w:rsidP="003E6BB7">
      <w:pPr>
        <w:pStyle w:val="Heading2"/>
      </w:pPr>
      <w:bookmarkStart w:id="191" w:name="_Toc209617723"/>
      <w:r>
        <w:t>EW AND NF ADD-ON PAYMENT ADJUSTMENT FOR MSHO AND MSC+.</w:t>
      </w:r>
      <w:bookmarkEnd w:id="191"/>
      <w:r>
        <w:t xml:space="preserve"> </w:t>
      </w:r>
    </w:p>
    <w:p w14:paraId="1407B35C" w14:textId="00B8428B" w:rsidR="009C74D4" w:rsidRDefault="009C74D4" w:rsidP="003E6BB7">
      <w:pPr>
        <w:pStyle w:val="2bodytext"/>
      </w:pPr>
      <w:r>
        <w:t xml:space="preserve">The STATE shall replace the Community EW Rate Cell Capitation Payments made in the calendar year prior to the current Contract Year after an MSHO/MSC+ Enrollee has been Institutionalized for sixty (60) days, or upon the prior year’s </w:t>
      </w:r>
      <w:r w:rsidR="005406E0">
        <w:t>Support Plan</w:t>
      </w:r>
      <w:r>
        <w:t xml:space="preserve"> audit in </w:t>
      </w:r>
      <w:r w:rsidR="000958EE" w:rsidRPr="00205923">
        <w:t xml:space="preserve">section </w:t>
      </w:r>
      <w:r w:rsidR="00ED522D">
        <w:t>7.8.3</w:t>
      </w:r>
      <w:r>
        <w:t xml:space="preserve"> findings that an Enrollee was in an inappropriate Rate Cell, with Institutionalized Rate Cell Capitation Payments.  The STATE shall calculate the amount and notify the MCO at least ninety (90) days prior to the adjustment of the warrant.</w:t>
      </w:r>
    </w:p>
    <w:p w14:paraId="06788C25" w14:textId="69493FDE" w:rsidR="009C74D4" w:rsidRDefault="009C74D4" w:rsidP="003E6BB7">
      <w:pPr>
        <w:pStyle w:val="Heading2"/>
      </w:pPr>
      <w:bookmarkStart w:id="192" w:name="_Ref190336834"/>
      <w:bookmarkStart w:id="193" w:name="_Toc209617724"/>
      <w:r>
        <w:t>SENIOR PAYMENT RATES.</w:t>
      </w:r>
      <w:bookmarkEnd w:id="192"/>
      <w:bookmarkEnd w:id="193"/>
      <w:r>
        <w:t xml:space="preserve"> </w:t>
      </w:r>
    </w:p>
    <w:p w14:paraId="59A51200" w14:textId="6EAACEE3" w:rsidR="009C74D4" w:rsidRDefault="009C74D4" w:rsidP="003E6BB7">
      <w:pPr>
        <w:pStyle w:val="2bodytext"/>
      </w:pPr>
      <w:r>
        <w:t>For MSHO and MSC+, monthly rates paid to the MCO shall be paid by the STATE according to the payment rates specified in the Payment Appendices.  The MCO shall receive for each Enrollee the rate of the county of residence.</w:t>
      </w:r>
    </w:p>
    <w:p w14:paraId="2CB06A6F" w14:textId="7B0F7AA4" w:rsidR="009C74D4" w:rsidRDefault="009C74D4" w:rsidP="003E6BB7">
      <w:pPr>
        <w:pStyle w:val="heading3NotTOClevel3"/>
      </w:pPr>
      <w:r>
        <w:t xml:space="preserve">Basic Care Rates for Seniors. </w:t>
      </w:r>
    </w:p>
    <w:p w14:paraId="06EFF567" w14:textId="7A96E549" w:rsidR="009C74D4" w:rsidRDefault="009C74D4" w:rsidP="003E6BB7">
      <w:pPr>
        <w:pStyle w:val="3bodytext"/>
      </w:pPr>
      <w:r>
        <w:t xml:space="preserve">For the Contract Year, monthly payments paid by the STATE to the MCO for Basic Care services for MSC+ and MSHO Enrollees shall be shown in the Payment Appendix.  Except for risk-adjusted payments (see </w:t>
      </w:r>
      <w:r w:rsidR="000958EE" w:rsidRPr="00205923">
        <w:t xml:space="preserve">section </w:t>
      </w:r>
      <w:r w:rsidR="00ED522D">
        <w:t>4.5</w:t>
      </w:r>
      <w:r>
        <w:t xml:space="preserve">) and payment adjustments, these payments shall be 100% demographically based for all Enrollees. </w:t>
      </w:r>
    </w:p>
    <w:p w14:paraId="3EA61210" w14:textId="7F9AFEC1" w:rsidR="009C74D4" w:rsidRDefault="009C74D4" w:rsidP="003E6BB7">
      <w:pPr>
        <w:pStyle w:val="heading3NotTOClevel3"/>
      </w:pPr>
      <w:r>
        <w:t xml:space="preserve">Nursing Facility Add-on Rates for Seniors. </w:t>
      </w:r>
    </w:p>
    <w:p w14:paraId="040FB8A6" w14:textId="0E7C69A0" w:rsidR="009C74D4" w:rsidRDefault="009C74D4" w:rsidP="003E6BB7">
      <w:pPr>
        <w:pStyle w:val="3bodytext"/>
      </w:pPr>
      <w:r>
        <w:t xml:space="preserve">Monthly payments paid by the STATE to the MCO for Nursing Facility services as described in </w:t>
      </w:r>
      <w:r w:rsidR="000958EE" w:rsidRPr="00205923">
        <w:t xml:space="preserve">section </w:t>
      </w:r>
      <w:r w:rsidR="00ED522D">
        <w:t>4.14</w:t>
      </w:r>
      <w:r>
        <w:t xml:space="preserve"> shall be those identified in the Payment Appendix.</w:t>
      </w:r>
    </w:p>
    <w:p w14:paraId="6A2B5AB2" w14:textId="6AB54459" w:rsidR="009C74D4" w:rsidRDefault="009C74D4" w:rsidP="003E6BB7">
      <w:pPr>
        <w:pStyle w:val="heading3NotTOClevel3"/>
      </w:pPr>
      <w:r>
        <w:t xml:space="preserve">Elderly Waiver Add-on Rates for Seniors. </w:t>
      </w:r>
    </w:p>
    <w:p w14:paraId="1C4346D1" w14:textId="26809D11" w:rsidR="009C74D4" w:rsidRDefault="009C74D4" w:rsidP="003E6BB7">
      <w:pPr>
        <w:pStyle w:val="3bodytext"/>
      </w:pPr>
      <w:r>
        <w:t xml:space="preserve">Monthly payments for Elderly Waiver services shall be made by the STATE to the MCO as shown in the Payment Appendix, as applicable. </w:t>
      </w:r>
    </w:p>
    <w:p w14:paraId="3365E673" w14:textId="6F62DD07" w:rsidR="00372090" w:rsidRDefault="00372090" w:rsidP="00372090">
      <w:pPr>
        <w:pStyle w:val="Heading2"/>
      </w:pPr>
      <w:bookmarkStart w:id="194" w:name="_Toc209617725"/>
      <w:r w:rsidRPr="00372090">
        <w:t>Risk Corridors for Contract Year 2026</w:t>
      </w:r>
      <w:bookmarkEnd w:id="194"/>
    </w:p>
    <w:p w14:paraId="76E96961" w14:textId="77777777" w:rsidR="004A42C0" w:rsidRPr="004A42C0" w:rsidRDefault="004A42C0" w:rsidP="004A42C0">
      <w:pPr>
        <w:pStyle w:val="Heading3"/>
      </w:pPr>
      <w:bookmarkStart w:id="195" w:name="_Toc51585812"/>
      <w:bookmarkStart w:id="196" w:name="_Toc209617726"/>
      <w:r w:rsidRPr="004A42C0">
        <w:t>Risk Corridors</w:t>
      </w:r>
      <w:bookmarkEnd w:id="195"/>
      <w:bookmarkEnd w:id="196"/>
    </w:p>
    <w:p w14:paraId="737CB063" w14:textId="77777777" w:rsidR="004A42C0" w:rsidRPr="004A42C0" w:rsidRDefault="004A42C0" w:rsidP="004A42C0">
      <w:pPr>
        <w:pStyle w:val="Heading4"/>
        <w:rPr>
          <w:rFonts w:eastAsia="Calibri"/>
        </w:rPr>
      </w:pPr>
      <w:r w:rsidRPr="004A42C0">
        <w:rPr>
          <w:rFonts w:eastAsia="Calibri"/>
        </w:rPr>
        <w:t xml:space="preserve">Definitions: </w:t>
      </w:r>
    </w:p>
    <w:p w14:paraId="1187B370" w14:textId="77777777" w:rsidR="004A42C0" w:rsidRPr="004A42C0" w:rsidRDefault="004A42C0" w:rsidP="004A42C0">
      <w:pPr>
        <w:pStyle w:val="Heading5"/>
        <w:rPr>
          <w:rFonts w:eastAsia="Calibri"/>
        </w:rPr>
      </w:pPr>
      <w:r w:rsidRPr="004A42C0">
        <w:rPr>
          <w:rFonts w:eastAsia="Calibri"/>
        </w:rPr>
        <w:t>“Actual Margin” means the actual result, at specific points in time, of MCO cost and revenue.</w:t>
      </w:r>
    </w:p>
    <w:p w14:paraId="57115AD7" w14:textId="77777777" w:rsidR="004A42C0" w:rsidRPr="004A42C0" w:rsidRDefault="004A42C0" w:rsidP="004A42C0">
      <w:pPr>
        <w:pStyle w:val="Heading5"/>
        <w:rPr>
          <w:rFonts w:eastAsia="Calibri"/>
        </w:rPr>
      </w:pPr>
      <w:r w:rsidRPr="004A42C0">
        <w:rPr>
          <w:rFonts w:eastAsia="Calibri"/>
        </w:rPr>
        <w:lastRenderedPageBreak/>
        <w:t xml:space="preserve">“Rate Development Report” means the Contract Year 2026 capitation rate development report dated September 19, 2025., or amended versions of this Report. </w:t>
      </w:r>
    </w:p>
    <w:p w14:paraId="4FD6C9A3" w14:textId="77777777" w:rsidR="004A42C0" w:rsidRPr="004A42C0" w:rsidRDefault="004A42C0" w:rsidP="004A42C0">
      <w:pPr>
        <w:pStyle w:val="Heading5"/>
        <w:rPr>
          <w:rFonts w:eastAsia="Calibri" w:cs="Times New Roman"/>
        </w:rPr>
      </w:pPr>
      <w:r w:rsidRPr="004A42C0">
        <w:rPr>
          <w:rFonts w:eastAsia="Calibri"/>
        </w:rPr>
        <w:t>“Target Margin” means a defined ratio of cost and revenue det</w:t>
      </w:r>
      <w:r w:rsidRPr="004A42C0">
        <w:rPr>
          <w:rFonts w:eastAsia="Calibri" w:cs="Times New Roman"/>
        </w:rPr>
        <w:t xml:space="preserve">ermined by specific values in the Rate Development Report for the relevant year.  </w:t>
      </w:r>
    </w:p>
    <w:p w14:paraId="7E0262C1" w14:textId="77777777" w:rsidR="004A42C0" w:rsidRPr="004A42C0" w:rsidRDefault="004A42C0" w:rsidP="004A42C0">
      <w:pPr>
        <w:pStyle w:val="Heading4"/>
        <w:rPr>
          <w:rFonts w:eastAsia="Calibri" w:cs="Times New Roman"/>
        </w:rPr>
      </w:pPr>
      <w:bookmarkStart w:id="197" w:name="_Ref208989522"/>
      <w:r w:rsidRPr="004A42C0">
        <w:rPr>
          <w:rFonts w:eastAsia="Calibri"/>
        </w:rPr>
        <w:t>Calculation</w:t>
      </w:r>
      <w:bookmarkEnd w:id="197"/>
    </w:p>
    <w:p w14:paraId="3C937F93" w14:textId="77777777" w:rsidR="004A42C0" w:rsidRPr="004A42C0" w:rsidRDefault="004A42C0" w:rsidP="004A42C0">
      <w:pPr>
        <w:pStyle w:val="Heading5"/>
        <w:rPr>
          <w:rFonts w:eastAsia="Calibri" w:cs="Times New Roman"/>
        </w:rPr>
      </w:pPr>
      <w:r w:rsidRPr="004A42C0">
        <w:rPr>
          <w:rFonts w:eastAsia="Calibri" w:cs="Times New Roman"/>
        </w:rPr>
        <w:t xml:space="preserve">The Target Margin for the MCO is 1.42%, based upon the revenue, incurred claims, and </w:t>
      </w:r>
      <w:r w:rsidRPr="004A42C0">
        <w:rPr>
          <w:rFonts w:eastAsia="Calibri"/>
        </w:rPr>
        <w:t>administration</w:t>
      </w:r>
      <w:r w:rsidRPr="004A42C0">
        <w:rPr>
          <w:rFonts w:eastAsia="Calibri" w:cs="Times New Roman"/>
        </w:rPr>
        <w:t xml:space="preserve"> expenses as defined in the Rate Development Report. The remittance amount is determined based on the variance from the Target Margin, as outlined in the Rate Development Report and as shown below. </w:t>
      </w:r>
    </w:p>
    <w:p w14:paraId="0191EED1" w14:textId="77777777" w:rsidR="004A42C0" w:rsidRPr="004A42C0" w:rsidRDefault="004A42C0" w:rsidP="004A42C0">
      <w:pPr>
        <w:ind w:left="864"/>
        <w:rPr>
          <w:rFonts w:cs="Times New Roman"/>
          <w:b/>
          <w:bCs/>
        </w:rPr>
      </w:pPr>
    </w:p>
    <w:tbl>
      <w:tblPr>
        <w:tblStyle w:val="TableGrid"/>
        <w:tblW w:w="4815" w:type="pct"/>
        <w:tblInd w:w="350" w:type="dxa"/>
        <w:tblLook w:val="04A0" w:firstRow="1" w:lastRow="0" w:firstColumn="1" w:lastColumn="0" w:noHBand="0" w:noVBand="1"/>
      </w:tblPr>
      <w:tblGrid>
        <w:gridCol w:w="1982"/>
        <w:gridCol w:w="2337"/>
        <w:gridCol w:w="2338"/>
        <w:gridCol w:w="2337"/>
      </w:tblGrid>
      <w:tr w:rsidR="004A42C0" w:rsidRPr="004A42C0" w14:paraId="275701ED"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hideMark/>
          </w:tcPr>
          <w:p w14:paraId="5683752E" w14:textId="77777777" w:rsidR="004A42C0" w:rsidRPr="004A42C0" w:rsidRDefault="004A42C0" w:rsidP="004A42C0">
            <w:pPr>
              <w:rPr>
                <w:rFonts w:ascii="Aptos" w:eastAsia="Aptos" w:hAnsi="Aptos"/>
                <w:b/>
                <w:bCs/>
              </w:rPr>
            </w:pPr>
            <w:r w:rsidRPr="004A42C0">
              <w:rPr>
                <w:b/>
                <w:bCs/>
              </w:rPr>
              <w:t>Variance from</w:t>
            </w:r>
          </w:p>
          <w:p w14:paraId="0C335AD4" w14:textId="77777777" w:rsidR="004A42C0" w:rsidRPr="004A42C0" w:rsidRDefault="004A42C0" w:rsidP="004A42C0">
            <w:pPr>
              <w:jc w:val="center"/>
              <w:rPr>
                <w:rFonts w:ascii="Arial" w:hAnsi="Arial" w:cs="Arial"/>
                <w:b/>
                <w:bCs/>
              </w:rPr>
            </w:pPr>
            <w:r w:rsidRPr="004A42C0">
              <w:rPr>
                <w:b/>
                <w:bCs/>
              </w:rPr>
              <w:t>Target Margin</w:t>
            </w:r>
          </w:p>
        </w:tc>
        <w:tc>
          <w:tcPr>
            <w:tcW w:w="1299" w:type="pct"/>
            <w:tcBorders>
              <w:top w:val="single" w:sz="8" w:space="0" w:color="auto"/>
              <w:left w:val="nil"/>
              <w:bottom w:val="single" w:sz="8" w:space="0" w:color="auto"/>
              <w:right w:val="single" w:sz="8" w:space="0" w:color="auto"/>
            </w:tcBorders>
            <w:hideMark/>
          </w:tcPr>
          <w:p w14:paraId="29303249" w14:textId="77777777" w:rsidR="004A42C0" w:rsidRPr="004A42C0" w:rsidRDefault="004A42C0" w:rsidP="004A42C0">
            <w:pPr>
              <w:jc w:val="center"/>
              <w:rPr>
                <w:rFonts w:ascii="Arial" w:hAnsi="Arial" w:cs="Arial"/>
                <w:b/>
                <w:bCs/>
              </w:rPr>
            </w:pPr>
            <w:r w:rsidRPr="004A42C0">
              <w:rPr>
                <w:b/>
                <w:bCs/>
              </w:rPr>
              <w:t>MCO Actual Margin</w:t>
            </w:r>
          </w:p>
        </w:tc>
        <w:tc>
          <w:tcPr>
            <w:tcW w:w="1300" w:type="pct"/>
            <w:tcBorders>
              <w:top w:val="single" w:sz="8" w:space="0" w:color="auto"/>
              <w:left w:val="nil"/>
              <w:bottom w:val="single" w:sz="8" w:space="0" w:color="auto"/>
              <w:right w:val="single" w:sz="8" w:space="0" w:color="auto"/>
            </w:tcBorders>
            <w:hideMark/>
          </w:tcPr>
          <w:p w14:paraId="3905E7FF" w14:textId="77777777" w:rsidR="004A42C0" w:rsidRPr="004A42C0" w:rsidRDefault="004A42C0" w:rsidP="004A42C0">
            <w:pPr>
              <w:rPr>
                <w:b/>
                <w:bCs/>
              </w:rPr>
            </w:pPr>
            <w:r w:rsidRPr="004A42C0">
              <w:rPr>
                <w:b/>
                <w:bCs/>
              </w:rPr>
              <w:t>MCO Share of</w:t>
            </w:r>
          </w:p>
          <w:p w14:paraId="32A1F46F" w14:textId="77777777" w:rsidR="004A42C0" w:rsidRPr="004A42C0" w:rsidRDefault="004A42C0" w:rsidP="004A42C0">
            <w:pPr>
              <w:jc w:val="center"/>
              <w:rPr>
                <w:rFonts w:ascii="Arial" w:hAnsi="Arial" w:cs="Arial"/>
                <w:b/>
                <w:bCs/>
              </w:rPr>
            </w:pPr>
            <w:r w:rsidRPr="004A42C0">
              <w:rPr>
                <w:b/>
                <w:bCs/>
              </w:rPr>
              <w:t>Gain / Loss in Corridor</w:t>
            </w:r>
          </w:p>
        </w:tc>
        <w:tc>
          <w:tcPr>
            <w:tcW w:w="1299" w:type="pct"/>
            <w:tcBorders>
              <w:top w:val="single" w:sz="8" w:space="0" w:color="auto"/>
              <w:left w:val="nil"/>
              <w:bottom w:val="single" w:sz="8" w:space="0" w:color="auto"/>
              <w:right w:val="single" w:sz="8" w:space="0" w:color="auto"/>
            </w:tcBorders>
            <w:hideMark/>
          </w:tcPr>
          <w:p w14:paraId="0A2B1527" w14:textId="77777777" w:rsidR="004A42C0" w:rsidRPr="004A42C0" w:rsidRDefault="004A42C0" w:rsidP="004A42C0">
            <w:pPr>
              <w:rPr>
                <w:b/>
                <w:bCs/>
              </w:rPr>
            </w:pPr>
            <w:r w:rsidRPr="004A42C0">
              <w:rPr>
                <w:b/>
                <w:bCs/>
              </w:rPr>
              <w:t>STATE Share of</w:t>
            </w:r>
          </w:p>
          <w:p w14:paraId="31D72FF1" w14:textId="77777777" w:rsidR="004A42C0" w:rsidRPr="004A42C0" w:rsidRDefault="004A42C0" w:rsidP="004A42C0">
            <w:pPr>
              <w:jc w:val="center"/>
              <w:rPr>
                <w:rFonts w:ascii="Arial" w:hAnsi="Arial" w:cs="Arial"/>
                <w:b/>
                <w:bCs/>
              </w:rPr>
            </w:pPr>
            <w:r w:rsidRPr="004A42C0">
              <w:rPr>
                <w:b/>
                <w:bCs/>
              </w:rPr>
              <w:t>Gain / Loss in Corridor</w:t>
            </w:r>
          </w:p>
        </w:tc>
      </w:tr>
      <w:tr w:rsidR="004A42C0" w:rsidRPr="004A42C0" w14:paraId="33667B28" w14:textId="77777777" w:rsidTr="00305BA9">
        <w:tc>
          <w:tcPr>
            <w:tcW w:w="1102" w:type="pct"/>
            <w:tcBorders>
              <w:top w:val="nil"/>
              <w:left w:val="single" w:sz="8" w:space="0" w:color="auto"/>
              <w:bottom w:val="single" w:sz="8" w:space="0" w:color="auto"/>
              <w:right w:val="single" w:sz="8" w:space="0" w:color="auto"/>
            </w:tcBorders>
            <w:hideMark/>
          </w:tcPr>
          <w:p w14:paraId="4FF19E9D" w14:textId="77777777" w:rsidR="004A42C0" w:rsidRPr="004A42C0" w:rsidRDefault="004A42C0" w:rsidP="004A42C0">
            <w:pPr>
              <w:jc w:val="center"/>
              <w:rPr>
                <w:rFonts w:ascii="Arial" w:hAnsi="Arial" w:cs="Arial"/>
              </w:rPr>
            </w:pPr>
            <w:r w:rsidRPr="004A42C0">
              <w:t>&lt; -4.0%</w:t>
            </w:r>
          </w:p>
        </w:tc>
        <w:tc>
          <w:tcPr>
            <w:tcW w:w="1299" w:type="pct"/>
            <w:tcBorders>
              <w:top w:val="nil"/>
              <w:left w:val="nil"/>
              <w:bottom w:val="single" w:sz="8" w:space="0" w:color="auto"/>
              <w:right w:val="single" w:sz="8" w:space="0" w:color="auto"/>
            </w:tcBorders>
            <w:hideMark/>
          </w:tcPr>
          <w:p w14:paraId="035ECBC0" w14:textId="77777777" w:rsidR="004A42C0" w:rsidRPr="004A42C0" w:rsidRDefault="004A42C0" w:rsidP="004A42C0">
            <w:pPr>
              <w:jc w:val="center"/>
              <w:rPr>
                <w:rFonts w:ascii="Arial" w:hAnsi="Arial" w:cs="Arial"/>
              </w:rPr>
            </w:pPr>
            <w:r w:rsidRPr="004A42C0">
              <w:t>&lt; -2.58%</w:t>
            </w:r>
          </w:p>
        </w:tc>
        <w:tc>
          <w:tcPr>
            <w:tcW w:w="1300" w:type="pct"/>
            <w:tcBorders>
              <w:top w:val="nil"/>
              <w:left w:val="nil"/>
              <w:bottom w:val="single" w:sz="8" w:space="0" w:color="auto"/>
              <w:right w:val="single" w:sz="8" w:space="0" w:color="auto"/>
            </w:tcBorders>
            <w:hideMark/>
          </w:tcPr>
          <w:p w14:paraId="66BB28A3"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3512F5A5" w14:textId="77777777" w:rsidR="004A42C0" w:rsidRPr="004A42C0" w:rsidRDefault="004A42C0" w:rsidP="004A42C0">
            <w:pPr>
              <w:jc w:val="center"/>
              <w:rPr>
                <w:rFonts w:ascii="Arial" w:hAnsi="Arial" w:cs="Arial"/>
              </w:rPr>
            </w:pPr>
            <w:r w:rsidRPr="004A42C0">
              <w:t>100%</w:t>
            </w:r>
          </w:p>
        </w:tc>
      </w:tr>
      <w:tr w:rsidR="004A42C0" w:rsidRPr="004A42C0" w14:paraId="662F9A0C" w14:textId="77777777" w:rsidTr="00305BA9">
        <w:tc>
          <w:tcPr>
            <w:tcW w:w="1102" w:type="pct"/>
            <w:tcBorders>
              <w:top w:val="nil"/>
              <w:left w:val="single" w:sz="8" w:space="0" w:color="auto"/>
              <w:bottom w:val="single" w:sz="8" w:space="0" w:color="auto"/>
              <w:right w:val="single" w:sz="8" w:space="0" w:color="auto"/>
            </w:tcBorders>
            <w:hideMark/>
          </w:tcPr>
          <w:p w14:paraId="7D8F7A8E" w14:textId="77777777" w:rsidR="004A42C0" w:rsidRPr="004A42C0" w:rsidRDefault="004A42C0" w:rsidP="004A42C0">
            <w:pPr>
              <w:jc w:val="center"/>
              <w:rPr>
                <w:rFonts w:ascii="Arial" w:hAnsi="Arial" w:cs="Arial"/>
              </w:rPr>
            </w:pPr>
            <w:r w:rsidRPr="004A42C0">
              <w:t>-4.0% to -2.0%</w:t>
            </w:r>
          </w:p>
        </w:tc>
        <w:tc>
          <w:tcPr>
            <w:tcW w:w="1299" w:type="pct"/>
            <w:tcBorders>
              <w:top w:val="nil"/>
              <w:left w:val="nil"/>
              <w:bottom w:val="single" w:sz="8" w:space="0" w:color="auto"/>
              <w:right w:val="single" w:sz="8" w:space="0" w:color="auto"/>
            </w:tcBorders>
            <w:hideMark/>
          </w:tcPr>
          <w:p w14:paraId="045D8F4D" w14:textId="77777777" w:rsidR="004A42C0" w:rsidRPr="004A42C0" w:rsidRDefault="004A42C0" w:rsidP="004A42C0">
            <w:pPr>
              <w:jc w:val="center"/>
              <w:rPr>
                <w:rFonts w:ascii="Arial" w:hAnsi="Arial" w:cs="Arial"/>
              </w:rPr>
            </w:pPr>
            <w:r w:rsidRPr="004A42C0">
              <w:t>-2.58% to -0.58%</w:t>
            </w:r>
          </w:p>
        </w:tc>
        <w:tc>
          <w:tcPr>
            <w:tcW w:w="1300" w:type="pct"/>
            <w:tcBorders>
              <w:top w:val="nil"/>
              <w:left w:val="nil"/>
              <w:bottom w:val="single" w:sz="8" w:space="0" w:color="auto"/>
              <w:right w:val="single" w:sz="8" w:space="0" w:color="auto"/>
            </w:tcBorders>
            <w:hideMark/>
          </w:tcPr>
          <w:p w14:paraId="144F3E3D"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3F1365A7" w14:textId="77777777" w:rsidR="004A42C0" w:rsidRPr="004A42C0" w:rsidRDefault="004A42C0" w:rsidP="004A42C0">
            <w:pPr>
              <w:jc w:val="center"/>
              <w:rPr>
                <w:rFonts w:ascii="Arial" w:hAnsi="Arial" w:cs="Arial"/>
              </w:rPr>
            </w:pPr>
            <w:r w:rsidRPr="004A42C0">
              <w:t>50%</w:t>
            </w:r>
          </w:p>
        </w:tc>
      </w:tr>
      <w:tr w:rsidR="004A42C0" w:rsidRPr="004A42C0" w14:paraId="0C26EDC5" w14:textId="77777777" w:rsidTr="00305BA9">
        <w:tc>
          <w:tcPr>
            <w:tcW w:w="1102" w:type="pct"/>
            <w:tcBorders>
              <w:top w:val="nil"/>
              <w:left w:val="single" w:sz="8" w:space="0" w:color="auto"/>
              <w:bottom w:val="single" w:sz="8" w:space="0" w:color="auto"/>
              <w:right w:val="single" w:sz="8" w:space="0" w:color="auto"/>
            </w:tcBorders>
            <w:hideMark/>
          </w:tcPr>
          <w:p w14:paraId="4B35AB28" w14:textId="77777777" w:rsidR="004A42C0" w:rsidRPr="004A42C0" w:rsidRDefault="004A42C0" w:rsidP="004A42C0">
            <w:pPr>
              <w:jc w:val="center"/>
              <w:rPr>
                <w:rFonts w:ascii="Arial" w:hAnsi="Arial" w:cs="Arial"/>
              </w:rPr>
            </w:pPr>
            <w:r w:rsidRPr="004A42C0">
              <w:t>-2.0% to +2.0%</w:t>
            </w:r>
          </w:p>
        </w:tc>
        <w:tc>
          <w:tcPr>
            <w:tcW w:w="1299" w:type="pct"/>
            <w:tcBorders>
              <w:top w:val="nil"/>
              <w:left w:val="nil"/>
              <w:bottom w:val="single" w:sz="8" w:space="0" w:color="auto"/>
              <w:right w:val="single" w:sz="8" w:space="0" w:color="auto"/>
            </w:tcBorders>
            <w:hideMark/>
          </w:tcPr>
          <w:p w14:paraId="64F3ED7A" w14:textId="77777777" w:rsidR="004A42C0" w:rsidRPr="004A42C0" w:rsidRDefault="004A42C0" w:rsidP="004A42C0">
            <w:pPr>
              <w:jc w:val="center"/>
              <w:rPr>
                <w:rFonts w:ascii="Arial" w:hAnsi="Arial" w:cs="Arial"/>
              </w:rPr>
            </w:pPr>
            <w:r w:rsidRPr="004A42C0">
              <w:t>-0.58% to +3.42%</w:t>
            </w:r>
          </w:p>
        </w:tc>
        <w:tc>
          <w:tcPr>
            <w:tcW w:w="1300" w:type="pct"/>
            <w:tcBorders>
              <w:top w:val="nil"/>
              <w:left w:val="nil"/>
              <w:bottom w:val="single" w:sz="8" w:space="0" w:color="auto"/>
              <w:right w:val="single" w:sz="8" w:space="0" w:color="auto"/>
            </w:tcBorders>
            <w:hideMark/>
          </w:tcPr>
          <w:p w14:paraId="7CEA5A40" w14:textId="77777777" w:rsidR="004A42C0" w:rsidRPr="004A42C0" w:rsidRDefault="004A42C0" w:rsidP="004A42C0">
            <w:pPr>
              <w:jc w:val="center"/>
              <w:rPr>
                <w:rFonts w:ascii="Arial" w:hAnsi="Arial" w:cs="Arial"/>
              </w:rPr>
            </w:pPr>
            <w:r w:rsidRPr="004A42C0">
              <w:t>100%</w:t>
            </w:r>
          </w:p>
        </w:tc>
        <w:tc>
          <w:tcPr>
            <w:tcW w:w="1299" w:type="pct"/>
            <w:tcBorders>
              <w:top w:val="nil"/>
              <w:left w:val="nil"/>
              <w:bottom w:val="single" w:sz="8" w:space="0" w:color="auto"/>
              <w:right w:val="single" w:sz="8" w:space="0" w:color="auto"/>
            </w:tcBorders>
            <w:hideMark/>
          </w:tcPr>
          <w:p w14:paraId="45954FE5" w14:textId="77777777" w:rsidR="004A42C0" w:rsidRPr="004A42C0" w:rsidRDefault="004A42C0" w:rsidP="004A42C0">
            <w:pPr>
              <w:jc w:val="center"/>
              <w:rPr>
                <w:rFonts w:ascii="Arial" w:hAnsi="Arial" w:cs="Arial"/>
              </w:rPr>
            </w:pPr>
            <w:r w:rsidRPr="004A42C0">
              <w:t>0%</w:t>
            </w:r>
          </w:p>
        </w:tc>
      </w:tr>
      <w:tr w:rsidR="004A42C0" w:rsidRPr="004A42C0" w14:paraId="7DB844C3" w14:textId="77777777" w:rsidTr="00305BA9">
        <w:tc>
          <w:tcPr>
            <w:tcW w:w="1102" w:type="pct"/>
            <w:tcBorders>
              <w:top w:val="nil"/>
              <w:left w:val="single" w:sz="8" w:space="0" w:color="auto"/>
              <w:bottom w:val="single" w:sz="8" w:space="0" w:color="auto"/>
              <w:right w:val="single" w:sz="8" w:space="0" w:color="auto"/>
            </w:tcBorders>
            <w:hideMark/>
          </w:tcPr>
          <w:p w14:paraId="4C7C4F6B" w14:textId="77777777" w:rsidR="004A42C0" w:rsidRPr="004A42C0" w:rsidRDefault="004A42C0" w:rsidP="004A42C0">
            <w:pPr>
              <w:jc w:val="center"/>
              <w:rPr>
                <w:rFonts w:ascii="Arial" w:hAnsi="Arial" w:cs="Arial"/>
              </w:rPr>
            </w:pPr>
            <w:r w:rsidRPr="004A42C0">
              <w:t>+2.0% to +4.0%</w:t>
            </w:r>
          </w:p>
        </w:tc>
        <w:tc>
          <w:tcPr>
            <w:tcW w:w="1299" w:type="pct"/>
            <w:tcBorders>
              <w:top w:val="nil"/>
              <w:left w:val="nil"/>
              <w:bottom w:val="single" w:sz="8" w:space="0" w:color="auto"/>
              <w:right w:val="single" w:sz="8" w:space="0" w:color="auto"/>
            </w:tcBorders>
            <w:hideMark/>
          </w:tcPr>
          <w:p w14:paraId="57FFA631" w14:textId="77777777" w:rsidR="004A42C0" w:rsidRPr="004A42C0" w:rsidRDefault="004A42C0" w:rsidP="004A42C0">
            <w:pPr>
              <w:jc w:val="center"/>
              <w:rPr>
                <w:rFonts w:ascii="Arial" w:hAnsi="Arial" w:cs="Arial"/>
              </w:rPr>
            </w:pPr>
            <w:r w:rsidRPr="004A42C0">
              <w:t>+3.42% to +5.42%</w:t>
            </w:r>
          </w:p>
        </w:tc>
        <w:tc>
          <w:tcPr>
            <w:tcW w:w="1300" w:type="pct"/>
            <w:tcBorders>
              <w:top w:val="nil"/>
              <w:left w:val="nil"/>
              <w:bottom w:val="single" w:sz="8" w:space="0" w:color="auto"/>
              <w:right w:val="single" w:sz="8" w:space="0" w:color="auto"/>
            </w:tcBorders>
            <w:hideMark/>
          </w:tcPr>
          <w:p w14:paraId="05979C57" w14:textId="77777777" w:rsidR="004A42C0" w:rsidRPr="004A42C0" w:rsidRDefault="004A42C0" w:rsidP="004A42C0">
            <w:pPr>
              <w:jc w:val="center"/>
              <w:rPr>
                <w:rFonts w:ascii="Arial" w:hAnsi="Arial" w:cs="Arial"/>
              </w:rPr>
            </w:pPr>
            <w:r w:rsidRPr="004A42C0">
              <w:t>50%</w:t>
            </w:r>
          </w:p>
        </w:tc>
        <w:tc>
          <w:tcPr>
            <w:tcW w:w="1299" w:type="pct"/>
            <w:tcBorders>
              <w:top w:val="nil"/>
              <w:left w:val="nil"/>
              <w:bottom w:val="single" w:sz="8" w:space="0" w:color="auto"/>
              <w:right w:val="single" w:sz="8" w:space="0" w:color="auto"/>
            </w:tcBorders>
            <w:hideMark/>
          </w:tcPr>
          <w:p w14:paraId="245576B8" w14:textId="77777777" w:rsidR="004A42C0" w:rsidRPr="004A42C0" w:rsidRDefault="004A42C0" w:rsidP="004A42C0">
            <w:pPr>
              <w:jc w:val="center"/>
              <w:rPr>
                <w:rFonts w:ascii="Arial" w:hAnsi="Arial" w:cs="Arial"/>
              </w:rPr>
            </w:pPr>
            <w:r w:rsidRPr="004A42C0">
              <w:t>50%</w:t>
            </w:r>
          </w:p>
        </w:tc>
      </w:tr>
      <w:tr w:rsidR="004A42C0" w:rsidRPr="004A42C0" w14:paraId="7581479C" w14:textId="77777777" w:rsidTr="00305BA9">
        <w:tc>
          <w:tcPr>
            <w:tcW w:w="1102" w:type="pct"/>
            <w:tcBorders>
              <w:top w:val="nil"/>
              <w:left w:val="single" w:sz="8" w:space="0" w:color="auto"/>
              <w:bottom w:val="single" w:sz="8" w:space="0" w:color="auto"/>
              <w:right w:val="single" w:sz="8" w:space="0" w:color="auto"/>
            </w:tcBorders>
            <w:hideMark/>
          </w:tcPr>
          <w:p w14:paraId="2132D777" w14:textId="77777777" w:rsidR="004A42C0" w:rsidRPr="004A42C0" w:rsidRDefault="004A42C0" w:rsidP="004A42C0">
            <w:pPr>
              <w:jc w:val="center"/>
              <w:rPr>
                <w:rFonts w:ascii="Arial" w:hAnsi="Arial" w:cs="Arial"/>
              </w:rPr>
            </w:pPr>
            <w:r w:rsidRPr="004A42C0">
              <w:t>&gt; +4.0%</w:t>
            </w:r>
          </w:p>
        </w:tc>
        <w:tc>
          <w:tcPr>
            <w:tcW w:w="1299" w:type="pct"/>
            <w:tcBorders>
              <w:top w:val="nil"/>
              <w:left w:val="nil"/>
              <w:bottom w:val="single" w:sz="8" w:space="0" w:color="auto"/>
              <w:right w:val="single" w:sz="8" w:space="0" w:color="auto"/>
            </w:tcBorders>
            <w:hideMark/>
          </w:tcPr>
          <w:p w14:paraId="3680B5FD" w14:textId="77777777" w:rsidR="004A42C0" w:rsidRPr="004A42C0" w:rsidRDefault="004A42C0" w:rsidP="004A42C0">
            <w:pPr>
              <w:jc w:val="center"/>
              <w:rPr>
                <w:rFonts w:ascii="Arial" w:hAnsi="Arial" w:cs="Arial"/>
              </w:rPr>
            </w:pPr>
            <w:r w:rsidRPr="004A42C0">
              <w:t>&gt; +5.42%</w:t>
            </w:r>
          </w:p>
        </w:tc>
        <w:tc>
          <w:tcPr>
            <w:tcW w:w="1300" w:type="pct"/>
            <w:tcBorders>
              <w:top w:val="nil"/>
              <w:left w:val="nil"/>
              <w:bottom w:val="single" w:sz="8" w:space="0" w:color="auto"/>
              <w:right w:val="single" w:sz="8" w:space="0" w:color="auto"/>
            </w:tcBorders>
            <w:hideMark/>
          </w:tcPr>
          <w:p w14:paraId="02D288E0" w14:textId="77777777" w:rsidR="004A42C0" w:rsidRPr="004A42C0" w:rsidRDefault="004A42C0" w:rsidP="004A42C0">
            <w:pPr>
              <w:jc w:val="center"/>
              <w:rPr>
                <w:rFonts w:ascii="Arial" w:hAnsi="Arial" w:cs="Arial"/>
              </w:rPr>
            </w:pPr>
            <w:r w:rsidRPr="004A42C0">
              <w:t>0%</w:t>
            </w:r>
          </w:p>
        </w:tc>
        <w:tc>
          <w:tcPr>
            <w:tcW w:w="1299" w:type="pct"/>
            <w:tcBorders>
              <w:top w:val="nil"/>
              <w:left w:val="nil"/>
              <w:bottom w:val="single" w:sz="8" w:space="0" w:color="auto"/>
              <w:right w:val="single" w:sz="8" w:space="0" w:color="auto"/>
            </w:tcBorders>
            <w:hideMark/>
          </w:tcPr>
          <w:p w14:paraId="61D9A44F" w14:textId="77777777" w:rsidR="004A42C0" w:rsidRPr="004A42C0" w:rsidRDefault="004A42C0" w:rsidP="004A42C0">
            <w:pPr>
              <w:jc w:val="center"/>
              <w:rPr>
                <w:rFonts w:ascii="Arial" w:hAnsi="Arial" w:cs="Arial"/>
              </w:rPr>
            </w:pPr>
            <w:r w:rsidRPr="004A42C0">
              <w:t>100%</w:t>
            </w:r>
          </w:p>
        </w:tc>
      </w:tr>
    </w:tbl>
    <w:p w14:paraId="7BA52581" w14:textId="77777777" w:rsidR="004A42C0" w:rsidRPr="004A42C0" w:rsidRDefault="004A42C0" w:rsidP="004A42C0">
      <w:pPr>
        <w:ind w:left="864"/>
        <w:rPr>
          <w:rFonts w:cs="Times New Roman"/>
        </w:rPr>
      </w:pPr>
    </w:p>
    <w:p w14:paraId="099CAD31" w14:textId="034BC258" w:rsidR="004A42C0" w:rsidRPr="004A42C0" w:rsidDel="0093210D" w:rsidRDefault="004A42C0" w:rsidP="004A42C0">
      <w:pPr>
        <w:pStyle w:val="Heading5"/>
        <w:rPr>
          <w:rFonts w:eastAsia="Calibri"/>
        </w:rPr>
      </w:pPr>
      <w:r w:rsidRPr="004A42C0">
        <w:rPr>
          <w:rFonts w:cs="Times New Roman"/>
          <w:bCs/>
          <w:iCs/>
        </w:rPr>
        <w:t xml:space="preserve">The amounts will be calculated on the quarterly financial report in section </w:t>
      </w:r>
      <w:r w:rsidR="00ED522D">
        <w:rPr>
          <w:rFonts w:cs="Times New Roman"/>
          <w:bCs/>
          <w:iCs/>
        </w:rPr>
        <w:t>11.5.1(7)</w:t>
      </w:r>
      <w:r>
        <w:rPr>
          <w:rFonts w:cs="Times New Roman"/>
          <w:bCs/>
          <w:iCs/>
        </w:rPr>
        <w:t xml:space="preserve"> </w:t>
      </w:r>
      <w:r w:rsidRPr="004A42C0">
        <w:rPr>
          <w:rFonts w:cs="Times New Roman"/>
          <w:bCs/>
          <w:iCs/>
        </w:rPr>
        <w:t>with zero (0) months of</w:t>
      </w:r>
      <w:r w:rsidRPr="004A42C0">
        <w:rPr>
          <w:rFonts w:eastAsia="Calibri"/>
        </w:rPr>
        <w:t xml:space="preserve"> claims runout for the year subsequent to the Contract Year, and on a final basis with twelve (12) months of claims runout.  The Contract Year 2026 Actual Margins will be calculated from the quarterly financial report due at the end of the first quarter of 2027 (interim calculation) and the end of the first quarter of 2028 (final calculation).  </w:t>
      </w:r>
      <w:bookmarkStart w:id="198" w:name="_Hlk208903930"/>
      <w:r w:rsidRPr="004A42C0">
        <w:rPr>
          <w:rFonts w:eastAsia="Calibri"/>
        </w:rPr>
        <w:t xml:space="preserve">The final risk corridor calculation </w:t>
      </w:r>
      <w:bookmarkEnd w:id="198"/>
      <w:r w:rsidRPr="004A42C0">
        <w:rPr>
          <w:rFonts w:eastAsia="Calibri"/>
        </w:rPr>
        <w:t xml:space="preserve">will address payments or recoupments not already accounted for in the interim calculation. </w:t>
      </w:r>
    </w:p>
    <w:p w14:paraId="5AACF6DC" w14:textId="77777777" w:rsidR="004A42C0" w:rsidRPr="004A42C0" w:rsidRDefault="004A42C0" w:rsidP="004A42C0">
      <w:pPr>
        <w:pStyle w:val="Heading5"/>
        <w:rPr>
          <w:rFonts w:eastAsia="Calibri"/>
        </w:rPr>
      </w:pPr>
      <w:r w:rsidRPr="004A42C0">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8872965" w14:textId="20457270" w:rsidR="004A42C0" w:rsidRPr="004A42C0" w:rsidRDefault="004A42C0" w:rsidP="004A42C0">
      <w:pPr>
        <w:pStyle w:val="Heading5"/>
        <w:rPr>
          <w:rFonts w:eastAsia="Calibri"/>
        </w:rPr>
      </w:pPr>
      <w:r w:rsidRPr="004A42C0">
        <w:rPr>
          <w:rFonts w:eastAsia="Calibri"/>
        </w:rPr>
        <w:t xml:space="preserve">All capitation revenue, gross of the withhold arrangement, will be included in the revenue calculation. Revenue will be calculated assuming all </w:t>
      </w:r>
      <w:r w:rsidR="00C84D8B">
        <w:rPr>
          <w:rFonts w:eastAsia="Calibri"/>
        </w:rPr>
        <w:t xml:space="preserve">non-performance </w:t>
      </w:r>
      <w:r w:rsidRPr="004A42C0">
        <w:rPr>
          <w:rFonts w:eastAsia="Calibri"/>
        </w:rPr>
        <w:t xml:space="preserve">withhold is returned to the MCO. </w:t>
      </w:r>
    </w:p>
    <w:p w14:paraId="344BC881" w14:textId="77777777" w:rsidR="004A42C0" w:rsidRPr="004A42C0" w:rsidRDefault="004A42C0" w:rsidP="004A42C0">
      <w:pPr>
        <w:pStyle w:val="Heading5"/>
        <w:rPr>
          <w:rFonts w:eastAsia="Calibri"/>
        </w:rPr>
      </w:pPr>
      <w:r w:rsidRPr="004A42C0">
        <w:rPr>
          <w:rFonts w:eastAsia="Calibri"/>
        </w:rPr>
        <w:t>As part of the risk corridor calculation, the STATE reserves the right to review provider reimbursement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5A57DB46" w14:textId="77777777" w:rsidR="004A42C0" w:rsidRPr="004A42C0" w:rsidRDefault="004A42C0" w:rsidP="004A42C0">
      <w:pPr>
        <w:pStyle w:val="Heading5"/>
        <w:rPr>
          <w:rFonts w:cs="Times New Roman"/>
        </w:rPr>
      </w:pPr>
      <w:r w:rsidRPr="004A42C0">
        <w:rPr>
          <w:rFonts w:eastAsia="Calibri"/>
        </w:rPr>
        <w:t xml:space="preserve">Nothing in this section shall prohibit the MCO from making payments under bona fide value-based agreements evidenced by executed contracts with providers or entities related </w:t>
      </w:r>
      <w:r w:rsidRPr="004A42C0">
        <w:rPr>
          <w:rFonts w:eastAsia="Calibri"/>
        </w:rPr>
        <w:lastRenderedPageBreak/>
        <w:t>to the MCO for the purposes described in 42 CFR §438.8.  As part of the Actual Margin calculation, the STATE shall take into consideration</w:t>
      </w:r>
      <w:r w:rsidRPr="004A42C0">
        <w:rPr>
          <w:rFonts w:cs="Times New Roman"/>
        </w:rPr>
        <w:t xml:space="preserve"> the contractual timing and terms of any payments made by MCOs to providers or entities related to the MCO under value-based arrangements (including ACOs). </w:t>
      </w:r>
    </w:p>
    <w:p w14:paraId="7783E12C" w14:textId="77777777" w:rsidR="004A42C0" w:rsidRPr="004A42C0" w:rsidRDefault="004A42C0" w:rsidP="004A42C0">
      <w:pPr>
        <w:pStyle w:val="Heading5"/>
        <w:rPr>
          <w:rFonts w:eastAsia="Calibri" w:cs="Times New Roman"/>
        </w:rPr>
      </w:pPr>
      <w:r w:rsidRPr="004A42C0">
        <w:rPr>
          <w:rFonts w:eastAsia="Calibri" w:cs="Times New Roman"/>
        </w:rPr>
        <w:t xml:space="preserve">The </w:t>
      </w:r>
      <w:r w:rsidRPr="004A42C0">
        <w:rPr>
          <w:rFonts w:cs="Times New Roman"/>
        </w:rPr>
        <w:t>STATE</w:t>
      </w:r>
      <w:r w:rsidRPr="004A42C0">
        <w:rPr>
          <w:rFonts w:eastAsia="Calibri" w:cs="Times New Roman"/>
        </w:rPr>
        <w:t xml:space="preserve"> shall notify </w:t>
      </w:r>
      <w:r w:rsidRPr="004A42C0">
        <w:rPr>
          <w:rFonts w:cs="Times New Roman"/>
          <w:bCs/>
          <w:iCs/>
        </w:rPr>
        <w:t>the</w:t>
      </w:r>
      <w:r w:rsidRPr="004A42C0">
        <w:rPr>
          <w:rFonts w:eastAsia="Calibri" w:cs="Times New Roman"/>
        </w:rPr>
        <w:t xml:space="preserve"> MCO of the result of the calculations no later than May 31 of the calculation year.  </w:t>
      </w:r>
    </w:p>
    <w:p w14:paraId="19623F89" w14:textId="77777777" w:rsidR="004A42C0" w:rsidRPr="004A42C0" w:rsidRDefault="004A42C0" w:rsidP="004A42C0">
      <w:pPr>
        <w:pStyle w:val="Heading3"/>
      </w:pPr>
      <w:bookmarkStart w:id="199" w:name="_Ref209602385"/>
      <w:bookmarkStart w:id="200" w:name="_Toc209617727"/>
      <w:r w:rsidRPr="004A42C0">
        <w:t>Remittance to the STATE</w:t>
      </w:r>
      <w:bookmarkEnd w:id="199"/>
      <w:bookmarkEnd w:id="200"/>
    </w:p>
    <w:p w14:paraId="692C29A2" w14:textId="77777777" w:rsidR="004A42C0" w:rsidRPr="004A42C0" w:rsidRDefault="004A42C0" w:rsidP="004A42C0">
      <w:pPr>
        <w:pStyle w:val="Heading4"/>
      </w:pPr>
      <w:bookmarkStart w:id="201" w:name="_Ref208989016"/>
      <w:r w:rsidRPr="004A42C0">
        <w:t>In the event that the MCO Actual Margin exceeds the Target Margin by more than 2.0% but less than or equal to 4.0%, the MCO must provide a remittance to the STATE for that product consistent with the following formula:</w:t>
      </w:r>
      <w:bookmarkEnd w:id="201"/>
      <w:r w:rsidRPr="004A42C0">
        <w:t xml:space="preserve"> </w:t>
      </w:r>
    </w:p>
    <w:p w14:paraId="5E4614E6" w14:textId="77777777" w:rsidR="004A42C0" w:rsidRPr="004A42C0" w:rsidRDefault="004A42C0" w:rsidP="004A42C0">
      <w:pPr>
        <w:pStyle w:val="4bodytext"/>
      </w:pPr>
      <w:r w:rsidRPr="004A42C0">
        <w:t xml:space="preserve">50% </w:t>
      </w:r>
      <w:r w:rsidRPr="004A42C0">
        <w:rPr>
          <w:rFonts w:cs="Calibri"/>
        </w:rPr>
        <w:t>×</w:t>
      </w:r>
      <w:r w:rsidRPr="004A42C0">
        <w:t xml:space="preserve"> [(Actual Margin) – [(Target Margin) + 2.0%]] </w:t>
      </w:r>
      <w:r w:rsidRPr="004A42C0">
        <w:rPr>
          <w:rFonts w:cs="Calibri"/>
        </w:rPr>
        <w:t xml:space="preserve">× (Revenue Gross of Withhold) × </w:t>
      </w:r>
      <w:r w:rsidRPr="004A42C0">
        <w:t>(1 – portion of 0.25% withhold at risk retained by the STATE)</w:t>
      </w:r>
    </w:p>
    <w:p w14:paraId="419CAEB8" w14:textId="77777777" w:rsidR="004A42C0" w:rsidRPr="004A42C0" w:rsidRDefault="004A42C0" w:rsidP="004A42C0">
      <w:pPr>
        <w:pStyle w:val="Heading4"/>
        <w:rPr>
          <w:rFonts w:cs="Times New Roman"/>
        </w:rPr>
      </w:pPr>
      <w:bookmarkStart w:id="202" w:name="_Ref209161784"/>
      <w:r w:rsidRPr="004A42C0">
        <w:rPr>
          <w:rFonts w:cs="Times New Roman"/>
        </w:rPr>
        <w:t xml:space="preserve">In the event that the MCO Actual Margin exceeds the Target Margin by </w:t>
      </w:r>
      <w:r w:rsidRPr="004A42C0">
        <w:t>more</w:t>
      </w:r>
      <w:r w:rsidRPr="004A42C0">
        <w:rPr>
          <w:rFonts w:cs="Times New Roman"/>
        </w:rPr>
        <w:t xml:space="preserve"> than 4.0%, the MCO must provide a remittance to the STATE for that product consistent with the following formula:</w:t>
      </w:r>
      <w:bookmarkEnd w:id="202"/>
      <w:r w:rsidRPr="004A42C0">
        <w:rPr>
          <w:rFonts w:cs="Times New Roman"/>
        </w:rPr>
        <w:t xml:space="preserve"> </w:t>
      </w:r>
    </w:p>
    <w:p w14:paraId="32E7A9A7"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[(Actual Margin) – [(Target Margin) + 4.0%]] ]</w:t>
      </w:r>
      <w:r w:rsidRPr="004A42C0">
        <w:rPr>
          <w:rFonts w:cs="Calibri"/>
        </w:rPr>
        <w:t xml:space="preserve"> × (Revenue Gross of Withhold)  × </w:t>
      </w:r>
      <w:r w:rsidRPr="004A42C0">
        <w:rPr>
          <w:rFonts w:cs="Times New Roman"/>
        </w:rPr>
        <w:t>(1 – portion of 0.25% withhold at risk retained by the STATE)</w:t>
      </w:r>
    </w:p>
    <w:p w14:paraId="7C643937" w14:textId="597040ED" w:rsidR="004A42C0" w:rsidRPr="004A42C0" w:rsidRDefault="004A42C0" w:rsidP="004A42C0">
      <w:pPr>
        <w:pStyle w:val="3bodytext"/>
      </w:pPr>
      <w:r w:rsidRPr="004A42C0">
        <w:t xml:space="preserve">The MCO shall remit the excess amount to the STATE from the interim calculation by June 30, 2027, and the excess amount from the final calculation to the STATE by June 30, 2028, in a form and manner determined by the STATE. </w:t>
      </w:r>
      <w:bookmarkStart w:id="203" w:name="_Hlk208904391"/>
      <w:r w:rsidRPr="004A42C0">
        <w:t xml:space="preserve">The interim calculation and remittance, if any, will include </w:t>
      </w:r>
      <w:bookmarkEnd w:id="203"/>
      <w:r w:rsidRPr="004A42C0">
        <w:t xml:space="preserve">a prorated  settlement amount of </w:t>
      </w:r>
      <w:r w:rsidR="00C84D8B">
        <w:t xml:space="preserve">ninety percent </w:t>
      </w:r>
      <w:r w:rsidRPr="004A42C0">
        <w:t>(</w:t>
      </w:r>
      <w:r w:rsidR="00C84D8B">
        <w:t>9</w:t>
      </w:r>
      <w:r w:rsidRPr="004A42C0">
        <w:t xml:space="preserve">0%) of the amount calculated in section </w:t>
      </w:r>
      <w:r w:rsidR="00ED522D">
        <w:t>4.8.2.1</w:t>
      </w:r>
      <w:r w:rsidRPr="004A42C0">
        <w:t xml:space="preserve"> or </w:t>
      </w:r>
      <w:r w:rsidR="00ED522D">
        <w:t>4.8.2.2</w:t>
      </w:r>
      <w:r w:rsidRPr="004A42C0">
        <w:t xml:space="preserve">. </w:t>
      </w:r>
    </w:p>
    <w:p w14:paraId="2BF3F31C" w14:textId="77777777" w:rsidR="004A42C0" w:rsidRPr="004A42C0" w:rsidRDefault="004A42C0" w:rsidP="004A42C0">
      <w:pPr>
        <w:pStyle w:val="Heading3"/>
      </w:pPr>
      <w:bookmarkStart w:id="204" w:name="_Toc209617728"/>
      <w:r w:rsidRPr="004A42C0">
        <w:t>Remittance to the MCO</w:t>
      </w:r>
      <w:bookmarkEnd w:id="204"/>
    </w:p>
    <w:p w14:paraId="48C24406" w14:textId="09D5CB87" w:rsidR="004A42C0" w:rsidRPr="004A42C0" w:rsidRDefault="004A42C0" w:rsidP="004A42C0">
      <w:pPr>
        <w:pStyle w:val="Heading4"/>
        <w:rPr>
          <w:rFonts w:cs="Times New Roman"/>
        </w:rPr>
      </w:pPr>
      <w:bookmarkStart w:id="205" w:name="_Ref209602677"/>
      <w:bookmarkStart w:id="206" w:name="_Ref208989622"/>
      <w:r w:rsidRPr="004A42C0">
        <w:rPr>
          <w:rFonts w:cs="Times New Roman"/>
        </w:rPr>
        <w:t xml:space="preserve">In the event that the MCO Actual Margin falls below the Target Margin by </w:t>
      </w:r>
      <w:r w:rsidRPr="004A42C0">
        <w:t>more</w:t>
      </w:r>
      <w:r w:rsidRPr="004A42C0">
        <w:rPr>
          <w:rFonts w:cs="Times New Roman"/>
        </w:rPr>
        <w:t xml:space="preserve"> than 2.0% but less than or equal to 4.0%, the </w:t>
      </w:r>
      <w:r w:rsidR="00D15E58" w:rsidRPr="00D15E58">
        <w:rPr>
          <w:rFonts w:cs="Times New Roman"/>
        </w:rPr>
        <w:t xml:space="preserve">STATE must provide a remittance to the MCO </w:t>
      </w:r>
      <w:r w:rsidRPr="004A42C0">
        <w:rPr>
          <w:rFonts w:cs="Times New Roman"/>
        </w:rPr>
        <w:t>for that product consistent with the following formula:</w:t>
      </w:r>
      <w:bookmarkEnd w:id="205"/>
      <w:r w:rsidRPr="004A42C0">
        <w:rPr>
          <w:rFonts w:cs="Times New Roman"/>
        </w:rPr>
        <w:t xml:space="preserve"> </w:t>
      </w:r>
    </w:p>
    <w:p w14:paraId="5FB885A0" w14:textId="77777777" w:rsidR="004A42C0" w:rsidRPr="004A42C0" w:rsidRDefault="004A42C0" w:rsidP="004A42C0">
      <w:pPr>
        <w:pStyle w:val="4bodytext"/>
        <w:rPr>
          <w:rFonts w:cs="Times New Roman"/>
        </w:rPr>
      </w:pPr>
      <w:r w:rsidRPr="004A42C0">
        <w:rPr>
          <w:rFonts w:cs="Times New Roman"/>
        </w:rPr>
        <w:t xml:space="preserve">50% </w:t>
      </w:r>
      <w:r w:rsidRPr="004A42C0">
        <w:rPr>
          <w:rFonts w:cs="Calibri"/>
        </w:rPr>
        <w:t>×</w:t>
      </w:r>
      <w:r w:rsidRPr="004A42C0">
        <w:rPr>
          <w:rFonts w:cs="Times New Roman"/>
        </w:rPr>
        <w:t xml:space="preserve"> [[(Target Margin) - 2.0%] – (Actual Margin)] </w:t>
      </w:r>
      <w:r w:rsidRPr="004A42C0">
        <w:rPr>
          <w:rFonts w:cs="Calibri"/>
        </w:rPr>
        <w:t xml:space="preserve">× (Revenue Gross of Withhold) × </w:t>
      </w:r>
      <w:r w:rsidRPr="004A42C0">
        <w:rPr>
          <w:rFonts w:cs="Times New Roman"/>
        </w:rPr>
        <w:t>(1 – portion of 0.25% withhold at risk retained by the STATE)</w:t>
      </w:r>
    </w:p>
    <w:p w14:paraId="44EB3719" w14:textId="02BBCE96" w:rsidR="004A42C0" w:rsidRPr="004A42C0" w:rsidRDefault="004A42C0" w:rsidP="004A42C0">
      <w:pPr>
        <w:pStyle w:val="Heading4"/>
        <w:rPr>
          <w:rFonts w:cs="Times New Roman"/>
        </w:rPr>
      </w:pPr>
      <w:bookmarkStart w:id="207" w:name="_Ref209161794"/>
      <w:r w:rsidRPr="004A42C0">
        <w:rPr>
          <w:rFonts w:cs="Times New Roman"/>
        </w:rPr>
        <w:t xml:space="preserve">In the event that the MCO Actual Margin exceeds the Target Margin by more than 4.0%, the </w:t>
      </w:r>
      <w:r w:rsidR="00D15E58" w:rsidRPr="00D15E58">
        <w:rPr>
          <w:rFonts w:cs="Times New Roman"/>
        </w:rPr>
        <w:t xml:space="preserve">STATE must provide a remittance to the MCO </w:t>
      </w:r>
      <w:r w:rsidRPr="004A42C0">
        <w:rPr>
          <w:rFonts w:cs="Times New Roman"/>
        </w:rPr>
        <w:t>for that product consistent with the following formula:</w:t>
      </w:r>
      <w:bookmarkEnd w:id="207"/>
      <w:r w:rsidRPr="004A42C0">
        <w:rPr>
          <w:rFonts w:cs="Times New Roman"/>
        </w:rPr>
        <w:t xml:space="preserve"> </w:t>
      </w:r>
    </w:p>
    <w:p w14:paraId="0EAD8A1C" w14:textId="77777777" w:rsidR="004A42C0" w:rsidRPr="004A42C0" w:rsidRDefault="004A42C0" w:rsidP="004A42C0">
      <w:pPr>
        <w:pStyle w:val="4bodytext"/>
        <w:rPr>
          <w:rFonts w:cs="Times New Roman"/>
        </w:rPr>
      </w:pPr>
      <w:r w:rsidRPr="004A42C0">
        <w:rPr>
          <w:rFonts w:cs="Times New Roman"/>
        </w:rPr>
        <w:t xml:space="preserve">[ 50% </w:t>
      </w:r>
      <w:r w:rsidRPr="004A42C0">
        <w:rPr>
          <w:rFonts w:cs="Calibri"/>
        </w:rPr>
        <w:t>×</w:t>
      </w:r>
      <w:r w:rsidRPr="004A42C0">
        <w:rPr>
          <w:rFonts w:cs="Times New Roman"/>
        </w:rPr>
        <w:t xml:space="preserve"> 2% </w:t>
      </w:r>
      <w:r w:rsidRPr="004A42C0">
        <w:rPr>
          <w:rFonts w:cs="Calibri"/>
        </w:rPr>
        <w:t>+ 100% ×</w:t>
      </w:r>
      <w:r w:rsidRPr="004A42C0">
        <w:rPr>
          <w:rFonts w:cs="Times New Roman"/>
        </w:rPr>
        <w:t xml:space="preserve"> [ [(</w:t>
      </w:r>
      <w:r w:rsidRPr="004A42C0">
        <w:rPr>
          <w:rFonts w:cs="Calibri"/>
        </w:rPr>
        <w:t>Target</w:t>
      </w:r>
      <w:r w:rsidRPr="004A42C0">
        <w:rPr>
          <w:rFonts w:cs="Times New Roman"/>
        </w:rPr>
        <w:t xml:space="preserve"> Margin) - 4.0%] – (Actual Margin)] ]</w:t>
      </w:r>
      <w:r w:rsidRPr="004A42C0">
        <w:rPr>
          <w:rFonts w:cs="Calibri"/>
        </w:rPr>
        <w:t xml:space="preserve"> × (Revenue Gross of Withhold)  × </w:t>
      </w:r>
      <w:r w:rsidRPr="004A42C0">
        <w:rPr>
          <w:rFonts w:cs="Times New Roman"/>
        </w:rPr>
        <w:t>(1 – portion of 0.25% withhold at risk retained by the STATE)</w:t>
      </w:r>
    </w:p>
    <w:bookmarkEnd w:id="206"/>
    <w:p w14:paraId="0D5EBD7F" w14:textId="1BC630F8" w:rsidR="004A42C0" w:rsidRPr="004A42C0" w:rsidRDefault="004A42C0" w:rsidP="00E34C99">
      <w:pPr>
        <w:pStyle w:val="3bodytext"/>
      </w:pPr>
      <w:r w:rsidRPr="004A42C0">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C84D8B">
        <w:t xml:space="preserve">ninety percent </w:t>
      </w:r>
      <w:r w:rsidRPr="004A42C0">
        <w:t>(</w:t>
      </w:r>
      <w:r w:rsidR="00C84D8B">
        <w:t>9</w:t>
      </w:r>
      <w:r w:rsidRPr="004A42C0">
        <w:t xml:space="preserve">0%) of the amount calculated in section </w:t>
      </w:r>
      <w:r w:rsidR="00ED522D">
        <w:t>4.8.3.1</w:t>
      </w:r>
      <w:r w:rsidRPr="004A42C0">
        <w:t xml:space="preserve"> or </w:t>
      </w:r>
      <w:r w:rsidR="00ED522D">
        <w:t>4.8.3.2</w:t>
      </w:r>
      <w:r w:rsidRPr="004A42C0">
        <w:t>.</w:t>
      </w:r>
    </w:p>
    <w:p w14:paraId="069874A7" w14:textId="77777777" w:rsidR="004A42C0" w:rsidRPr="004A42C0" w:rsidRDefault="004A42C0" w:rsidP="004A42C0">
      <w:pPr>
        <w:pStyle w:val="Heading3"/>
      </w:pPr>
      <w:bookmarkStart w:id="208" w:name="_Toc209617729"/>
      <w:r w:rsidRPr="004A42C0">
        <w:t>Exception to Remittances</w:t>
      </w:r>
      <w:bookmarkEnd w:id="208"/>
      <w:r w:rsidRPr="004A42C0">
        <w:t xml:space="preserve"> </w:t>
      </w:r>
    </w:p>
    <w:p w14:paraId="21BFD109" w14:textId="71241F15" w:rsidR="004A42C0" w:rsidRPr="004A42C0" w:rsidRDefault="004A42C0" w:rsidP="004A42C0">
      <w:pPr>
        <w:pStyle w:val="3bodytext"/>
      </w:pPr>
      <w:r w:rsidRPr="004A42C0">
        <w:t xml:space="preserve">In the event that MCO has a risk-based capital level for </w:t>
      </w:r>
      <w:r w:rsidR="00A94469">
        <w:t>Contract Y</w:t>
      </w:r>
      <w:r w:rsidRPr="004A42C0">
        <w:t>ear 2025:</w:t>
      </w:r>
    </w:p>
    <w:p w14:paraId="56C2F9BF" w14:textId="77777777" w:rsidR="004A42C0" w:rsidRPr="004A42C0" w:rsidRDefault="004A42C0" w:rsidP="004A42C0">
      <w:pPr>
        <w:pStyle w:val="Heading5"/>
      </w:pPr>
      <w:r w:rsidRPr="004A42C0">
        <w:t xml:space="preserve">That is below  “company action level risk-based capital” or “regulatory action level risk-based capital" (as defined in Minnesota Statutes, § 60A.60, subd. 11), and </w:t>
      </w:r>
    </w:p>
    <w:p w14:paraId="10F3E610" w14:textId="77777777" w:rsidR="004A42C0" w:rsidRPr="004A42C0" w:rsidRDefault="004A42C0" w:rsidP="004A42C0">
      <w:pPr>
        <w:pStyle w:val="Heading5"/>
      </w:pPr>
      <w:r w:rsidRPr="004A42C0">
        <w:lastRenderedPageBreak/>
        <w:t xml:space="preserve">MCO has a risk-based capital plan (defined in Minnesota Statutes, § 60A.62, subd. 2), that has been approved by MDH in the past three years, </w:t>
      </w:r>
    </w:p>
    <w:p w14:paraId="77CDA6D6" w14:textId="05D1F594" w:rsidR="004A42C0" w:rsidRPr="004A42C0" w:rsidRDefault="004A42C0" w:rsidP="004A42C0">
      <w:pPr>
        <w:pStyle w:val="Heading5"/>
      </w:pPr>
      <w:r w:rsidRPr="004A42C0">
        <w:t>Or has had an approved plan and has not yet satisfied the RBC requirements of the plan, then</w:t>
      </w:r>
      <w:r>
        <w:t>:</w:t>
      </w:r>
      <w:r w:rsidRPr="004A42C0">
        <w:t xml:space="preserve">   </w:t>
      </w:r>
    </w:p>
    <w:p w14:paraId="27865455" w14:textId="0476A61B" w:rsidR="004A42C0" w:rsidRPr="004A42C0" w:rsidRDefault="004A42C0" w:rsidP="004A42C0">
      <w:pPr>
        <w:pStyle w:val="3bodytext"/>
      </w:pPr>
      <w:r w:rsidRPr="004A42C0">
        <w:t xml:space="preserve">In the sole judgment of the STATE the MCO may be granted the following allowance regarding the risk corridor remittance for 2026 described in section </w:t>
      </w:r>
      <w:r w:rsidR="00ED522D">
        <w:t>4.8.2</w:t>
      </w:r>
      <w:r w:rsidRPr="004A42C0">
        <w:t xml:space="preserve">.  The STATE will calculate the Actual Margin as described in section </w:t>
      </w:r>
      <w:r w:rsidR="00ED522D">
        <w:t>4.8.1.2</w:t>
      </w:r>
      <w:r w:rsidRPr="004A42C0">
        <w:t xml:space="preserve">,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   </w:t>
      </w:r>
    </w:p>
    <w:p w14:paraId="675E0CA1" w14:textId="77777777" w:rsidR="004A42C0" w:rsidRPr="004A42C0" w:rsidRDefault="004A42C0" w:rsidP="004A42C0">
      <w:pPr>
        <w:pStyle w:val="2BodyTextBullet"/>
      </w:pPr>
      <w:r w:rsidRPr="004A42C0">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1E176ED5" w14:textId="77777777" w:rsidR="004A42C0" w:rsidRPr="004A42C0" w:rsidRDefault="004A42C0" w:rsidP="004A42C0">
      <w:pPr>
        <w:pStyle w:val="2BodyTextBullet"/>
      </w:pPr>
      <w:r w:rsidRPr="004A42C0">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55B84177" w14:textId="6395C68F" w:rsidR="004A42C0" w:rsidRPr="004A42C0" w:rsidRDefault="004A42C0" w:rsidP="004A42C0">
      <w:pPr>
        <w:pStyle w:val="3bodytext"/>
      </w:pPr>
      <w:r w:rsidRPr="004A42C0">
        <w:t>The STATE reserves the right to require further information regarding risk-based capital plans or other data as needed.</w:t>
      </w:r>
    </w:p>
    <w:p w14:paraId="5C0085D5" w14:textId="08F842E3" w:rsidR="009C74D4" w:rsidRDefault="009C74D4" w:rsidP="003E6BB7">
      <w:pPr>
        <w:pStyle w:val="Heading2"/>
      </w:pPr>
      <w:bookmarkStart w:id="209" w:name="_Toc209617730"/>
      <w:r>
        <w:t>COMPLIANCE RELATED TO PAYMENTS.</w:t>
      </w:r>
      <w:bookmarkEnd w:id="209"/>
    </w:p>
    <w:p w14:paraId="1B1B2847" w14:textId="1AD6185B" w:rsidR="009C74D4" w:rsidRDefault="009C74D4" w:rsidP="003E6BB7">
      <w:pPr>
        <w:pStyle w:val="Heading3"/>
      </w:pPr>
      <w:bookmarkStart w:id="210" w:name="_Toc209617731"/>
      <w:r>
        <w:t>Actuarially Sound Payments.</w:t>
      </w:r>
      <w:bookmarkEnd w:id="210"/>
      <w:r>
        <w:t xml:space="preserve"> </w:t>
      </w:r>
    </w:p>
    <w:p w14:paraId="7BE4F4D8" w14:textId="1987E3BA" w:rsidR="009C74D4" w:rsidRDefault="009C74D4" w:rsidP="003E6BB7">
      <w:pPr>
        <w:pStyle w:val="3bodytext"/>
      </w:pPr>
      <w:r>
        <w:t>All payments for which the STATE receives Federal Financial Participation under this Contract, including risk adjusted payments and any risk sharing methodologies must be actuarially sound.  The STATE’s contracted actuary must meet the independence requirements under the professional code for fellows in the Society of Actuaries and must not have provided actuarial services to a MCO during the period in which the actuarial services are being provided to the STATE.  The certification and attestation of actuarial soundness provided by the actuary must be auditable.  [42 CFR §§438.6 and 438.4; Minnesota Statutes, §256B.69, subd. 9d]</w:t>
      </w:r>
    </w:p>
    <w:p w14:paraId="1992067F" w14:textId="7866E899" w:rsidR="009C74D4" w:rsidRDefault="009C74D4" w:rsidP="003E6BB7">
      <w:pPr>
        <w:pStyle w:val="Heading3"/>
      </w:pPr>
      <w:bookmarkStart w:id="211" w:name="_Toc209617732"/>
      <w:r>
        <w:t>Financial Audit.</w:t>
      </w:r>
      <w:bookmarkEnd w:id="211"/>
      <w:r>
        <w:t xml:space="preserve"> </w:t>
      </w:r>
    </w:p>
    <w:p w14:paraId="120FEBB7" w14:textId="4730B179" w:rsidR="009C74D4" w:rsidRDefault="009C74D4" w:rsidP="003E6BB7">
      <w:pPr>
        <w:pStyle w:val="3bodytext"/>
      </w:pPr>
      <w:r>
        <w:t xml:space="preserve">As outlined in Minnesota Statutes, §§256B.69, subd. 9e and 3.972, subd. 2, the Office of the Legislative Auditor (OLA)shall audit the MCO to determine if the MCO used the public money in compliance with federal and state laws, rules, and in accordance with provisions of this Contract.  The MCO shall submit data to and fully cooperate with the auditor, and provide the STATE and the OLA with all data, documents, and other information, regardless of classification, that the OLA requests to conduct the audit. </w:t>
      </w:r>
    </w:p>
    <w:p w14:paraId="07D27A17" w14:textId="3EE0656B" w:rsidR="009C74D4" w:rsidRDefault="009C74D4" w:rsidP="003E6BB7">
      <w:pPr>
        <w:pStyle w:val="Heading3"/>
      </w:pPr>
      <w:bookmarkStart w:id="212" w:name="_Toc209617733"/>
      <w:r>
        <w:t>STATE Request for Data.</w:t>
      </w:r>
      <w:bookmarkEnd w:id="212"/>
      <w:r>
        <w:t xml:space="preserve"> </w:t>
      </w:r>
    </w:p>
    <w:p w14:paraId="30A27715" w14:textId="26A75718" w:rsidR="009C74D4" w:rsidRDefault="009C74D4" w:rsidP="003E6BB7">
      <w:pPr>
        <w:pStyle w:val="3bodytext"/>
      </w:pPr>
      <w:r>
        <w:t xml:space="preserve">The MCO shall comply with the STATE’s requests for data from the STATE or its actuary for rate-setting purposes.  The MCO shall make the data available within thirty (30) days from the date of the request and in accordance to the STATE’s specifications, including providing a data certification in accordance with </w:t>
      </w:r>
      <w:r w:rsidR="000958EE" w:rsidRPr="00517399">
        <w:t xml:space="preserve">section </w:t>
      </w:r>
      <w:r w:rsidR="00ED522D">
        <w:t>11.6</w:t>
      </w:r>
      <w:r>
        <w:t xml:space="preserve"> of this Contract. [Minnesota Rules, Part 9500.1460, subpart 16]</w:t>
      </w:r>
    </w:p>
    <w:p w14:paraId="3C7D2A18" w14:textId="77777777" w:rsidR="00BF43EB" w:rsidRDefault="009C74D4" w:rsidP="003E6BB7">
      <w:pPr>
        <w:pStyle w:val="Heading3"/>
      </w:pPr>
      <w:bookmarkStart w:id="213" w:name="_Toc209617734"/>
      <w:r>
        <w:lastRenderedPageBreak/>
        <w:t>Renegotiation of Prepaid Capitation Rates</w:t>
      </w:r>
      <w:r w:rsidR="00BF43EB">
        <w:t>.</w:t>
      </w:r>
      <w:bookmarkEnd w:id="213"/>
      <w:r w:rsidR="00BF43EB">
        <w:t xml:space="preserve"> </w:t>
      </w:r>
    </w:p>
    <w:p w14:paraId="3A07C135" w14:textId="1A1F43EA" w:rsidR="009C74D4" w:rsidRDefault="009C74D4" w:rsidP="003E6BB7">
      <w:pPr>
        <w:pStyle w:val="3bodytext"/>
      </w:pPr>
      <w:r>
        <w:t>The prepaid capitation rates shall be subject to renegotiation not more than annually unless required by State or federal law, regulation or directive, or necessary due to changes in eligibility or benefits.</w:t>
      </w:r>
    </w:p>
    <w:p w14:paraId="568BD8BB" w14:textId="03271943" w:rsidR="009C74D4" w:rsidRDefault="009C74D4" w:rsidP="003E6BB7">
      <w:pPr>
        <w:pStyle w:val="Heading3"/>
      </w:pPr>
      <w:bookmarkStart w:id="214" w:name="_Toc209617735"/>
      <w:r>
        <w:t>No Recoupment of Prior Years’ Losses.</w:t>
      </w:r>
      <w:bookmarkEnd w:id="214"/>
      <w:r>
        <w:t xml:space="preserve"> </w:t>
      </w:r>
    </w:p>
    <w:p w14:paraId="4E066CE7" w14:textId="6C14D02F" w:rsidR="009C74D4" w:rsidRDefault="009C74D4" w:rsidP="003E6BB7">
      <w:pPr>
        <w:pStyle w:val="3bodytext"/>
      </w:pPr>
      <w:r>
        <w:t>The capitation rate shall not include payment for recoupment of losses incurred by the MCO from prior years or under previous contracts.</w:t>
      </w:r>
    </w:p>
    <w:p w14:paraId="678CB421" w14:textId="7778D83C" w:rsidR="009C74D4" w:rsidRDefault="009C74D4" w:rsidP="003E6BB7">
      <w:pPr>
        <w:pStyle w:val="Heading3"/>
      </w:pPr>
      <w:bookmarkStart w:id="215" w:name="_Toc209617736"/>
      <w:r>
        <w:t>Assumption of Risk.</w:t>
      </w:r>
      <w:bookmarkEnd w:id="215"/>
      <w:r>
        <w:t xml:space="preserve"> </w:t>
      </w:r>
    </w:p>
    <w:p w14:paraId="1BE74A81" w14:textId="2B442E59" w:rsidR="009C74D4" w:rsidRDefault="009C74D4" w:rsidP="003E6BB7">
      <w:pPr>
        <w:pStyle w:val="3bodytext"/>
      </w:pPr>
      <w:r>
        <w:t>The MCO shall assume the risk for the cost of comprehensive services covered under this Contract and shall incur the loss if the cost of those services exceed the payments made under this Contract, except as otherwise provided in Article 4 of this Contract.</w:t>
      </w:r>
    </w:p>
    <w:p w14:paraId="1321FBA7" w14:textId="6A556000" w:rsidR="009C74D4" w:rsidRDefault="009C74D4" w:rsidP="003E6BB7">
      <w:pPr>
        <w:pStyle w:val="Heading3"/>
      </w:pPr>
      <w:bookmarkStart w:id="216" w:name="_Ref191386954"/>
      <w:bookmarkStart w:id="217" w:name="_Toc209617737"/>
      <w:r>
        <w:t>CMS Approval of Contract.</w:t>
      </w:r>
      <w:bookmarkEnd w:id="216"/>
      <w:bookmarkEnd w:id="217"/>
      <w:r>
        <w:t xml:space="preserve"> </w:t>
      </w:r>
    </w:p>
    <w:p w14:paraId="19BFDF68" w14:textId="168B0135" w:rsidR="009C74D4" w:rsidRDefault="009C74D4" w:rsidP="003E6BB7">
      <w:pPr>
        <w:pStyle w:val="3bodytext"/>
      </w:pPr>
      <w:r>
        <w:t xml:space="preserve">Approval of the Contract by CMS is a condition for Federal Financial Participation.  If CMS disapproves the rates in the Payment Appendices, and CMS and the STATE subsequently agree upon revised rates that are actuarially sound: </w:t>
      </w:r>
    </w:p>
    <w:p w14:paraId="70EA52EC" w14:textId="42F5E2CC" w:rsidR="009C74D4" w:rsidRDefault="009C74D4" w:rsidP="003E6BB7">
      <w:pPr>
        <w:pStyle w:val="Heading4"/>
      </w:pPr>
      <w:r>
        <w:t xml:space="preserve">The STATE shall adjust MCO payments to bring previous payments in line with rates agreed upon by the STATE and CMS.  When possible, a recovery for an overpayment or payment due because of an underpayment shall be offset against or added to future payments made according to </w:t>
      </w:r>
      <w:r w:rsidR="000958EE" w:rsidRPr="00205923">
        <w:t xml:space="preserve">section </w:t>
      </w:r>
      <w:r w:rsidR="00ED522D">
        <w:t>4.1</w:t>
      </w:r>
      <w:r>
        <w:t xml:space="preserve"> of this Contract. For the remainder of the contract term the contract shall be amended, with rates agreed upon by the STATE and CMS, pursuant to Article 16 of this Contract.</w:t>
      </w:r>
    </w:p>
    <w:p w14:paraId="687C2623" w14:textId="42416EC9" w:rsidR="009C74D4" w:rsidRDefault="009C74D4" w:rsidP="003E6BB7">
      <w:pPr>
        <w:pStyle w:val="Heading4"/>
      </w:pPr>
      <w:r>
        <w:t xml:space="preserve">CMS REQUIRED LANGUAGE </w:t>
      </w:r>
    </w:p>
    <w:p w14:paraId="7DCFF709" w14:textId="77777777" w:rsidR="009C74D4" w:rsidRDefault="009C74D4" w:rsidP="003E6BB7">
      <w:pPr>
        <w:pStyle w:val="4bodytext"/>
      </w:pPr>
      <w:r>
        <w:t>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https://www.medicaid.gov/medicaid/managed-care/downloads/mco-contract-language.pdf]</w:t>
      </w:r>
    </w:p>
    <w:p w14:paraId="2E450ACF" w14:textId="3AB7994D" w:rsidR="009C74D4" w:rsidRDefault="009C74D4" w:rsidP="003E6BB7">
      <w:pPr>
        <w:pStyle w:val="Heading3"/>
      </w:pPr>
      <w:bookmarkStart w:id="218" w:name="_Ref191373930"/>
      <w:bookmarkStart w:id="219" w:name="_Toc209617738"/>
      <w:r>
        <w:t>Payment of Clean Claims and Timely Filing.</w:t>
      </w:r>
      <w:bookmarkEnd w:id="218"/>
      <w:bookmarkEnd w:id="219"/>
      <w:r>
        <w:t xml:space="preserve"> </w:t>
      </w:r>
    </w:p>
    <w:p w14:paraId="29BC6877" w14:textId="1931E2BC" w:rsidR="009C74D4" w:rsidRDefault="009C74D4" w:rsidP="003E6BB7">
      <w:pPr>
        <w:pStyle w:val="3bodytext"/>
      </w:pPr>
      <w:r>
        <w:t xml:space="preserve">The MCO shall promptly pay all Clean Claims whether provided within or outside the Service Area of this Contract consistent with 42 USC §1395h(c)(2); 42 USC §1395u(c)(2)); and 42 USC §1396a (a)(37), 42 CFR Parts 447.45 and 447.46, and Minnesota Statutes, §§256B.04, subd. 25, (b) as applicable; 256B.69, subd. 6, (b), 16A.124, and 62Q.75. </w:t>
      </w:r>
    </w:p>
    <w:p w14:paraId="3C0058B9" w14:textId="5BEE3630" w:rsidR="009C74D4" w:rsidRDefault="009C74D4" w:rsidP="003E6BB7">
      <w:pPr>
        <w:pStyle w:val="Heading4"/>
      </w:pPr>
      <w:r>
        <w:lastRenderedPageBreak/>
        <w:t xml:space="preserve">In the event the MCO is unable to pay clean claims promptly, the MCO shall notify the STATE of any significant problem, as required in </w:t>
      </w:r>
      <w:r w:rsidR="000958EE" w:rsidRPr="00205923">
        <w:t xml:space="preserve">section </w:t>
      </w:r>
      <w:r w:rsidR="00ED522D">
        <w:t>3.14.6</w:t>
      </w:r>
      <w:r>
        <w:t xml:space="preserve">. The MCO must comply with the interest payment requirement of Minnesota Statutes, §62Q.75, subd. 2, (c). </w:t>
      </w:r>
    </w:p>
    <w:p w14:paraId="74589396" w14:textId="1F1E84FC" w:rsidR="009C74D4" w:rsidRDefault="009C74D4" w:rsidP="003E6BB7">
      <w:pPr>
        <w:pStyle w:val="Heading4"/>
      </w:pPr>
      <w:r>
        <w:t>The MCO must use a six-month timely filing standard and provide an exemption to the timely filing timeliness for the resubmission of claims where there has been a denial, request for more information, or system issue, as required by Minnesota Statutes, §256B.69, subd. 5a.</w:t>
      </w:r>
    </w:p>
    <w:p w14:paraId="3D46F575" w14:textId="40F35BEE" w:rsidR="00911BC9" w:rsidRPr="00911BC9" w:rsidRDefault="00911BC9" w:rsidP="006C566A">
      <w:pPr>
        <w:pStyle w:val="4bodytext"/>
      </w:pPr>
      <w:bookmarkStart w:id="220" w:name="_Hlk201737314"/>
      <w:r w:rsidRPr="00911BC9">
        <w:t xml:space="preserve">Effective </w:t>
      </w:r>
      <w:r w:rsidR="00AC1952" w:rsidRPr="00AC1952">
        <w:t>for claims with date of service</w:t>
      </w:r>
      <w:r w:rsidR="00AC1952">
        <w:t xml:space="preserve"> </w:t>
      </w:r>
      <w:r w:rsidRPr="00911BC9">
        <w:t>August 1, 2025</w:t>
      </w:r>
      <w:r w:rsidR="00AC1952">
        <w:t xml:space="preserve"> or later</w:t>
      </w:r>
      <w:r w:rsidRPr="00911BC9">
        <w:t>, the six-month submission requirement must be extended an additional six months if the MCO makes any adjustment or recoupment of payment. The additional six months begins on the date the MCO adjusts or recoups the payment. [Minnesota Statutes, §62Q.75, subd. 3]</w:t>
      </w:r>
      <w:bookmarkEnd w:id="220"/>
    </w:p>
    <w:p w14:paraId="0522CE4B" w14:textId="2EEC7398" w:rsidR="009C74D4" w:rsidRDefault="009C74D4" w:rsidP="003E6BB7">
      <w:pPr>
        <w:pStyle w:val="Heading4"/>
      </w:pPr>
      <w:r>
        <w:t>Claims related to providers under investigation for fraud, waste, or abuse, or claims withheld under federal regulations are not subject to these requirements.</w:t>
      </w:r>
    </w:p>
    <w:p w14:paraId="2350BCD5" w14:textId="401B6B0E" w:rsidR="009C74D4" w:rsidRDefault="009C74D4" w:rsidP="003E6BB7">
      <w:pPr>
        <w:pStyle w:val="Heading4"/>
      </w:pPr>
      <w:r>
        <w:t xml:space="preserve">The MCO shall provide a remittance advice (an 835 format transaction if the remittance is electronic) to providers upon payment of claims.  The remittance advice must include information sufficient to identify the MHCP program. If the Enrollee’s PMI does not appear on the remittance advice the MCO shall provide to the STATE an annual report using technical specifications published by the STATE. </w:t>
      </w:r>
    </w:p>
    <w:p w14:paraId="6B6909F3" w14:textId="1CE6220D" w:rsidR="009C74D4" w:rsidRDefault="009C74D4" w:rsidP="003E6BB7">
      <w:pPr>
        <w:pStyle w:val="Heading2"/>
      </w:pPr>
      <w:bookmarkStart w:id="221" w:name="_Ref191040921"/>
      <w:bookmarkStart w:id="222" w:name="_Ref191382976"/>
      <w:bookmarkStart w:id="223" w:name="_Toc209617739"/>
      <w:r>
        <w:t>MEDICAL ASSISTANCE ENROLLEE COST-SHARING FOR MSHO AND MSC+.</w:t>
      </w:r>
      <w:bookmarkEnd w:id="221"/>
      <w:bookmarkEnd w:id="222"/>
      <w:bookmarkEnd w:id="223"/>
      <w:r>
        <w:t xml:space="preserve"> </w:t>
      </w:r>
    </w:p>
    <w:p w14:paraId="37AF8F90" w14:textId="77777777" w:rsidR="009C74D4" w:rsidRDefault="009C74D4" w:rsidP="003E6BB7">
      <w:pPr>
        <w:pStyle w:val="2bodytext"/>
      </w:pPr>
      <w:r>
        <w:t>[Minnesota Statutes, §256B.0631]</w:t>
      </w:r>
    </w:p>
    <w:p w14:paraId="65234A85" w14:textId="3C7D81FC" w:rsidR="009C74D4" w:rsidRDefault="009C74D4" w:rsidP="005F380D">
      <w:pPr>
        <w:pStyle w:val="heading3NotTOClevel3"/>
      </w:pPr>
      <w:r>
        <w:t xml:space="preserve">Collection of Cost-Sharing. </w:t>
      </w:r>
    </w:p>
    <w:p w14:paraId="15EECDE6" w14:textId="3FDBD3F6" w:rsidR="009C74D4" w:rsidRDefault="009C74D4" w:rsidP="005F380D">
      <w:pPr>
        <w:pStyle w:val="3bodytext"/>
      </w:pPr>
      <w:r>
        <w:t>The MCO may delegate to Providers of these services the responsibility to collect the cost-sharing, if any. The MCO may not reduce or waive the cost-sharing as an inducement to Enrollees to enroll or continue enrollment in the MCO.  [42 CFR §§1001.951, 1003.110, and 1003.1000]</w:t>
      </w:r>
    </w:p>
    <w:p w14:paraId="055DB485" w14:textId="6E5D1597" w:rsidR="009C74D4" w:rsidRDefault="009C74D4" w:rsidP="005F380D">
      <w:pPr>
        <w:pStyle w:val="heading3NotTOClevel3"/>
      </w:pPr>
      <w:r>
        <w:t xml:space="preserve">Notification to Enrollees of Cost-Sharing. </w:t>
      </w:r>
    </w:p>
    <w:p w14:paraId="76E2FC20" w14:textId="73DEC954" w:rsidR="009C74D4" w:rsidRDefault="009C74D4" w:rsidP="005F380D">
      <w:pPr>
        <w:pStyle w:val="3bodytext"/>
      </w:pPr>
      <w:r>
        <w:t>The MCO shall explain the cost-sharing policy in the MCO’s Handbook and other materials for Enrollees.  The MCO shall not offer waiver of cost-sharing as an inducement to enroll for MSHO unless CMS has approved waiver of payment of cost-sharing by the MCO as an additional benefit in the MCO’s Medicare bid process, and such waiver cannot be described in any of the MCO’s Marketing Material.</w:t>
      </w:r>
    </w:p>
    <w:p w14:paraId="7CEF3F19" w14:textId="0AEE022F" w:rsidR="009C74D4" w:rsidRDefault="009C74D4" w:rsidP="005F380D">
      <w:pPr>
        <w:pStyle w:val="heading3NotTOClevel3"/>
      </w:pPr>
      <w:r>
        <w:t xml:space="preserve">Inability to Pay Cost-Sharing. </w:t>
      </w:r>
    </w:p>
    <w:p w14:paraId="01549C72" w14:textId="77777777" w:rsidR="009C74D4" w:rsidRDefault="009C74D4" w:rsidP="005F380D">
      <w:pPr>
        <w:pStyle w:val="3bodytext"/>
      </w:pPr>
      <w:r>
        <w:t>The MCO must ensure that no Provider denies Covered Services to an Enrollee because of the Enrollee’s inability to pay cost-sharing, if any. The MCO must ensure that Enrollees can obtain services from other Providers. [42 CFR §447.52]</w:t>
      </w:r>
    </w:p>
    <w:p w14:paraId="2602665B" w14:textId="77777777" w:rsidR="009C74D4" w:rsidRDefault="009C74D4" w:rsidP="005F380D">
      <w:pPr>
        <w:pStyle w:val="heading3NotTOClevel3"/>
      </w:pPr>
      <w:bookmarkStart w:id="224" w:name="_Ref191293161"/>
      <w:r>
        <w:t>4.9.4 Payment for Medicaid Covered Medicare Cost-Sharing.</w:t>
      </w:r>
      <w:bookmarkEnd w:id="224"/>
      <w:r>
        <w:t xml:space="preserve"> </w:t>
      </w:r>
    </w:p>
    <w:p w14:paraId="451D7997" w14:textId="1FC78CEC" w:rsidR="009C74D4" w:rsidRDefault="009C74D4" w:rsidP="005F380D">
      <w:pPr>
        <w:pStyle w:val="3bodytext"/>
      </w:pPr>
      <w:r>
        <w:t xml:space="preserve">The MCO is responsible for payment of Medicaid-covered Medicare cost-sharing where applicable.  Medicaid-covered Medicare cost-sharing is included in the rates in </w:t>
      </w:r>
      <w:r w:rsidR="000958EE" w:rsidRPr="00205923">
        <w:t xml:space="preserve">section </w:t>
      </w:r>
      <w:r w:rsidR="00ED522D">
        <w:t>4.7</w:t>
      </w:r>
      <w:r>
        <w:t xml:space="preserve">.  The MCO may limit its payment to the provider (for Medicare Part B cost-sharing) to the amount included in the rates paid to the MCO, as defined in Minnesota Statutes, §256B.0625, subd. 57.  See also </w:t>
      </w:r>
      <w:r w:rsidR="000958EE" w:rsidRPr="00205923">
        <w:t xml:space="preserve">section </w:t>
      </w:r>
      <w:r w:rsidR="00ED522D">
        <w:t>10.4.1.2</w:t>
      </w:r>
      <w:r>
        <w:t>.</w:t>
      </w:r>
    </w:p>
    <w:p w14:paraId="1E8055EA" w14:textId="77777777" w:rsidR="00BF43EB" w:rsidRDefault="009C74D4" w:rsidP="005F380D">
      <w:pPr>
        <w:pStyle w:val="Heading2"/>
      </w:pPr>
      <w:bookmarkStart w:id="225" w:name="_Ref191374030"/>
      <w:bookmarkStart w:id="226" w:name="_Toc209617740"/>
      <w:r>
        <w:t>EW WAIVER OBLIGATIONS</w:t>
      </w:r>
      <w:r w:rsidR="00BF43EB">
        <w:t>.</w:t>
      </w:r>
      <w:bookmarkEnd w:id="225"/>
      <w:bookmarkEnd w:id="226"/>
      <w:r w:rsidR="00BF43EB">
        <w:t xml:space="preserve"> </w:t>
      </w:r>
    </w:p>
    <w:p w14:paraId="095C18E8" w14:textId="28C4BC80" w:rsidR="009C74D4" w:rsidRDefault="009C74D4" w:rsidP="005F380D">
      <w:pPr>
        <w:pStyle w:val="2bodytext"/>
      </w:pPr>
      <w:r>
        <w:t xml:space="preserve">Duties of the STATE and the MCO include: </w:t>
      </w:r>
    </w:p>
    <w:p w14:paraId="2D343168" w14:textId="3EEA8C67" w:rsidR="009C74D4" w:rsidRDefault="009C74D4" w:rsidP="005F380D">
      <w:pPr>
        <w:pStyle w:val="heading3NotTOClevel3"/>
      </w:pPr>
      <w:r>
        <w:lastRenderedPageBreak/>
        <w:t>The STATE shall provide the MCO on a monthly basis with data extracts containing monthly Recipient Waiver Obligation amounts for the MCO’s Enrollees for the past thirty-six (36) months.  The MCO shall reduce payments it makes to Providers of EW services by the amount indicated on the STATE files, and shall notify Providers of the amounts attributed to the Waiver Obligation.</w:t>
      </w:r>
    </w:p>
    <w:p w14:paraId="4658344E" w14:textId="10D37070" w:rsidR="009C74D4" w:rsidRDefault="009C74D4" w:rsidP="005F380D">
      <w:pPr>
        <w:pStyle w:val="heading3NotTOClevel3"/>
      </w:pPr>
      <w:r>
        <w:t xml:space="preserve">The MCO must reconcile Waiver Obligation changes and assure that they are communicated to Providers.  The MCO shall make adjustments to the payment made to the EW Provider when a change in the waiver obligation amount is reported on the data extract from the STATE.  A Waiver Obligation may not be deducted until the service is provided.  The Enrollee is not obligated to pay the full amount of the Waiver Obligation each month if the services are not utilized. </w:t>
      </w:r>
    </w:p>
    <w:p w14:paraId="40DB5FCA" w14:textId="51C13AAD" w:rsidR="009C74D4" w:rsidRDefault="009C74D4" w:rsidP="005F380D">
      <w:pPr>
        <w:pStyle w:val="heading3NotTOClevel3"/>
      </w:pPr>
      <w:r>
        <w:t xml:space="preserve">The MCO may delegate the billing and collection of the Waiver Obligation of Enrollees to its EW service Providers. </w:t>
      </w:r>
    </w:p>
    <w:p w14:paraId="3AF69EDA" w14:textId="1CAE7626" w:rsidR="009C74D4" w:rsidRDefault="009C74D4" w:rsidP="005F380D">
      <w:pPr>
        <w:pStyle w:val="heading3NotTOClevel3"/>
      </w:pPr>
      <w:r>
        <w:t xml:space="preserve">The MCO must require Providers to refrain from denying services because of non-payment of the Waiver Obligation without proper notice to the Enrollee and the MCO.  If a Provider denies services because of non-payment of the Enrollee’s Waiver Obligation, the MCO is obligated to find the Enrollee another Provider for the service. </w:t>
      </w:r>
    </w:p>
    <w:p w14:paraId="2238DC33" w14:textId="528FB374" w:rsidR="009C74D4" w:rsidRDefault="009C74D4" w:rsidP="005F380D">
      <w:pPr>
        <w:pStyle w:val="heading3NotTOClevel3"/>
      </w:pPr>
      <w:r>
        <w:t xml:space="preserve">The MCO must update this process when changes are made and provide an updated copy, or notice of no change as applicable, to the STATE by April 15th of the Contract Year. </w:t>
      </w:r>
    </w:p>
    <w:p w14:paraId="7A64638B" w14:textId="59B31C7A" w:rsidR="009C74D4" w:rsidRDefault="009C74D4" w:rsidP="005F380D">
      <w:pPr>
        <w:pStyle w:val="Heading2"/>
      </w:pPr>
      <w:bookmarkStart w:id="227" w:name="_Ref191371448"/>
      <w:bookmarkStart w:id="228" w:name="_Ref191382215"/>
      <w:bookmarkStart w:id="229" w:name="_Toc209617741"/>
      <w:r>
        <w:t>MEDICAID MANAGED CARE WITHHOLD.</w:t>
      </w:r>
      <w:bookmarkEnd w:id="227"/>
      <w:bookmarkEnd w:id="228"/>
      <w:bookmarkEnd w:id="229"/>
      <w:r>
        <w:t xml:space="preserve"> </w:t>
      </w:r>
    </w:p>
    <w:p w14:paraId="784BD596" w14:textId="7A7C7310" w:rsidR="009C74D4" w:rsidRDefault="009C74D4" w:rsidP="005F380D">
      <w:pPr>
        <w:pStyle w:val="2bodytext"/>
      </w:pPr>
      <w:r>
        <w:t xml:space="preserve">The STATE shall withhold eight percent (8%) from the Basic Care Rate of the MCS+ and MSHO rates of the MCO’s payments.  MSHO and MSC+ Medicaid Nursing Facility, and Home and Community Based Services, payments are excluded from the withhold provision. [Minnesota Statutes, §256B.39, subd. 5a] </w:t>
      </w:r>
    </w:p>
    <w:p w14:paraId="328AAFE3" w14:textId="77777777" w:rsidR="00BF43EB" w:rsidRDefault="009C74D4" w:rsidP="00447C0F">
      <w:pPr>
        <w:pStyle w:val="Heading3"/>
      </w:pPr>
      <w:bookmarkStart w:id="230" w:name="_Ref190334503"/>
      <w:bookmarkStart w:id="231" w:name="_Toc209617742"/>
      <w:r>
        <w:t>Return of Withhold Based on Performance</w:t>
      </w:r>
      <w:r w:rsidR="00BF43EB">
        <w:t>.</w:t>
      </w:r>
      <w:bookmarkEnd w:id="230"/>
      <w:bookmarkEnd w:id="231"/>
      <w:r w:rsidR="00BF43EB">
        <w:t xml:space="preserve"> </w:t>
      </w:r>
    </w:p>
    <w:p w14:paraId="14991CEF" w14:textId="3E710921" w:rsidR="009C74D4" w:rsidRDefault="009C74D4" w:rsidP="00447C0F">
      <w:pPr>
        <w:pStyle w:val="3bodytext"/>
      </w:pPr>
      <w:r>
        <w:t xml:space="preserve">The Performance-Based withheld funds (shown in </w:t>
      </w:r>
      <w:r w:rsidR="000958EE" w:rsidRPr="00205923">
        <w:t xml:space="preserve">section </w:t>
      </w:r>
      <w:r w:rsidR="00ED522D">
        <w:t>4.12.5.2(1)</w:t>
      </w:r>
      <w:r>
        <w:t xml:space="preserve">) shall be returned only if, in the judgment of the STATE, performance targets in </w:t>
      </w:r>
      <w:r w:rsidR="000958EE" w:rsidRPr="00205923">
        <w:t xml:space="preserve">section </w:t>
      </w:r>
      <w:r w:rsidR="00ED522D">
        <w:t>4.12.2</w:t>
      </w:r>
      <w:r>
        <w:t xml:space="preserve"> are achieved. </w:t>
      </w:r>
    </w:p>
    <w:p w14:paraId="50F7B29F" w14:textId="6D451BB2" w:rsidR="009C74D4" w:rsidRDefault="009C74D4" w:rsidP="00447C0F">
      <w:pPr>
        <w:pStyle w:val="Heading3"/>
      </w:pPr>
      <w:bookmarkStart w:id="232" w:name="_Ref190336902"/>
      <w:bookmarkStart w:id="233" w:name="_Ref190336984"/>
      <w:bookmarkStart w:id="234" w:name="_Toc209617743"/>
      <w:r>
        <w:t xml:space="preserve">Withhold Return Scoring for the </w:t>
      </w:r>
      <w:r w:rsidR="00ED522D">
        <w:rPr>
          <w:noProof/>
        </w:rPr>
        <w:t>2026</w:t>
      </w:r>
      <w:r>
        <w:t xml:space="preserve"> Contract Year.</w:t>
      </w:r>
      <w:bookmarkEnd w:id="232"/>
      <w:bookmarkEnd w:id="233"/>
      <w:bookmarkEnd w:id="234"/>
    </w:p>
    <w:p w14:paraId="498C67A3" w14:textId="177A7764" w:rsidR="009C74D4" w:rsidRDefault="009C74D4" w:rsidP="00447C0F">
      <w:pPr>
        <w:pStyle w:val="Heading4"/>
      </w:pPr>
      <w:r>
        <w:t>The Performance-Based withheld funds will be returned to the MCO for the Contract Year based on the following performance targets and assigned points:</w:t>
      </w:r>
    </w:p>
    <w:p w14:paraId="2A70A4F1" w14:textId="4DE3205A" w:rsidR="009C74D4" w:rsidRDefault="009C74D4" w:rsidP="00447C0F">
      <w:pPr>
        <w:pStyle w:val="Heading5"/>
      </w:pPr>
      <w:r>
        <w:t>No Repeat Deficiencies on the MDH QA Examination for MHCP, shall be worth ten (10) points.</w:t>
      </w:r>
    </w:p>
    <w:p w14:paraId="3E748B64" w14:textId="2168716D" w:rsidR="009C74D4" w:rsidRDefault="009C74D4" w:rsidP="00447C0F">
      <w:pPr>
        <w:pStyle w:val="Heading5"/>
      </w:pPr>
      <w:r>
        <w:t xml:space="preserve">Completion of and submission to STATE of the </w:t>
      </w:r>
      <w:r w:rsidR="005406E0">
        <w:t>Support Plan</w:t>
      </w:r>
      <w:r>
        <w:t xml:space="preserve"> audit in </w:t>
      </w:r>
      <w:r w:rsidR="000958EE" w:rsidRPr="00205923">
        <w:t xml:space="preserve">section </w:t>
      </w:r>
      <w:r w:rsidR="00ED522D">
        <w:t>7.8.3</w:t>
      </w:r>
      <w:r>
        <w:t xml:space="preserve">, following the care planning audit data abstraction protocol developed by the </w:t>
      </w:r>
      <w:r w:rsidR="005406E0">
        <w:t>Support Plan</w:t>
      </w:r>
      <w:r>
        <w:t xml:space="preserve"> audit workgroup, shall be worth fifteen (15) points; </w:t>
      </w:r>
    </w:p>
    <w:p w14:paraId="5DDAD263" w14:textId="6D077C06" w:rsidR="009C74D4" w:rsidRDefault="009C74D4" w:rsidP="00447C0F">
      <w:pPr>
        <w:pStyle w:val="Heading5"/>
      </w:pPr>
      <w:bookmarkStart w:id="235" w:name="_Ref190336934"/>
      <w:r>
        <w:t xml:space="preserve">Stakeholder Group Reporting.  Maintaining a local or regional stakeholders group as required in </w:t>
      </w:r>
      <w:r w:rsidR="000958EE" w:rsidRPr="00205923">
        <w:t xml:space="preserve">section </w:t>
      </w:r>
      <w:r w:rsidR="00ED522D">
        <w:t>7.5</w:t>
      </w:r>
      <w:r>
        <w:t>, shall be worth fifteen (15) points.  The MCO will submit documentation that demonstrates the MCO responds to significant concerns raised by stakeholder group participants.</w:t>
      </w:r>
      <w:bookmarkEnd w:id="235"/>
    </w:p>
    <w:p w14:paraId="2EC6148E" w14:textId="69380356" w:rsidR="009C74D4" w:rsidRDefault="009C74D4" w:rsidP="00447C0F">
      <w:pPr>
        <w:pStyle w:val="Heading5"/>
      </w:pPr>
      <w:bookmarkStart w:id="236" w:name="_Ref191387758"/>
      <w:r>
        <w:t>Annual Dental Visit, age 65+, shall be worth fifteen (15) points.</w:t>
      </w:r>
      <w:bookmarkEnd w:id="236"/>
    </w:p>
    <w:p w14:paraId="000F5758" w14:textId="7891E548" w:rsidR="009C74D4" w:rsidRDefault="009C74D4" w:rsidP="00447C0F">
      <w:pPr>
        <w:pStyle w:val="Heading5"/>
      </w:pPr>
      <w:r>
        <w:t>Colorectal Cancer Screening shall be worth fifteen (15) points.</w:t>
      </w:r>
    </w:p>
    <w:p w14:paraId="67967095" w14:textId="251A2A6D" w:rsidR="009C74D4" w:rsidRDefault="009C74D4" w:rsidP="00447C0F">
      <w:pPr>
        <w:pStyle w:val="Heading5"/>
      </w:pPr>
      <w:bookmarkStart w:id="237" w:name="_Ref190336956"/>
      <w:r>
        <w:t>Follow Up After Emergency Department Visits for People with Multiple High-risk Chronic Conditions, shall be worth fifteen (15) points.</w:t>
      </w:r>
      <w:bookmarkEnd w:id="237"/>
    </w:p>
    <w:p w14:paraId="1169E504" w14:textId="4B4E47A7" w:rsidR="009C74D4" w:rsidRDefault="009C74D4" w:rsidP="00447C0F">
      <w:pPr>
        <w:pStyle w:val="Heading4"/>
      </w:pPr>
      <w:r>
        <w:lastRenderedPageBreak/>
        <w:t xml:space="preserve">The percentage of the MCO’s withheld funds to be returned shall be calculated by summing all earned points, dividing the sum by </w:t>
      </w:r>
      <w:r w:rsidR="00CD4CA7">
        <w:t>eighty-five (85)</w:t>
      </w:r>
      <w:r>
        <w:t xml:space="preserve"> and converting to a percentage.  This percentage is referred to as the Withhold Score.</w:t>
      </w:r>
    </w:p>
    <w:p w14:paraId="2683863F" w14:textId="607A0F96" w:rsidR="009C74D4" w:rsidRDefault="009C74D4" w:rsidP="00447C0F">
      <w:pPr>
        <w:pStyle w:val="Heading4"/>
      </w:pPr>
      <w:r>
        <w:t xml:space="preserve">If the STATE determines that any of the performance target measures are not dependable, the measure(s) will be eliminated and the MCO shall be scored based on the remaining performance target measures. </w:t>
      </w:r>
    </w:p>
    <w:p w14:paraId="1EC1F6C8" w14:textId="300FA0C6" w:rsidR="009C74D4" w:rsidRDefault="009C74D4" w:rsidP="00447C0F">
      <w:pPr>
        <w:pStyle w:val="Heading4"/>
      </w:pPr>
      <w:r>
        <w:t xml:space="preserve">All performance-based outcome measures in sections  </w:t>
      </w:r>
      <w:r w:rsidR="00ED522D">
        <w:t>4.12.2.1(4)</w:t>
      </w:r>
      <w:r>
        <w:t xml:space="preserve"> through </w:t>
      </w:r>
      <w:r w:rsidR="00ED522D">
        <w:t>4.12.2.1(6)</w:t>
      </w:r>
      <w:r>
        <w:t xml:space="preserve"> will be calculated from: 1) encounter data submitted pursuant to </w:t>
      </w:r>
      <w:r w:rsidR="000958EE" w:rsidRPr="00205923">
        <w:t xml:space="preserve">section </w:t>
      </w:r>
      <w:r w:rsidR="00ED522D">
        <w:t>3.15.1</w:t>
      </w:r>
      <w:r>
        <w:t xml:space="preserve"> no later than May 31st of the year subsequent to the Contract Year by the MCO to the STATE; 2) additional data sources approved by the STATE and in the STATE’s possession; or 3) as otherwise stated below. </w:t>
      </w:r>
    </w:p>
    <w:p w14:paraId="12250C9C" w14:textId="0A5E4369" w:rsidR="009C74D4" w:rsidRDefault="009C74D4" w:rsidP="00447C0F">
      <w:pPr>
        <w:pStyle w:val="Heading3"/>
      </w:pPr>
      <w:bookmarkStart w:id="238" w:name="_Ref191371465"/>
      <w:bookmarkStart w:id="239" w:name="_Toc209617744"/>
      <w:r>
        <w:t>Withhold Data from the STATE</w:t>
      </w:r>
      <w:bookmarkEnd w:id="238"/>
      <w:bookmarkEnd w:id="239"/>
    </w:p>
    <w:p w14:paraId="326167C2" w14:textId="79BF454D" w:rsidR="009C74D4" w:rsidRDefault="009C74D4" w:rsidP="00447C0F">
      <w:pPr>
        <w:pStyle w:val="3bodytext"/>
      </w:pPr>
      <w:r>
        <w:t xml:space="preserve">The STATE shall provide data (number of tests/ visits/ admissions/ member months) and rates to the MCO on withhold measures in </w:t>
      </w:r>
      <w:r w:rsidR="000958EE" w:rsidRPr="00205923">
        <w:t xml:space="preserve">section </w:t>
      </w:r>
      <w:r w:rsidR="00ED522D">
        <w:t>4.12.2</w:t>
      </w:r>
      <w:r>
        <w:t xml:space="preserve">. </w:t>
      </w:r>
    </w:p>
    <w:p w14:paraId="5DD641F6" w14:textId="55364AD5" w:rsidR="009C74D4" w:rsidRDefault="009C74D4" w:rsidP="00447C0F">
      <w:pPr>
        <w:pStyle w:val="Heading5"/>
      </w:pPr>
      <w:r>
        <w:t>Data will be provided four (4) times per year in:</w:t>
      </w:r>
    </w:p>
    <w:p w14:paraId="7FAD54F4" w14:textId="0CA88BC0" w:rsidR="009C74D4" w:rsidRDefault="009C74D4" w:rsidP="00447C0F">
      <w:pPr>
        <w:pStyle w:val="Heading6"/>
      </w:pPr>
      <w:r>
        <w:t>January preview, for the previous calendar year;</w:t>
      </w:r>
    </w:p>
    <w:p w14:paraId="37A105A2" w14:textId="481EBA98" w:rsidR="009C74D4" w:rsidRDefault="009C74D4" w:rsidP="00447C0F">
      <w:pPr>
        <w:pStyle w:val="Heading6"/>
      </w:pPr>
      <w:r>
        <w:t>June final, for the previous calendar year;</w:t>
      </w:r>
    </w:p>
    <w:p w14:paraId="3761EE65" w14:textId="1CF7AA03" w:rsidR="009C74D4" w:rsidRDefault="009C74D4" w:rsidP="00447C0F">
      <w:pPr>
        <w:pStyle w:val="Heading6"/>
      </w:pPr>
      <w:r>
        <w:t>July preview, for the first six months of the Contract Year;</w:t>
      </w:r>
    </w:p>
    <w:p w14:paraId="43036AAA" w14:textId="604DFFDE" w:rsidR="009C74D4" w:rsidRDefault="009C74D4" w:rsidP="00447C0F">
      <w:pPr>
        <w:pStyle w:val="Heading6"/>
      </w:pPr>
      <w:r>
        <w:t>October preview, for the first nine months of the Contract Year.</w:t>
      </w:r>
    </w:p>
    <w:p w14:paraId="751FCAA8" w14:textId="277DD983" w:rsidR="009C74D4" w:rsidRDefault="009C74D4" w:rsidP="00447C0F">
      <w:pPr>
        <w:pStyle w:val="Heading5"/>
      </w:pPr>
      <w:r>
        <w:t>These preview reports contain measurement estimates and are not the final rates that will be used to determine if the MCO achieved its performance targets.  The STATE provides these estimates only to aid the MCO’s compliance efforts.</w:t>
      </w:r>
    </w:p>
    <w:p w14:paraId="5FAE7322" w14:textId="54DA85AC" w:rsidR="009C74D4" w:rsidRDefault="009C74D4" w:rsidP="00447C0F">
      <w:pPr>
        <w:pStyle w:val="Heading5"/>
      </w:pPr>
      <w:r>
        <w:t>The reports will be based on data in the STATE’s possession at the time of the report.</w:t>
      </w:r>
    </w:p>
    <w:p w14:paraId="4283D2F7" w14:textId="67C91C0C" w:rsidR="009C74D4" w:rsidRDefault="009C74D4" w:rsidP="00447C0F">
      <w:pPr>
        <w:pStyle w:val="Heading3"/>
      </w:pPr>
      <w:bookmarkStart w:id="240" w:name="_Toc209617745"/>
      <w:r>
        <w:t>Administrative and Access/Clinical Performance Targets for MSHO and MSC+.</w:t>
      </w:r>
      <w:bookmarkEnd w:id="240"/>
      <w:r>
        <w:t xml:space="preserve"> </w:t>
      </w:r>
    </w:p>
    <w:p w14:paraId="564131FC" w14:textId="77777777" w:rsidR="009C74D4" w:rsidRDefault="009C74D4" w:rsidP="00447C0F">
      <w:pPr>
        <w:pStyle w:val="3bodytext"/>
      </w:pPr>
      <w:r>
        <w:t xml:space="preserve">Detailed descriptions of each withhold measure are provided in the most recent version of the STATE document titled “2025 Managed Care Withhold Technical Specifications.” These specifications are posted on the DHS Partners and Providers, Managed Care Organizations web site at www.dhs.state.mn.us/dhs16_139763. </w:t>
      </w:r>
    </w:p>
    <w:p w14:paraId="1E276BBD" w14:textId="5B977EAE" w:rsidR="009C74D4" w:rsidRDefault="009C74D4" w:rsidP="00447C0F">
      <w:pPr>
        <w:pStyle w:val="3BodyTextBullet"/>
      </w:pPr>
      <w:r>
        <w:t xml:space="preserve">The rates calculated will be MCO-specific for the total MCO enrolled population. </w:t>
      </w:r>
    </w:p>
    <w:p w14:paraId="695CE74E" w14:textId="05A33104" w:rsidR="009C74D4" w:rsidRDefault="009C74D4" w:rsidP="00447C0F">
      <w:pPr>
        <w:pStyle w:val="3BodyTextBullet"/>
      </w:pPr>
      <w:r>
        <w:t xml:space="preserve">The STATE will calculate HEDIS quality measures using administrative claims. </w:t>
      </w:r>
    </w:p>
    <w:p w14:paraId="2C229DA3" w14:textId="5DE3C255" w:rsidR="009C74D4" w:rsidRDefault="009C74D4" w:rsidP="00447C0F">
      <w:pPr>
        <w:pStyle w:val="3BodyTextBullet"/>
      </w:pPr>
      <w:r>
        <w:t>Each HEDIS measure’s overall rate (for all subpopulations) for 2025 shall be assessed against MCO’s baseline rate from Contract Year 2023.</w:t>
      </w:r>
    </w:p>
    <w:p w14:paraId="47064B2F" w14:textId="609C1CC6" w:rsidR="009C74D4" w:rsidRDefault="009C74D4" w:rsidP="00447C0F">
      <w:pPr>
        <w:pStyle w:val="3BodyTextBullet"/>
      </w:pPr>
      <w:r>
        <w:t>The STATE shall provide MCO-specific baseline values stratified by race and ethnicity groups to the MCO for the measures to which stratified race and ethnicity apply.</w:t>
      </w:r>
    </w:p>
    <w:p w14:paraId="577F232A" w14:textId="151FA3DE" w:rsidR="009C74D4" w:rsidRDefault="009C74D4" w:rsidP="00447C0F">
      <w:pPr>
        <w:pStyle w:val="3BodyTextBullet"/>
      </w:pPr>
      <w:r>
        <w:t>Each measure stratified by race and ethnicity groups (</w:t>
      </w:r>
      <w:r w:rsidR="00911BC9" w:rsidRPr="00911BC9">
        <w:t xml:space="preserve">i.e., five groups: </w:t>
      </w:r>
      <w:r>
        <w:t xml:space="preserve">Asian/Pacific Islander, Black, Hispanic, Native American, and non-Hispanic White) shall be assessed against a baseline disparity gap with the  </w:t>
      </w:r>
      <w:r w:rsidR="00CD4CA7" w:rsidRPr="00CD4CA7">
        <w:t xml:space="preserve">individual MCO’s </w:t>
      </w:r>
      <w:r w:rsidR="00CD4CA7">
        <w:t>o</w:t>
      </w:r>
      <w:r w:rsidR="00CD4CA7" w:rsidRPr="00CD4CA7">
        <w:t>veral</w:t>
      </w:r>
      <w:r w:rsidR="00CD4CA7">
        <w:t xml:space="preserve">l </w:t>
      </w:r>
      <w:r>
        <w:t xml:space="preserve">rate for all MCOs. </w:t>
      </w:r>
    </w:p>
    <w:p w14:paraId="15B522E8" w14:textId="77777777" w:rsidR="002A7651" w:rsidRDefault="002A7651" w:rsidP="002A7651">
      <w:pPr>
        <w:pStyle w:val="3BodyTextBullet"/>
        <w:rPr>
          <w:rFonts w:ascii="Aptos" w:eastAsiaTheme="minorHAnsi" w:hAnsi="Aptos"/>
        </w:rPr>
      </w:pPr>
      <w:r>
        <w:t>If the MCO has fewer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w:t>
      </w:r>
    </w:p>
    <w:p w14:paraId="4374DAF9" w14:textId="4C8F5696" w:rsidR="009C74D4" w:rsidRDefault="009C74D4" w:rsidP="00447C0F">
      <w:pPr>
        <w:pStyle w:val="3BodyTextBullet"/>
      </w:pPr>
      <w:r>
        <w:lastRenderedPageBreak/>
        <w:t xml:space="preserve">For each disparity gap that improves, the MCO shall be awarded points. </w:t>
      </w:r>
    </w:p>
    <w:p w14:paraId="75015EB1" w14:textId="79DE3916" w:rsidR="009C74D4" w:rsidRDefault="009C74D4" w:rsidP="00447C0F">
      <w:pPr>
        <w:pStyle w:val="3BodyTextBullet"/>
      </w:pPr>
      <w:r>
        <w:t xml:space="preserve">For each disparity gap that worsens, the MCO shall </w:t>
      </w:r>
      <w:r w:rsidR="00CD4CA7" w:rsidRPr="00CD4CA7">
        <w:t xml:space="preserve">receive zero </w:t>
      </w:r>
      <w:r w:rsidR="00CD4CA7">
        <w:t>(0)</w:t>
      </w:r>
      <w:r>
        <w:t xml:space="preserve"> points. </w:t>
      </w:r>
    </w:p>
    <w:p w14:paraId="509A9D24" w14:textId="7394F210" w:rsidR="009C74D4" w:rsidRDefault="009C74D4" w:rsidP="00447C0F">
      <w:pPr>
        <w:pStyle w:val="3BodyTextBullet"/>
      </w:pPr>
      <w:r>
        <w:t xml:space="preserve">If no disparity gap exists for the reference year of </w:t>
      </w:r>
      <w:r w:rsidR="00ED522D">
        <w:rPr>
          <w:noProof/>
        </w:rPr>
        <w:t>2024</w:t>
      </w:r>
      <w:r>
        <w:t>, then the performance goals are a three percent (3%, 3 percentage point) improvement for the MCO’s rate for each of the stratified race and ethnicity groups for each measure and/or sub measures.</w:t>
      </w:r>
    </w:p>
    <w:p w14:paraId="568B5D32" w14:textId="5D40FF18" w:rsidR="009C74D4" w:rsidRDefault="009C74D4" w:rsidP="00447C0F">
      <w:pPr>
        <w:pStyle w:val="3BodyTextBullet"/>
      </w:pPr>
      <w:r>
        <w:t xml:space="preserve">Partial scoring for measures. A portion of the withhold points will be awarded commensurate with the achieved improvement. The percentage of improvement will be calculated to the </w:t>
      </w:r>
      <w:r w:rsidR="00911BC9">
        <w:t>second</w:t>
      </w:r>
      <w:r>
        <w:t xml:space="preserve"> decimal. The number of points will be awarded based on the percentage of improvement achieved.</w:t>
      </w:r>
    </w:p>
    <w:p w14:paraId="3B832F51" w14:textId="21873089" w:rsidR="009C74D4" w:rsidRDefault="009C74D4" w:rsidP="00447C0F">
      <w:pPr>
        <w:pStyle w:val="3BodyTextBullet"/>
      </w:pPr>
      <w:r>
        <w:t xml:space="preserve">Calculation of the MCO’s score. The total points earned by the MCO for each measure will consist of the sum of the point calculations for the resulting change in each healthcare disparity gap between the reference group </w:t>
      </w:r>
      <w:r w:rsidR="00911BC9" w:rsidRPr="00911BC9">
        <w:t>MCO’s individual overall rate</w:t>
      </w:r>
      <w:r>
        <w:t xml:space="preserve"> and each race and ethnicity group as observed from the baseline to performance time periods. </w:t>
      </w:r>
    </w:p>
    <w:p w14:paraId="32BAFC56" w14:textId="2C126B02" w:rsidR="009C74D4" w:rsidRDefault="009C74D4" w:rsidP="00447C0F">
      <w:pPr>
        <w:pStyle w:val="3BodyTextBullet"/>
      </w:pPr>
      <w:r>
        <w:t xml:space="preserve">The MCO’s total earned points shall be summed and divided by the total points available (that is, a score of the percentage of points earned versus points available) for the performance period. </w:t>
      </w:r>
    </w:p>
    <w:p w14:paraId="4A6F34C6" w14:textId="3938A8AC" w:rsidR="009C74D4" w:rsidRDefault="009C74D4" w:rsidP="00447C0F">
      <w:pPr>
        <w:pStyle w:val="Heading4"/>
      </w:pPr>
      <w:r>
        <w:t xml:space="preserve">No Repeat Deficiencies on the MDH QA Examination.  No partial whole number of points will be assigned if the MCO fails to completely meet this performance target. </w:t>
      </w:r>
    </w:p>
    <w:p w14:paraId="27487F5A" w14:textId="00E217D4" w:rsidR="009C74D4" w:rsidRDefault="009C74D4" w:rsidP="00447C0F">
      <w:pPr>
        <w:pStyle w:val="Heading5"/>
      </w:pPr>
      <w:r>
        <w:t xml:space="preserve">Comply with the MDH licensing requirements and have no repeated deficiencies related to MHCP that remain after the MCO’s corrective action(s) that initially resulted from the MCO’s MDH QA Examination. </w:t>
      </w:r>
    </w:p>
    <w:p w14:paraId="234A56FF" w14:textId="6C3A91C9" w:rsidR="009C74D4" w:rsidRDefault="009C74D4" w:rsidP="00447C0F">
      <w:pPr>
        <w:pStyle w:val="Heading5"/>
      </w:pPr>
      <w:r>
        <w:t>If the MCO is not examined during the Contract Year, but remains in compliance with MDH licensing requirements and any corrective actions assigned by MDH, the MCO will receive all points available for this performance target.</w:t>
      </w:r>
    </w:p>
    <w:p w14:paraId="75F82A0F" w14:textId="75ED1EB5" w:rsidR="009C74D4" w:rsidRDefault="005406E0" w:rsidP="00447C0F">
      <w:pPr>
        <w:pStyle w:val="Heading4"/>
      </w:pPr>
      <w:r>
        <w:t>Support Plan</w:t>
      </w:r>
      <w:r w:rsidR="009C74D4">
        <w:t xml:space="preserve"> Audit.  Completion of and submittal to the STATE of the </w:t>
      </w:r>
      <w:r>
        <w:t>Support Plan</w:t>
      </w:r>
      <w:r w:rsidR="009C74D4">
        <w:t xml:space="preserve"> audit in </w:t>
      </w:r>
      <w:r w:rsidR="000958EE" w:rsidRPr="00205923">
        <w:t xml:space="preserve">section </w:t>
      </w:r>
      <w:r w:rsidR="00ED522D">
        <w:t>7.8.3</w:t>
      </w:r>
      <w:r w:rsidR="009C74D4">
        <w:t xml:space="preserve">, following the care planning audit data abstraction protocol developed by the </w:t>
      </w:r>
      <w:r>
        <w:t>Support Plan</w:t>
      </w:r>
      <w:r w:rsidR="009C74D4">
        <w:t xml:space="preserve"> audit workgroup.  No partial whole number of points will be assigned if the MCO fails to completely meet this performance target.</w:t>
      </w:r>
    </w:p>
    <w:p w14:paraId="4C726ED8" w14:textId="70018AD0" w:rsidR="009C74D4" w:rsidRDefault="009C74D4" w:rsidP="00E933D4">
      <w:pPr>
        <w:pStyle w:val="Heading4"/>
        <w:numPr>
          <w:ilvl w:val="0"/>
          <w:numId w:val="0"/>
        </w:numPr>
        <w:ind w:left="864"/>
      </w:pPr>
    </w:p>
    <w:p w14:paraId="54F12FD6" w14:textId="068B0359" w:rsidR="009C74D4" w:rsidRDefault="009C74D4" w:rsidP="00447C0F">
      <w:pPr>
        <w:pStyle w:val="Heading5"/>
      </w:pPr>
    </w:p>
    <w:p w14:paraId="43C5028D" w14:textId="56F4F9E8" w:rsidR="009C74D4" w:rsidRDefault="009C74D4" w:rsidP="00447C0F">
      <w:pPr>
        <w:pStyle w:val="Heading4"/>
      </w:pPr>
      <w:r>
        <w:t xml:space="preserve">MCO Stakeholder Group for MSHO/MSC+.  The MCO will maintain a local or regional stakeholder group as required in </w:t>
      </w:r>
      <w:r w:rsidR="000958EE" w:rsidRPr="00205923">
        <w:t xml:space="preserve">section </w:t>
      </w:r>
      <w:r w:rsidR="00ED522D">
        <w:t>7.5</w:t>
      </w:r>
      <w:r>
        <w:t>.  In order to qualify for the withhold, the stakeholder group will meet at least twice per Contract Year.  The MCO will submit to the STATE twice per Contract Year, on or before December 15th, documentation in the form of stakeholder meeting agendas and meeting minutes that demonstrate the MCO response to significant concerns raised by stakeholder group participants.  No partial whole number of points will be assigned if the MCO fails to completely meet this performance target.</w:t>
      </w:r>
    </w:p>
    <w:p w14:paraId="77FFC4F2" w14:textId="3EF0A25E" w:rsidR="009C74D4" w:rsidRDefault="009C74D4" w:rsidP="00447C0F">
      <w:pPr>
        <w:pStyle w:val="Heading4"/>
      </w:pPr>
      <w:r>
        <w:t>Annual Dental Visit, age 65+.  The Annual Dental Visit rate must be equal to or greater than ten percent (10%) of the difference between the eighty percent (80%) target and the rate of the year preceding the Contract Year.  Partial scoring of a portion of the withhold target points will be awarded commensurate with the achieved increase less than the targeted amount.  The percentage of increase will be calculated to the second decimal.  The number of points will be awarded on the percentage increase achieved.  If the MCO’s measurement rate is equal to or greater than the 80% target rate, all assigned points will be awarded.</w:t>
      </w:r>
    </w:p>
    <w:p w14:paraId="2A335D12" w14:textId="58034621" w:rsidR="009C74D4" w:rsidRDefault="009C74D4" w:rsidP="00447C0F">
      <w:pPr>
        <w:pStyle w:val="Heading4"/>
      </w:pPr>
      <w:r>
        <w:lastRenderedPageBreak/>
        <w:t xml:space="preserve">Colorectal Cancer Screening. The performance target is three (3) percentage points annual improvement over the baseline year rate. For </w:t>
      </w:r>
      <w:r w:rsidR="00ED522D">
        <w:rPr>
          <w:noProof/>
        </w:rPr>
        <w:t>2026</w:t>
      </w:r>
      <w:r>
        <w:t xml:space="preserve">, the baseline year is </w:t>
      </w:r>
      <w:r w:rsidR="00ED522D">
        <w:rPr>
          <w:noProof/>
        </w:rPr>
        <w:t>2024</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0F863769" w14:textId="08259005" w:rsidR="009C74D4" w:rsidRDefault="009C74D4" w:rsidP="00447C0F">
      <w:pPr>
        <w:pStyle w:val="Heading4"/>
      </w:pPr>
      <w:r>
        <w:t xml:space="preserve">Follow Up After Emergency Department Visits for People with Multiple High-risk Chronic Conditions. The performance target is three (3) percentage points annual improvement over the baseline year rate. </w:t>
      </w:r>
      <w:r w:rsidR="00FA4C5F">
        <w:t xml:space="preserve">For </w:t>
      </w:r>
      <w:r w:rsidR="00ED522D">
        <w:rPr>
          <w:noProof/>
        </w:rPr>
        <w:t>2026</w:t>
      </w:r>
      <w:r w:rsidR="00FA4C5F">
        <w:t xml:space="preserve">, the baseline year is </w:t>
      </w:r>
      <w:r w:rsidR="00ED522D">
        <w:rPr>
          <w:noProof/>
        </w:rPr>
        <w:t>2024</w:t>
      </w:r>
      <w:r w:rsidR="00FA4C5F">
        <w:t>.</w:t>
      </w:r>
      <w:r>
        <w:t xml:space="preserve"> 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 </w:t>
      </w:r>
    </w:p>
    <w:p w14:paraId="2B086FA4" w14:textId="594CC5F0" w:rsidR="009C74D4" w:rsidRDefault="009C74D4" w:rsidP="00447C0F">
      <w:pPr>
        <w:pStyle w:val="Heading3"/>
      </w:pPr>
      <w:bookmarkStart w:id="241" w:name="_Toc209617746"/>
      <w:r>
        <w:t>Return of Withheld Funds for MSHO and MSC+.</w:t>
      </w:r>
      <w:bookmarkEnd w:id="241"/>
      <w:r>
        <w:t xml:space="preserve"> </w:t>
      </w:r>
    </w:p>
    <w:p w14:paraId="7DAFBEC4" w14:textId="01C5A7AA" w:rsidR="009C74D4" w:rsidRDefault="009C74D4" w:rsidP="00447C0F">
      <w:pPr>
        <w:pStyle w:val="Heading4"/>
      </w:pPr>
      <w:r>
        <w:t>For this Contract the funds available to be returned (the Withheld Total) shall be calculated as the difference between:</w:t>
      </w:r>
    </w:p>
    <w:p w14:paraId="5A365D63" w14:textId="0D185C61"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31st of the year subsequent to the Contract Year), divided by 0.92 (92%); and </w:t>
      </w:r>
    </w:p>
    <w:p w14:paraId="72A9864A" w14:textId="5A0EC79E" w:rsidR="009C74D4" w:rsidRDefault="009C74D4" w:rsidP="005060B0">
      <w:pPr>
        <w:pStyle w:val="Heading5"/>
      </w:pPr>
      <w:r>
        <w:t xml:space="preserve">The total Basic Care Rate portion of the MSHO Capitation Payments and the total Basic Care Rate portion of the MSC+ Capitation Payments made to the MCO for the Contract Year (as of May 31 of the year subsequent to the Contract Year). </w:t>
      </w:r>
    </w:p>
    <w:p w14:paraId="6C91B13A" w14:textId="7BA5B14C" w:rsidR="009C74D4" w:rsidRDefault="009C74D4" w:rsidP="00145EC2">
      <w:pPr>
        <w:pStyle w:val="Heading4"/>
      </w:pPr>
      <w:r>
        <w:t xml:space="preserve">The amount of the withheld funds to be returned to the MCO shall be calculated as follows: </w:t>
      </w:r>
    </w:p>
    <w:p w14:paraId="2C48F116" w14:textId="32725ACD" w:rsidR="009C74D4" w:rsidRDefault="009C74D4" w:rsidP="00145EC2">
      <w:pPr>
        <w:pStyle w:val="Heading5"/>
      </w:pPr>
      <w:bookmarkStart w:id="242" w:name="_Ref190336882"/>
      <w:r>
        <w:t>The Withheld Total shall be multiplied by 0.625 (5.0 / 8.0) or 62.5% to determine the Performance-Based Total.</w:t>
      </w:r>
      <w:bookmarkEnd w:id="242"/>
      <w:r>
        <w:t xml:space="preserve"> </w:t>
      </w:r>
    </w:p>
    <w:p w14:paraId="0555ABF1" w14:textId="46DDEAFB" w:rsidR="009C74D4" w:rsidRDefault="009C74D4" w:rsidP="00145EC2">
      <w:pPr>
        <w:pStyle w:val="Heading5"/>
      </w:pPr>
      <w:bookmarkStart w:id="243" w:name="_Ref207180500"/>
      <w:r>
        <w:t xml:space="preserve">The Performance-Based Total shall be multiplied by the Withhold Score, subject to the Loss Limit in </w:t>
      </w:r>
      <w:r w:rsidR="00ED522D">
        <w:t>4.12.5.2(3)</w:t>
      </w:r>
      <w:r>
        <w:t xml:space="preserve"> below.</w:t>
      </w:r>
      <w:bookmarkEnd w:id="243"/>
    </w:p>
    <w:p w14:paraId="42B1F2F3" w14:textId="6F7B7AA5" w:rsidR="009C74D4" w:rsidRDefault="009C74D4" w:rsidP="00145EC2">
      <w:pPr>
        <w:pStyle w:val="Heading5"/>
      </w:pPr>
      <w:bookmarkStart w:id="244" w:name="_Ref207180457"/>
      <w:r>
        <w:t>The difference between</w:t>
      </w:r>
      <w:r w:rsidR="00ED522D">
        <w:t>4.12.5.2(1)</w:t>
      </w:r>
      <w:r>
        <w:t xml:space="preserve"> and </w:t>
      </w:r>
      <w:r w:rsidR="00ED522D">
        <w:t>4.12.5.2(2)</w:t>
      </w:r>
      <w:r>
        <w:t>, the Loss Limit or amount of the unreturned funds that are kept by the STATE, shall not exceed five percent (5%) of the Performance-Based Total.</w:t>
      </w:r>
      <w:bookmarkEnd w:id="244"/>
      <w:r>
        <w:t xml:space="preserve"> </w:t>
      </w:r>
    </w:p>
    <w:p w14:paraId="3FC2292C" w14:textId="5B5D30EC" w:rsidR="009C74D4" w:rsidRDefault="009C74D4" w:rsidP="00145EC2">
      <w:pPr>
        <w:pStyle w:val="Heading5"/>
      </w:pPr>
      <w:r>
        <w:t>The Withheld Total shall be multiplied by 0.375 (3.0 / 8.0) or 37.5% to determine the Non-Performance-Based Total.</w:t>
      </w:r>
    </w:p>
    <w:p w14:paraId="16B24F1C" w14:textId="5A589C1F" w:rsidR="009C74D4" w:rsidRDefault="009C74D4" w:rsidP="00145EC2">
      <w:pPr>
        <w:pStyle w:val="Heading5"/>
      </w:pPr>
      <w:r>
        <w:t xml:space="preserve">The resulting amount from adding the Performance-Based Total and Non-Performance-Based Total will be returned to the MCO according to </w:t>
      </w:r>
      <w:r w:rsidR="000958EE" w:rsidRPr="00205923">
        <w:t xml:space="preserve">section </w:t>
      </w:r>
      <w:r w:rsidR="00ED522D">
        <w:t>4.1.3</w:t>
      </w:r>
      <w:r>
        <w:t xml:space="preserve">. </w:t>
      </w:r>
    </w:p>
    <w:p w14:paraId="51919BA5" w14:textId="49093142" w:rsidR="009C74D4" w:rsidRDefault="009C74D4" w:rsidP="00145EC2">
      <w:pPr>
        <w:pStyle w:val="Heading2"/>
      </w:pPr>
      <w:bookmarkStart w:id="245" w:name="_Ref190433365"/>
      <w:bookmarkStart w:id="246" w:name="_Toc209617747"/>
      <w:r>
        <w:t>PAYMENT ERRORS</w:t>
      </w:r>
      <w:bookmarkEnd w:id="245"/>
      <w:bookmarkEnd w:id="246"/>
    </w:p>
    <w:p w14:paraId="5A0CE4CD" w14:textId="3715518D" w:rsidR="009C74D4" w:rsidRDefault="009C74D4" w:rsidP="00145EC2">
      <w:pPr>
        <w:pStyle w:val="Heading3"/>
      </w:pPr>
      <w:bookmarkStart w:id="247" w:name="_Toc209617748"/>
      <w:r>
        <w:t>Report to the STATE of Overpayment of Capitation Payment.</w:t>
      </w:r>
      <w:bookmarkEnd w:id="247"/>
      <w:r>
        <w:t xml:space="preserve"> </w:t>
      </w:r>
    </w:p>
    <w:p w14:paraId="3BB280D6" w14:textId="79DF68B8" w:rsidR="009C74D4" w:rsidRDefault="009C74D4" w:rsidP="00145EC2">
      <w:pPr>
        <w:pStyle w:val="3bodytext"/>
      </w:pPr>
      <w:r>
        <w:t>The MCO shall report to the STATE within sixty (60) calendar days when the MCO has identified capitation payments or other payments in excess of amounts specified in the Contract. [42 CFR §438.608(c)(3); Minnesota Statutes, §256B.064, subd. 1c]</w:t>
      </w:r>
    </w:p>
    <w:p w14:paraId="4A056EF4" w14:textId="06FE17D7" w:rsidR="009C74D4" w:rsidRDefault="009C74D4" w:rsidP="00145EC2">
      <w:pPr>
        <w:pStyle w:val="Heading3"/>
      </w:pPr>
      <w:bookmarkStart w:id="248" w:name="_Toc209617749"/>
      <w:r>
        <w:lastRenderedPageBreak/>
        <w:t>Inspection Procedures.</w:t>
      </w:r>
      <w:bookmarkEnd w:id="248"/>
      <w:r>
        <w:t xml:space="preserve"> </w:t>
      </w:r>
    </w:p>
    <w:p w14:paraId="4D7E5EFB" w14:textId="43F51C23" w:rsidR="009C74D4" w:rsidRDefault="009C74D4" w:rsidP="00145EC2">
      <w:pPr>
        <w:pStyle w:val="3bodytext"/>
      </w:pPr>
      <w:r>
        <w:t>The STATE and the MCO shall work together to develop reasonable procedures for the inspection of STATE documentation to determine the accuracy of payment amounts pursuant to Article 4</w:t>
      </w:r>
    </w:p>
    <w:p w14:paraId="040EA2F2" w14:textId="67D51E12" w:rsidR="009C74D4" w:rsidRDefault="009C74D4" w:rsidP="00C36BC9">
      <w:pPr>
        <w:pStyle w:val="Heading3"/>
      </w:pPr>
      <w:bookmarkStart w:id="249" w:name="_Toc209617750"/>
      <w:r>
        <w:t>Payment Error in Excess of $500,000.</w:t>
      </w:r>
      <w:bookmarkEnd w:id="249"/>
      <w:r>
        <w:t xml:space="preserve"> </w:t>
      </w:r>
    </w:p>
    <w:p w14:paraId="408DD6A3" w14:textId="6D7E8963" w:rsidR="009C74D4" w:rsidRDefault="009C74D4" w:rsidP="00C36BC9">
      <w:pPr>
        <w:pStyle w:val="3bodytext"/>
      </w:pPr>
      <w:r>
        <w:t xml:space="preserve">If the STATE determines that there has been an error in its payment to the MCO pursuant to Article 4 that resulted in overpayment or underpayment in excess of $500,000, due to reasons not including rate-setting methodology, or Fraud or Abuse by the MCO or the Enrollee, the STATE or the MCO may make a claim under this section. </w:t>
      </w:r>
    </w:p>
    <w:p w14:paraId="1299D57A" w14:textId="77777777" w:rsidR="00BF43EB" w:rsidRDefault="009C74D4" w:rsidP="00C36BC9">
      <w:pPr>
        <w:pStyle w:val="Heading4"/>
      </w:pPr>
      <w:r>
        <w:t>Independent Audit</w:t>
      </w:r>
      <w:r w:rsidR="00BF43EB">
        <w:t xml:space="preserve">. </w:t>
      </w:r>
    </w:p>
    <w:p w14:paraId="0DA1BCBD" w14:textId="0D8A6D90" w:rsidR="009C74D4" w:rsidRDefault="009C74D4" w:rsidP="00C36BC9">
      <w:pPr>
        <w:pStyle w:val="4bodytext"/>
      </w:pPr>
      <w:r>
        <w:t xml:space="preserve">The STATE or the MCO may request an independent audit of the payment error prior to recovery or offset by the STATE of the overpayment or underpayment amount. </w:t>
      </w:r>
    </w:p>
    <w:p w14:paraId="10D260C0" w14:textId="369E7B13" w:rsidR="009C74D4" w:rsidRDefault="009C74D4" w:rsidP="00C36BC9">
      <w:pPr>
        <w:pStyle w:val="Heading5"/>
      </w:pPr>
      <w:r>
        <w:t>The STATE shall select the independent auditor and shall determine the scope of the audit, and shall involve the MCO in discussions to determine the scope of the audit and selection of the auditor.</w:t>
      </w:r>
    </w:p>
    <w:p w14:paraId="71D6612A" w14:textId="185D8355" w:rsidR="009C74D4" w:rsidRDefault="009C74D4" w:rsidP="00C36BC9">
      <w:pPr>
        <w:pStyle w:val="Heading5"/>
      </w:pPr>
      <w:r>
        <w:t>The MCO must request the audit in writing within sixty (60) days from actual receipt of the STATE's written notice of overpayment.</w:t>
      </w:r>
    </w:p>
    <w:p w14:paraId="485A8A09" w14:textId="2D16FA13" w:rsidR="009C74D4" w:rsidRDefault="009C74D4" w:rsidP="00C36BC9">
      <w:pPr>
        <w:pStyle w:val="Heading5"/>
      </w:pPr>
      <w:r>
        <w:t>Neither the STATE nor the MCO shall be bound by the results of the audit.</w:t>
      </w:r>
    </w:p>
    <w:p w14:paraId="546E45D2" w14:textId="7160B7F4" w:rsidR="009C74D4" w:rsidRDefault="009C74D4" w:rsidP="00C36BC9">
      <w:pPr>
        <w:pStyle w:val="Heading5"/>
      </w:pPr>
      <w:r>
        <w:t>The STATE shall not be obligated to honor the MCO’s request for an independent audit if in fact sufficient funds are not available for this purpose or if in fact an independent auditor cannot be obtained at a reasonable cost.  This does not preclude the MCO from obtaining an independent audit at its own expense; however the MCO must give reasonable notice of the audit to the STATE and must provide the STATE with a copy of any final audit results.</w:t>
      </w:r>
    </w:p>
    <w:p w14:paraId="25797F3A" w14:textId="442DB90D" w:rsidR="009C74D4" w:rsidRDefault="009C74D4" w:rsidP="00C36BC9">
      <w:pPr>
        <w:pStyle w:val="Heading4"/>
      </w:pPr>
      <w:r>
        <w:t xml:space="preserve">Two Year Limit to Assert Claim. </w:t>
      </w:r>
    </w:p>
    <w:p w14:paraId="4112AA2A" w14:textId="7BF99443" w:rsidR="009C74D4" w:rsidRDefault="009C74D4" w:rsidP="00C36BC9">
      <w:pPr>
        <w:pStyle w:val="Heading5"/>
      </w:pPr>
      <w:r>
        <w:t xml:space="preserve">The STATE shall not assert any claim for, seek the reimbursement of, or make any adjustment for any alleged overpayment made by the STATE to the MCO under this Contract more than two (2) years after the date such payment was actually received by the MCO from the STATE. This two year limitation does not apply to duplicate payments made because of multiple identification numbers for the same Enrollee, payments for full months for an Enrollee while Incarcerated, payments for full months after the death of the Enrollee, and in the event that CMS or the state or federal Office of the Inspector General requires the STATE to recover payments. </w:t>
      </w:r>
    </w:p>
    <w:p w14:paraId="0416DBC9" w14:textId="16BF9C8F" w:rsidR="009C74D4" w:rsidRDefault="009C74D4" w:rsidP="00C36BC9">
      <w:pPr>
        <w:pStyle w:val="Heading5"/>
      </w:pPr>
      <w:r>
        <w:t xml:space="preserve">The MCO shall not assert any claim for, seek the reimbursement of, or make any adjustment for any alleged underpayment made by the STATE to the MCO under this Contract more than two (2) years after the date such payment was actually received by the MCO from the STATE. </w:t>
      </w:r>
    </w:p>
    <w:p w14:paraId="7BFA6F47" w14:textId="03144AB8" w:rsidR="009C74D4" w:rsidRDefault="009C74D4" w:rsidP="00C36BC9">
      <w:pPr>
        <w:pStyle w:val="Heading5"/>
      </w:pPr>
      <w:r>
        <w:t>Payment Offset.  When possible, these payments shall be offset against or added to future payments made according to this Article.</w:t>
      </w:r>
    </w:p>
    <w:p w14:paraId="518BFF03" w14:textId="264A89D3" w:rsidR="009C74D4" w:rsidRDefault="009C74D4" w:rsidP="00C36BC9">
      <w:pPr>
        <w:pStyle w:val="Heading5"/>
      </w:pPr>
      <w:bookmarkStart w:id="250" w:name="_Ref190337262"/>
      <w:r>
        <w:t>Notice.  The parties shall notify each other in writing of intent to assert a claim under this section.</w:t>
      </w:r>
      <w:bookmarkEnd w:id="250"/>
    </w:p>
    <w:p w14:paraId="02C2F8A0" w14:textId="48EF916D" w:rsidR="009C74D4" w:rsidRDefault="009C74D4" w:rsidP="00C36BC9">
      <w:pPr>
        <w:pStyle w:val="Heading3"/>
      </w:pPr>
      <w:bookmarkStart w:id="251" w:name="_Toc209617751"/>
      <w:r>
        <w:t>Payment Error Not in Excess of $500,000.</w:t>
      </w:r>
      <w:bookmarkEnd w:id="251"/>
      <w:r>
        <w:t xml:space="preserve"> </w:t>
      </w:r>
    </w:p>
    <w:p w14:paraId="0CC8C022" w14:textId="56BCA170" w:rsidR="009C74D4" w:rsidRDefault="009C74D4" w:rsidP="00C36BC9">
      <w:pPr>
        <w:pStyle w:val="3bodytext"/>
      </w:pPr>
      <w:r>
        <w:t xml:space="preserve">If the STATE determines there has been an error or errors in its payment to the MCO pursuant to Article 4 that resulted in overpayment or underpayment to the MCO not in excess of $500,000, </w:t>
      </w:r>
      <w:r>
        <w:lastRenderedPageBreak/>
        <w:t>and if such an error or errors occurred because of reasons other than rate-setting methodology, or Fraud or Abuse by the MCO or the Enrollee, the STATE or the MCO may make a claim under this section.</w:t>
      </w:r>
    </w:p>
    <w:p w14:paraId="0C7FA010" w14:textId="21656B55" w:rsidR="009C74D4" w:rsidRDefault="009C74D4" w:rsidP="00C36BC9">
      <w:pPr>
        <w:pStyle w:val="Heading4"/>
      </w:pPr>
      <w:r>
        <w:t>One Year Limit to Assert Claim.</w:t>
      </w:r>
    </w:p>
    <w:p w14:paraId="172C49C4" w14:textId="12AEC1D8" w:rsidR="009C74D4" w:rsidRDefault="009C74D4" w:rsidP="00C36BC9">
      <w:pPr>
        <w:pStyle w:val="Heading5"/>
      </w:pPr>
      <w:r>
        <w:t xml:space="preserve">The STATE shall not assert any claim for, seek the reimbursement of, or make any adjustment for any alleged overpayment made by the STATE to the MCO under </w:t>
      </w:r>
      <w:r w:rsidR="000958EE" w:rsidRPr="00205923">
        <w:t xml:space="preserve">section </w:t>
      </w:r>
      <w:r w:rsidR="00ED522D">
        <w:t>4.1</w:t>
      </w:r>
      <w:r>
        <w:t xml:space="preserve"> more than one (1) year after the date such payment was actually received by the MCO from the STATE.  This one year limitation, along with the notice requirement described in </w:t>
      </w:r>
      <w:r w:rsidR="000958EE" w:rsidRPr="00205923">
        <w:t xml:space="preserve">section </w:t>
      </w:r>
      <w:r w:rsidR="00ED522D">
        <w:t>4.13.3.2(4)</w:t>
      </w:r>
      <w:r>
        <w:t>, does not apply to duplicate payments made because of multiple identification numbers for the same Enrollee, payments for full months for an Enrollee while Incarcerated, and payments for full months after the death of the Enrollee and in the event that CMS or the state or federal Office of the Inspector General requires the STATE to recover payments.</w:t>
      </w:r>
    </w:p>
    <w:p w14:paraId="1916A51F" w14:textId="0A813B9E" w:rsidR="009C74D4" w:rsidRDefault="009C74D4" w:rsidP="00C36BC9">
      <w:pPr>
        <w:pStyle w:val="Heading5"/>
      </w:pPr>
      <w:r>
        <w:t xml:space="preserve">The MCO shall not assert any claim for or seek the reimbursement of or make any adjustment for any alleged underpayment made by the STATE to the MCO more than one (1) year after the date such payment was actually received by the MCO from the STATE. </w:t>
      </w:r>
    </w:p>
    <w:p w14:paraId="14C95CB3" w14:textId="298AA76F" w:rsidR="009C74D4" w:rsidRDefault="009C74D4" w:rsidP="00C36BC9">
      <w:pPr>
        <w:pStyle w:val="Heading5"/>
      </w:pPr>
      <w:r>
        <w:t>The parties shall notify each other in writing of any intent to assert a claim under this section.</w:t>
      </w:r>
    </w:p>
    <w:p w14:paraId="0BF5E89E" w14:textId="7C63BD0E" w:rsidR="009C74D4" w:rsidRDefault="009C74D4" w:rsidP="00C36BC9">
      <w:pPr>
        <w:pStyle w:val="Heading2"/>
      </w:pPr>
      <w:bookmarkStart w:id="252" w:name="_Ref190336732"/>
      <w:bookmarkStart w:id="253" w:name="_Ref190337303"/>
      <w:bookmarkStart w:id="254" w:name="_Ref190435101"/>
      <w:bookmarkStart w:id="255" w:name="_Ref191039963"/>
      <w:bookmarkStart w:id="256" w:name="_Ref191040690"/>
      <w:bookmarkStart w:id="257" w:name="_Toc209617752"/>
      <w:r>
        <w:t>PAYMENT FOR SKILLED NURSING FACILITY/NURSING FACILITY BENEFIT.</w:t>
      </w:r>
      <w:bookmarkEnd w:id="252"/>
      <w:bookmarkEnd w:id="253"/>
      <w:bookmarkEnd w:id="254"/>
      <w:bookmarkEnd w:id="255"/>
      <w:bookmarkEnd w:id="256"/>
      <w:bookmarkEnd w:id="257"/>
    </w:p>
    <w:p w14:paraId="28C8B7FD" w14:textId="77777777" w:rsidR="00BF43EB" w:rsidRDefault="009C74D4" w:rsidP="00C36BC9">
      <w:pPr>
        <w:pStyle w:val="Heading3"/>
      </w:pPr>
      <w:bookmarkStart w:id="258" w:name="_Toc209617753"/>
      <w:r>
        <w:t>180-Day SNF/NF Benefit Period for MSHO</w:t>
      </w:r>
      <w:r w:rsidR="00BF43EB">
        <w:t>.</w:t>
      </w:r>
      <w:bookmarkEnd w:id="258"/>
      <w:r w:rsidR="00BF43EB">
        <w:t xml:space="preserve"> </w:t>
      </w:r>
    </w:p>
    <w:p w14:paraId="64E99797" w14:textId="329F6A96" w:rsidR="009C74D4" w:rsidRDefault="009C74D4" w:rsidP="00C36BC9">
      <w:pPr>
        <w:pStyle w:val="3bodytext"/>
      </w:pPr>
      <w:r>
        <w:t xml:space="preserve">The MCO is responsible for services covered under the Medicare Advantage SNF benefit regardless of whether NF liability is indicated on the STATE’s Medical Assistance file. </w:t>
      </w:r>
    </w:p>
    <w:p w14:paraId="21A7297A" w14:textId="192173A8" w:rsidR="006B006B" w:rsidRPr="006B006B" w:rsidRDefault="009C74D4" w:rsidP="006B006B">
      <w:pPr>
        <w:pStyle w:val="Heading5"/>
      </w:pPr>
      <w:r>
        <w:t xml:space="preserve">For any Beneficiary who enrolls in MSHO while in a community setting (i.e.  is assigned to Rate Cell category A or B), the MCO shall have financial responsibility for Nursing Facility services for one hundred eighty (180) days.  The 180 days begin at the time of the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Admits (DOPNA) violation periods, since these days are not covered under the STATE’s fee-for-service program.  The 180 days shall be counted cumulatively.  The 180-day benefit period may be applied to an Enrollee more than once if the requirements of the one hundred and eighty (180) day Separation Period are met as specified in </w:t>
      </w:r>
      <w:r w:rsidR="000958EE" w:rsidRPr="00205923">
        <w:t xml:space="preserve">section </w:t>
      </w:r>
      <w:r w:rsidR="00ED522D">
        <w:t>4.14.5</w:t>
      </w:r>
      <w:r>
        <w:t>.  The MSHO MCO is responsible for services covered under the Medicare Advantage SNF benefit regardless of whether NF liability is indicated on the STATE’s Medical Assistance file.</w:t>
      </w:r>
      <w:r w:rsidR="006B006B">
        <w:t xml:space="preserve"> </w:t>
      </w:r>
      <w:r w:rsidR="006B006B" w:rsidRPr="006B006B">
        <w:t xml:space="preserve"> [Minnesota Statutes, §256B.69, subd. 5] </w:t>
      </w:r>
    </w:p>
    <w:p w14:paraId="1665042E" w14:textId="7234D169" w:rsidR="009C74D4" w:rsidRDefault="009C74D4" w:rsidP="00C36BC9">
      <w:pPr>
        <w:pStyle w:val="Heading5"/>
      </w:pPr>
      <w:r>
        <w:t>The MCO may accrue the following types of days toward the cumulative 180-day benefit period:</w:t>
      </w:r>
    </w:p>
    <w:p w14:paraId="3C5E1CAC" w14:textId="5AA6FAE7" w:rsidR="009C74D4" w:rsidRDefault="009C74D4" w:rsidP="00C36BC9">
      <w:pPr>
        <w:pStyle w:val="Heading6"/>
      </w:pPr>
      <w:r>
        <w:t xml:space="preserve">Medicare SNF days.  Medicare SNF days incurred during the 180-day period may count towards the 180-day benefit period. </w:t>
      </w:r>
    </w:p>
    <w:p w14:paraId="017EC2A9" w14:textId="0BE120B5" w:rsidR="009C74D4" w:rsidRDefault="009C74D4" w:rsidP="00C36BC9">
      <w:pPr>
        <w:pStyle w:val="Heading6"/>
      </w:pPr>
      <w:r>
        <w:t>Swing Bed Days.  These include Medicare SNF days and Medicaid room and board days provided in swing beds that meet all other requirements for use of swing beds, including claims processing procedures and Minnesota Department of Health approval.</w:t>
      </w:r>
    </w:p>
    <w:p w14:paraId="76FE8E81" w14:textId="4041B5C8" w:rsidR="009C74D4" w:rsidRDefault="009C74D4" w:rsidP="00C36BC9">
      <w:pPr>
        <w:pStyle w:val="Heading6"/>
      </w:pPr>
      <w:r>
        <w:lastRenderedPageBreak/>
        <w:t xml:space="preserve">Medicaid NF Days.  These may include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EADE526" w14:textId="72D7BFD7" w:rsidR="009C74D4" w:rsidRDefault="009C74D4" w:rsidP="00C36BC9">
      <w:pPr>
        <w:pStyle w:val="Heading5"/>
      </w:pPr>
      <w:r>
        <w:t xml:space="preserve">The MCO may not accrue the following types of days toward the cumulative 180-day benefit period for MSHO: </w:t>
      </w:r>
    </w:p>
    <w:p w14:paraId="103CB29B" w14:textId="1B2F999A" w:rsidR="009C74D4" w:rsidRDefault="009C74D4" w:rsidP="00C36BC9">
      <w:pPr>
        <w:pStyle w:val="Heading6"/>
      </w:pPr>
      <w:r>
        <w:t xml:space="preserve">Days during a Denial of Payment for New Admissions (DOPNA) period do not count towards the Medicaid benefit period or Medicare Benefit Period. </w:t>
      </w:r>
    </w:p>
    <w:p w14:paraId="039CA8F2" w14:textId="67D2A154" w:rsidR="009C74D4" w:rsidRDefault="009C74D4" w:rsidP="00C36BC9">
      <w:pPr>
        <w:pStyle w:val="Heading6"/>
      </w:pPr>
      <w:r>
        <w:t xml:space="preserve">Respite days do not count towards the Medicaid benefit period or Medicare Benefit Period. </w:t>
      </w:r>
    </w:p>
    <w:p w14:paraId="2C0A0E14" w14:textId="6BEA31DC"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FFS basis. </w:t>
      </w:r>
    </w:p>
    <w:p w14:paraId="18CAD7A8" w14:textId="331FB732" w:rsidR="009C74D4" w:rsidRDefault="009C74D4" w:rsidP="00C36BC9">
      <w:pPr>
        <w:pStyle w:val="Heading6"/>
      </w:pPr>
      <w:r>
        <w:t>Medicare SNF days for the Enrollee incurred prior to the begin date of the 180 day NF benefit do not count toward the 180-day benefit.</w:t>
      </w:r>
    </w:p>
    <w:p w14:paraId="38BFF8F6" w14:textId="0380DCFB" w:rsidR="009C74D4" w:rsidRDefault="009C74D4" w:rsidP="00C36BC9">
      <w:pPr>
        <w:pStyle w:val="Heading5"/>
      </w:pPr>
      <w:r>
        <w:t>The MCO agrees to waive the Medicare requirement under 42 CFR §409.30 of a three (3) day hospital stay prior to SNF admission for MSHO Enrollees.</w:t>
      </w:r>
    </w:p>
    <w:p w14:paraId="37BEC04C" w14:textId="6B559273" w:rsidR="009C74D4" w:rsidRDefault="009C74D4" w:rsidP="00C36BC9">
      <w:pPr>
        <w:pStyle w:val="Heading5"/>
      </w:pPr>
      <w:r>
        <w:t>The MCO shall provide information required by Subcontractors to fulfill delegated administrative responsibilities, for example NF liability spans.</w:t>
      </w:r>
    </w:p>
    <w:p w14:paraId="2BE3EFAA" w14:textId="7FB89791" w:rsidR="009C74D4" w:rsidRDefault="009C74D4" w:rsidP="00C36BC9">
      <w:pPr>
        <w:pStyle w:val="Heading5"/>
      </w:pPr>
      <w:r>
        <w:t xml:space="preserve">The MCO remains liable for the 180-day SNF/NF benefit across Contract Years. </w:t>
      </w:r>
    </w:p>
    <w:p w14:paraId="626E0E3E" w14:textId="61ED6696" w:rsidR="009C74D4" w:rsidRDefault="009C74D4" w:rsidP="00C36BC9">
      <w:pPr>
        <w:pStyle w:val="heading3NotTOClevel3"/>
      </w:pPr>
      <w:r>
        <w:t xml:space="preserve">Responsibility for Tracking the 180-Day Benefit. </w:t>
      </w:r>
    </w:p>
    <w:p w14:paraId="33255749" w14:textId="29CAA806" w:rsidR="009C74D4" w:rsidRDefault="009C74D4" w:rsidP="00C36BC9">
      <w:pPr>
        <w:pStyle w:val="3bodytext"/>
      </w:pPr>
      <w:r>
        <w:t xml:space="preserve">The MCO shall be responsible for tracking accrual of days toward the 180-day SNF/NF benefit period for Enrollees to whom the benefit applies.  </w:t>
      </w:r>
    </w:p>
    <w:p w14:paraId="3A92618A" w14:textId="7D249624" w:rsidR="009C74D4" w:rsidRDefault="009C74D4" w:rsidP="00C36BC9">
      <w:pPr>
        <w:pStyle w:val="Heading5"/>
      </w:pPr>
      <w:r>
        <w:t xml:space="preserve">During the 180-day benefit period, reimbursement for NF services provided by a Nursing Facility Provider can only be made through the MCO and not through the Medical Assistance fee-for-service claims system.  </w:t>
      </w:r>
    </w:p>
    <w:p w14:paraId="1CB4B2B1" w14:textId="0CB0A0F3" w:rsidR="009C74D4" w:rsidRDefault="009C74D4" w:rsidP="00C36BC9">
      <w:pPr>
        <w:pStyle w:val="Heading5"/>
      </w:pPr>
      <w:r>
        <w:t xml:space="preserve">Before Medicaid NF claims can be paid by the STATE, the MCO shall be required to provide documentation to the STATE demonstrating that it has paid for 180 days of SNF/NF services, using DHS-4461A.  The STATE will verify the information documented by the MCO.  </w:t>
      </w:r>
    </w:p>
    <w:p w14:paraId="5B37F5AF" w14:textId="4134304C" w:rsidR="009C74D4" w:rsidRDefault="009C74D4" w:rsidP="00C36BC9">
      <w:pPr>
        <w:pStyle w:val="Heading5"/>
      </w:pPr>
      <w:r>
        <w:t xml:space="preserve">The MCO shall provide the completed form DHS-4461A to the STATE within ten (10) business days of paying for the 180-day benefits period. </w:t>
      </w:r>
    </w:p>
    <w:p w14:paraId="3EC710E5" w14:textId="77777777" w:rsidR="00BF43EB" w:rsidRDefault="009C74D4" w:rsidP="00C36BC9">
      <w:pPr>
        <w:pStyle w:val="heading3NotTOClevel3"/>
      </w:pPr>
      <w:r>
        <w:t>Responsibility for Payment of Medicare SNF Days</w:t>
      </w:r>
      <w:r w:rsidR="00BF43EB">
        <w:t xml:space="preserve">. </w:t>
      </w:r>
    </w:p>
    <w:p w14:paraId="00162AFE" w14:textId="374720EE" w:rsidR="009C74D4" w:rsidRDefault="009C74D4" w:rsidP="00C36BC9">
      <w:pPr>
        <w:pStyle w:val="3bodytext"/>
      </w:pPr>
      <w:r>
        <w:t xml:space="preserve">After the one hundred and eighty (180) day benefit period for MSHO is expended, the MCO shall retain responsibility for Medicare SNF days according to Medicare SNF benefit policy. </w:t>
      </w:r>
    </w:p>
    <w:p w14:paraId="2B32C4A7" w14:textId="77777777" w:rsidR="00BF43EB" w:rsidRDefault="009C74D4" w:rsidP="00C36BC9">
      <w:pPr>
        <w:pStyle w:val="heading3NotTOClevel3"/>
      </w:pPr>
      <w:r>
        <w:t>Responsibility for Payment of Medical Assistance NF days</w:t>
      </w:r>
      <w:r w:rsidR="00BF43EB">
        <w:t xml:space="preserve">. </w:t>
      </w:r>
    </w:p>
    <w:p w14:paraId="4A23665B" w14:textId="75DFF123" w:rsidR="009C74D4" w:rsidRDefault="009C74D4" w:rsidP="00C36BC9">
      <w:pPr>
        <w:pStyle w:val="3bodytext"/>
      </w:pPr>
      <w:r>
        <w:t xml:space="preserve">After the 180-day benefit period for MSHO is expended, the STATE shall assume responsibility for Medical Assistance Nursing Facility days. </w:t>
      </w:r>
    </w:p>
    <w:p w14:paraId="33EFC7BC" w14:textId="77777777" w:rsidR="00BF43EB" w:rsidRDefault="009C74D4" w:rsidP="00C36BC9">
      <w:pPr>
        <w:pStyle w:val="heading3NotTOClevel3"/>
      </w:pPr>
      <w:bookmarkStart w:id="259" w:name="_Ref190337278"/>
      <w:r>
        <w:t>180-Day Separation Period for MSHO</w:t>
      </w:r>
      <w:r w:rsidR="00BF43EB">
        <w:t>.</w:t>
      </w:r>
      <w:bookmarkEnd w:id="259"/>
      <w:r w:rsidR="00BF43EB">
        <w:t xml:space="preserve"> </w:t>
      </w:r>
    </w:p>
    <w:p w14:paraId="522D43CC" w14:textId="55AEF4BD" w:rsidR="009C74D4" w:rsidRDefault="009C74D4" w:rsidP="00C36BC9">
      <w:pPr>
        <w:pStyle w:val="3bodytext"/>
      </w:pPr>
      <w:r>
        <w:t xml:space="preserve">Continuous Separation Period. </w:t>
      </w:r>
    </w:p>
    <w:p w14:paraId="2D8ED23C" w14:textId="745C66E5" w:rsidR="009C74D4" w:rsidRDefault="009C74D4" w:rsidP="00C36BC9">
      <w:pPr>
        <w:pStyle w:val="Heading5"/>
      </w:pPr>
      <w:r>
        <w:lastRenderedPageBreak/>
        <w:t xml:space="preserve">If the MCO has already been liable for 180 days of SNF/NF services, then the 180-day Separation Period is defined as one hundred and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an Enrollee is in MSHO Rate Cell Category A or B, on the last day of the separation period).  If an Enrollee becomes Institutionalized (i.e., has been assigned to Rate Cell Category “D” for MSHO) prior to the end of the separation period, no new SNF/NF benefit period is applied. </w:t>
      </w:r>
    </w:p>
    <w:p w14:paraId="5B241B91" w14:textId="322AF3AA" w:rsidR="009C74D4" w:rsidRDefault="009C74D4" w:rsidP="00C36BC9">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1342665D" w14:textId="3AE0DD91" w:rsidR="009C74D4" w:rsidRDefault="009C74D4" w:rsidP="00C36BC9">
      <w:pPr>
        <w:pStyle w:val="Heading5"/>
      </w:pPr>
      <w:r>
        <w:t>If an MSHO Enrollee is hospitalized and/or placed in a Nursing Facility during the 180-day Separation Period for thirty (30) days or less, the MSHO Enrollee shall still be considered to be residing in the community and these days shall be counted toward the 180-day Separation Period.  If the Enrollee spends more than thirty (30) days in a hospital and/or Nursing Facility, the counting of the 180-day Separation Period shall begin over again if and when the Enrollee returns to the community.</w:t>
      </w:r>
    </w:p>
    <w:p w14:paraId="755DCBB5" w14:textId="337BBB36" w:rsidR="009C74D4" w:rsidRDefault="009C74D4" w:rsidP="00C36BC9">
      <w:pPr>
        <w:pStyle w:val="Heading5"/>
      </w:pPr>
      <w:r>
        <w:t xml:space="preserve">The STATE shall have the responsibility for tracking the 180-day Separation Period.  The MCO shall cooperate with the STATE in verifying the 180-day Separation Period.  On a monthly basis, the STATE shall identify community MSHO Enrollees for whom the 180-day NF benefit is not in effect.  Of these, if the Enrollee is not within a 180-day Separation Period, the STATE shall begin a new 180-day NF benefit period on the first day of the next available month. </w:t>
      </w:r>
    </w:p>
    <w:p w14:paraId="2A5CDB5C" w14:textId="32B8FA77" w:rsidR="009C74D4" w:rsidRDefault="009C74D4" w:rsidP="00C36BC9">
      <w:pPr>
        <w:pStyle w:val="Heading5"/>
      </w:pPr>
      <w:r>
        <w:t xml:space="preserve">The STATE enrollment data will contain information indicating the MCO’s Nursing Facility benefit period. </w:t>
      </w:r>
    </w:p>
    <w:p w14:paraId="475834F5" w14:textId="72F117B1" w:rsidR="009C74D4" w:rsidRDefault="009C74D4" w:rsidP="00C36BC9">
      <w:pPr>
        <w:pStyle w:val="Heading3"/>
      </w:pPr>
      <w:bookmarkStart w:id="260" w:name="_Toc209617754"/>
      <w:r>
        <w:t>180 Day SNF/NF Benefit for MSC+.</w:t>
      </w:r>
      <w:bookmarkEnd w:id="260"/>
      <w:r>
        <w:t xml:space="preserve"> </w:t>
      </w:r>
    </w:p>
    <w:p w14:paraId="1DF4815C" w14:textId="045B1C78" w:rsidR="009C74D4" w:rsidRDefault="009C74D4" w:rsidP="00C36BC9">
      <w:pPr>
        <w:pStyle w:val="Heading5"/>
      </w:pPr>
      <w:r>
        <w:t xml:space="preserve">For any Beneficiary who is enrolled into MSC+ while in a community setting (i.e.  Community EW and Community Non-EW payment categories), the MCO shall have financial responsibility for Nursing Facility services for one hundred eighty (180) days.  The 180 days begin at the time of the MSC+ Enrollee’s date of admission to a Skilled Nursing Facility (SNF) or Nursing Facility (NF) on or after the first effective date of enrollment.  Both Medical Assistance and Medicare covered days shall be counted toward the 180-day benefit period, except that the MCO shall not pay for Nursing Facility services for new admits to a facility that occurs during Denial of Payment for New Admissions (DOPNA) violation periods, since these days are not covered under the STATE’s fee-for-service program.  The 180 days shall be counted cumulatively.  The MCO shall be responsible for paying any coinsurance for Medicare covered days during the 180-day benefit period.  The 180-day benefit period may be applied to an Enrollee more than once if the requirements of the 180-day Separation Period are met as specified in </w:t>
      </w:r>
      <w:r w:rsidR="000958EE" w:rsidRPr="00205923">
        <w:t xml:space="preserve">section </w:t>
      </w:r>
      <w:r w:rsidR="00ED522D">
        <w:t>4.14</w:t>
      </w:r>
      <w:r w:rsidR="00B325B8">
        <w:t>.</w:t>
      </w:r>
    </w:p>
    <w:p w14:paraId="48135E8B" w14:textId="6A96DE92" w:rsidR="009C74D4" w:rsidRDefault="009C74D4" w:rsidP="00C36BC9">
      <w:pPr>
        <w:pStyle w:val="Heading5"/>
      </w:pPr>
      <w:r>
        <w:t xml:space="preserve">The MCO may accrue the following types of days toward the cumulative 180-day benefit period: </w:t>
      </w:r>
    </w:p>
    <w:p w14:paraId="2A1ED636" w14:textId="6C886BE5" w:rsidR="009C74D4" w:rsidRDefault="009C74D4" w:rsidP="00C36BC9">
      <w:pPr>
        <w:pStyle w:val="Heading6"/>
      </w:pPr>
      <w:r>
        <w:t xml:space="preserve">Medicare SNF days; </w:t>
      </w:r>
    </w:p>
    <w:p w14:paraId="7C0C95AD" w14:textId="57F87B7B" w:rsidR="009C74D4" w:rsidRDefault="009C74D4" w:rsidP="00C36BC9">
      <w:pPr>
        <w:pStyle w:val="Heading6"/>
      </w:pPr>
      <w:r>
        <w:t xml:space="preserve">Swing Bed Days.  These include Medicare SNF days and Medicaid room and board days provided in swing beds that meet all other requirements for use of swing beds, including claims processing procedures and Minnesota Department of Health approval. </w:t>
      </w:r>
    </w:p>
    <w:p w14:paraId="09D719AB" w14:textId="20B720E1" w:rsidR="009C74D4" w:rsidRDefault="009C74D4" w:rsidP="00C36BC9">
      <w:pPr>
        <w:pStyle w:val="Heading6"/>
      </w:pPr>
      <w:r>
        <w:lastRenderedPageBreak/>
        <w:t xml:space="preserve">Medicaid NF days.  These may include paid Medicaid leave days.  Leave days must be for hospital or therapeutic leave of an Enrollee who has not been discharged from a long term care facility.  According to current Medical Assistance standards, payments for hospital leave days are limited to eighteen (18) consecutive days for each separate and distinct episode of Medically Necessary hospitalization, and payments for therapeutic leave days are limited to thirty-six (36) leave days per calendar year. </w:t>
      </w:r>
    </w:p>
    <w:p w14:paraId="1C006680" w14:textId="4CCA53E1" w:rsidR="009C74D4" w:rsidRDefault="009C74D4" w:rsidP="00C36BC9">
      <w:pPr>
        <w:pStyle w:val="Heading5"/>
      </w:pPr>
      <w:r>
        <w:t xml:space="preserve">The MCO may not accrue the following types of days toward the cumulative one 180-day benefit period for MSC+: </w:t>
      </w:r>
    </w:p>
    <w:p w14:paraId="56690AE0" w14:textId="5B046129" w:rsidR="009C74D4" w:rsidRDefault="009C74D4" w:rsidP="00C36BC9">
      <w:pPr>
        <w:pStyle w:val="Heading6"/>
      </w:pPr>
      <w:r>
        <w:t xml:space="preserve">Days during a DOPNA period do not count towards the Medicaid benefit period or Medicare Benefit Period; </w:t>
      </w:r>
    </w:p>
    <w:p w14:paraId="16D30D11" w14:textId="1AE97BD8" w:rsidR="009C74D4" w:rsidRDefault="009C74D4" w:rsidP="00C36BC9">
      <w:pPr>
        <w:pStyle w:val="Heading6"/>
      </w:pPr>
      <w:r>
        <w:t>Respite days do not count towards the Medicaid benefit period or Medicare Benefit Period; and</w:t>
      </w:r>
    </w:p>
    <w:p w14:paraId="39A908E9" w14:textId="4D8B2574" w:rsidR="009C74D4" w:rsidRDefault="009C74D4" w:rsidP="00C36BC9">
      <w:pPr>
        <w:pStyle w:val="Heading6"/>
      </w:pPr>
      <w:r>
        <w:t xml:space="preserve">Institutional SNF or NF days that accrue during a Hospice election period do not count toward the 180-day SNF/NF benefit period.  Institutional room and board for these days is paid by the STATE on a fee-for-service basis. </w:t>
      </w:r>
    </w:p>
    <w:p w14:paraId="24C7B447" w14:textId="5310CFF4" w:rsidR="009C74D4" w:rsidRDefault="009C74D4" w:rsidP="00C36BC9">
      <w:pPr>
        <w:pStyle w:val="Heading6"/>
      </w:pPr>
      <w:r>
        <w:t>Medicare SNF days for the Enrollee incurred prior to the begin date of the 180-day NF benefit do not count toward the 180-day benefit.</w:t>
      </w:r>
    </w:p>
    <w:p w14:paraId="1C5BD545" w14:textId="56048A6F" w:rsidR="009C74D4" w:rsidRDefault="009C74D4" w:rsidP="00C36BC9">
      <w:pPr>
        <w:pStyle w:val="Heading5"/>
      </w:pPr>
      <w:r>
        <w:t xml:space="preserve">The MCO shall provide information required by Subcontractors to fulfill delegated administrative responsibilities, for example, NF liability spans. </w:t>
      </w:r>
    </w:p>
    <w:p w14:paraId="0A118ADE" w14:textId="74EC215F" w:rsidR="009C74D4" w:rsidRDefault="009C74D4" w:rsidP="00C36BC9">
      <w:pPr>
        <w:pStyle w:val="Heading5"/>
      </w:pPr>
      <w:r>
        <w:t xml:space="preserve">The MCO will remain liable for the 180-day SNF/NF benefit across contract years. </w:t>
      </w:r>
    </w:p>
    <w:p w14:paraId="5E090F1C" w14:textId="144B9B10" w:rsidR="009C74D4" w:rsidRDefault="009C74D4" w:rsidP="00BC018D">
      <w:pPr>
        <w:pStyle w:val="heading3NotTOClevel3"/>
      </w:pPr>
      <w:r>
        <w:t xml:space="preserve">Responsibility for Tracking 180-Day Benefit for MSC+. </w:t>
      </w:r>
    </w:p>
    <w:p w14:paraId="1C95824F" w14:textId="1C23DC10" w:rsidR="009C74D4" w:rsidRDefault="009C74D4" w:rsidP="00BC018D">
      <w:pPr>
        <w:pStyle w:val="3bodytext"/>
      </w:pPr>
      <w:r>
        <w:t xml:space="preserve">The MCO shall be responsible for tracking accrual of days toward the 180-day SNF/NF benefit period for MSC+ Enrollees to whom the benefit applies.  </w:t>
      </w:r>
    </w:p>
    <w:p w14:paraId="2EB4E213" w14:textId="625F51EB" w:rsidR="009C74D4" w:rsidRDefault="009C74D4" w:rsidP="00BC018D">
      <w:pPr>
        <w:pStyle w:val="Heading5"/>
      </w:pPr>
      <w:r>
        <w:t xml:space="preserve">During the 180-day benefit period, reimbursement for NF services provided by a Nursing Facility Provider can only be made through the MCO and not through the Medical Assistance fee-for-service claims system.  </w:t>
      </w:r>
    </w:p>
    <w:p w14:paraId="6C51B06B" w14:textId="6DBA5278" w:rsidR="009C74D4" w:rsidRDefault="009C74D4" w:rsidP="00BC018D">
      <w:pPr>
        <w:pStyle w:val="Heading5"/>
      </w:pPr>
      <w:r>
        <w:t xml:space="preserve">Before Medicaid NF claims can be paid by the STATE, the MCO shall be required to provide documentation to the STATE demonstrating that it has paid for the 180-day SNF/NF benefit, using the form DHS-4461A.  The STATE will verify the information documented by the MCO.  </w:t>
      </w:r>
    </w:p>
    <w:p w14:paraId="14E9D795" w14:textId="6B884BBA" w:rsidR="009C74D4" w:rsidRDefault="009C74D4" w:rsidP="00BC018D">
      <w:pPr>
        <w:pStyle w:val="Heading5"/>
      </w:pPr>
      <w:r>
        <w:t xml:space="preserve">The MCO shall provide the completed form DHS-4461A to the STATE within ten (10)  business days of paying for the 180-day benefit period. </w:t>
      </w:r>
    </w:p>
    <w:p w14:paraId="6A003961" w14:textId="127BEB18" w:rsidR="009C74D4" w:rsidRDefault="009C74D4" w:rsidP="00BC018D">
      <w:pPr>
        <w:pStyle w:val="heading3NotTOClevel3"/>
      </w:pPr>
      <w:r>
        <w:t xml:space="preserve">Responsibility for Payment of Medical Assistance NF Days. </w:t>
      </w:r>
    </w:p>
    <w:p w14:paraId="25A63EAB" w14:textId="77DAB377" w:rsidR="009C74D4" w:rsidRDefault="009C74D4" w:rsidP="00BC018D">
      <w:pPr>
        <w:pStyle w:val="3bodytext"/>
      </w:pPr>
      <w:r>
        <w:t xml:space="preserve">After the 180-day benefit period is expended for MSC+, the STATE shall assume responsibility for Medical Assistance Nursing Facility Days. </w:t>
      </w:r>
    </w:p>
    <w:p w14:paraId="535F5C2A" w14:textId="77777777" w:rsidR="00BF43EB" w:rsidRDefault="009C74D4" w:rsidP="00BC018D">
      <w:pPr>
        <w:pStyle w:val="heading3NotTOClevel3"/>
      </w:pPr>
      <w:r>
        <w:t>180-Day Separation Period for MSC+</w:t>
      </w:r>
      <w:r w:rsidR="00BF43EB">
        <w:t xml:space="preserve">. </w:t>
      </w:r>
    </w:p>
    <w:p w14:paraId="37973E45" w14:textId="10CE3F4E" w:rsidR="009C74D4" w:rsidRDefault="009C74D4" w:rsidP="00BC018D">
      <w:pPr>
        <w:pStyle w:val="3bodytext"/>
      </w:pPr>
      <w:r>
        <w:t xml:space="preserve">Continuous Separation Period. </w:t>
      </w:r>
    </w:p>
    <w:p w14:paraId="403CAC6A" w14:textId="35F73160" w:rsidR="009C74D4" w:rsidRDefault="009C74D4" w:rsidP="00BC018D">
      <w:pPr>
        <w:pStyle w:val="Heading5"/>
      </w:pPr>
      <w:r>
        <w:t xml:space="preserve">If the MCO has already been liable for 180 days of SNF/NF services, then the 180-day Separation Period is defined as one hundred eighty (180) consecutive Institutional or community days after the MCO has already been liable for 180 days of SNF/NF services.  After this separation period has expired, the MCO shall be liable for a new, distinct 180-day SNF/NF benefit period for any Enrollee who is still community-based (i.e.  Community EW or Community Non-EW payment category) on the last day of the separation period.  If an </w:t>
      </w:r>
      <w:r>
        <w:lastRenderedPageBreak/>
        <w:t xml:space="preserve">Enrollee becomes institutionalized prior to the end of the separation period, no new SNF/NF benefit period is applied. </w:t>
      </w:r>
    </w:p>
    <w:p w14:paraId="72AF460E" w14:textId="5F9EA061" w:rsidR="009C74D4" w:rsidRDefault="009C74D4" w:rsidP="00BC018D">
      <w:pPr>
        <w:pStyle w:val="Heading5"/>
      </w:pPr>
      <w:r>
        <w:t>If the MCO has not previously had liability for SNF/NF services for an enrollee and the enrollee leaves the NF, there is no separation period and the MCO will be assigned NF liability for the enrollee upon return to the community.</w:t>
      </w:r>
    </w:p>
    <w:p w14:paraId="491F8856" w14:textId="4366F31A" w:rsidR="009C74D4" w:rsidRDefault="009C74D4" w:rsidP="00BC018D">
      <w:pPr>
        <w:pStyle w:val="Heading5"/>
      </w:pPr>
      <w:r>
        <w:t xml:space="preserve">If an Enrollee is hospitalized and/or placed in a Nursing Facility during the one hundred eighty (180) day Separation Period for thirty (30) consecutive days or less, the Enrollee shall be still be considered to be residing in the community and these days shall be counted toward the 180-day Separation Period.  If the Enrollee spends more than thirty (30) consecutive days in a hospital and/or Nursing Facility, the counting of the 180-day Separation Period shall begin over again if and when the Enrollee returns to the community. </w:t>
      </w:r>
    </w:p>
    <w:p w14:paraId="59BE31D1" w14:textId="01C8FBEC" w:rsidR="009C74D4" w:rsidRDefault="009C74D4" w:rsidP="00BC018D">
      <w:pPr>
        <w:pStyle w:val="Heading5"/>
      </w:pPr>
      <w:r>
        <w:t xml:space="preserve">The STATE shall have the responsibility for tracking the 180-day Separation Period.  The MCO shall cooperate with the STATE in verifying 180-day Separation Period.  On a monthly basis, the STATE shall identify community MSC+ Enrollees for whom the 180-day NF benefit is not in effect.  Of these, if the Enrollee is not within a one hundred and eighty (180) day separation period, the STATE shall begin a new 180-day NF benefit period on the first day of the next available month. </w:t>
      </w:r>
    </w:p>
    <w:p w14:paraId="708A1250" w14:textId="011F2326" w:rsidR="009C74D4" w:rsidRDefault="009C74D4" w:rsidP="00BC018D">
      <w:pPr>
        <w:pStyle w:val="Heading5"/>
      </w:pPr>
      <w:r>
        <w:t>The STATE enrollment data will contain information indicating the MCO’s Nursing Facility benefit period</w:t>
      </w:r>
    </w:p>
    <w:p w14:paraId="7BED7CC6" w14:textId="1C2D5109" w:rsidR="009C74D4" w:rsidRDefault="009C74D4" w:rsidP="00BC018D">
      <w:pPr>
        <w:pStyle w:val="Heading3"/>
      </w:pPr>
      <w:bookmarkStart w:id="261" w:name="_Toc209617755"/>
      <w:r>
        <w:t>Non-Medicare Certified Nursing Facilities.</w:t>
      </w:r>
      <w:bookmarkEnd w:id="261"/>
      <w:r>
        <w:t xml:space="preserve"> </w:t>
      </w:r>
    </w:p>
    <w:p w14:paraId="60D89F8E" w14:textId="7CE949FE" w:rsidR="009C74D4" w:rsidRDefault="009C74D4" w:rsidP="00BC018D">
      <w:pPr>
        <w:pStyle w:val="3bodytext"/>
      </w:pPr>
      <w:r>
        <w:t xml:space="preserve">Enrollees may be admitted for Medicaid-covered services to nursing facilities that do not participate in or accept assignment from Medicare.  The STATE will audit such facilities and, if an admission would otherwise have been a Medicare-qualifying stay, the STATE will notify the MCO by e-mail.  The MCO will assure that no payment is made to the facility for the first twenty (20) days of such an admission. [Minnesota Statutes, §256R.05, subd. 2] </w:t>
      </w:r>
    </w:p>
    <w:p w14:paraId="716DEC84" w14:textId="1719F0A6" w:rsidR="009C74D4" w:rsidRDefault="009C74D4" w:rsidP="00BC018D">
      <w:pPr>
        <w:pStyle w:val="Heading2"/>
      </w:pPr>
      <w:bookmarkStart w:id="262" w:name="_Toc209617756"/>
      <w:r>
        <w:t>LONG TERM CARE INELIGIBILITY PERIODS.</w:t>
      </w:r>
      <w:bookmarkEnd w:id="262"/>
      <w:r>
        <w:t xml:space="preserve"> </w:t>
      </w:r>
    </w:p>
    <w:p w14:paraId="21176D4E" w14:textId="238BDEA6" w:rsidR="009C74D4" w:rsidRDefault="009C74D4" w:rsidP="00C44810">
      <w:pPr>
        <w:pStyle w:val="2bodytext"/>
      </w:pPr>
      <w:r>
        <w:t>The STATE will notify the MCO when an Enrollee has a Long Term Care ineligibility period.  As long as the Enrollee remains enrolled in MSHO or MSC+, the MCO shall be required to reassume financial responsibility for all services covered under MSHO or MSC+ after the LTC ineligibility period has passed.  During the ineligibility period payment for Nursing Facility and Elderly Waiver services will be the responsibility of the Enrollee.</w:t>
      </w:r>
    </w:p>
    <w:p w14:paraId="1AC90BCD" w14:textId="77777777" w:rsidR="009C74D4" w:rsidRDefault="009C74D4" w:rsidP="00C44810">
      <w:pPr>
        <w:pStyle w:val="Heading2"/>
      </w:pPr>
      <w:bookmarkStart w:id="263" w:name="_Toc209617757"/>
      <w:r>
        <w:t>4.15 END STAGE RENAL DISEASE (ESRD) PAYMENTS.</w:t>
      </w:r>
      <w:bookmarkEnd w:id="263"/>
      <w:r>
        <w:t xml:space="preserve"> </w:t>
      </w:r>
    </w:p>
    <w:p w14:paraId="2DD66F5F" w14:textId="370176B6" w:rsidR="009C74D4" w:rsidRDefault="009C74D4" w:rsidP="00C44810">
      <w:pPr>
        <w:pStyle w:val="2bodytext"/>
      </w:pPr>
      <w:r>
        <w:t>For MSHO Enrollees identified by CMS as having ESRD, the MCO shall receive an adjusted Medicare Payment rate for Medicare Parts A and B that shall be determined by CMS.  The MCO shall continue to receive the Medicaid Basic Care, Nursing Facility Add-On and Elderly Waiver rate components as appropriate for these Enrollees.</w:t>
      </w:r>
    </w:p>
    <w:p w14:paraId="167B5652" w14:textId="7B49B831" w:rsidR="009C74D4" w:rsidRDefault="009C74D4" w:rsidP="00C44810">
      <w:pPr>
        <w:pStyle w:val="Heading2"/>
      </w:pPr>
      <w:bookmarkStart w:id="264" w:name="_Toc209617758"/>
      <w:r>
        <w:t>PAYMENT FOR HEALTH CARE HOME CARE COORDINATION; PAYMENT FOR INTEGRATED PROGRAMS; VARIANCE.</w:t>
      </w:r>
      <w:bookmarkEnd w:id="264"/>
      <w:r>
        <w:t xml:space="preserve"> </w:t>
      </w:r>
    </w:p>
    <w:p w14:paraId="14AB5438" w14:textId="0B79D129" w:rsidR="009C74D4" w:rsidRDefault="009C74D4" w:rsidP="00C44810">
      <w:pPr>
        <w:pStyle w:val="heading3NotTOClevel3"/>
      </w:pPr>
      <w:bookmarkStart w:id="265" w:name="_Ref190337344"/>
      <w:r>
        <w:t xml:space="preserve">The MCO shall pay a care coordination fee to Providers for qualified Enrollees of a certified Health Care Home (HCH) within the MCO Provider network, unless the MCO is using an alternative comprehensive payment arrangement.  The fee schedule for Health Care Homes must </w:t>
      </w:r>
      <w:r>
        <w:lastRenderedPageBreak/>
        <w:t>be stratified according to the stratification criteria developed by the STATE, pursuant to Minnesota Statutes, §62U.03.  In addition:</w:t>
      </w:r>
      <w:bookmarkEnd w:id="265"/>
      <w:r>
        <w:t xml:space="preserve"> </w:t>
      </w:r>
    </w:p>
    <w:p w14:paraId="0BCAA650" w14:textId="1174201F" w:rsidR="009C74D4" w:rsidRDefault="009C74D4" w:rsidP="00C44810">
      <w:pPr>
        <w:pStyle w:val="Heading5"/>
      </w:pPr>
      <w:r>
        <w:t xml:space="preserve">The MCO will consider Medicare status, and any additional Medicare resources that may be available when determining Health Care Home care coordination payment rates for Dual Eligible Enrollees; and </w:t>
      </w:r>
    </w:p>
    <w:p w14:paraId="785B06DA" w14:textId="03788DA8" w:rsidR="009C74D4" w:rsidRDefault="009C74D4" w:rsidP="00C44810">
      <w:pPr>
        <w:pStyle w:val="Heading5"/>
      </w:pPr>
      <w:r>
        <w:t xml:space="preserve">If a clinic or clinician is a certified Health Care Home and the MCO has an alternative comprehensive payment arrangement that includes care coordination and is tied to outcome measures related to patient health, patient experience and cost effectiveness with that clinic or clinician, then upon documentation in accordance with </w:t>
      </w:r>
      <w:r w:rsidR="000958EE" w:rsidRPr="00205923">
        <w:t xml:space="preserve">section </w:t>
      </w:r>
      <w:r w:rsidR="00ED522D">
        <w:t>11.5.1(9)</w:t>
      </w:r>
      <w:r>
        <w:t xml:space="preserve"> below of the alternative comprehensive payment arrangement and its proposed performance and outcome measures, the STATE will provide a variance from the stratified fee schedule in </w:t>
      </w:r>
      <w:r w:rsidR="00B325B8">
        <w:t xml:space="preserve">section </w:t>
      </w:r>
      <w:r w:rsidR="00ED522D">
        <w:t>4.17.1</w:t>
      </w:r>
      <w:r>
        <w:t xml:space="preserve"> above and from any additional Health Care Home care coordination fee. </w:t>
      </w:r>
    </w:p>
    <w:p w14:paraId="5722D773" w14:textId="1FEFFCB3" w:rsidR="009C74D4" w:rsidRDefault="009C74D4" w:rsidP="00C44810">
      <w:pPr>
        <w:pStyle w:val="Heading5"/>
      </w:pPr>
      <w:r>
        <w:t>The MCO is not required to pay both a Health Care Home care coordination fee and a fee based on a more comprehensive payment arrangement.</w:t>
      </w:r>
    </w:p>
    <w:p w14:paraId="6EB03329" w14:textId="40E8412A" w:rsidR="009C74D4" w:rsidRDefault="009C74D4" w:rsidP="00C44810">
      <w:pPr>
        <w:pStyle w:val="Heading2"/>
      </w:pPr>
      <w:bookmarkStart w:id="266" w:name="_Toc209617759"/>
      <w:r>
        <w:t>DIRECTED PAYMENTS</w:t>
      </w:r>
      <w:bookmarkEnd w:id="266"/>
    </w:p>
    <w:p w14:paraId="78A7AAAC" w14:textId="2D5E4A9D" w:rsidR="009C74D4" w:rsidRDefault="009C74D4" w:rsidP="00C44810">
      <w:pPr>
        <w:pStyle w:val="2bodytext"/>
      </w:pPr>
      <w:r>
        <w:t xml:space="preserve">For each directed payment listed below, other than in </w:t>
      </w:r>
      <w:r w:rsidR="000958EE" w:rsidRPr="00205923">
        <w:t xml:space="preserve">section </w:t>
      </w:r>
      <w:r w:rsidR="00ED522D">
        <w:t>4.18.1.1</w:t>
      </w:r>
      <w:r>
        <w:t xml:space="preserve">, </w:t>
      </w:r>
    </w:p>
    <w:p w14:paraId="534B6F36" w14:textId="6353B430" w:rsidR="009C74D4" w:rsidRDefault="009C74D4" w:rsidP="00C44810">
      <w:pPr>
        <w:pStyle w:val="2BodyTextBullet"/>
      </w:pPr>
      <w:r>
        <w:t xml:space="preserve">The effective dates of the directed payments are the calendar Contract Year; </w:t>
      </w:r>
    </w:p>
    <w:p w14:paraId="0FF645A9" w14:textId="1E0C2E86" w:rsidR="009C74D4" w:rsidRDefault="009C74D4" w:rsidP="00C44810">
      <w:pPr>
        <w:pStyle w:val="2BodyTextBullet"/>
      </w:pPr>
      <w:r>
        <w:t xml:space="preserve">The provider class is all providers serving the population receiving the services under </w:t>
      </w:r>
      <w:r w:rsidR="00911BC9">
        <w:t>each</w:t>
      </w:r>
      <w:r>
        <w:t xml:space="preserve"> state directed payment; </w:t>
      </w:r>
    </w:p>
    <w:p w14:paraId="75DB0C1B" w14:textId="00A63C92" w:rsidR="009C74D4" w:rsidRDefault="009C74D4" w:rsidP="00C44810">
      <w:pPr>
        <w:pStyle w:val="2BodyTextBullet"/>
      </w:pPr>
      <w:r>
        <w:t>The minimum fee schedule is the STATE’s fee for service fee schedule located on the state’s web page at https://mn.gov/dhs/partners-and-providers/policies-procedures/minnesota-health-care-programs/provider/billing/fee-schedule/mhcp.jsp. This fee schedule includes all relevant procedure and if applicable diagnosis codes, and is continuously updated. Each code line has an effective date.</w:t>
      </w:r>
    </w:p>
    <w:p w14:paraId="690E2E6C" w14:textId="1E72D24B" w:rsidR="00911BC9" w:rsidRDefault="00911BC9" w:rsidP="00C44810">
      <w:pPr>
        <w:pStyle w:val="2BodyTextBullet"/>
      </w:pPr>
      <w:r w:rsidRPr="00911BC9">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p>
    <w:p w14:paraId="6F6C4BFC" w14:textId="0C8D21DA" w:rsidR="009C74D4" w:rsidRDefault="009C74D4" w:rsidP="00C44810">
      <w:pPr>
        <w:pStyle w:val="Heading3"/>
      </w:pPr>
      <w:bookmarkStart w:id="267" w:name="_Toc209617760"/>
      <w:r>
        <w:t>For Hennepin Healthcare.</w:t>
      </w:r>
      <w:bookmarkEnd w:id="267"/>
      <w:r>
        <w:t xml:space="preserve"> </w:t>
      </w:r>
    </w:p>
    <w:p w14:paraId="28ABFD35" w14:textId="0F1643E6" w:rsidR="009C74D4" w:rsidRDefault="009C74D4" w:rsidP="00C44810">
      <w:pPr>
        <w:pStyle w:val="Heading4"/>
      </w:pPr>
      <w:bookmarkStart w:id="268" w:name="_Ref190337364"/>
      <w:r>
        <w:t xml:space="preserve">The MCO shall participate as required in payment of the provider class of the billing professionals (as defined in Minnesota Statutes, §256B.1973, subd. 1, (1)) of Hennepin Healthcare for a state directed payment compliant with Minnesota Statutes, §256B.1973, contingent on federal approval.  Payment will be according to a </w:t>
      </w:r>
      <w:r w:rsidR="007C29AE" w:rsidRPr="007C29AE">
        <w:t xml:space="preserve">provider-specific </w:t>
      </w:r>
      <w:r>
        <w:t xml:space="preserve">fee schedule published by the STATE that includes its effective date, with procedure and if appliable diagnosis codes. CBPs are not required to pay Hennepin Healthcare by the </w:t>
      </w:r>
      <w:r w:rsidR="007C29AE" w:rsidRPr="007C29AE">
        <w:t xml:space="preserve">provider-specific </w:t>
      </w:r>
      <w:r>
        <w:t>fee schedule.  This SDP is of the type 42 CFR §438.6(c)(1)(iii)(B).</w:t>
      </w:r>
      <w:bookmarkEnd w:id="268"/>
    </w:p>
    <w:p w14:paraId="691D9B11" w14:textId="7FE50DF7" w:rsidR="009C74D4" w:rsidRDefault="009C74D4" w:rsidP="00C44810">
      <w:pPr>
        <w:pStyle w:val="Heading3"/>
      </w:pPr>
      <w:bookmarkStart w:id="269" w:name="_Toc209617761"/>
      <w:r>
        <w:t>For Behavioral Health Homes.</w:t>
      </w:r>
      <w:bookmarkEnd w:id="269"/>
    </w:p>
    <w:p w14:paraId="2FD2B996" w14:textId="29537F16" w:rsidR="009C74D4" w:rsidRDefault="009C74D4" w:rsidP="00CA6558">
      <w:pPr>
        <w:pStyle w:val="3bodytext"/>
      </w:pPr>
      <w:r>
        <w:t xml:space="preserve">The MCO shall reimburse providers as directed in </w:t>
      </w:r>
      <w:r w:rsidR="000958EE" w:rsidRPr="00205923">
        <w:t xml:space="preserve">section </w:t>
      </w:r>
      <w:r w:rsidR="00ED522D">
        <w:t>6.1.17.1</w:t>
      </w:r>
      <w:r w:rsidR="00B325B8">
        <w:t>.</w:t>
      </w:r>
      <w:r>
        <w:t xml:space="preserve"> This SDP is of the type 42 CFR §438.6(c)(1)(iii)(A), and the benefit is found in the state plan at SPA MN-19-0015. </w:t>
      </w:r>
    </w:p>
    <w:p w14:paraId="4226843C" w14:textId="48FE18F1" w:rsidR="009C74D4" w:rsidRDefault="009C74D4" w:rsidP="00C44810">
      <w:pPr>
        <w:pStyle w:val="Heading3"/>
      </w:pPr>
      <w:bookmarkStart w:id="270" w:name="_Toc209617762"/>
      <w:r>
        <w:lastRenderedPageBreak/>
        <w:t>For Certified Community Behavioral Health Clinics.</w:t>
      </w:r>
      <w:bookmarkEnd w:id="270"/>
      <w:r>
        <w:t xml:space="preserve"> </w:t>
      </w:r>
    </w:p>
    <w:p w14:paraId="5AABDC58" w14:textId="3D542740" w:rsidR="009C74D4" w:rsidRDefault="009C74D4" w:rsidP="00CA6558">
      <w:pPr>
        <w:pStyle w:val="3bodytext"/>
      </w:pPr>
      <w:r>
        <w:t xml:space="preserve">The MCO shall reimburse providers as directed in </w:t>
      </w:r>
      <w:r w:rsidR="000958EE" w:rsidRPr="00205923">
        <w:t xml:space="preserve">section </w:t>
      </w:r>
      <w:r w:rsidR="00ED522D">
        <w:t>6.1.17.3(4)</w:t>
      </w:r>
      <w:r>
        <w:t xml:space="preserve"> and </w:t>
      </w:r>
      <w:r w:rsidR="00ED522D">
        <w:t>6.1.17.3(5)</w:t>
      </w:r>
      <w:r>
        <w:t>.  This SDP is of the type 42 CFR §438.6(c)(1)(iii)(A), and the benefit is found in the state plan at page 54u of Attachment 3.19-A.</w:t>
      </w:r>
    </w:p>
    <w:p w14:paraId="0E31010D" w14:textId="134EE6C8" w:rsidR="009C74D4" w:rsidRDefault="009C74D4" w:rsidP="00CA6558">
      <w:pPr>
        <w:pStyle w:val="Heading3"/>
      </w:pPr>
      <w:bookmarkStart w:id="271" w:name="_Toc209617763"/>
      <w:r>
        <w:t>For Dental Services.</w:t>
      </w:r>
      <w:bookmarkEnd w:id="271"/>
      <w:r>
        <w:t xml:space="preserve"> </w:t>
      </w:r>
    </w:p>
    <w:p w14:paraId="0902047A" w14:textId="266D03DB" w:rsidR="009C74D4" w:rsidRDefault="009C74D4" w:rsidP="00CA6558">
      <w:pPr>
        <w:pStyle w:val="Heading4"/>
      </w:pPr>
      <w:r>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2D726B01" w14:textId="77777777" w:rsidR="009C74D4" w:rsidRDefault="009C74D4" w:rsidP="00CA6558">
      <w:pPr>
        <w:pStyle w:val="Heading4"/>
      </w:pPr>
      <w:r>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  This SDP is of the type 42 CFR §438.6(c)(1)(iii)(A), and the benefit is found in the state plan starting at page 40 of Attachment 3.19-A, and in SPA MN-23-0031.</w:t>
      </w:r>
    </w:p>
    <w:p w14:paraId="532495C1" w14:textId="77777777" w:rsidR="00394A39" w:rsidRDefault="00394A39" w:rsidP="00394A39">
      <w:pPr>
        <w:pStyle w:val="Heading3"/>
      </w:pPr>
      <w:bookmarkStart w:id="272" w:name="_Toc209617764"/>
      <w:r>
        <w:t>For a Statewide Hospital Fee Schedule</w:t>
      </w:r>
      <w:bookmarkEnd w:id="272"/>
      <w:r>
        <w:t xml:space="preserve"> </w:t>
      </w:r>
    </w:p>
    <w:p w14:paraId="17BEB2E5" w14:textId="3D91F2CB" w:rsidR="00394A39" w:rsidRPr="00394A39" w:rsidRDefault="00394A39" w:rsidP="00394A39">
      <w:pPr>
        <w:pStyle w:val="3bodytext"/>
      </w:pPr>
      <w:r w:rsidRPr="00511276">
        <w:t xml:space="preserve">The MCO shall participate as required in payment of </w:t>
      </w:r>
      <w:r>
        <w:t xml:space="preserve">inpatient and outpatient hospital services </w:t>
      </w:r>
      <w:r w:rsidRPr="00511276">
        <w:t>for a state directed payment compliant with Minnesota Statutes, §256B.197</w:t>
      </w:r>
      <w:r>
        <w:t>4</w:t>
      </w:r>
      <w:r w:rsidRPr="00511276">
        <w:t xml:space="preserve">, </w:t>
      </w:r>
      <w:r>
        <w:t xml:space="preserve">as added by </w:t>
      </w:r>
      <w:r w:rsidRPr="00511276">
        <w:t xml:space="preserve">Laws </w:t>
      </w:r>
      <w:r>
        <w:t xml:space="preserve">Special Session </w:t>
      </w:r>
      <w:r w:rsidRPr="00511276">
        <w:t xml:space="preserve">1, Ch. 3, Article 8, </w:t>
      </w:r>
      <w:r>
        <w:t>S</w:t>
      </w:r>
      <w:r w:rsidRPr="00511276">
        <w:t>ec. 22</w:t>
      </w:r>
      <w:r>
        <w:t xml:space="preserve">, </w:t>
      </w:r>
      <w:r w:rsidRPr="00511276">
        <w:t xml:space="preserve">contingent on federal approval. Payment will be according to a </w:t>
      </w:r>
      <w:r>
        <w:t xml:space="preserve">method </w:t>
      </w:r>
      <w:r w:rsidRPr="00511276">
        <w:t>published by the STATE that includes its effective date</w:t>
      </w:r>
      <w:r>
        <w:t xml:space="preserve">. </w:t>
      </w:r>
      <w:r w:rsidRPr="00511276">
        <w:t xml:space="preserve">This SDP is of the type </w:t>
      </w:r>
      <w:bookmarkStart w:id="273" w:name="_Hlk204594358"/>
      <w:r w:rsidRPr="00511276">
        <w:t>42 CFR §438.6(c)(1)(iii)(C)</w:t>
      </w:r>
      <w:bookmarkEnd w:id="273"/>
      <w:r>
        <w:t xml:space="preserve"> </w:t>
      </w:r>
      <w:bookmarkStart w:id="274" w:name="_Hlk204594708"/>
      <w:r>
        <w:t xml:space="preserve">paid at the average commercial rate as described in </w:t>
      </w:r>
      <w:r w:rsidRPr="00F30CB6">
        <w:t>42 CFR 438.6(c)(2)(iii)</w:t>
      </w:r>
      <w:bookmarkEnd w:id="274"/>
      <w:r>
        <w:t xml:space="preserve"> as of July 3, 2025.</w:t>
      </w:r>
    </w:p>
    <w:p w14:paraId="197FBF10" w14:textId="545E3006" w:rsidR="009C74D4" w:rsidRDefault="009C74D4" w:rsidP="00CA6558">
      <w:pPr>
        <w:pStyle w:val="Heading3"/>
      </w:pPr>
      <w:bookmarkStart w:id="275" w:name="_Toc209617765"/>
      <w:r>
        <w:t>For Managed Long Term Services and Supports.</w:t>
      </w:r>
      <w:bookmarkEnd w:id="275"/>
    </w:p>
    <w:p w14:paraId="54D1770B" w14:textId="570EE04A" w:rsidR="009C74D4" w:rsidRDefault="009C74D4" w:rsidP="00CA6558">
      <w:pPr>
        <w:pStyle w:val="3bodytext"/>
      </w:pPr>
      <w:r>
        <w:t xml:space="preserve">The MCO shall reimburse providers as directed in </w:t>
      </w:r>
      <w:r w:rsidR="000958EE" w:rsidRPr="00CA6316">
        <w:t xml:space="preserve">section </w:t>
      </w:r>
      <w:r w:rsidR="00ED522D">
        <w:t>6.1.24.3(1)(a)i)</w:t>
      </w:r>
      <w:r>
        <w:t xml:space="preserve">, </w:t>
      </w:r>
      <w:r w:rsidR="00ED522D">
        <w:t>6.1.25.13</w:t>
      </w:r>
      <w:r>
        <w:t xml:space="preserve">, and </w:t>
      </w:r>
      <w:r w:rsidR="00ED522D">
        <w:t>6.1.26.2</w:t>
      </w:r>
      <w:r>
        <w:t>.  This SDP is of the type 42 CFR §438.6(c)(1)(iii)(A), and the benefits are found in the state plan at pages 15, 32 et seq., and 77t of Attachment 3.1-B, the state’s EW waiver, and the state’s HCBS waiver.</w:t>
      </w:r>
    </w:p>
    <w:p w14:paraId="7F3A7FD5" w14:textId="0246F9FB" w:rsidR="00064323" w:rsidRDefault="009C74D4" w:rsidP="00064323">
      <w:pPr>
        <w:pStyle w:val="Heading3"/>
      </w:pPr>
      <w:bookmarkStart w:id="276" w:name="_Ref190435204"/>
      <w:bookmarkStart w:id="277" w:name="_Toc209617766"/>
      <w:r>
        <w:t>For Medical Transportation.</w:t>
      </w:r>
      <w:bookmarkEnd w:id="276"/>
      <w:bookmarkEnd w:id="277"/>
    </w:p>
    <w:p w14:paraId="02D0BD9D" w14:textId="10F0D1B5" w:rsidR="009C74D4" w:rsidRDefault="009C74D4" w:rsidP="00064323">
      <w:pPr>
        <w:pStyle w:val="3bodytext"/>
      </w:pPr>
      <w:r>
        <w:t>[Minnesota Statutes, §256B.0625, subd. 17, as amended by Laws 2023, Ch. 61, Art. 3, secs. 5 and 8]  This SDP is of the type 42 CFR §438.6(c)(1)(iii)(A), and the transportation benefit is found in the state plan starting at page 1 of Attachment 3.1-D.</w:t>
      </w:r>
    </w:p>
    <w:p w14:paraId="1D06D0A2" w14:textId="00132A1E" w:rsidR="009C74D4" w:rsidRDefault="009C74D4" w:rsidP="00064323">
      <w:pPr>
        <w:pStyle w:val="Heading4"/>
      </w:pPr>
      <w:r>
        <w:t xml:space="preserve">Effective January 1, 2024 the MCO must provide a fuel adjustment for NEMT rates when fuel exceeds $3.00 per gallon.  Effective for the first day of each calendar quarter in which the price of gasoline as posted publicly by the United States Energy Information Administration exceeds $3.00 per gallon, the MCO shall adjust the rate paid per mile for NEMT by one percent (1%) up or down for every increase or decrease of ten (10) cents for the price of gasoline. The increase or decrease must be calculated using a base gasoline price of $3.00. </w:t>
      </w:r>
    </w:p>
    <w:p w14:paraId="297E8ADB" w14:textId="6B668D70" w:rsidR="009C74D4" w:rsidRDefault="009C74D4" w:rsidP="00064323">
      <w:pPr>
        <w:pStyle w:val="Heading4"/>
      </w:pPr>
      <w:r>
        <w:t xml:space="preserve">Effective January 1, 2024, the MCO must provide a fuel adjustment for ambulance services rates when fuel exceeds $3.00 per gallon.  Effective for the first day of each calendar quarter in which the price of gasoline as posted publicly by the United States Energy Information Administration exceeds $3.00 per gallon, the MCO shall adjust the rate paid per mile for ambulance services by one percent (1%) up or down for every increase or decrease of </w:t>
      </w:r>
      <w:r>
        <w:lastRenderedPageBreak/>
        <w:t xml:space="preserve">ten (10) cents for the price of gasoline. The increase or decrease must be calculated using a base gasoline price of $3.00. </w:t>
      </w:r>
    </w:p>
    <w:p w14:paraId="76A1C048" w14:textId="76784C9D" w:rsidR="009C74D4" w:rsidRDefault="009C74D4" w:rsidP="00064323">
      <w:pPr>
        <w:pStyle w:val="Heading3"/>
      </w:pPr>
      <w:bookmarkStart w:id="278" w:name="_Toc209617767"/>
      <w:r>
        <w:t>For Certain Mental Health Services.</w:t>
      </w:r>
      <w:bookmarkEnd w:id="278"/>
    </w:p>
    <w:p w14:paraId="365A8A5C" w14:textId="7BEF012C" w:rsidR="009C74D4" w:rsidRDefault="009C74D4" w:rsidP="00064323">
      <w:pPr>
        <w:pStyle w:val="Heading4"/>
      </w:pPr>
      <w:r>
        <w:t>For mental health services described in Minnesota Statutes, §256B.763, that are rendered by providers identified under §256B.763, the MCO shall reimburse providers at rates that are at least equal to the FFS payment rates. This SDP is of the type 42 CFR §438.6(c)(1)(iii)(A), and the benefit is found in the state plan starting at page 25 of Attachment 3.1-A.</w:t>
      </w:r>
    </w:p>
    <w:p w14:paraId="4A7ABD2B" w14:textId="6791F499" w:rsidR="009C74D4" w:rsidRDefault="009C74D4" w:rsidP="00064323">
      <w:pPr>
        <w:pStyle w:val="Heading4"/>
      </w:pPr>
      <w:r>
        <w:t>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The MCO shall also comply with the rate increase in Laws 2023, Ch. 70, Art. 9, Sec. 40. This SDP is of the type 42 CFR §438.6(c)(1)(iii)(A).</w:t>
      </w:r>
    </w:p>
    <w:p w14:paraId="61B7FAFA" w14:textId="675B7899" w:rsidR="009C74D4" w:rsidRDefault="009C74D4" w:rsidP="00064323">
      <w:pPr>
        <w:pStyle w:val="Heading4"/>
      </w:pPr>
      <w:r>
        <w:t xml:space="preserve">Effective for services rendered on or after January 1, 2025, payment rates for behavioral health services included in the rate analysis required by Laws 2021, First Special Session Ch. 7, Art. 17, sec. 18, excluding early intensive developmental behavioral intervention services under §256B.0949; and substance use disorder services under Ch. 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 CFR §447.321, the state shall repay the excess amount to the CMS 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Ch. 7, Art. 17, sec. 18.  This SDP is of the type 42 CFR §438.6(c)(1)(iii)(A), and the benefit is found in the state plan at sections 4b, 5a, 6d, and 13d of Attachment 3.1-A; and SPA MN-24-0005.  </w:t>
      </w:r>
    </w:p>
    <w:p w14:paraId="6A243949" w14:textId="3B59D465" w:rsidR="009C74D4" w:rsidRDefault="009C74D4" w:rsidP="00064323">
      <w:pPr>
        <w:pStyle w:val="Heading4"/>
      </w:pPr>
      <w:r>
        <w:t xml:space="preserve">For mental health services reimbursed under the resource-based relative value scale must be </w:t>
      </w:r>
      <w:r w:rsidR="00777BA6" w:rsidRPr="00777BA6">
        <w:t>at rates that are at least equal to the FFS payment rates, which are</w:t>
      </w:r>
      <w:r w:rsidR="00777BA6">
        <w:t xml:space="preserve"> </w:t>
      </w:r>
      <w:r>
        <w:t>equal to 83 percent of the Medicare Physician Fee Schedule.  This SDP is of the type 42 CFR §438.6(c)(1)(iii)(A), and the mental health benefit is found in the state plan at page 16 of Attachment 4.19-B.</w:t>
      </w:r>
    </w:p>
    <w:p w14:paraId="1E5104ED" w14:textId="77777777" w:rsidR="00394A39" w:rsidRDefault="00394A39" w:rsidP="00394A39">
      <w:pPr>
        <w:pStyle w:val="Heading3"/>
      </w:pPr>
      <w:bookmarkStart w:id="279" w:name="_Toc209617768"/>
      <w:r w:rsidRPr="006E3BEF">
        <w:t>For a Statewide Pharmacy Dispensing Payment</w:t>
      </w:r>
      <w:bookmarkEnd w:id="279"/>
      <w:r w:rsidRPr="006E3BEF">
        <w:t xml:space="preserve"> </w:t>
      </w:r>
    </w:p>
    <w:p w14:paraId="23D8C681" w14:textId="2536BDEF" w:rsidR="00394A39" w:rsidRPr="00394A39" w:rsidRDefault="00394A39" w:rsidP="00394A39">
      <w:pPr>
        <w:pStyle w:val="4bodytext"/>
      </w:pPr>
      <w:r w:rsidRPr="00F30CB6">
        <w:t xml:space="preserve">The MCO shall participate as required in payment of </w:t>
      </w:r>
      <w:r>
        <w:t xml:space="preserve">an add-on to the pharmacy dispensing fee </w:t>
      </w:r>
      <w:r w:rsidRPr="00F30CB6">
        <w:t>for a state directed payment compliant with Minnesota Statutes, §256B.</w:t>
      </w:r>
      <w:r>
        <w:t xml:space="preserve">0625, subd. 61, </w:t>
      </w:r>
      <w:r w:rsidRPr="00F30CB6">
        <w:t xml:space="preserve">as </w:t>
      </w:r>
      <w:r>
        <w:t xml:space="preserve">amended </w:t>
      </w:r>
      <w:r w:rsidRPr="00F30CB6">
        <w:t xml:space="preserve">by Laws Special Session 1, Ch. 3, Article </w:t>
      </w:r>
      <w:r>
        <w:t>4</w:t>
      </w:r>
      <w:r w:rsidRPr="00F30CB6">
        <w:t xml:space="preserve">, Sec. </w:t>
      </w:r>
      <w:r>
        <w:t>8</w:t>
      </w:r>
      <w:r w:rsidRPr="00F30CB6">
        <w:t xml:space="preserve">, contingent on federal </w:t>
      </w:r>
      <w:r w:rsidRPr="00DB5E41">
        <w:t>approval</w:t>
      </w:r>
      <w:r w:rsidRPr="00F30CB6">
        <w:t xml:space="preserve">. Payment will be according to a method published by the STATE that includes its effective date. </w:t>
      </w:r>
      <w:r w:rsidRPr="00F30CB6">
        <w:lastRenderedPageBreak/>
        <w:t>This SDP is of the type 42 CFR §438.6(c)(1)(iii)(</w:t>
      </w:r>
      <w:r>
        <w:t>D</w:t>
      </w:r>
      <w:r w:rsidRPr="00F30CB6">
        <w:t>)</w:t>
      </w:r>
      <w:r>
        <w:t xml:space="preserve"> and paid at a STATE-established rate as described in </w:t>
      </w:r>
      <w:r w:rsidRPr="00DB5E41">
        <w:t>42 CFR 438.6(c)(5)(iii)(B)</w:t>
      </w:r>
      <w:r>
        <w:t xml:space="preserve">. </w:t>
      </w:r>
    </w:p>
    <w:p w14:paraId="0AB69803" w14:textId="44604D54" w:rsidR="009C74D4" w:rsidRDefault="009C74D4" w:rsidP="00064323">
      <w:pPr>
        <w:pStyle w:val="Heading3"/>
      </w:pPr>
      <w:bookmarkStart w:id="280" w:name="_Toc209617769"/>
      <w:r>
        <w:t>For Certain SUD Programs</w:t>
      </w:r>
      <w:bookmarkEnd w:id="280"/>
    </w:p>
    <w:p w14:paraId="19F2738C" w14:textId="04E0606E" w:rsidR="009C74D4" w:rsidRDefault="009C74D4" w:rsidP="00064323">
      <w:pPr>
        <w:pStyle w:val="Heading4"/>
      </w:pPr>
      <w:r>
        <w:t xml:space="preserve">For culturally specific or culturally responsive, and disability responsive, SUD programs meeting the requirements of Minnesota Statutes, §254B.05, subd. 5, (c), clauses (1), (2), and (3), respectively. </w:t>
      </w:r>
    </w:p>
    <w:p w14:paraId="05478E24" w14:textId="2FC85539" w:rsidR="009C74D4" w:rsidRDefault="009C74D4" w:rsidP="00064323">
      <w:pPr>
        <w:pStyle w:val="4bodytext"/>
      </w:pPr>
      <w:r>
        <w:t>For services on or after January 1, 2022, payment rates shall increase by five percent over the rates in effect on January 1, 2021. The MCO shall reimburse providers at a level that is at least equal to the rate paid under FFS for these services.  This SDP is of the type 42 CFR §438.6(c)(1)(iii)(A), and the benefit is found in the state plan at page 54q of Attachment 3.1-A.</w:t>
      </w:r>
    </w:p>
    <w:p w14:paraId="2524AB1C" w14:textId="2372B1D3" w:rsidR="009C74D4" w:rsidRDefault="009C74D4" w:rsidP="00064323">
      <w:pPr>
        <w:pStyle w:val="Heading4"/>
      </w:pPr>
      <w:r>
        <w:t xml:space="preserve">For the Substance Abuse 1115 Waiver. </w:t>
      </w:r>
    </w:p>
    <w:p w14:paraId="0AC51536" w14:textId="3469C519" w:rsidR="009C74D4" w:rsidRDefault="009C74D4" w:rsidP="00064323">
      <w:pPr>
        <w:pStyle w:val="Heading5"/>
      </w:pPr>
      <w:r>
        <w:t xml:space="preserve">The MCO shall reimburse providers as directed in </w:t>
      </w:r>
      <w:r w:rsidR="000958EE" w:rsidRPr="00205923">
        <w:t xml:space="preserve">section </w:t>
      </w:r>
      <w:r w:rsidR="00ED522D">
        <w:t>6.1.56</w:t>
      </w:r>
      <w:r>
        <w:t xml:space="preserve">. </w:t>
      </w:r>
    </w:p>
    <w:p w14:paraId="45CB6965" w14:textId="77777777" w:rsidR="009C74D4" w:rsidRDefault="009C74D4" w:rsidP="00064323">
      <w:pPr>
        <w:pStyle w:val="5bodytext"/>
      </w:pPr>
      <w:r>
        <w:t>Effective January 1, 2025, or upon federal approval and notice by the STATE, the MCO shall increase rates for residential SUD services as authorized under Minnesota Statutes, §254B.05, sub. 5, (a), by three percent for the 1115 demonstration base rates in effect as of January 1, 2024. This SDP is of the type 42 CFR §438.6(c)(1)(iii)(A), and the benefit is found in the state plan at page 54q of Attachment 3.1-A and in the state’s 1115 SUD waiver at https://mn.gov/dhs/assets/sud-waiver-1115_tcm1053-410923.pdf.</w:t>
      </w:r>
    </w:p>
    <w:p w14:paraId="4C7E9906" w14:textId="77777777" w:rsidR="00BF43EB" w:rsidRDefault="009C74D4" w:rsidP="00064323">
      <w:pPr>
        <w:pStyle w:val="Heading2"/>
      </w:pPr>
      <w:bookmarkStart w:id="281" w:name="_Toc209617770"/>
      <w:r>
        <w:t>PROVIDER INCENTIVE PAYMENTS</w:t>
      </w:r>
      <w:r w:rsidR="00BF43EB">
        <w:t>.</w:t>
      </w:r>
      <w:bookmarkEnd w:id="281"/>
      <w:r w:rsidR="00BF43EB">
        <w:t xml:space="preserve"> </w:t>
      </w:r>
    </w:p>
    <w:p w14:paraId="6D5B3FA7" w14:textId="0CECF56F" w:rsidR="009C74D4" w:rsidRDefault="009C74D4" w:rsidP="00064323">
      <w:pPr>
        <w:pStyle w:val="2bodytext"/>
      </w:pPr>
      <w:r>
        <w:t xml:space="preserve">The STATE may make payments for certain Provider incentive programs pursuant to </w:t>
      </w:r>
      <w:r w:rsidR="000958EE" w:rsidRPr="00205923">
        <w:t xml:space="preserve">section </w:t>
      </w:r>
      <w:r w:rsidR="00ED522D">
        <w:t>7.11</w:t>
      </w:r>
      <w:r>
        <w:t>.</w:t>
      </w:r>
    </w:p>
    <w:p w14:paraId="60A5D0C5" w14:textId="77777777" w:rsidR="009C74D4" w:rsidRDefault="009C74D4" w:rsidP="009C74D4"/>
    <w:p w14:paraId="5446ED02" w14:textId="77777777" w:rsidR="009C74D4" w:rsidRDefault="009C74D4" w:rsidP="00064323">
      <w:r>
        <w:t>(Remainder of page intentionally left blank)</w:t>
      </w:r>
    </w:p>
    <w:p w14:paraId="3FFF3E98" w14:textId="7977F0B5" w:rsidR="00BF43EB" w:rsidRDefault="00BF43EB" w:rsidP="009C74D4">
      <w:r>
        <w:br w:type="page"/>
      </w:r>
    </w:p>
    <w:p w14:paraId="0575AECD" w14:textId="2E73D021" w:rsidR="009C74D4" w:rsidRDefault="009C74D4" w:rsidP="00FA21DC">
      <w:pPr>
        <w:pStyle w:val="Heading1"/>
      </w:pPr>
      <w:bookmarkStart w:id="282" w:name="_Toc209617771"/>
      <w:r>
        <w:lastRenderedPageBreak/>
        <w:t>TERM, TERMINATION AND BREACH.</w:t>
      </w:r>
      <w:bookmarkEnd w:id="282"/>
      <w:r>
        <w:t xml:space="preserve"> </w:t>
      </w:r>
    </w:p>
    <w:p w14:paraId="29AA92AD" w14:textId="2455E8E1" w:rsidR="00BF43EB" w:rsidRDefault="009C74D4" w:rsidP="00E017D2">
      <w:pPr>
        <w:pStyle w:val="Heading2"/>
      </w:pPr>
      <w:bookmarkStart w:id="283" w:name="_Ref190086121"/>
      <w:bookmarkStart w:id="284" w:name="_Toc209617772"/>
      <w:r>
        <w:t>TERM</w:t>
      </w:r>
      <w:r w:rsidR="00BF43EB">
        <w:t>.</w:t>
      </w:r>
      <w:bookmarkEnd w:id="283"/>
      <w:bookmarkEnd w:id="284"/>
      <w:r w:rsidR="00BF43EB">
        <w:t xml:space="preserve"> </w:t>
      </w:r>
    </w:p>
    <w:p w14:paraId="67B4E475" w14:textId="2101B9DF" w:rsidR="009C74D4" w:rsidRDefault="009C74D4" w:rsidP="00E017D2">
      <w:pPr>
        <w:pStyle w:val="2bodytext"/>
      </w:pPr>
      <w:r>
        <w:t xml:space="preserve">The term of this Contract shall be the Contract Year from January 1, 2025 (Effective Date) through December 31, 2025 (Termination Date).  Coverage will begin at 12:00 a.m.  on January 1st and end at 11:59:59 p.m.  (Central Standard Time) on the Termination Date unless this Contract is: 1) terminated earlier pursuant to </w:t>
      </w:r>
      <w:r w:rsidR="000958EE" w:rsidRPr="00205923">
        <w:t xml:space="preserve">section </w:t>
      </w:r>
      <w:r w:rsidR="00ED522D">
        <w:t>5.2</w:t>
      </w:r>
      <w:r>
        <w:t xml:space="preserve">; or 2) extended through: a) an amendment pursuant to </w:t>
      </w:r>
      <w:r w:rsidR="000958EE" w:rsidRPr="00205923">
        <w:t xml:space="preserve">section </w:t>
      </w:r>
      <w:r w:rsidR="00ED522D">
        <w:t>16.1</w:t>
      </w:r>
      <w:r>
        <w:t xml:space="preserve">, or b) automatic renewal pursuant to </w:t>
      </w:r>
      <w:r w:rsidR="000958EE" w:rsidRPr="00205923">
        <w:t xml:space="preserve">section </w:t>
      </w:r>
      <w:r w:rsidR="00ED522D">
        <w:t>5.1.1</w:t>
      </w:r>
      <w:r>
        <w:t xml:space="preserve">; or 3) replaced by a Renewal Contract pursuant to </w:t>
      </w:r>
      <w:r w:rsidR="000958EE" w:rsidRPr="00205923">
        <w:t xml:space="preserve">section </w:t>
      </w:r>
      <w:r w:rsidR="00ED522D">
        <w:t>5.1.2</w:t>
      </w:r>
      <w:r>
        <w:t>.</w:t>
      </w:r>
    </w:p>
    <w:p w14:paraId="49D3DE94" w14:textId="0A634739" w:rsidR="00BF43EB" w:rsidRDefault="009C74D4" w:rsidP="00E017D2">
      <w:pPr>
        <w:pStyle w:val="Heading3"/>
      </w:pPr>
      <w:bookmarkStart w:id="285" w:name="_Ref190086682"/>
      <w:bookmarkStart w:id="286" w:name="_Toc209617773"/>
      <w:r>
        <w:t>Automatic Renewal</w:t>
      </w:r>
      <w:r w:rsidR="00BF43EB">
        <w:t>.</w:t>
      </w:r>
      <w:bookmarkEnd w:id="285"/>
      <w:bookmarkEnd w:id="286"/>
      <w:r w:rsidR="00BF43EB">
        <w:t xml:space="preserve"> </w:t>
      </w:r>
    </w:p>
    <w:p w14:paraId="10325B4E" w14:textId="663EB7EC" w:rsidR="009C74D4" w:rsidRDefault="009C74D4" w:rsidP="00E017D2">
      <w:pPr>
        <w:pStyle w:val="3bodytext"/>
      </w:pPr>
      <w:r>
        <w:t xml:space="preserve">This Contract will renew for an additional one year term unless the MCO or the STATE provides notice of termination or non-renewal in accordance with this Article.    In addition, the Termination Date and Contract Year will advance by one calendar year, unless the MCO has provided the STATE with notice of non-renewal under </w:t>
      </w:r>
      <w:r w:rsidR="000958EE" w:rsidRPr="00CA6316">
        <w:t xml:space="preserve">section </w:t>
      </w:r>
      <w:r w:rsidR="00ED522D">
        <w:t>5.2</w:t>
      </w:r>
      <w:r>
        <w:t>.</w:t>
      </w:r>
      <w:r w:rsidR="007C29AE">
        <w:t xml:space="preserve"> </w:t>
      </w:r>
      <w:r w:rsidR="007C29AE" w:rsidRPr="007C29AE">
        <w:t xml:space="preserve">All Renewal Contracts will be subject to good faith negotiations between the Parties with agreement that time is of the essence. </w:t>
      </w:r>
    </w:p>
    <w:p w14:paraId="10745926" w14:textId="026C3FA5" w:rsidR="00BF43EB" w:rsidRDefault="009C74D4" w:rsidP="00E017D2">
      <w:pPr>
        <w:pStyle w:val="Heading3"/>
      </w:pPr>
      <w:bookmarkStart w:id="287" w:name="_Ref190245263"/>
      <w:bookmarkStart w:id="288" w:name="_Toc209617774"/>
      <w:r>
        <w:t>Renewal Contract</w:t>
      </w:r>
      <w:r w:rsidR="00BF43EB">
        <w:t>.</w:t>
      </w:r>
      <w:bookmarkEnd w:id="287"/>
      <w:bookmarkEnd w:id="288"/>
      <w:r w:rsidR="00BF43EB">
        <w:t xml:space="preserve"> </w:t>
      </w:r>
    </w:p>
    <w:p w14:paraId="5A50144C" w14:textId="638657D6" w:rsidR="009C74D4" w:rsidRDefault="009C74D4" w:rsidP="00E017D2">
      <w:pPr>
        <w:pStyle w:val="3bodytext"/>
      </w:pPr>
      <w:r>
        <w:t xml:space="preserve">The Commissioner of Human Services shall have the option to either provide the MCO with a notice of non-renewal, or to offer to enter into negotiations for a renewal of this Contract on an annual basis, upon no less than one hundred and twenty (120) days’ written notice to the MCO.  The MCO has the right to decline the offer to renew this Contract.  If the MCO declines this offer to negotiate, this Contract will automatically renew in accordance with </w:t>
      </w:r>
      <w:r w:rsidR="000958EE" w:rsidRPr="00205923">
        <w:t xml:space="preserve">section </w:t>
      </w:r>
      <w:r w:rsidR="00ED522D">
        <w:t>5.1.1</w:t>
      </w:r>
      <w:r>
        <w:t xml:space="preserve"> unless the MCO or the STATE provides notice of termination or non-renewal.  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p>
    <w:p w14:paraId="669EEDA0" w14:textId="0E2F2CD1" w:rsidR="00BF43EB" w:rsidRDefault="009C74D4" w:rsidP="00E017D2">
      <w:pPr>
        <w:pStyle w:val="Heading3"/>
      </w:pPr>
      <w:bookmarkStart w:id="289" w:name="_Toc209617775"/>
      <w:r>
        <w:t>Notice Regarding County-Based Purchasing</w:t>
      </w:r>
      <w:r w:rsidR="00BF43EB">
        <w:t>.</w:t>
      </w:r>
      <w:bookmarkEnd w:id="289"/>
      <w:r w:rsidR="00BF43EB">
        <w:t xml:space="preserve"> </w:t>
      </w:r>
    </w:p>
    <w:p w14:paraId="7EB2350D" w14:textId="5A8CCCF0" w:rsidR="009C74D4" w:rsidRDefault="009C74D4" w:rsidP="00E017D2">
      <w:pPr>
        <w:pStyle w:val="3bodytext"/>
      </w:pPr>
      <w:r>
        <w:t xml:space="preserve">For MSC+, after the STATE approves any new counties for County Based Purchasing, the STATE shall provide the MCO with no less than one hundred and eighty (180) days written notice of intent to remove any counties from the MCO’s Service Area. </w:t>
      </w:r>
    </w:p>
    <w:p w14:paraId="13082633" w14:textId="1B09A2B8" w:rsidR="009C74D4" w:rsidRDefault="009C74D4" w:rsidP="00E017D2">
      <w:pPr>
        <w:pStyle w:val="Heading2"/>
      </w:pPr>
      <w:bookmarkStart w:id="290" w:name="_Ref190344665"/>
      <w:bookmarkStart w:id="291" w:name="_Ref190344715"/>
      <w:bookmarkStart w:id="292" w:name="_Ref190344834"/>
      <w:bookmarkStart w:id="293" w:name="_Toc209617776"/>
      <w:r>
        <w:t>CONTRACT NON-RENEWAL AND TERMINATION.</w:t>
      </w:r>
      <w:bookmarkEnd w:id="290"/>
      <w:bookmarkEnd w:id="291"/>
      <w:bookmarkEnd w:id="292"/>
      <w:bookmarkEnd w:id="293"/>
    </w:p>
    <w:p w14:paraId="3AAE3C08" w14:textId="5436F3F1" w:rsidR="009C74D4" w:rsidRDefault="009C74D4" w:rsidP="00E017D2">
      <w:pPr>
        <w:pStyle w:val="Heading3"/>
      </w:pPr>
      <w:bookmarkStart w:id="294" w:name="_Toc209617777"/>
      <w:r>
        <w:t>Notice of Non-Renewal</w:t>
      </w:r>
      <w:bookmarkEnd w:id="294"/>
      <w:r>
        <w:t xml:space="preserve"> </w:t>
      </w:r>
    </w:p>
    <w:p w14:paraId="6D706ABE" w14:textId="177335B5" w:rsidR="007C29AE" w:rsidRDefault="007C29AE" w:rsidP="00E017D2">
      <w:pPr>
        <w:pStyle w:val="Heading4"/>
      </w:pPr>
      <w:bookmarkStart w:id="295" w:name="_Ref209427620"/>
      <w:r w:rsidRPr="007C29AE">
        <w:t xml:space="preserve">In the event of non-renewal or termination, capitation payment will continue </w:t>
      </w:r>
      <w:r w:rsidR="00E933D4" w:rsidRPr="00E933D4">
        <w:t xml:space="preserve">at the new rates </w:t>
      </w:r>
      <w:r w:rsidRPr="007C29AE">
        <w:t xml:space="preserve">and services will be provided to Enrollees until the Contract is wound down according to section </w:t>
      </w:r>
      <w:r w:rsidR="00ED522D">
        <w:t>5.2.4 below</w:t>
      </w:r>
      <w:r w:rsidRPr="007C29AE">
        <w:t>.</w:t>
      </w:r>
      <w:bookmarkEnd w:id="295"/>
    </w:p>
    <w:p w14:paraId="4941E003" w14:textId="12A5606A" w:rsidR="009C74D4" w:rsidRDefault="009C74D4" w:rsidP="00E017D2">
      <w:pPr>
        <w:pStyle w:val="Heading4"/>
      </w:pPr>
      <w:bookmarkStart w:id="296" w:name="_Ref202263400"/>
      <w:r>
        <w:t>By the MCO:</w:t>
      </w:r>
      <w:bookmarkEnd w:id="296"/>
    </w:p>
    <w:p w14:paraId="7F3BBC83" w14:textId="407FD042" w:rsidR="009C74D4" w:rsidRDefault="004D14E0" w:rsidP="00E017D2">
      <w:pPr>
        <w:pStyle w:val="Heading5"/>
      </w:pPr>
      <w:r>
        <w:t>150</w:t>
      </w:r>
      <w:r w:rsidR="009C74D4">
        <w:t xml:space="preserve"> or More Days Prior to the End of the Contract.  The MCO shall provide the STATE with at least one hundred and </w:t>
      </w:r>
      <w:r>
        <w:t>fifty</w:t>
      </w:r>
      <w:r w:rsidR="009C74D4">
        <w:t xml:space="preserve"> (</w:t>
      </w:r>
      <w:r>
        <w:t>150</w:t>
      </w:r>
      <w:r w:rsidR="009C74D4">
        <w:t xml:space="preserve">) days written notice prior to the end of the contract term if the MCO chooses not to renew or extend this Contract at the end of the contract term.  If the MCO provides the STATE with such notice, the Contract will end on the Termination Date. </w:t>
      </w:r>
    </w:p>
    <w:p w14:paraId="31BBDD3C" w14:textId="05869C35" w:rsidR="009C74D4" w:rsidRDefault="009C74D4" w:rsidP="00E017D2">
      <w:pPr>
        <w:pStyle w:val="Heading5"/>
      </w:pPr>
      <w:r>
        <w:t xml:space="preserve">Less Than </w:t>
      </w:r>
      <w:r w:rsidR="004D14E0">
        <w:t>150</w:t>
      </w:r>
      <w:r>
        <w:t xml:space="preserve"> Days Prior to the End of the Contract.  If the MCO provides the STATE written notice prior to the end of the contract term but less than one hundred and </w:t>
      </w:r>
      <w:r w:rsidR="004D14E0">
        <w:t>fifty</w:t>
      </w:r>
      <w:r>
        <w:t xml:space="preserve"> (</w:t>
      </w:r>
      <w:r w:rsidR="004D14E0">
        <w:t>150</w:t>
      </w:r>
      <w:r>
        <w:t xml:space="preserve">) days prior to, the Contract will end at 11:59:59 p.m.  on the last day of the month </w:t>
      </w:r>
      <w:r>
        <w:lastRenderedPageBreak/>
        <w:t>which falls one hundred and fifty (150) days from the date the notice is given, unless the parties agree in writing to a different date.</w:t>
      </w:r>
    </w:p>
    <w:p w14:paraId="0F231327" w14:textId="4C23E9B1" w:rsidR="009C74D4" w:rsidRDefault="009C74D4" w:rsidP="00E017D2">
      <w:pPr>
        <w:pStyle w:val="Heading4"/>
      </w:pPr>
      <w:r>
        <w:t>By the STATE.  The STATE may elect not to enter into negotiations for a renewal of this Contract by providing at least one hundred and twenty (120) days’ written notice of non-renewal to the MCO.  If the STATE provides the MCO with such notice, the Contract will end on the Termination Date.</w:t>
      </w:r>
    </w:p>
    <w:p w14:paraId="5ADB3D3C" w14:textId="37A5E54C" w:rsidR="00BF43EB" w:rsidRDefault="009C74D4" w:rsidP="00E017D2">
      <w:pPr>
        <w:pStyle w:val="Heading3"/>
      </w:pPr>
      <w:bookmarkStart w:id="297" w:name="_Ref190345262"/>
      <w:bookmarkStart w:id="298" w:name="_Toc209617778"/>
      <w:r>
        <w:t>Termination Without Cause</w:t>
      </w:r>
      <w:r w:rsidR="00BF43EB">
        <w:t>.</w:t>
      </w:r>
      <w:bookmarkEnd w:id="297"/>
      <w:bookmarkEnd w:id="298"/>
      <w:r w:rsidR="00BF43EB">
        <w:t xml:space="preserve"> </w:t>
      </w:r>
    </w:p>
    <w:p w14:paraId="269C0F89" w14:textId="4B9CD66F" w:rsidR="009C74D4" w:rsidRDefault="009C74D4" w:rsidP="00E017D2">
      <w:pPr>
        <w:pStyle w:val="3bodytext"/>
      </w:pPr>
      <w:r>
        <w:t>This Contract may be terminated by the STATE, at any time, without cause, upon at least one hundred twenty (120) day written notice to the MCO, unless CMS terminates its agreement with the MCO’s SNP in which case notice to the MCO shall be at least ninety (90) calendar days.</w:t>
      </w:r>
    </w:p>
    <w:p w14:paraId="4C0CD249" w14:textId="571E52C7" w:rsidR="009C74D4" w:rsidRDefault="009C74D4" w:rsidP="00E017D2">
      <w:pPr>
        <w:pStyle w:val="Heading3"/>
      </w:pPr>
      <w:bookmarkStart w:id="299" w:name="_Ref190345272"/>
      <w:bookmarkStart w:id="300" w:name="_Ref191382924"/>
      <w:bookmarkStart w:id="301" w:name="_Toc209617779"/>
      <w:r>
        <w:t>Termination for Cause.</w:t>
      </w:r>
      <w:bookmarkEnd w:id="299"/>
      <w:bookmarkEnd w:id="300"/>
      <w:bookmarkEnd w:id="301"/>
      <w:r>
        <w:t xml:space="preserve"> </w:t>
      </w:r>
    </w:p>
    <w:p w14:paraId="22EC1A5B" w14:textId="625F147C" w:rsidR="009C74D4" w:rsidRDefault="009C74D4" w:rsidP="00E017D2">
      <w:pPr>
        <w:pStyle w:val="Heading4"/>
      </w:pPr>
      <w:r>
        <w:t>By the MCO.  This Contract may be terminated by the MCO, in the event of the STATE’s material breach of this Contract, upon a one hundred and fifty (150) calendar day advance written notice to the STATE.  In the event of such termination, the MCO shall be entitled to payment, determined on a pro rata basis, for work or services satisfactorily performed through the effective date of cancellation or termination.</w:t>
      </w:r>
    </w:p>
    <w:p w14:paraId="56BBD4BF" w14:textId="7C159C81" w:rsidR="009C74D4" w:rsidRDefault="009C74D4" w:rsidP="00E017D2">
      <w:pPr>
        <w:pStyle w:val="Heading4"/>
      </w:pPr>
      <w:r>
        <w:t xml:space="preserve">By the STATE. </w:t>
      </w:r>
    </w:p>
    <w:p w14:paraId="7EDD8C5C" w14:textId="01A979CC" w:rsidR="009C74D4" w:rsidRDefault="009C74D4" w:rsidP="00E017D2">
      <w:pPr>
        <w:pStyle w:val="Heading5"/>
      </w:pPr>
      <w:bookmarkStart w:id="302" w:name="_Ref190344925"/>
      <w:r>
        <w:t xml:space="preserve">The STATE may terminate this Contract for any material breach by the MCO after one hundred and fifty (150) days from the date the STATE provides the MCO notice of termination.  The MCO may request, and must receive if requested, a hearing before the mediation panel described in </w:t>
      </w:r>
      <w:r w:rsidR="000958EE" w:rsidRPr="00CA6316">
        <w:t xml:space="preserve">section </w:t>
      </w:r>
      <w:r w:rsidR="00ED522D">
        <w:t>5.8</w:t>
      </w:r>
      <w:r>
        <w:t>, prior to termination.</w:t>
      </w:r>
      <w:bookmarkEnd w:id="302"/>
    </w:p>
    <w:p w14:paraId="145E919F" w14:textId="36EC141B" w:rsidR="009C74D4" w:rsidRDefault="009C74D4" w:rsidP="00E017D2">
      <w:pPr>
        <w:pStyle w:val="Heading5"/>
      </w:pPr>
      <w:bookmarkStart w:id="303" w:name="_Ref191557328"/>
      <w:r>
        <w:t>In the event of a material breach as listed below, termination may occur after thirty (30) days from the date the STATE provides notice.  Material breach, for purposes of this paragraph, that may be subject to a thirty (30) day termination notice includes:</w:t>
      </w:r>
      <w:bookmarkEnd w:id="303"/>
      <w:r>
        <w:t xml:space="preserve"> </w:t>
      </w:r>
    </w:p>
    <w:p w14:paraId="0B053F55" w14:textId="35D63C16" w:rsidR="009C74D4" w:rsidRDefault="009C74D4" w:rsidP="00E017D2">
      <w:pPr>
        <w:pStyle w:val="Heading6"/>
      </w:pPr>
      <w:r>
        <w:t xml:space="preserve">Fraudulent action by the MCO; </w:t>
      </w:r>
    </w:p>
    <w:p w14:paraId="635B46B1" w14:textId="7F5BE897" w:rsidR="009C74D4" w:rsidRDefault="009C74D4" w:rsidP="00E017D2">
      <w:pPr>
        <w:pStyle w:val="Heading6"/>
      </w:pPr>
      <w:r>
        <w:t xml:space="preserve">Criminal action by the MCO; </w:t>
      </w:r>
    </w:p>
    <w:p w14:paraId="3FB3D196" w14:textId="05CA62AD" w:rsidR="009C74D4" w:rsidRDefault="009C74D4" w:rsidP="00E017D2">
      <w:pPr>
        <w:pStyle w:val="Heading6"/>
      </w:pPr>
      <w:r>
        <w:t xml:space="preserve">For MCOs certified as a health maintenance organization, a determination by MDH that results in the suspension or revocation of the assigned certificate of authority, for failure to comply with Minnesota Statutes, §§62D.01 to 62D.30; </w:t>
      </w:r>
    </w:p>
    <w:p w14:paraId="707C46CC" w14:textId="0E3EA7DF" w:rsidR="009C74D4" w:rsidRDefault="009C74D4" w:rsidP="00E017D2">
      <w:pPr>
        <w:pStyle w:val="Heading6"/>
      </w:pPr>
      <w:r>
        <w:t>For County Based Purchasing MCOs, a determination by MDH that the MCO no longer satisfies the requirements for assurance of consumer protection, provider protection, and fiscal solvency of chapter 62D, applicable to health maintenance organizations, or otherwise results in a determination that the CBP is no longer authorized to operate [Minnesota Statutes, §256B.692, subd. 2(b)]; or</w:t>
      </w:r>
    </w:p>
    <w:p w14:paraId="6AB5021C" w14:textId="21E853D6" w:rsidR="009C74D4" w:rsidRDefault="009C74D4" w:rsidP="00E017D2">
      <w:pPr>
        <w:pStyle w:val="Heading6"/>
      </w:pPr>
      <w:r>
        <w:t>Loss of Medicare contractual agreement with CMS.</w:t>
      </w:r>
    </w:p>
    <w:p w14:paraId="3D1ECBB5" w14:textId="27EDFB72" w:rsidR="009C74D4" w:rsidRDefault="009C74D4" w:rsidP="00E017D2">
      <w:pPr>
        <w:pStyle w:val="Heading4"/>
      </w:pPr>
      <w:r>
        <w:t>Legislative Appropriation.  Continuation of this Contract is contingent upon continued legislative appropriation of funds for the purposes of this Contract.  If these funds are not appropriated, the STATE will immediately notify the MCO in writing and the Contract will terminate as of 11:59 p.m. on June 30th of the Contract Year.</w:t>
      </w:r>
    </w:p>
    <w:p w14:paraId="66832F5E" w14:textId="5842EE3E" w:rsidR="00BF43EB" w:rsidRDefault="009C74D4" w:rsidP="00E017D2">
      <w:pPr>
        <w:pStyle w:val="Heading3"/>
      </w:pPr>
      <w:bookmarkStart w:id="304" w:name="_Ref202259262"/>
      <w:bookmarkStart w:id="305" w:name="_Toc209617780"/>
      <w:r>
        <w:t>Contract Termination Procedures</w:t>
      </w:r>
      <w:r w:rsidR="00F508B2" w:rsidRPr="00F508B2">
        <w:t>; Winding Down</w:t>
      </w:r>
      <w:r w:rsidR="00BF43EB">
        <w:t>.</w:t>
      </w:r>
      <w:bookmarkEnd w:id="304"/>
      <w:bookmarkEnd w:id="305"/>
      <w:r w:rsidR="00BF43EB">
        <w:t xml:space="preserve"> </w:t>
      </w:r>
    </w:p>
    <w:p w14:paraId="63E03FFE" w14:textId="70DD3535" w:rsidR="00B9290C" w:rsidRDefault="009C74D4" w:rsidP="00E017D2">
      <w:pPr>
        <w:pStyle w:val="3bodytext"/>
      </w:pPr>
      <w:r>
        <w:t>If the Contract is terminated</w:t>
      </w:r>
      <w:r w:rsidR="00F508B2" w:rsidRPr="00F508B2">
        <w:t xml:space="preserve">, or non-renewed with less than </w:t>
      </w:r>
      <w:r w:rsidR="004D14E0">
        <w:t>150</w:t>
      </w:r>
      <w:r w:rsidR="00F508B2" w:rsidRPr="00F508B2">
        <w:t xml:space="preserve"> days notice according to section </w:t>
      </w:r>
      <w:r w:rsidR="00ED522D">
        <w:t>5.2.1.2</w:t>
      </w:r>
      <w:r>
        <w:t xml:space="preserve"> both parties shall cooperate in </w:t>
      </w:r>
      <w:r w:rsidR="00B9290C">
        <w:t>the following wind-down processes:</w:t>
      </w:r>
    </w:p>
    <w:p w14:paraId="1352ABEC" w14:textId="084ABA08" w:rsidR="009C74D4" w:rsidRDefault="00B9290C" w:rsidP="00B9290C">
      <w:pPr>
        <w:pStyle w:val="Heading4"/>
      </w:pPr>
      <w:r>
        <w:lastRenderedPageBreak/>
        <w:t>N</w:t>
      </w:r>
      <w:r w:rsidR="009C74D4">
        <w:t xml:space="preserve">otifying all MCO Enrollees covered under this Contract in writing of the date of termination and the process by which those Enrollees will continue to receive benefits, at least sixty (60) days in advance of the termination, or immediately as determined by the STATE, if termination is for a material breach listed in </w:t>
      </w:r>
      <w:r w:rsidR="000958EE" w:rsidRPr="00205923">
        <w:t xml:space="preserve">section </w:t>
      </w:r>
      <w:r w:rsidR="00ED522D">
        <w:t>5.2.3.2(2)</w:t>
      </w:r>
      <w:r w:rsidR="009C74D4">
        <w:t xml:space="preserve">.  Such notice must be approved by the STATE and CMS. </w:t>
      </w:r>
    </w:p>
    <w:p w14:paraId="659A4111" w14:textId="7D36BDA8" w:rsidR="009C74D4" w:rsidRDefault="009C74D4" w:rsidP="00AF19DC">
      <w:pPr>
        <w:pStyle w:val="Heading4"/>
      </w:pPr>
      <w:r>
        <w:t>The MCO shall assist in the transfer of records and data to facilitate the transition of care of Enrollees from Network Providers to other Providers, upon request and at no cost to the Enrollee, the STATE, or receiving managed care organization.</w:t>
      </w:r>
    </w:p>
    <w:p w14:paraId="69BF1C30" w14:textId="1263AC03" w:rsidR="009C74D4" w:rsidRDefault="009C74D4" w:rsidP="00AF19DC">
      <w:pPr>
        <w:pStyle w:val="Heading4"/>
      </w:pPr>
      <w:r>
        <w:t xml:space="preserve">Any funds advanced to the MCO for coverage of Enrollees for periods after the termination of coverage for those Enrollees shall be promptly returned to the STATE. </w:t>
      </w:r>
    </w:p>
    <w:p w14:paraId="63A956AB" w14:textId="62B89642" w:rsidR="009C74D4" w:rsidRDefault="009C74D4" w:rsidP="00AF19DC">
      <w:pPr>
        <w:pStyle w:val="Heading4"/>
      </w:pPr>
      <w:r>
        <w:t xml:space="preserve">The MCO will promptly supply all information necessary for the reimbursement of any medical claims that result from services delivered after the date of termination.  See also </w:t>
      </w:r>
      <w:r w:rsidR="000958EE" w:rsidRPr="00205923">
        <w:t xml:space="preserve">section </w:t>
      </w:r>
      <w:r w:rsidR="00ED522D">
        <w:t>5.3</w:t>
      </w:r>
      <w:r>
        <w:t>.</w:t>
      </w:r>
    </w:p>
    <w:p w14:paraId="726EDA46" w14:textId="000AE717" w:rsidR="009C74D4" w:rsidRDefault="009C74D4" w:rsidP="00AF19DC">
      <w:pPr>
        <w:pStyle w:val="Heading4"/>
      </w:pPr>
      <w:r>
        <w:t>Written notice can be given by electronic mail, courier service, delivered in person, or sent via U.S.  Postal Services certified mail return receipt requested.  The required notice periods set forth in Article 5 of this Contract shall be calendar days measured from the date of receipt.</w:t>
      </w:r>
    </w:p>
    <w:p w14:paraId="54CD6188" w14:textId="508C6BA9" w:rsidR="00F508B2" w:rsidRDefault="009C74D4" w:rsidP="00AF19DC">
      <w:pPr>
        <w:pStyle w:val="Heading4"/>
      </w:pPr>
      <w:r>
        <w:t xml:space="preserve">Termination under this Article shall be effective on the last day of the calendar month in which the notice becomes effective.  Payment shall continue </w:t>
      </w:r>
      <w:r w:rsidR="00E933D4">
        <w:t xml:space="preserve">at the new rates </w:t>
      </w:r>
      <w:r w:rsidR="00F508B2" w:rsidRPr="00F508B2">
        <w:t xml:space="preserve">according to section </w:t>
      </w:r>
      <w:r w:rsidR="00ED522D">
        <w:t>5.2.1.1</w:t>
      </w:r>
      <w:r w:rsidR="00F508B2">
        <w:t xml:space="preserve"> </w:t>
      </w:r>
      <w:r>
        <w:t>and services shall continue to be provided during .</w:t>
      </w:r>
      <w:r w:rsidR="00F508B2" w:rsidRPr="00F508B2">
        <w:t>the wind-down period</w:t>
      </w:r>
      <w:r w:rsidR="00F508B2">
        <w:t>.</w:t>
      </w:r>
    </w:p>
    <w:p w14:paraId="6D49B0BE" w14:textId="77777777" w:rsidR="00F508B2" w:rsidRDefault="00F508B2" w:rsidP="00F508B2">
      <w:pPr>
        <w:pStyle w:val="Heading3"/>
      </w:pPr>
      <w:bookmarkStart w:id="306" w:name="_Toc209617781"/>
      <w:r>
        <w:t>Notice by the STATE Regarding MCO Termination.</w:t>
      </w:r>
      <w:bookmarkEnd w:id="306"/>
      <w:r>
        <w:t xml:space="preserve"> </w:t>
      </w:r>
    </w:p>
    <w:p w14:paraId="3F0E5957" w14:textId="77777777" w:rsidR="00F508B2" w:rsidRDefault="00F508B2" w:rsidP="006C566A">
      <w:pPr>
        <w:pStyle w:val="3bodytext"/>
      </w:pPr>
      <w:r>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106EC5BF" w14:textId="77777777" w:rsidR="00F508B2" w:rsidRDefault="00F508B2" w:rsidP="0061316D">
      <w:pPr>
        <w:pStyle w:val="Heading3"/>
      </w:pPr>
      <w:bookmarkStart w:id="307" w:name="_Toc209617782"/>
      <w:r>
        <w:t>Service Area Changes</w:t>
      </w:r>
      <w:bookmarkEnd w:id="307"/>
      <w:r>
        <w:t xml:space="preserve"> </w:t>
      </w:r>
    </w:p>
    <w:p w14:paraId="21B8AECF" w14:textId="64C90FC4" w:rsidR="009C74D4" w:rsidRDefault="00F508B2" w:rsidP="00F508B2">
      <w:pPr>
        <w:pStyle w:val="3bodytext"/>
      </w:pPr>
      <w:r>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w:t>
      </w:r>
      <w:r w:rsidRPr="00C347EA">
        <w:t xml:space="preserve">Following a decision by and notice by the STATE to the MCO that is incurring the service area change, notice will be provided to other MCOs. If necessary, service areas may be adjusted by the STATE. This paragraph does not apply to procurement decisions. </w:t>
      </w:r>
      <w:r w:rsidR="009C74D4">
        <w:t xml:space="preserve"> </w:t>
      </w:r>
    </w:p>
    <w:p w14:paraId="5BB82F1D" w14:textId="17334133" w:rsidR="00BF43EB" w:rsidRDefault="009C74D4" w:rsidP="00AF19DC">
      <w:pPr>
        <w:pStyle w:val="Heading2"/>
      </w:pPr>
      <w:bookmarkStart w:id="308" w:name="_Ref190344817"/>
      <w:bookmarkStart w:id="309" w:name="_Toc209617783"/>
      <w:r>
        <w:t>SETTLEMENT UPON TERMINATION</w:t>
      </w:r>
      <w:r w:rsidR="00BF43EB">
        <w:t>.</w:t>
      </w:r>
      <w:bookmarkEnd w:id="308"/>
      <w:bookmarkEnd w:id="309"/>
      <w:r w:rsidR="00BF43EB">
        <w:t xml:space="preserve"> </w:t>
      </w:r>
    </w:p>
    <w:p w14:paraId="20588046" w14:textId="45C0DF56" w:rsidR="009C74D4" w:rsidRDefault="009C74D4" w:rsidP="00AF19DC">
      <w:pPr>
        <w:pStyle w:val="2bodytext"/>
      </w:pPr>
      <w:r>
        <w:t xml:space="preserve">Upon termination of the Contract according to </w:t>
      </w:r>
      <w:r w:rsidR="000958EE" w:rsidRPr="00205923">
        <w:t xml:space="preserve">section </w:t>
      </w:r>
      <w:r w:rsidR="00ED522D">
        <w:t>5.2</w:t>
      </w:r>
      <w:r>
        <w:t xml:space="preserve">, or at such time as an Enrollee terminates enrollment in the MCO, according to </w:t>
      </w:r>
      <w:r w:rsidR="000958EE" w:rsidRPr="00205923">
        <w:t xml:space="preserve">section </w:t>
      </w:r>
      <w:r w:rsidR="00ED522D">
        <w:t>3.5</w:t>
      </w:r>
      <w:r>
        <w:t>, and prior to final settlement, the MCO shall, upon request by the STATE, provide to the STATE copies of all information that may be necessary to determine responsibility for outstanding claims of Providers, and to ensure that all outstanding claims are settled promptly.</w:t>
      </w:r>
    </w:p>
    <w:p w14:paraId="10A29CAF" w14:textId="1861E330" w:rsidR="00BF43EB" w:rsidRDefault="009C74D4" w:rsidP="00AF19DC">
      <w:pPr>
        <w:pStyle w:val="Heading2"/>
      </w:pPr>
      <w:bookmarkStart w:id="310" w:name="_Ref191041055"/>
      <w:bookmarkStart w:id="311" w:name="_Ref191386988"/>
      <w:bookmarkStart w:id="312" w:name="_Toc209617784"/>
      <w:r>
        <w:lastRenderedPageBreak/>
        <w:t>BREACHES AND DEFICIENCIES</w:t>
      </w:r>
      <w:r w:rsidR="00BF43EB">
        <w:t>.</w:t>
      </w:r>
      <w:bookmarkEnd w:id="310"/>
      <w:bookmarkEnd w:id="311"/>
      <w:bookmarkEnd w:id="312"/>
      <w:r w:rsidR="00BF43EB">
        <w:t xml:space="preserve"> </w:t>
      </w:r>
    </w:p>
    <w:p w14:paraId="231C9EE6" w14:textId="35B86F62" w:rsidR="009C74D4" w:rsidRDefault="009C74D4" w:rsidP="004F3BFA">
      <w:pPr>
        <w:pStyle w:val="2bodytext"/>
      </w:pPr>
      <w:r>
        <w:t xml:space="preserve">The STATE and the MCO agree that if the MCO does not perform any of the duties in this Contract, the STATE may, instead of terminating this Contract, enforce one of the remedies or sanctions listed in </w:t>
      </w:r>
      <w:r w:rsidR="000958EE" w:rsidRPr="00205923">
        <w:t xml:space="preserve">section </w:t>
      </w:r>
      <w:r w:rsidR="00ED522D">
        <w:t>5.6</w:t>
      </w:r>
      <w:r>
        <w:t xml:space="preserve"> or</w:t>
      </w:r>
      <w:r w:rsidR="00CA6316">
        <w:t xml:space="preserve"> </w:t>
      </w:r>
      <w:r w:rsidR="00ED522D">
        <w:t>5.7</w:t>
      </w:r>
      <w:r>
        <w:t xml:space="preserve">, at the STATE’s option. [42 CFR §§438.700 and 438.702] </w:t>
      </w:r>
    </w:p>
    <w:p w14:paraId="1C08A603" w14:textId="77777777" w:rsidR="009C74D4" w:rsidRDefault="009C74D4" w:rsidP="004F3BFA">
      <w:pPr>
        <w:pStyle w:val="2bodytext"/>
      </w:pPr>
      <w:r>
        <w:t>Enforcing one of the remedies shall not be construed to bar other legal or equitable remedies that may be available to the STATE, including but not limited to criminal prosecution.  For the purposes of this Article, the term “breach” shall refer to either deficiency or breach.  Concurrent breaches of the same administrative functions may be construed as more than a single breach.  Nothing in this article shall be construed as relieving the MCO from performing any contractual duties.</w:t>
      </w:r>
    </w:p>
    <w:p w14:paraId="4078968D" w14:textId="79D6489D" w:rsidR="00BF43EB" w:rsidRDefault="009C74D4" w:rsidP="0013417D">
      <w:pPr>
        <w:pStyle w:val="heading3NotTOClevel3"/>
      </w:pPr>
      <w:r>
        <w:t>Quality of Services</w:t>
      </w:r>
      <w:r w:rsidR="00BF43EB">
        <w:t xml:space="preserve">. </w:t>
      </w:r>
    </w:p>
    <w:p w14:paraId="259D258B" w14:textId="128EC41E" w:rsidR="009C74D4" w:rsidRDefault="009C74D4" w:rsidP="0013417D">
      <w:pPr>
        <w:pStyle w:val="3bodytext"/>
      </w:pPr>
      <w:r>
        <w:t xml:space="preserve">If the STATE or CMS finds that the quality of care or services offered by the MCO is materially deficient, the STATE has the right to terminate this Contract pursuant to </w:t>
      </w:r>
      <w:r w:rsidR="000958EE" w:rsidRPr="00205923">
        <w:t xml:space="preserve">section </w:t>
      </w:r>
      <w:r w:rsidR="00ED522D">
        <w:t>5.2.3.2(1)</w:t>
      </w:r>
      <w:r>
        <w:t xml:space="preserve">, or to enforce remedies pursuant to </w:t>
      </w:r>
      <w:r w:rsidR="000958EE" w:rsidRPr="00205923">
        <w:t xml:space="preserve">section </w:t>
      </w:r>
      <w:r w:rsidR="00ED522D">
        <w:t>5.6</w:t>
      </w:r>
      <w:r>
        <w:t xml:space="preserve">. [42 CFR §438.708] </w:t>
      </w:r>
    </w:p>
    <w:p w14:paraId="0EED4551" w14:textId="264B8D06" w:rsidR="00BF43EB" w:rsidRDefault="009C74D4" w:rsidP="0013417D">
      <w:pPr>
        <w:pStyle w:val="heading3NotTOClevel3"/>
      </w:pPr>
      <w:r>
        <w:t>Failure to Provide Services</w:t>
      </w:r>
      <w:r w:rsidR="00BF43EB">
        <w:t xml:space="preserve">. </w:t>
      </w:r>
    </w:p>
    <w:p w14:paraId="1A987D8D" w14:textId="36F35B68" w:rsidR="009C74D4" w:rsidRDefault="009C74D4" w:rsidP="0013417D">
      <w:pPr>
        <w:pStyle w:val="3bodytext"/>
      </w:pPr>
      <w:r>
        <w:t xml:space="preserve">The MCO shall be subject to one of the remedies listed in </w:t>
      </w:r>
      <w:r w:rsidR="000958EE" w:rsidRPr="00205923">
        <w:t xml:space="preserve">section </w:t>
      </w:r>
      <w:r w:rsidR="00ED522D">
        <w:t>5.6</w:t>
      </w:r>
      <w:r w:rsidR="00CA6316">
        <w:t xml:space="preserve"> or </w:t>
      </w:r>
      <w:r w:rsidR="00ED522D">
        <w:t>5.7</w:t>
      </w:r>
      <w:r>
        <w:t xml:space="preserve"> if a) the MCO fails substantially to provide Medically Necessary items and services that are required to be provided to an Enrollee covered under this Contract, and b) the failure has adversely affected or has a substantial likelihood of adversely affecting the Enrollee. [SSA §1903(m)(3)(B); 42 CFR §438.700(b)(1)] </w:t>
      </w:r>
    </w:p>
    <w:p w14:paraId="67154736" w14:textId="20370051" w:rsidR="009C74D4" w:rsidRDefault="009C74D4" w:rsidP="0013417D">
      <w:pPr>
        <w:pStyle w:val="heading3NotTOClevel3"/>
      </w:pPr>
      <w:r>
        <w:t>Misrepresentation</w:t>
      </w:r>
    </w:p>
    <w:p w14:paraId="3659DD47" w14:textId="2FBE14B6" w:rsidR="009C74D4" w:rsidRDefault="009C74D4" w:rsidP="0013417D">
      <w:pPr>
        <w:pStyle w:val="3bodytext"/>
      </w:pPr>
      <w:r>
        <w:t xml:space="preserve">The MCO shall be subject to one of the remedies listed in </w:t>
      </w:r>
      <w:r w:rsidR="00CA6316" w:rsidRPr="00205923">
        <w:t xml:space="preserve">section </w:t>
      </w:r>
      <w:r w:rsidR="00ED522D">
        <w:t>5.6</w:t>
      </w:r>
      <w:r w:rsidR="00CA6316">
        <w:t xml:space="preserve"> or </w:t>
      </w:r>
      <w:r w:rsidR="00ED522D">
        <w:t>5.7</w:t>
      </w:r>
      <w:r>
        <w:t xml:space="preserve"> if the MCO misrepresents or falsifies information that the MCO furnishes to an Enrollee, a Potential Enrollee, providers, the STATE, or CMS.  [42 CFR §438.700(b)(4) and (5)] </w:t>
      </w:r>
    </w:p>
    <w:p w14:paraId="05C1B1BA" w14:textId="409C87FD" w:rsidR="00BF43EB" w:rsidRDefault="009C74D4" w:rsidP="0013417D">
      <w:pPr>
        <w:pStyle w:val="heading3NotTOClevel3"/>
      </w:pPr>
      <w:r>
        <w:t>Discrimination</w:t>
      </w:r>
      <w:r w:rsidR="00BF43EB">
        <w:t xml:space="preserve">. </w:t>
      </w:r>
    </w:p>
    <w:p w14:paraId="533011D9" w14:textId="2B86A787" w:rsidR="009C74D4" w:rsidRDefault="009C74D4" w:rsidP="0013417D">
      <w:pPr>
        <w:pStyle w:val="3bodytext"/>
      </w:pPr>
      <w:r>
        <w:t xml:space="preserve">The MCO shall be subject to one of the remedies listed in </w:t>
      </w:r>
      <w:r w:rsidR="00CA6316" w:rsidRPr="00205923">
        <w:t xml:space="preserve">section </w:t>
      </w:r>
      <w:r w:rsidR="00ED522D">
        <w:t>5.6</w:t>
      </w:r>
      <w:r w:rsidR="00CA6316">
        <w:t xml:space="preserve"> or </w:t>
      </w:r>
      <w:r w:rsidR="00ED522D">
        <w:t>5.7</w:t>
      </w:r>
      <w:r>
        <w:t xml:space="preserve"> if the MCO acts to discriminate among Enrollees on the basis of their health status or need for health care services.  This includes any practice that would reasonably be expected to discourage enrollment by Beneficiaries whose medical condition or history indicates probable need for substantial future medical services.  [42 CFR §438.700(b)(3)] </w:t>
      </w:r>
    </w:p>
    <w:p w14:paraId="76298AB2" w14:textId="0D778DA5" w:rsidR="009C74D4" w:rsidRDefault="009C74D4" w:rsidP="0013417D">
      <w:pPr>
        <w:pStyle w:val="heading3NotTOClevel3"/>
      </w:pPr>
      <w:r>
        <w:t>Physician Incentive Plans.</w:t>
      </w:r>
    </w:p>
    <w:p w14:paraId="32BAB8D7" w14:textId="4E5F8F50" w:rsidR="009C74D4" w:rsidRDefault="009C74D4" w:rsidP="0013417D">
      <w:pPr>
        <w:pStyle w:val="3bodytext"/>
      </w:pPr>
      <w:r>
        <w:t xml:space="preserve">The MCO shall be subject to one of the remedies listed in </w:t>
      </w:r>
      <w:r w:rsidR="00CA6316" w:rsidRPr="00205923">
        <w:t xml:space="preserve">section </w:t>
      </w:r>
      <w:r w:rsidR="00ED522D">
        <w:t>5.6</w:t>
      </w:r>
      <w:r w:rsidR="00CA6316">
        <w:t xml:space="preserve"> or </w:t>
      </w:r>
      <w:r w:rsidR="00ED522D">
        <w:t>5.7</w:t>
      </w:r>
      <w:r>
        <w:t xml:space="preserve"> if the MCO fails to comply with the requirements for physician incentive plans described in </w:t>
      </w:r>
      <w:r w:rsidR="000958EE" w:rsidRPr="00205923">
        <w:t xml:space="preserve">section </w:t>
      </w:r>
      <w:r w:rsidR="00ED522D">
        <w:t>11.8</w:t>
      </w:r>
      <w:r>
        <w:t>. [42 CFR §438.700(b)(6) and §438.3(i)]</w:t>
      </w:r>
    </w:p>
    <w:p w14:paraId="129E3B30" w14:textId="5BD77BB2" w:rsidR="00BF43EB" w:rsidRDefault="009C74D4" w:rsidP="0013417D">
      <w:pPr>
        <w:pStyle w:val="Heading3"/>
      </w:pPr>
      <w:bookmarkStart w:id="313" w:name="_Toc209617785"/>
      <w:bookmarkStart w:id="314" w:name="_Ref190345083"/>
      <w:r>
        <w:t>Considerations in Determination of Remedy</w:t>
      </w:r>
      <w:r w:rsidR="00BF43EB">
        <w:t>.</w:t>
      </w:r>
      <w:bookmarkEnd w:id="313"/>
      <w:r w:rsidR="00BF43EB">
        <w:t xml:space="preserve"> </w:t>
      </w:r>
      <w:bookmarkEnd w:id="314"/>
    </w:p>
    <w:p w14:paraId="1E022332" w14:textId="72CBE1B1" w:rsidR="009C74D4" w:rsidRDefault="009C74D4" w:rsidP="0013417D">
      <w:pPr>
        <w:pStyle w:val="3bodytext"/>
      </w:pPr>
      <w:r>
        <w:t>In determining the remedy or sanction, the STATE may consider as mitigating or enhancing factors, as appropriate, any of the following:</w:t>
      </w:r>
    </w:p>
    <w:p w14:paraId="530D0436" w14:textId="13250336" w:rsidR="009C74D4" w:rsidRDefault="009C74D4" w:rsidP="0013417D">
      <w:pPr>
        <w:pStyle w:val="Heading4"/>
      </w:pPr>
      <w:r>
        <w:t>The nature and magnitude of the violation, as it relates to this Contract;</w:t>
      </w:r>
    </w:p>
    <w:p w14:paraId="35677DA9" w14:textId="0DF8E312" w:rsidR="009C74D4" w:rsidRDefault="009C74D4" w:rsidP="0013417D">
      <w:pPr>
        <w:pStyle w:val="Heading4"/>
      </w:pPr>
      <w:r>
        <w:t>The number of Potential Enrollees or Enrollees, if any, affected by the breach;</w:t>
      </w:r>
    </w:p>
    <w:p w14:paraId="5E4C8167" w14:textId="202BE2B6" w:rsidR="009C74D4" w:rsidRDefault="009C74D4" w:rsidP="0013417D">
      <w:pPr>
        <w:pStyle w:val="Heading4"/>
      </w:pPr>
      <w:r>
        <w:t>The effect, if any, of the breach on Enrollees’ due process rights under this Contract, or Potential Enrollees’ or Enrollees’ health or access to health services;</w:t>
      </w:r>
    </w:p>
    <w:p w14:paraId="380D316C" w14:textId="4EA52A4C" w:rsidR="009C74D4" w:rsidRDefault="009C74D4" w:rsidP="0013417D">
      <w:pPr>
        <w:pStyle w:val="Heading4"/>
      </w:pPr>
      <w:r>
        <w:t>If only one Potential Enrollee or Enrollee is affected, the effect of the breach on that Potential Enrollee’s or Enrollee’s health;</w:t>
      </w:r>
    </w:p>
    <w:p w14:paraId="6D2DD060" w14:textId="315478B5" w:rsidR="009C74D4" w:rsidRDefault="009C74D4" w:rsidP="0013417D">
      <w:pPr>
        <w:pStyle w:val="Heading4"/>
      </w:pPr>
      <w:r>
        <w:lastRenderedPageBreak/>
        <w:t xml:space="preserve">Whether the breach is an isolated incident or there are repeated breaches of the Contract; </w:t>
      </w:r>
    </w:p>
    <w:p w14:paraId="119FF268" w14:textId="10A77C17" w:rsidR="009C74D4" w:rsidRDefault="009C74D4" w:rsidP="0013417D">
      <w:pPr>
        <w:pStyle w:val="Heading4"/>
      </w:pPr>
      <w:r>
        <w:t>Whether and to what extent the MCO has attempted to correct previous breaches; and</w:t>
      </w:r>
    </w:p>
    <w:p w14:paraId="40233940" w14:textId="04504B03" w:rsidR="009C74D4" w:rsidRDefault="009C74D4" w:rsidP="0013417D">
      <w:pPr>
        <w:pStyle w:val="Heading4"/>
      </w:pPr>
      <w:r>
        <w:t>The economic benefits, if any, derived by the MCO by virtue of the breach.</w:t>
      </w:r>
    </w:p>
    <w:p w14:paraId="5DA4E04B" w14:textId="68F943FD" w:rsidR="00BF43EB" w:rsidRDefault="009C74D4" w:rsidP="0013417D">
      <w:pPr>
        <w:pStyle w:val="Heading2"/>
      </w:pPr>
      <w:bookmarkStart w:id="315" w:name="_Ref190253072"/>
      <w:bookmarkStart w:id="316" w:name="_Ref190345069"/>
      <w:bookmarkStart w:id="317" w:name="_Ref190345286"/>
      <w:bookmarkStart w:id="318" w:name="_Toc209617786"/>
      <w:r>
        <w:t>NOTICE; OPPORTUNITY TO CURE</w:t>
      </w:r>
      <w:r w:rsidR="00BF43EB">
        <w:t>.</w:t>
      </w:r>
      <w:bookmarkEnd w:id="315"/>
      <w:bookmarkEnd w:id="316"/>
      <w:bookmarkEnd w:id="317"/>
      <w:bookmarkEnd w:id="318"/>
      <w:r w:rsidR="00BF43EB">
        <w:t xml:space="preserve"> </w:t>
      </w:r>
    </w:p>
    <w:p w14:paraId="6994F00E" w14:textId="77777777" w:rsidR="00BF43EB" w:rsidRDefault="009C74D4" w:rsidP="0013417D">
      <w:pPr>
        <w:pStyle w:val="2bodytext"/>
      </w:pPr>
      <w:r>
        <w:t>The STATE shall give the MCO reasonable written notice of a breach or deficiency by the MCO prior to imposing a remedy or sanction under this section</w:t>
      </w:r>
      <w:r w:rsidR="00BF43EB">
        <w:t xml:space="preserve">. </w:t>
      </w:r>
    </w:p>
    <w:p w14:paraId="7627DC1C" w14:textId="1DA639A3" w:rsidR="009C74D4" w:rsidRDefault="009C74D4" w:rsidP="0013417D">
      <w:pPr>
        <w:pStyle w:val="2bodytext"/>
      </w:pPr>
      <w:r>
        <w:t>The MCO shall have sixty (60) days to cure the breach or deficiency from the date it receives the notice of breach or deficiency, unless a longer period is mutually agreed upon, to cure the breach if the breach can be cured.  In urgent situations, as determined by the STATE, the STATE may establish a shorter time period to cure the breach.  The STATE has determined the defici</w:t>
      </w:r>
      <w:r w:rsidRPr="0041682A">
        <w:t xml:space="preserve">encies in </w:t>
      </w:r>
      <w:r w:rsidR="000958EE" w:rsidRPr="0041682A">
        <w:t xml:space="preserve">section </w:t>
      </w:r>
      <w:r w:rsidR="00ED522D">
        <w:t>5.6.4</w:t>
      </w:r>
      <w:r w:rsidRPr="0041682A">
        <w:t xml:space="preserve"> </w:t>
      </w:r>
      <w:r>
        <w:t xml:space="preserve">below cannot be cured. </w:t>
      </w:r>
      <w:r w:rsidR="00B650B6" w:rsidRPr="00B650B6">
        <w:t xml:space="preserve"> In the event that a repeated breach occurs within the current contract year or previous 2 contract years, </w:t>
      </w:r>
      <w:r w:rsidR="0041682A" w:rsidRPr="0041682A">
        <w:t xml:space="preserve">that is the same or substantially similar, or a breach involving violation of the Minnesota </w:t>
      </w:r>
      <w:r w:rsidR="00A846D6">
        <w:t xml:space="preserve">Government </w:t>
      </w:r>
      <w:r w:rsidR="0041682A" w:rsidRPr="0041682A">
        <w:t xml:space="preserve">Data Practices Act, the STATE may determine that the breach cannot be cured. If the breach cannot be cured, the STATE </w:t>
      </w:r>
      <w:r w:rsidR="00A846D6">
        <w:t>may</w:t>
      </w:r>
      <w:r w:rsidR="0041682A" w:rsidRPr="0041682A">
        <w:t xml:space="preserve"> proceed with the sanctions below. </w:t>
      </w:r>
    </w:p>
    <w:p w14:paraId="72340319" w14:textId="68743FDB" w:rsidR="009C74D4" w:rsidRDefault="009C74D4" w:rsidP="0013417D">
      <w:pPr>
        <w:pStyle w:val="2bodytext"/>
      </w:pPr>
      <w:r>
        <w:t xml:space="preserve">Cure of a breach or deficiency may, at the STATE’s sole discretion, require a corrective action plan to be developed by the MCO and approved by the STATE.  Such corrective action plan shall be diligently pursued by the MCO. Corrective actions may include communication to Enrollees or other parties, which must be approved by the STATE according to </w:t>
      </w:r>
      <w:r w:rsidR="000958EE" w:rsidRPr="00205923">
        <w:t xml:space="preserve">section </w:t>
      </w:r>
      <w:r w:rsidR="00ED522D">
        <w:t>3.11</w:t>
      </w:r>
      <w:r>
        <w:t xml:space="preserve">. </w:t>
      </w:r>
    </w:p>
    <w:p w14:paraId="14261EB4" w14:textId="018ABFCD" w:rsidR="00BF43EB" w:rsidRDefault="009C74D4" w:rsidP="0013417D">
      <w:pPr>
        <w:pStyle w:val="Heading2"/>
      </w:pPr>
      <w:bookmarkStart w:id="319" w:name="_Ref190247052"/>
      <w:bookmarkStart w:id="320" w:name="_Toc209617787"/>
      <w:r>
        <w:t>REMEDIES OR SANCTIONS FOR BREACH</w:t>
      </w:r>
      <w:r w:rsidR="00BF43EB">
        <w:t>.</w:t>
      </w:r>
      <w:bookmarkEnd w:id="319"/>
      <w:bookmarkEnd w:id="320"/>
      <w:r w:rsidR="00BF43EB">
        <w:t xml:space="preserve"> </w:t>
      </w:r>
    </w:p>
    <w:p w14:paraId="38B195FE" w14:textId="2AE909FB" w:rsidR="009C74D4" w:rsidRDefault="009C74D4" w:rsidP="009C74D4">
      <w:r>
        <w:t xml:space="preserve">If the STATE determines that the MCO failed to cure the breach </w:t>
      </w:r>
      <w:r w:rsidR="0041682A" w:rsidRPr="0041682A">
        <w:t xml:space="preserve">if the breach can be cured </w:t>
      </w:r>
      <w:r>
        <w:t xml:space="preserve">within the time period specified in </w:t>
      </w:r>
      <w:r w:rsidR="000958EE" w:rsidRPr="00205923">
        <w:t xml:space="preserve">section </w:t>
      </w:r>
      <w:r w:rsidR="00ED522D">
        <w:t>5.5</w:t>
      </w:r>
      <w:r>
        <w:t xml:space="preserve">, the STATE may enforce one or more of the following remedies or sanctions, which shall be consistent with the factors specified in </w:t>
      </w:r>
      <w:r w:rsidR="000958EE" w:rsidRPr="00205923">
        <w:t xml:space="preserve">section </w:t>
      </w:r>
      <w:r w:rsidR="00ED522D">
        <w:t>5.4.6</w:t>
      </w:r>
      <w:r>
        <w:t>.  The STATE may impose sanctions until such time as a breach is corrected, or until notification of the correction by the MCO is actually received.  The MCO reserves all of its legal and equitable remedies to contest the imposition of a remedy or sanction under this Contract.</w:t>
      </w:r>
    </w:p>
    <w:p w14:paraId="0FD4136F" w14:textId="580A3E9F" w:rsidR="009C74D4" w:rsidRDefault="009C74D4" w:rsidP="0013417D">
      <w:pPr>
        <w:pStyle w:val="heading3NotTOClevel3"/>
      </w:pPr>
      <w:r>
        <w:t>Withhold Medical Assistance capitation payments or a portion thereof until such time as the breach or deficiency is corrected to the satisfaction of the STATE.</w:t>
      </w:r>
    </w:p>
    <w:p w14:paraId="55FA3ADA" w14:textId="1C114151" w:rsidR="009C74D4" w:rsidRDefault="009C74D4" w:rsidP="0013417D">
      <w:pPr>
        <w:pStyle w:val="heading3NotTOClevel3"/>
      </w:pPr>
      <w:r>
        <w:t>Monetary payments from the MCO to the STATE in the following amounts, offset against payments due the MCO by the STATE or as a direct payment to the STATE, at the STATE’s discretion, until such time as the breach is corrected to the satisfaction of the STATE.</w:t>
      </w:r>
    </w:p>
    <w:p w14:paraId="7BB09981" w14:textId="5D0374F3" w:rsidR="009C74D4" w:rsidRDefault="009C74D4" w:rsidP="0013417D">
      <w:pPr>
        <w:pStyle w:val="heading3NotTOClevel3"/>
      </w:pPr>
      <w:r>
        <w:t xml:space="preserve">Sanctions in General.  The STATE may impose sanctions at the STATE’s discretion, in an amount of </w:t>
      </w:r>
    </w:p>
    <w:p w14:paraId="40FDE1AD" w14:textId="23F67AAD" w:rsidR="009C74D4" w:rsidRDefault="009C74D4" w:rsidP="0013417D">
      <w:pPr>
        <w:pStyle w:val="Heading5"/>
      </w:pPr>
      <w:r>
        <w:t>Up to five thousand dollars ($5,000) per day; and/or</w:t>
      </w:r>
    </w:p>
    <w:p w14:paraId="6DC56FEF" w14:textId="23787855" w:rsidR="0041682A" w:rsidRPr="0041682A" w:rsidRDefault="0041682A" w:rsidP="0041682A">
      <w:pPr>
        <w:pStyle w:val="Heading5"/>
      </w:pPr>
      <w:r w:rsidRPr="0041682A">
        <w:t xml:space="preserve">For breaches involving violation of the Minnesota Data Practices Act, </w:t>
      </w:r>
      <w:r w:rsidR="00A846D6">
        <w:t>up to five thousand</w:t>
      </w:r>
      <w:r w:rsidRPr="0041682A">
        <w:t xml:space="preserve"> dollars ($</w:t>
      </w:r>
      <w:r w:rsidR="00A846D6">
        <w:t>5,000</w:t>
      </w:r>
      <w:r w:rsidRPr="0041682A">
        <w:t xml:space="preserve">) per incident; and/or  </w:t>
      </w:r>
    </w:p>
    <w:p w14:paraId="66C76E68" w14:textId="1342E954" w:rsidR="009C74D4" w:rsidRDefault="009C74D4" w:rsidP="0013417D">
      <w:pPr>
        <w:pStyle w:val="Heading5"/>
      </w:pPr>
      <w:r>
        <w:t>The direct and indirect costs to the STATE of an incident or incidents, caused by the MCO or its Subcontractor(s), not to exceed two hundred and fifty thousand dollars ($250,000) and/or</w:t>
      </w:r>
    </w:p>
    <w:p w14:paraId="0BE36D57" w14:textId="3720C494" w:rsidR="009C74D4" w:rsidRDefault="009C74D4" w:rsidP="0013417D">
      <w:pPr>
        <w:pStyle w:val="Heading5"/>
      </w:pPr>
      <w:r>
        <w:t xml:space="preserve">For failure to report actions required to be reported to the National Practitioner Data Bank (https://www.npdb.hrsa.gov/), a civil monetary penalty as described in </w:t>
      </w:r>
      <w:r w:rsidR="000958EE" w:rsidRPr="00205923">
        <w:t xml:space="preserve">section </w:t>
      </w:r>
      <w:r w:rsidR="00ED522D">
        <w:t>9.4.6.6(3)</w:t>
      </w:r>
      <w:r>
        <w:t>.  [42 USC §1320a-7e(B)(6)(a)]</w:t>
      </w:r>
    </w:p>
    <w:p w14:paraId="2EE6691D" w14:textId="2E10099B" w:rsidR="009C74D4" w:rsidRDefault="009C74D4" w:rsidP="0013417D">
      <w:pPr>
        <w:pStyle w:val="heading3NotTOClevel3"/>
      </w:pPr>
      <w:bookmarkStart w:id="321" w:name="_Ref190345055"/>
      <w:r>
        <w:lastRenderedPageBreak/>
        <w:t>Sanctions for Due Process Noncompliance.  The STATE may impose a sanction of up to $15,000 for each determination of a deficiency by MDH during the triennial Quality Assurance Exam or if a deficiency persists at the time of the MDH Mid-cycle Review, for violations of Enrollee rights or due process.  For the purposes of this section, violation of due process includes but is not limited to:</w:t>
      </w:r>
      <w:bookmarkEnd w:id="321"/>
      <w:r>
        <w:t xml:space="preserve"> </w:t>
      </w:r>
    </w:p>
    <w:p w14:paraId="585B5473" w14:textId="759E691E" w:rsidR="009C74D4" w:rsidRDefault="009C74D4" w:rsidP="0013417D">
      <w:pPr>
        <w:pStyle w:val="Heading5"/>
      </w:pPr>
      <w:r>
        <w:t>Failure to provide an Enrollee under this Contract with timely notice of resolution of a Grievance and/or timely written notice of the resolution of a Standard or Expedited Appeal;</w:t>
      </w:r>
    </w:p>
    <w:p w14:paraId="42C3B497" w14:textId="246DE0A6" w:rsidR="009C74D4" w:rsidRDefault="009C74D4" w:rsidP="0013417D">
      <w:pPr>
        <w:pStyle w:val="Heading5"/>
      </w:pPr>
      <w:r>
        <w:t xml:space="preserve">Failure to provide an Enrollee under this Contract with a timely DTR (Notice of Action) for denial of a Standard or Expedited </w:t>
      </w:r>
      <w:r w:rsidR="00F073F0">
        <w:t xml:space="preserve">Prior </w:t>
      </w:r>
      <w:r>
        <w:t>Authorization.</w:t>
      </w:r>
    </w:p>
    <w:p w14:paraId="68F3E583" w14:textId="44D555FE" w:rsidR="009C74D4" w:rsidRDefault="009C74D4" w:rsidP="0013417D">
      <w:pPr>
        <w:pStyle w:val="heading3NotTOClevel3"/>
      </w:pPr>
      <w:r>
        <w:t xml:space="preserve">Sanctions for Noncompliance with the Restricted Recipient Program (RRP).  The MCO will administer and comply with the RRP’s rules and policies.  The MCO will exercise due diligence to assure that temporary changes in provider designation are only made in appropriate circumstances. </w:t>
      </w:r>
    </w:p>
    <w:p w14:paraId="6FB8B891" w14:textId="4750CB90" w:rsidR="009C74D4" w:rsidRDefault="009C74D4" w:rsidP="0013417D">
      <w:pPr>
        <w:pStyle w:val="Heading5"/>
      </w:pPr>
      <w:r>
        <w:t xml:space="preserve">The STATE may impose a sanction of up to $5,000 per Enrollee per occurrence (date of service) for inappropriate payments to non-Designated Providers and failure to enter appropriate designations into the MMIS system.  Prior to imposing the sanction, the STATE will notify the MCO of the payments to non-Designated Providers. </w:t>
      </w:r>
    </w:p>
    <w:p w14:paraId="1C8D74AF" w14:textId="019E286F" w:rsidR="009C74D4" w:rsidRDefault="009C74D4" w:rsidP="0013417D">
      <w:pPr>
        <w:pStyle w:val="Heading5"/>
      </w:pPr>
      <w:r>
        <w:t xml:space="preserve">The MCO will have ten (10) business days to explain the reasoning for the payments.  If after reviewing the MCO’s explanations, the STATE confirms the payments are inappropriate, the MCO will be held in breach with an opportunity to cure. </w:t>
      </w:r>
    </w:p>
    <w:p w14:paraId="79C22786" w14:textId="079EBF76" w:rsidR="009C74D4" w:rsidRDefault="009C74D4" w:rsidP="0013417D">
      <w:pPr>
        <w:pStyle w:val="Heading5"/>
      </w:pPr>
      <w:r>
        <w:t xml:space="preserve">If the cure does not rectify noncompliance, including action to prevent repeated breaches, then the $5,000 per Enrollee per occurrence will be imposed. </w:t>
      </w:r>
    </w:p>
    <w:p w14:paraId="28734A99" w14:textId="201299F5" w:rsidR="009C74D4" w:rsidRDefault="009C74D4" w:rsidP="0013417D">
      <w:pPr>
        <w:pStyle w:val="heading3NotTOClevel3"/>
      </w:pPr>
      <w:r>
        <w:t>Suspension of all new enrollment including default enrollment after the date CMS or the STATE notifies the MCO of a determination of a violation of §§1903(m) or 1932 of the SSA, until such time as the breach is corrected to the satisfaction of the STATE. [42 CFR §438.702(a)(4)]</w:t>
      </w:r>
    </w:p>
    <w:p w14:paraId="6A01A06D" w14:textId="5F6FE7DD" w:rsidR="009C74D4" w:rsidRDefault="009C74D4" w:rsidP="0013417D">
      <w:pPr>
        <w:pStyle w:val="heading3NotTOClevel3"/>
      </w:pPr>
      <w:r>
        <w:t xml:space="preserve">If the MCO does not comply with the MSHO Marketing requirements specified in </w:t>
      </w:r>
      <w:r w:rsidR="000958EE" w:rsidRPr="00205923">
        <w:t xml:space="preserve">section </w:t>
      </w:r>
      <w:r w:rsidR="00ED522D">
        <w:t>3.12</w:t>
      </w:r>
      <w:r>
        <w:t xml:space="preserve"> of this Contract, the STATE may require the MCO to cease all MSHO Marketing activities until such time as the MCO has complied with </w:t>
      </w:r>
      <w:r w:rsidR="000958EE" w:rsidRPr="00205923">
        <w:t xml:space="preserve">section </w:t>
      </w:r>
      <w:r w:rsidR="00ED522D">
        <w:t>3.12</w:t>
      </w:r>
      <w:r>
        <w:t xml:space="preserve"> as defined by the STATE.</w:t>
      </w:r>
    </w:p>
    <w:p w14:paraId="5B74756D" w14:textId="3210B6F0" w:rsidR="009C74D4" w:rsidRDefault="009C74D4" w:rsidP="0013417D">
      <w:pPr>
        <w:pStyle w:val="heading3NotTOClevel3"/>
      </w:pPr>
      <w:r>
        <w:t>Payments provided for under the Contract will be denied for new Enrollees when, and for so long as, payment for those enrollees is denied by CMS. [42 CFR §438.730]</w:t>
      </w:r>
    </w:p>
    <w:p w14:paraId="1DC9ABCB" w14:textId="01821674" w:rsidR="009C74D4" w:rsidRDefault="009C74D4" w:rsidP="0013417D">
      <w:pPr>
        <w:pStyle w:val="heading3NotTOClevel3"/>
      </w:pPr>
      <w:r>
        <w:t xml:space="preserve">If the STATE imposes a civil monetary penalty on the MCO for charging premiums or charges in excess of the amounts permitted as cost-sharing, the STATE will deduct the amount of the overcharge from the civil monetary penalty and require the MCOs to ensure its return to the affected Enrollee. [42 CFR §438.704 (c)] </w:t>
      </w:r>
    </w:p>
    <w:p w14:paraId="5CD05260" w14:textId="1CB739A7" w:rsidR="009C74D4" w:rsidRDefault="009C74D4" w:rsidP="0013417D">
      <w:pPr>
        <w:pStyle w:val="heading3NotTOClevel3"/>
      </w:pPr>
      <w:r>
        <w:t>The maximum civil money penalty the State may impose is limited by the general rule and specific limits under 42 CFR §438.704.</w:t>
      </w:r>
    </w:p>
    <w:p w14:paraId="3EF51F97" w14:textId="21B488EF" w:rsidR="009C74D4" w:rsidRDefault="009C74D4" w:rsidP="0013417D">
      <w:pPr>
        <w:pStyle w:val="Heading2"/>
      </w:pPr>
      <w:bookmarkStart w:id="322" w:name="_Ref190344905"/>
      <w:bookmarkStart w:id="323" w:name="_Toc209617788"/>
      <w:r>
        <w:t>TEMPORARY MANAGEMENT.</w:t>
      </w:r>
      <w:bookmarkEnd w:id="322"/>
      <w:bookmarkEnd w:id="323"/>
      <w:r>
        <w:t xml:space="preserve"> </w:t>
      </w:r>
    </w:p>
    <w:p w14:paraId="5CC9C137" w14:textId="15671102" w:rsidR="009C74D4" w:rsidRDefault="009C74D4" w:rsidP="0013417D">
      <w:pPr>
        <w:pStyle w:val="2bodytext"/>
      </w:pPr>
      <w:r>
        <w:t xml:space="preserve">In addition to the remedies listed in </w:t>
      </w:r>
      <w:r w:rsidR="000958EE" w:rsidRPr="00205923">
        <w:t xml:space="preserve">section </w:t>
      </w:r>
      <w:r w:rsidR="00ED522D">
        <w:t>5.6</w:t>
      </w:r>
      <w:r>
        <w:t>, the STATE shall impose temporary management of the MCO if the STATE finds that the MCO has repeatedly failed to meet the substantive requirements of §§1903(m) or 1932 of the SSA.  If the STATE enforces a remedy for breach under this section, the STATE shall provide the MCO written notice of the remedy to be imposed.  When imposing this sanction the STATE shall:</w:t>
      </w:r>
    </w:p>
    <w:p w14:paraId="43064142" w14:textId="33138637" w:rsidR="009C74D4" w:rsidRDefault="009C74D4" w:rsidP="0013417D">
      <w:pPr>
        <w:pStyle w:val="heading3NotTOClevel3"/>
      </w:pPr>
      <w:r>
        <w:lastRenderedPageBreak/>
        <w:t>Allow Enrollees the right to terminate enrollment without cause and notify the affected Enrollees of their right to disenroll;</w:t>
      </w:r>
    </w:p>
    <w:p w14:paraId="6202587E" w14:textId="1734B952" w:rsidR="009C74D4" w:rsidRDefault="009C74D4" w:rsidP="0013417D">
      <w:pPr>
        <w:pStyle w:val="heading3NotTOClevel3"/>
      </w:pPr>
      <w:r>
        <w:t>Not delay the imposition of temporary management to provide a hearing; and</w:t>
      </w:r>
    </w:p>
    <w:p w14:paraId="0F09B99C" w14:textId="69264539" w:rsidR="009C74D4" w:rsidRDefault="009C74D4" w:rsidP="0013417D">
      <w:pPr>
        <w:pStyle w:val="heading3NotTOClevel3"/>
      </w:pPr>
      <w:r>
        <w:t>Maintain temporary management of the MCO until the STATE determines that the MCO can ensure that the sanctioned behavior will not recur.  [42 CFR §438.706(b)]</w:t>
      </w:r>
    </w:p>
    <w:p w14:paraId="33196CFF" w14:textId="2BCFA324" w:rsidR="00BF43EB" w:rsidRDefault="009C74D4" w:rsidP="0013417D">
      <w:pPr>
        <w:pStyle w:val="Heading2"/>
      </w:pPr>
      <w:bookmarkStart w:id="324" w:name="_Ref190344804"/>
      <w:bookmarkStart w:id="325" w:name="_Toc209617789"/>
      <w:r>
        <w:t>MEDIATION PANEL</w:t>
      </w:r>
      <w:r w:rsidR="00BF43EB">
        <w:t>.</w:t>
      </w:r>
      <w:bookmarkEnd w:id="324"/>
      <w:bookmarkEnd w:id="325"/>
      <w:r w:rsidR="00BF43EB">
        <w:t xml:space="preserve"> </w:t>
      </w:r>
    </w:p>
    <w:p w14:paraId="57319365" w14:textId="2D2EE8CB" w:rsidR="009C74D4" w:rsidRDefault="009C74D4" w:rsidP="0013417D">
      <w:pPr>
        <w:pStyle w:val="2bodytext"/>
      </w:pPr>
      <w:r>
        <w:t xml:space="preserve">The MCO may request the recommendation of a three (3) person mediation panel within five (5) business days of receiving notice of a remedy or sanction, or a notice of termination under </w:t>
      </w:r>
      <w:r w:rsidR="000958EE" w:rsidRPr="00205923">
        <w:t xml:space="preserve">section </w:t>
      </w:r>
      <w:r w:rsidR="00ED522D">
        <w:t>5.2.2</w:t>
      </w:r>
      <w:r>
        <w:t xml:space="preserve"> or </w:t>
      </w:r>
      <w:r w:rsidR="00ED522D">
        <w:t>5.2.3</w:t>
      </w:r>
      <w:r>
        <w:t xml:space="preserve"> from the STATE.  The mediation panel shall meet, accept both written and oral argument as requested, and make its recommendation within fifteen (15) days of receiving the request for recommendation unless the parties mutually agree to a longer time period.  The Commissioner shall resolve all disputes after taking into account the recommendations of the mediation panel and within three (3) business days after receiving the recommendation of the mediation panel. </w:t>
      </w:r>
    </w:p>
    <w:p w14:paraId="23F075E4" w14:textId="28882C52" w:rsidR="009C74D4" w:rsidRDefault="009C74D4" w:rsidP="0013417D">
      <w:pPr>
        <w:pStyle w:val="2BodyTextBullet"/>
      </w:pPr>
      <w:r>
        <w:t xml:space="preserve">For non-CBP MCOs, the panel shall be composed of one designee of the Minnesota Council of Health Plans, one designee of the Commissioner of Human Services, and one designee of the Commissioner of Health. </w:t>
      </w:r>
    </w:p>
    <w:p w14:paraId="5AE78165" w14:textId="2A30BBDB" w:rsidR="009C74D4" w:rsidRDefault="009C74D4" w:rsidP="0013417D">
      <w:pPr>
        <w:pStyle w:val="2BodyTextBullet"/>
      </w:pPr>
      <w:r>
        <w:t>For CBP MCOs, the three-person mediation panel shall be composed of one designee of the president of the association of Minnesota counties, one designee of the commissioner of human services, and one person selected jointly by the designee of the commissioner of human services and the designee of the Association of Minnesota Counties.  The State shall not require that contractual disputes between county-based purchasing entities and the State be mediated by a panel that includes a representative of the Minnesota Council of Health Plans. [Minnesota Statutes, §256B.69, subd. 3a(d) and (f)]</w:t>
      </w:r>
    </w:p>
    <w:p w14:paraId="7E5BEA29" w14:textId="5D847979" w:rsidR="009C74D4" w:rsidRDefault="009C74D4" w:rsidP="0013417D">
      <w:pPr>
        <w:pStyle w:val="2BodyTextBullet"/>
      </w:pPr>
      <w:r>
        <w:t xml:space="preserve">After the hearing, the STATE must give the MCO written notice of the decision affirming or reversing the proposed termination of the Contract and, for an affirming decision, the effective date of termination. [42 CFR §438.710(b)(2)(ii)] </w:t>
      </w:r>
    </w:p>
    <w:p w14:paraId="05F4D612" w14:textId="75E77D75" w:rsidR="00BF43EB" w:rsidRDefault="009C74D4" w:rsidP="0013417D">
      <w:pPr>
        <w:pStyle w:val="Heading2"/>
      </w:pPr>
      <w:bookmarkStart w:id="326" w:name="_Ref190253037"/>
      <w:bookmarkStart w:id="327" w:name="_Ref190253057"/>
      <w:bookmarkStart w:id="328" w:name="_Ref191371504"/>
      <w:bookmarkStart w:id="329" w:name="_Ref191387004"/>
      <w:bookmarkStart w:id="330" w:name="_Toc209617790"/>
      <w:r>
        <w:t>PENALTIES FOR ENCOUNTER DATA ERRORS</w:t>
      </w:r>
      <w:r w:rsidR="00BF43EB">
        <w:t>.</w:t>
      </w:r>
      <w:bookmarkEnd w:id="326"/>
      <w:bookmarkEnd w:id="327"/>
      <w:bookmarkEnd w:id="328"/>
      <w:bookmarkEnd w:id="329"/>
      <w:bookmarkEnd w:id="330"/>
      <w:r w:rsidR="00BF43EB">
        <w:t xml:space="preserve"> </w:t>
      </w:r>
    </w:p>
    <w:p w14:paraId="71139461" w14:textId="02307263" w:rsidR="009C74D4" w:rsidRDefault="009C74D4" w:rsidP="0013417D">
      <w:pPr>
        <w:pStyle w:val="2bodytext"/>
      </w:pPr>
      <w:r>
        <w:t xml:space="preserve">The STATE must ensure that enrollee encounter data is validated for accuracy and completeness under 42 CFR §438.242. In pursuit of this goal, the STATE may impose penalties upon the MCO for failure to timely correct encounter data errors as required under </w:t>
      </w:r>
      <w:r w:rsidR="000958EE" w:rsidRPr="00205923">
        <w:t xml:space="preserve">section </w:t>
      </w:r>
      <w:r w:rsidR="00ED522D">
        <w:t>3.15.2.1</w:t>
      </w:r>
      <w:r>
        <w:t xml:space="preserve"> above.  The notice and opportunity to cure requirements in </w:t>
      </w:r>
      <w:r w:rsidR="000958EE" w:rsidRPr="00205923">
        <w:t xml:space="preserve">section </w:t>
      </w:r>
      <w:r w:rsidR="00ED522D">
        <w:t>5.5</w:t>
      </w:r>
      <w:r>
        <w:t xml:space="preserve"> are not applicable to encounter data quality errors and penalties assessed under this section.</w:t>
      </w:r>
    </w:p>
    <w:p w14:paraId="17304846" w14:textId="25A36B46" w:rsidR="009C74D4" w:rsidRDefault="009C74D4" w:rsidP="0013417D">
      <w:pPr>
        <w:pStyle w:val="heading3NotTOClevel3"/>
      </w:pPr>
      <w:r>
        <w:t>Penalty Provisions.</w:t>
      </w:r>
    </w:p>
    <w:p w14:paraId="325162CC" w14:textId="6094DB71" w:rsidR="009C74D4" w:rsidRDefault="009C74D4" w:rsidP="0013417D">
      <w:pPr>
        <w:pStyle w:val="Heading4"/>
      </w:pPr>
      <w:r>
        <w:t xml:space="preserve">For the quarters ending September 30 and December 31 of Contract Year 2021:  for each calendar quarter, the MCO will be assessed two dollars ($2.00) as a Corrected Claim Penalty for each edited uncorrected error over ninety (90) days old that is found by the STATE in encounter claims. The 90-day time period is measured as of the last day of the calendar quarter being assessed; this assessment was suspended during 2021. </w:t>
      </w:r>
    </w:p>
    <w:p w14:paraId="7747FCE1" w14:textId="49B367ED" w:rsidR="009C74D4" w:rsidRDefault="009C74D4" w:rsidP="0013417D">
      <w:pPr>
        <w:pStyle w:val="Heading4"/>
      </w:pPr>
      <w: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1FBD3C9A" w14:textId="02A6BBD4" w:rsidR="009C74D4" w:rsidRDefault="009C74D4" w:rsidP="0013417D">
      <w:pPr>
        <w:pStyle w:val="Heading4"/>
      </w:pPr>
      <w:r>
        <w:lastRenderedPageBreak/>
        <w:t xml:space="preserve">Errors will continue to be assessed on claims each quarter until either the error has been corrected or the date of service on the claim is more than thirty-six (36) months old. </w:t>
      </w:r>
    </w:p>
    <w:p w14:paraId="39CA92F9" w14:textId="5180677E" w:rsidR="009C74D4" w:rsidRDefault="009C74D4" w:rsidP="0013417D">
      <w:pPr>
        <w:pStyle w:val="Heading4"/>
      </w:pPr>
      <w:r>
        <w:t>Effective April 1, 2025, the MCO will be assessed three dollars ($3.00) for each edited uncorrected error over one hundred and twenty (120) days old that is found by the STATE in encounter claims. The 120-day time period is measured as of the last day of the calendar quarter being assessed.</w:t>
      </w:r>
    </w:p>
    <w:p w14:paraId="2B7528AF" w14:textId="0BD53A6C" w:rsidR="009C74D4" w:rsidRDefault="009C74D4" w:rsidP="0013417D">
      <w:pPr>
        <w:pStyle w:val="Heading4"/>
      </w:pPr>
      <w:r>
        <w:t xml:space="preserve">The STATE will provide to the MCO a report of all encounter claims with potential errors that will be assessed unless corrected by the end of that quarter, per </w:t>
      </w:r>
      <w:r w:rsidR="000958EE" w:rsidRPr="00205923">
        <w:t xml:space="preserve">section </w:t>
      </w:r>
      <w:r w:rsidR="00ED522D">
        <w:t>3.15.2.1(1)</w:t>
      </w:r>
      <w:r>
        <w:t xml:space="preserve"> above. </w:t>
      </w:r>
    </w:p>
    <w:p w14:paraId="4FE71770" w14:textId="73A3544D" w:rsidR="00BF43EB" w:rsidRDefault="009C74D4" w:rsidP="0013417D">
      <w:pPr>
        <w:pStyle w:val="heading3NotTOClevel3"/>
      </w:pPr>
      <w:r>
        <w:t>Penalty limit</w:t>
      </w:r>
      <w:r w:rsidR="00BF43EB">
        <w:t xml:space="preserve">. </w:t>
      </w:r>
    </w:p>
    <w:p w14:paraId="38889B7E" w14:textId="78748BB5" w:rsidR="009C74D4" w:rsidRDefault="009C74D4" w:rsidP="0013417D">
      <w:pPr>
        <w:pStyle w:val="3bodytext"/>
      </w:pPr>
      <w:r>
        <w:t xml:space="preserve">The sum of penalties related to encounter data errors under this </w:t>
      </w:r>
      <w:r w:rsidR="000958EE" w:rsidRPr="00CA6316">
        <w:t xml:space="preserve">section </w:t>
      </w:r>
      <w:r>
        <w:t>shall not exceed one tenth of one percent (0.1%) of Capitation Payment for the Contract Year.  The STATE will reconcile the amount of penalties against the total capitation payments at the end of the first, second, third and fourth quarters following the end of the Contract Year.  If necessary, the STATE will refund to the MCO any amount in excess of one tenth of one percent (0.1%) of Capitation Payment.</w:t>
      </w:r>
    </w:p>
    <w:p w14:paraId="6BC211A7" w14:textId="77777777" w:rsidR="009C74D4" w:rsidRDefault="009C74D4" w:rsidP="009C74D4"/>
    <w:p w14:paraId="0F2C2E8E" w14:textId="6502473D" w:rsidR="00440311" w:rsidRDefault="009C74D4" w:rsidP="00440311">
      <w:r>
        <w:t>(Remainder of page intentionally left blank)</w:t>
      </w:r>
    </w:p>
    <w:p w14:paraId="2373EBC5" w14:textId="77777777" w:rsidR="00440311" w:rsidRDefault="00440311">
      <w:pPr>
        <w:spacing w:after="160" w:line="259" w:lineRule="auto"/>
      </w:pPr>
      <w:r>
        <w:br w:type="page"/>
      </w:r>
    </w:p>
    <w:p w14:paraId="5D6B298F" w14:textId="020D8A0C" w:rsidR="00BF43EB" w:rsidRDefault="009C74D4" w:rsidP="007C3157">
      <w:pPr>
        <w:pStyle w:val="Heading1"/>
      </w:pPr>
      <w:bookmarkStart w:id="331" w:name="_Toc209617791"/>
      <w:r>
        <w:lastRenderedPageBreak/>
        <w:t>BENEFIT DESIGN AND ADMINISTRATION</w:t>
      </w:r>
      <w:r w:rsidR="00BF43EB">
        <w:t>.</w:t>
      </w:r>
      <w:bookmarkEnd w:id="331"/>
      <w:r w:rsidR="00BF43EB">
        <w:t xml:space="preserve"> </w:t>
      </w:r>
    </w:p>
    <w:p w14:paraId="5AAE8BBA" w14:textId="6F7B0491" w:rsidR="009C74D4" w:rsidRDefault="009C74D4" w:rsidP="009C74D4">
      <w:r>
        <w:t>All terms of Article 6 apply to MSHO and MSC+, unless otherwise stated.  Medicare Services provided by the MCO must comply with the requirements of this Article.</w:t>
      </w:r>
    </w:p>
    <w:p w14:paraId="19F01A4D" w14:textId="09EEF414" w:rsidR="00BF43EB" w:rsidRDefault="009C74D4" w:rsidP="000D0A5C">
      <w:pPr>
        <w:pStyle w:val="Heading2"/>
      </w:pPr>
      <w:bookmarkStart w:id="332" w:name="_Ref190421160"/>
      <w:bookmarkStart w:id="333" w:name="_Ref191040483"/>
      <w:bookmarkStart w:id="334" w:name="_Toc209617792"/>
      <w:r>
        <w:t>COVERED SERVICES</w:t>
      </w:r>
      <w:r w:rsidR="00BF43EB">
        <w:t>.</w:t>
      </w:r>
      <w:bookmarkEnd w:id="332"/>
      <w:bookmarkEnd w:id="333"/>
      <w:bookmarkEnd w:id="334"/>
      <w:r w:rsidR="00BF43EB">
        <w:t xml:space="preserve"> </w:t>
      </w:r>
    </w:p>
    <w:p w14:paraId="12BC1FEF" w14:textId="1537CC81" w:rsidR="00BF43EB" w:rsidRDefault="009C74D4" w:rsidP="00F536CC">
      <w:pPr>
        <w:pStyle w:val="2bodytext"/>
      </w:pPr>
      <w:r>
        <w:t>The MCO shall provide, or arrange to have provided to Enrollees comprehensive preventive, diagnostic, therapeutic and rehabilitative and long term care services as defined in Minnesota Statutes, Chapters 245F, G and I; 256 and 256B, and corresponding Minnesota Rules, Parts 9505.0170 to 9505.0475, and, for MSHO and MSC+, Elderly Waiver services pursuant to §1915(c) of the SSA, 42 USC §1396 and Minnesota Statutes, §256S</w:t>
      </w:r>
      <w:r w:rsidR="00BF43EB">
        <w:t xml:space="preserve">. </w:t>
      </w:r>
    </w:p>
    <w:p w14:paraId="6C1DC1A8" w14:textId="4395EA6A" w:rsidR="00BF43EB" w:rsidRDefault="009C74D4" w:rsidP="00F536CC">
      <w:pPr>
        <w:pStyle w:val="2bodytext"/>
      </w:pPr>
      <w:r>
        <w:t xml:space="preserve">Except for sections </w:t>
      </w:r>
      <w:r w:rsidR="00ED522D">
        <w:t>6.1.43</w:t>
      </w:r>
      <w:r>
        <w:t xml:space="preserve"> (</w:t>
      </w:r>
      <w:r w:rsidR="00ED522D">
        <w:t>Prescription Drugs and Over-the-Counter Drugs.</w:t>
      </w:r>
      <w:r>
        <w:t xml:space="preserve">) and </w:t>
      </w:r>
      <w:r w:rsidR="00ED522D">
        <w:t>6.1.61</w:t>
      </w:r>
      <w:r>
        <w:t xml:space="preserve"> (</w:t>
      </w:r>
      <w:r w:rsidR="00ED522D">
        <w:t>Transplants.</w:t>
      </w:r>
      <w:r>
        <w:t xml:space="preserve">), or as otherwise specified in the Contract, these services shall be provided to the extent that the above law and rules were in effect on the Effective Date of this Contract.  Services in sections </w:t>
      </w:r>
      <w:r w:rsidR="00ED522D">
        <w:t>6.1.43</w:t>
      </w:r>
      <w:r>
        <w:t xml:space="preserve"> and </w:t>
      </w:r>
      <w:r w:rsidR="00ED522D">
        <w:t>6.1.61</w:t>
      </w:r>
      <w:r w:rsidR="00BC24EE">
        <w:t xml:space="preserve"> </w:t>
      </w:r>
      <w:r>
        <w:t xml:space="preserve"> shall be provided to the extent that the above law and rules are in effect</w:t>
      </w:r>
      <w:r w:rsidR="00BF43EB">
        <w:t xml:space="preserve">. </w:t>
      </w:r>
    </w:p>
    <w:p w14:paraId="64F52F69" w14:textId="77777777" w:rsidR="005908D9" w:rsidRPr="005908D9" w:rsidRDefault="005908D9" w:rsidP="005908D9">
      <w:pPr>
        <w:pStyle w:val="2bodytext"/>
      </w:pPr>
      <w:r w:rsidRPr="005908D9">
        <w:t>This contract between the STATE and the MCO must do the following:</w:t>
      </w:r>
    </w:p>
    <w:p w14:paraId="2D28AAC9" w14:textId="77777777" w:rsidR="005908D9" w:rsidRPr="005908D9" w:rsidRDefault="005908D9" w:rsidP="006C566A">
      <w:pPr>
        <w:pStyle w:val="2BodyTextBullet"/>
      </w:pPr>
      <w:r w:rsidRPr="005908D9">
        <w:t>Identify, define, and specify the amount, duration, and scope of each service that the MCO is required to offer.</w:t>
      </w:r>
    </w:p>
    <w:p w14:paraId="611B7005" w14:textId="1663B64D" w:rsidR="005908D9" w:rsidRDefault="005908D9" w:rsidP="006C566A">
      <w:pPr>
        <w:pStyle w:val="2BodyTextBullet"/>
      </w:pPr>
      <w:r w:rsidRPr="005908D9">
        <w:t xml:space="preserve">Require that the services be furnished in an amount, duration, and scope that is no less than the amount, duration, and scope for the same services furnished to beneficiaries under FFS Medicaid, as set forth in 42 CFR §440.230. </w:t>
      </w:r>
    </w:p>
    <w:p w14:paraId="7842E22B" w14:textId="77777777" w:rsidR="00BF43EB" w:rsidRDefault="009C74D4" w:rsidP="00F536CC">
      <w:pPr>
        <w:pStyle w:val="2bodytext"/>
      </w:pPr>
      <w:r>
        <w:t>The MCO shall also provide, or arrange to have provided to MSHO Enrollees, Medicare benefits as provided pursuant to 42 USC §1395, and specialized Medicare Advantage plans for Special Needs Enrollees, known as Special Needs Plans (SNPs), established by the Medicare Prescription Drug, Improvement and Modernization Act (MMA) of 2003, pursuant to the MCO’s MA SNP contract with CMS</w:t>
      </w:r>
      <w:r w:rsidR="00BF43EB">
        <w:t xml:space="preserve">. </w:t>
      </w:r>
    </w:p>
    <w:p w14:paraId="3CD92C93" w14:textId="7ECA37A0" w:rsidR="00BF43EB" w:rsidRDefault="009C74D4" w:rsidP="00F536CC">
      <w:pPr>
        <w:pStyle w:val="2bodytext"/>
      </w:pPr>
      <w:r>
        <w:t xml:space="preserve">All covered benefits, except for Home and Community Based Services and services mandated by STATE or federal law, are subject to determination by the MCO of Medical Necessity as defined in </w:t>
      </w:r>
      <w:r w:rsidR="000958EE" w:rsidRPr="007C0061">
        <w:t xml:space="preserve">section </w:t>
      </w:r>
      <w:r w:rsidR="00ED522D">
        <w:t>2.120</w:t>
      </w:r>
      <w:r>
        <w:t>.  For purposes of this paragraph, mandated services do not include the benefits described in Minnesota Statutes, Chapters 245G, 256 and 256B</w:t>
      </w:r>
      <w:r w:rsidR="00BF43EB">
        <w:t xml:space="preserve">. </w:t>
      </w:r>
    </w:p>
    <w:p w14:paraId="116724E2" w14:textId="77777777" w:rsidR="00BF43EB" w:rsidRDefault="009C74D4" w:rsidP="00F536CC">
      <w:pPr>
        <w:pStyle w:val="2bodytext"/>
      </w:pPr>
      <w:r>
        <w:t>Consistent with 42 CFR §438.206(b)(4) if the MCO’s Provider Network is unable to provide necessary medical services covered under the Contract to a particular Enrollee, the MCO must adequately and timely cover these services Out of Network for the Enrollee</w:t>
      </w:r>
      <w:r w:rsidR="00BF43EB">
        <w:t xml:space="preserve">. </w:t>
      </w:r>
    </w:p>
    <w:p w14:paraId="2C5F5ACF" w14:textId="728FCAE2" w:rsidR="009C74D4" w:rsidRDefault="009C74D4" w:rsidP="00F536CC">
      <w:pPr>
        <w:pStyle w:val="2bodytext"/>
      </w:pPr>
      <w:r>
        <w:t>The MCO shall provide services that shall include but are not limited to the following:</w:t>
      </w:r>
    </w:p>
    <w:p w14:paraId="11E91C02" w14:textId="6A467833" w:rsidR="00BF43EB" w:rsidRDefault="009C74D4" w:rsidP="00374BAA">
      <w:pPr>
        <w:pStyle w:val="Heading3"/>
      </w:pPr>
      <w:bookmarkStart w:id="335" w:name="_Toc209617793"/>
      <w:r>
        <w:t>Acupuncture Services</w:t>
      </w:r>
      <w:r w:rsidR="00BF43EB">
        <w:t>.</w:t>
      </w:r>
      <w:bookmarkEnd w:id="335"/>
      <w:r w:rsidR="00BF43EB">
        <w:t xml:space="preserve"> </w:t>
      </w:r>
    </w:p>
    <w:p w14:paraId="5F14A20E" w14:textId="3CFEB16B" w:rsidR="009C74D4" w:rsidRDefault="009C74D4" w:rsidP="00374BAA">
      <w:pPr>
        <w:pStyle w:val="3bodytext"/>
      </w:pPr>
      <w:r>
        <w:t>Acupuncture services are covered when provided by a licensed acupuncturist or by another Minnesota licensed practitioner for whom acupuncture is within the practitioner’s scope of practice and who has specific acupuncture training or credentialing. [Minnesota Statutes, §256B.0625, subd. 8f]</w:t>
      </w:r>
    </w:p>
    <w:p w14:paraId="6A979787" w14:textId="3A9376A8" w:rsidR="00BF43EB" w:rsidRDefault="009C74D4" w:rsidP="00374BAA">
      <w:pPr>
        <w:pStyle w:val="Heading3"/>
      </w:pPr>
      <w:bookmarkStart w:id="336" w:name="_Toc209617794"/>
      <w:r>
        <w:t>Advanced Practice Registered Nurse Services</w:t>
      </w:r>
      <w:r w:rsidR="00BF43EB">
        <w:t>.</w:t>
      </w:r>
      <w:bookmarkEnd w:id="336"/>
      <w:r w:rsidR="00BF43EB">
        <w:t xml:space="preserve"> </w:t>
      </w:r>
    </w:p>
    <w:p w14:paraId="68EFCAEA" w14:textId="36E42CCD" w:rsidR="009C74D4" w:rsidRDefault="009C74D4" w:rsidP="00374BAA">
      <w:pPr>
        <w:pStyle w:val="3bodytext"/>
      </w:pPr>
      <w:r>
        <w:t xml:space="preserve">Advanced Practice Registered Nurse Services provided by advanced practice registered nurses, certified family advanced practice registered nurses, certified adult advanced practice registered nurses, certified obstetric/gynecological advanced practice registered nurses, certified neonatal advanced practice registered nurses, and certified geriatric advanced practice registered nurses, including in independent practice are covered.  Services of nurse anesthetists, nurse midwives </w:t>
      </w:r>
      <w:r>
        <w:lastRenderedPageBreak/>
        <w:t xml:space="preserve">and clinical nurse specialists are covered. [Minnesota Statutes, §256B.0625, subds. 11 and 28; Minnesota Rules Part 9505.320] </w:t>
      </w:r>
    </w:p>
    <w:p w14:paraId="24693A3D" w14:textId="50B53A40" w:rsidR="00BF43EB" w:rsidRDefault="009C74D4" w:rsidP="00374BAA">
      <w:pPr>
        <w:pStyle w:val="Heading3"/>
      </w:pPr>
      <w:bookmarkStart w:id="337" w:name="_Toc209617795"/>
      <w:r>
        <w:t>Clinical Trials</w:t>
      </w:r>
      <w:r w:rsidR="00BF43EB">
        <w:t>.</w:t>
      </w:r>
      <w:bookmarkEnd w:id="337"/>
      <w:r w:rsidR="00BF43EB">
        <w:t xml:space="preserve"> </w:t>
      </w:r>
    </w:p>
    <w:p w14:paraId="3C6AFEFA" w14:textId="549CF4D4" w:rsidR="009C74D4" w:rsidRDefault="009C74D4" w:rsidP="00374BAA">
      <w:pPr>
        <w:pStyle w:val="3bodytext"/>
      </w:pPr>
      <w:r>
        <w:t>Investigational drugs, biological products, or devices as defined in Minnesota Statutes, §151.375 or any other treatment that is part of an approved clinical trial as defined in Minnesota Statutes, §62Q.526 are not covered.  Participation of an Enrollee in an approved clinical trial does not preclude coverage of medically necessary services covered under this Contract that are not related to the approved clinical trial. Any items or services that are provided solely to satisfy data collection and analysis for a clinical trial, and not for direct clinical management of the Enrollee, are not covered.  [Minnesota Statutes, §256B.0625, subd. 64]</w:t>
      </w:r>
    </w:p>
    <w:p w14:paraId="41992866" w14:textId="4B93A7C4" w:rsidR="00BF43EB" w:rsidRDefault="009C74D4" w:rsidP="00374BAA">
      <w:pPr>
        <w:pStyle w:val="Heading3"/>
      </w:pPr>
      <w:bookmarkStart w:id="338" w:name="_Ref190086007"/>
      <w:bookmarkStart w:id="339" w:name="_Toc209617796"/>
      <w:r>
        <w:t>Care Coordination Services for MSHO</w:t>
      </w:r>
      <w:r w:rsidR="00BF43EB">
        <w:t>.</w:t>
      </w:r>
      <w:bookmarkEnd w:id="338"/>
      <w:bookmarkEnd w:id="339"/>
      <w:r w:rsidR="00BF43EB">
        <w:t xml:space="preserve"> </w:t>
      </w:r>
    </w:p>
    <w:p w14:paraId="627E9274" w14:textId="5169307B" w:rsidR="009C74D4" w:rsidRDefault="009C74D4" w:rsidP="00374BAA">
      <w:pPr>
        <w:pStyle w:val="3bodytext"/>
      </w:pPr>
      <w:r>
        <w:t xml:space="preserve">The MCO must provide Care Coordination/Case Management services that are designed to ensure access to and integrate the delivery of all Medicare and Medicaid preventive, primary, acute, post-acute, rehabilitation, and long term care services, including State Plan Home Care Services under </w:t>
      </w:r>
      <w:r w:rsidR="000958EE" w:rsidRPr="007C0061">
        <w:t xml:space="preserve">section </w:t>
      </w:r>
      <w:r w:rsidR="00ED522D">
        <w:t>6.1.25</w:t>
      </w:r>
      <w:r>
        <w:t xml:space="preserve">, Community First Services and Supports under </w:t>
      </w:r>
      <w:r w:rsidR="000958EE" w:rsidRPr="007C0061">
        <w:t xml:space="preserve">section </w:t>
      </w:r>
      <w:r w:rsidR="00ED522D">
        <w:t>6.1.26</w:t>
      </w:r>
      <w:r>
        <w:t>, and Elderly Waiver services to MSHO Enrollees.  The MCO shall also coordinate the services it furnishes to its Enrollees with the services an Enrollee receives from any other MCO. [42 CFR §438.208]</w:t>
      </w:r>
    </w:p>
    <w:p w14:paraId="2CC563A7" w14:textId="60BF885D" w:rsidR="009C74D4" w:rsidRDefault="009C74D4" w:rsidP="00374BAA">
      <w:pPr>
        <w:pStyle w:val="3bodytext"/>
      </w:pPr>
      <w:r>
        <w:t xml:space="preserve">The MCO shall develop and maintain written descriptions as provided in </w:t>
      </w:r>
      <w:r w:rsidR="000958EE" w:rsidRPr="007C0061">
        <w:t xml:space="preserve">section </w:t>
      </w:r>
      <w:r w:rsidR="00ED522D">
        <w:t>11.5.1(2)</w:t>
      </w:r>
      <w:r>
        <w:t xml:space="preserve">, and policies and procedures for operation of the Care Coordination/Case Management system in accordance with this </w:t>
      </w:r>
      <w:r w:rsidR="000958EE" w:rsidRPr="00BC24EE">
        <w:t xml:space="preserve">section </w:t>
      </w:r>
      <w:r>
        <w:t>that shall be made available as part of an EQRO review, and for CMS EW waiver reviews.  The MCO must create and maintain a template and training plan for when the MCO contracts with new entities providing Care Coordination.  The training plan must include provisions for assuring the training of individuals who will be providing Care Coordination.  The training plan will be made available to the STATE upon request.</w:t>
      </w:r>
    </w:p>
    <w:p w14:paraId="01710401" w14:textId="77777777" w:rsidR="00374BAA" w:rsidRDefault="009C74D4" w:rsidP="00374BAA">
      <w:pPr>
        <w:pStyle w:val="Heading4"/>
      </w:pPr>
      <w:r>
        <w:t xml:space="preserve">MSHO Care Coordination Components.  The Care Coordination system must be designed to ensure communication and coordination of an Enrollee's care across the Medicare and Medicaid network Provider types and settings, to ensure smooth transitions for Enrollees who move among various settings in which care may be provided over time, and to strive to facilitate and maximize the level of Enrollee self-determination and Enrollee choice of services, Providers and living arrangements.  The system must be designed to promote and assure person-centeredness, service accessibility, attention to individual needs, continuity of care, comprehensive and coordinated service delivery, culturally appropriate care and fiscal and professional accountability.  </w:t>
      </w:r>
    </w:p>
    <w:p w14:paraId="0ACF00CD" w14:textId="3CA7E948" w:rsidR="00BF43EB" w:rsidRDefault="009C74D4" w:rsidP="00374BAA">
      <w:pPr>
        <w:pStyle w:val="4bodytext"/>
      </w:pPr>
      <w:r>
        <w:t xml:space="preserve">The Care Coordination system should provide each Enrollee with a primary contact person who will assist the Enrollee in simplifying access to services and information.  This person must not be employed by a provider providing long term supports and services and who is listed on the individual </w:t>
      </w:r>
      <w:r w:rsidR="005406E0">
        <w:t>Support Plan</w:t>
      </w:r>
      <w:r>
        <w:t xml:space="preserve"> developed according to </w:t>
      </w:r>
      <w:r w:rsidR="000958EE" w:rsidRPr="007C0061">
        <w:t>section</w:t>
      </w:r>
      <w:r w:rsidR="00BC24EE">
        <w:t xml:space="preserve"> </w:t>
      </w:r>
      <w:r w:rsidR="00ED522D">
        <w:t>6.1.4.1(4)</w:t>
      </w:r>
      <w:r>
        <w:t xml:space="preserve"> below, except when the MCO can demonstrate that the only willing and qualified entity to provide care coordination in a geographic area also provides long term supports and services.  The MCO may request a transition period of up to one hundred and twenty (120) days in order to change care coordinators to meet this requirement</w:t>
      </w:r>
      <w:r w:rsidR="00BF43EB">
        <w:t xml:space="preserve">. </w:t>
      </w:r>
    </w:p>
    <w:p w14:paraId="53939AA6" w14:textId="2BAF9AB6" w:rsidR="009C74D4" w:rsidRDefault="009C74D4" w:rsidP="00374BAA">
      <w:pPr>
        <w:pStyle w:val="4bodytext"/>
      </w:pPr>
      <w:r>
        <w:t>The system may differ for Institutional, Community NHC and community members but at a minimum, the Care Coordination system must incorporate the following elements for all MSHO Enrollees:</w:t>
      </w:r>
    </w:p>
    <w:p w14:paraId="60A0C1CC" w14:textId="421644E4" w:rsidR="009C74D4" w:rsidRDefault="009C74D4" w:rsidP="00374BAA">
      <w:pPr>
        <w:pStyle w:val="Heading5"/>
      </w:pPr>
      <w:bookmarkStart w:id="340" w:name="_Ref190337106"/>
      <w:r>
        <w:lastRenderedPageBreak/>
        <w:t>Comprehensive Assessment.  Within thirty (30) calendar days of enrollment, and annually thereafter, the MCO shall make a best effort (including subsequent attempts to reach the Enrollee if the first is not successful) to conduct a health risk assessment of each Enrollee’s health needs.  If the assessment is being conducted only as a</w:t>
      </w:r>
      <w:r w:rsidR="00723139">
        <w:t xml:space="preserve"> </w:t>
      </w:r>
      <w:r w:rsidR="00723139" w:rsidRPr="00723139">
        <w:t>Health Risk Assessment</w:t>
      </w:r>
      <w:r>
        <w:t xml:space="preserve"> </w:t>
      </w:r>
      <w:r w:rsidR="00723139">
        <w:t>(</w:t>
      </w:r>
      <w:r>
        <w:t>HRA</w:t>
      </w:r>
      <w:r w:rsidR="00723139">
        <w:t>)</w:t>
      </w:r>
      <w:r>
        <w:t xml:space="preserve"> and is not an assessment for LTSS, the assessment may be conducted in-person or by phone or mail.</w:t>
      </w:r>
      <w:bookmarkEnd w:id="340"/>
      <w:r>
        <w:t xml:space="preserve"> </w:t>
      </w:r>
    </w:p>
    <w:p w14:paraId="123793BE" w14:textId="4C0D66A5" w:rsidR="009C74D4" w:rsidRDefault="009C74D4" w:rsidP="00374BAA">
      <w:pPr>
        <w:pStyle w:val="Heading5"/>
      </w:pPr>
      <w:r>
        <w:t xml:space="preserve">All assessments not completed in the MnCHOICES application or a summary of the assessments shall be kept as a part of the individual Enrollee health record at the MCO, care system or county care coordination system;  all assessments completed in the MnCHOICES application shall be maintained within MnCHOICES.  The assessment should address medical, social and environmental and mental health factors, including the physical, psychosocial, and functional needs of the Enrollee. </w:t>
      </w:r>
    </w:p>
    <w:p w14:paraId="792B9153" w14:textId="39986BD7" w:rsidR="009C74D4" w:rsidRDefault="009C74D4" w:rsidP="00374BAA">
      <w:pPr>
        <w:pStyle w:val="Heading5"/>
      </w:pPr>
      <w:r>
        <w:t xml:space="preserve">MCOs must integrate required Medicare assessments, MnCHOICES assessments under </w:t>
      </w:r>
      <w:r w:rsidR="000958EE" w:rsidRPr="007C0061">
        <w:t xml:space="preserve">section </w:t>
      </w:r>
      <w:r w:rsidR="00ED522D">
        <w:t>6.1.22</w:t>
      </w:r>
      <w:r>
        <w:t xml:space="preserve"> and any additional comprehensive assessments being conducted for enrollees to the extent possible.  MnCHOICES assessments and reassessments to determine access to home and community based services and/or home care services performed as part of this assessment process must meet requirements outlined in 6.1.23.  Use of the  HRA component of the STATE’s process outlined in 6.1.23 by the MCO will meet the requirements of this section. [42 CFR §438.208(b)(3)]</w:t>
      </w:r>
    </w:p>
    <w:p w14:paraId="17730AED" w14:textId="0A061A34" w:rsidR="009C74D4" w:rsidRDefault="009C74D4" w:rsidP="00374BAA">
      <w:pPr>
        <w:pStyle w:val="Heading6"/>
      </w:pPr>
      <w:r>
        <w:t>In the event of a large transfer of enrollees into the MCO with the same initial enrollment d</w:t>
      </w:r>
      <w:r w:rsidRPr="00BC24EE">
        <w:rPr>
          <w:iCs w:val="0"/>
        </w:rPr>
        <w:t xml:space="preserve">ate and if the MCO determines that meeting the timelines indicated in this </w:t>
      </w:r>
      <w:r w:rsidR="000958EE" w:rsidRPr="00BC24EE">
        <w:rPr>
          <w:iCs w:val="0"/>
        </w:rPr>
        <w:t xml:space="preserve">section </w:t>
      </w:r>
      <w:r w:rsidRPr="00BC24EE">
        <w:rPr>
          <w:iCs w:val="0"/>
        </w:rPr>
        <w:t>cannot be met, the MCO may submit a transition plan to DHS, for review and approval, ind</w:t>
      </w:r>
      <w:r>
        <w:t>icating the timeline in which they expect to be able to conduct this initial assessment required for new enrollees.</w:t>
      </w:r>
    </w:p>
    <w:p w14:paraId="3376DD9F" w14:textId="2329A106" w:rsidR="009C74D4" w:rsidRDefault="009C74D4" w:rsidP="00374BAA">
      <w:pPr>
        <w:pStyle w:val="Heading6"/>
      </w:pPr>
      <w:r>
        <w:t xml:space="preserve">For Nursing Facility Enrollees, the MCO may use a tool developed by the MCO that includes required elements. The Care Coordination work group will work collaboratively on a tool that can be incorporated into MnCHOICES in the future. </w:t>
      </w:r>
    </w:p>
    <w:p w14:paraId="7220E716" w14:textId="259CE249" w:rsidR="009C74D4" w:rsidRDefault="009C74D4" w:rsidP="00374BAA">
      <w:pPr>
        <w:pStyle w:val="Heading6"/>
      </w:pPr>
      <w:r>
        <w:t>For community Enrollees, the MCO shall enter the LTCC information from the MnCHOICES assessment needed to authorize</w:t>
      </w:r>
      <w:r w:rsidR="000C6EF1">
        <w:t xml:space="preserve"> or renew</w:t>
      </w:r>
      <w:r>
        <w:t xml:space="preserve"> EW services into MMIS. </w:t>
      </w:r>
    </w:p>
    <w:p w14:paraId="734E3E63" w14:textId="3FC4AC66" w:rsidR="009C74D4" w:rsidRDefault="009C74D4" w:rsidP="00374BAA">
      <w:pPr>
        <w:pStyle w:val="Heading6"/>
      </w:pPr>
      <w:r>
        <w:t xml:space="preserve">For community non-EW Enrollees, if in the course of completing a health risk assessment, the care coordinator determines the person requires a MnCHOICES assessment, then the MnCHOICES assessment must be completed in accordance with the timeframe in </w:t>
      </w:r>
      <w:r w:rsidR="000958EE" w:rsidRPr="007C0061">
        <w:t xml:space="preserve">section </w:t>
      </w:r>
      <w:r w:rsidR="00ED522D">
        <w:t>6.1.22.1 below</w:t>
      </w:r>
      <w:r>
        <w:t>.  If the MnCHOICES assessment does not indicate level of care needs for EW eligibility, the Enrollee will be provided with a copy of the MnCHOICES Assessment Summary produced by the STATE’s assessment process.</w:t>
      </w:r>
    </w:p>
    <w:p w14:paraId="1BBC3E80" w14:textId="3946EEFB" w:rsidR="009C74D4" w:rsidRDefault="009C74D4" w:rsidP="00374BAA">
      <w:pPr>
        <w:pStyle w:val="Heading6"/>
      </w:pPr>
      <w:r>
        <w:t xml:space="preserve">In the event of a transfer of an Enrollee from one MCO to another MCO, the MCO must use the Lead Agency HCBS Case Management Transfer Form, DHS-6037 as provided by the STATE; or through MnCHOICES, as directed by the STATE. </w:t>
      </w:r>
    </w:p>
    <w:p w14:paraId="1FB66295" w14:textId="5198E68A" w:rsidR="009C74D4" w:rsidRDefault="009C74D4" w:rsidP="00374BAA">
      <w:pPr>
        <w:pStyle w:val="Heading5"/>
      </w:pPr>
      <w:bookmarkStart w:id="341" w:name="_Ref190420163"/>
      <w:r>
        <w:t xml:space="preserve">Comprehensive </w:t>
      </w:r>
      <w:r w:rsidR="005406E0">
        <w:t>Support Plan</w:t>
      </w:r>
      <w:r>
        <w:t xml:space="preserve"> Development.  A comprehensive </w:t>
      </w:r>
      <w:r w:rsidR="005406E0">
        <w:t>Support Plan</w:t>
      </w:r>
      <w:r>
        <w:t xml:space="preserve"> shall be developed within thirty (30) days from the completion of the health risk assessment or MnCHOICES based on available information including but not limited to issues or needs identified by risk and comprehensive assessments, medical records and/or previous utilization to the extent records are available, and Enrollee and/or family input.  In addition for Nursing Facility Enrollees, information located at the Nursing Facility should be considered.</w:t>
      </w:r>
      <w:bookmarkEnd w:id="341"/>
      <w:r>
        <w:t xml:space="preserve"> </w:t>
      </w:r>
    </w:p>
    <w:p w14:paraId="32F0BCCE" w14:textId="059FBDFE" w:rsidR="009C74D4" w:rsidRDefault="009C74D4" w:rsidP="00374BAA">
      <w:pPr>
        <w:pStyle w:val="Heading6"/>
      </w:pPr>
      <w:r>
        <w:lastRenderedPageBreak/>
        <w:t xml:space="preserve">If the assessment is being conducted only as an HRA and not assessing for LTSS, the assessment may be conducted in person, by phone or mail.  If the assessment was not conducted in person, an in person visit must be offered to non-EW Enrollees as a part of the care planning development process. </w:t>
      </w:r>
    </w:p>
    <w:p w14:paraId="5887FA09" w14:textId="607F5F4D" w:rsidR="009C74D4" w:rsidRDefault="009C74D4" w:rsidP="00374BAA">
      <w:pPr>
        <w:pStyle w:val="Heading6"/>
      </w:pPr>
      <w:r>
        <w:t xml:space="preserve">An in-person visit must occur as a part of the initial care planning development for Enrollees receiving EW or LTSS services.  For Elderly Waiver Enrollees, the comprehensive </w:t>
      </w:r>
      <w:r w:rsidR="005406E0">
        <w:t>Support Plan</w:t>
      </w:r>
      <w:r>
        <w:t xml:space="preserve"> shall also meet the specifications for the </w:t>
      </w:r>
      <w:r w:rsidR="005406E0">
        <w:t>Support Plan</w:t>
      </w:r>
      <w:r>
        <w:t xml:space="preserve"> pursuant to </w:t>
      </w:r>
      <w:r w:rsidR="000958EE" w:rsidRPr="007C0061">
        <w:t xml:space="preserve">section </w:t>
      </w:r>
      <w:r w:rsidR="00ED522D">
        <w:t>6.1.23.2 below</w:t>
      </w:r>
      <w:r>
        <w:t xml:space="preserve">. </w:t>
      </w:r>
    </w:p>
    <w:p w14:paraId="739004E2" w14:textId="46B6C5C8" w:rsidR="009C74D4" w:rsidRDefault="009C74D4" w:rsidP="00374BAA">
      <w:pPr>
        <w:pStyle w:val="Heading6"/>
      </w:pPr>
      <w:r>
        <w:t xml:space="preserve">Interdisciplinary/Holistic Focus.  The </w:t>
      </w:r>
      <w:r w:rsidR="005406E0">
        <w:t>Support Plan</w:t>
      </w:r>
      <w:r>
        <w:t xml:space="preserve"> shall employ an interdisciplinary and holistic approach by incorporating the unique primary care, acute care, long term care, mental health and social service needs of each Enrollee with appropriate coordination and communication across all Providers.  For Nursing Facility Enrollees this includes review of the Nursing Facility chart, gathering input from Nursing Facility staff, participating in facility meetings and family conferences and communication and coordination with other Providers.  For community and Community NHC Enrollees this includes appropriate written or verbal communication with physician or other Providers, attending appointments with Enrollees as needed and involving family members as appropriate in the care planning process and visits.</w:t>
      </w:r>
    </w:p>
    <w:p w14:paraId="7718353B" w14:textId="5C3B830F" w:rsidR="009C74D4" w:rsidRDefault="009C74D4" w:rsidP="00374BAA">
      <w:pPr>
        <w:pStyle w:val="Heading6"/>
      </w:pPr>
      <w:r>
        <w:t xml:space="preserve">Preventive Focus.  For Nursing Facility Enrollees a preventive focus may include but is not limited to a medical history review for immunization status and health risks, prevention of wounds and wound care management when necessary and appropriate interventions and preventive activities to maintain or improve functioning.  For community and Community NHC Enrollees a preventive focus may include but is not limited to written and verbal reminders about immunizations, tobacco and alcohol use, fall risk, medications and nutrition.  Identification of selected diseases and adoption of protocols and best practices for prevention of deterioration and maintaining functioning are encouraged.  The </w:t>
      </w:r>
      <w:r w:rsidR="005406E0">
        <w:t>Support Plan</w:t>
      </w:r>
      <w:r>
        <w:t xml:space="preserve"> must include identification of any risks to health and safety and plans for addressing these risks, including Informed Choices made by Enrollees to manage their own risk, and back-up plans for emergency situations.</w:t>
      </w:r>
    </w:p>
    <w:p w14:paraId="76BEFE42" w14:textId="7D4DF5E0" w:rsidR="009C74D4" w:rsidRDefault="009C74D4" w:rsidP="00374BAA">
      <w:pPr>
        <w:pStyle w:val="Heading6"/>
      </w:pPr>
      <w:r>
        <w:t xml:space="preserve">Advance Directive Planning.  For all Enrollees, advance directive planning shall be an ongoing process based on individual Enrollee needs and cultural considerations.  Discussion shall be initiated with the Enrollee and/or authorized family member or guardian if appropriate, when the lack of a documented Advance Directive is identified through the assessment process.  For Nursing Facility Enrollees, advance directives may be addressed at Nursing Facility care conferences.  For community and Community NHC members, a best effort must be made to document advance directive information in the Enrollee record and communication must be made with the physician. </w:t>
      </w:r>
    </w:p>
    <w:p w14:paraId="182D247D" w14:textId="4B92271B" w:rsidR="009C74D4" w:rsidRDefault="009C74D4" w:rsidP="00374BAA">
      <w:pPr>
        <w:pStyle w:val="Heading6"/>
      </w:pPr>
      <w:r>
        <w:t xml:space="preserve">MSHO Enrollee Participation.  The MCO shall ensure that the care coordinator works in partnership with the Enrollee and/or authorized family members, responsible parties or guardians and the Primary Care physician, and in consultation with any specialists caring for the Enrollee.  The care coordinator shall cooperate with the Enrollee in developing, coordinating and, in some instances, providing supports and services identified in the Enrollee’s </w:t>
      </w:r>
      <w:r w:rsidR="005406E0">
        <w:t>Support Plan</w:t>
      </w:r>
      <w:r>
        <w:t xml:space="preserve"> and obtaining consent to the medical treatment or service.  Care Coordination is provided at a level of involvement based on the needs and choices made by the Enrollee and/or authorized family members or guardian, and as appropriate to implement and monitor the Support Plan. </w:t>
      </w:r>
    </w:p>
    <w:p w14:paraId="16DD824A" w14:textId="4FBC2F04" w:rsidR="009C74D4" w:rsidRDefault="005406E0" w:rsidP="00374BAA">
      <w:pPr>
        <w:pStyle w:val="Heading5"/>
      </w:pPr>
      <w:r>
        <w:lastRenderedPageBreak/>
        <w:t>Support Plan</w:t>
      </w:r>
      <w:r w:rsidR="009C74D4">
        <w:t xml:space="preserve"> Implementation.  For each Enrollee, a </w:t>
      </w:r>
      <w:r>
        <w:t>Support Plan</w:t>
      </w:r>
      <w:r w:rsidR="009C74D4">
        <w:t xml:space="preserve"> is implemented based on the needs assessment, the establishment of goals and objectives, the monitoring of outcomes through regular follow up, and a process to ensure that Support Plans are revised as necessary.  These plans must be designed to accommodate the specific cultural and linguistic needs of MSHO Enrollees.  For Nursing Facility residents, Care Coordination communication with facility staff and Primary Care as part of an interdisciplinary team must be established to address risk areas and manage services as needed.  For Community NHC members and community members, services shall be coordinated with Providers based on the results of the assessment and with input from the Enrollee, family members as appropriate, Primary Care and the Care System team.  Primary Care for Enrollees who have not had access to these services in the past must be arranged.</w:t>
      </w:r>
    </w:p>
    <w:p w14:paraId="4ADC112C" w14:textId="0DF97175" w:rsidR="009C74D4" w:rsidRDefault="005406E0" w:rsidP="00374BAA">
      <w:pPr>
        <w:pStyle w:val="Heading5"/>
      </w:pPr>
      <w:r>
        <w:t>Support Plan</w:t>
      </w:r>
      <w:r w:rsidR="009C74D4">
        <w:t xml:space="preserve"> Evaluation.  For Nursing Facility Enrollees, routine </w:t>
      </w:r>
      <w:r>
        <w:t>Support Plan</w:t>
      </w:r>
      <w:r w:rsidR="009C74D4">
        <w:t xml:space="preserve"> evaluations shall be conducted to support a proactive, preventive approach.  More extensive evaluations may be required based on clinical needs or changes in condition.  For Community NHC Enrollees, a comprehensive reassessment shall be conducted annually or upon change of condition.  For community members, risk assessments shall be conducted annually or upon change in condition followed by a comprehensive assessment as needed based on identified risk.  A schedule for regular contact with the Enrollees by the care coordinator shall be established in order to identify and monitor changes in condition.</w:t>
      </w:r>
    </w:p>
    <w:p w14:paraId="778B98FA" w14:textId="07929EF4" w:rsidR="009C74D4" w:rsidRDefault="009C74D4" w:rsidP="00374BAA">
      <w:pPr>
        <w:pStyle w:val="Heading5"/>
      </w:pPr>
      <w:r>
        <w:t xml:space="preserve">Care Coordinator Caseload Ratios.  The MCO shall establish policies and criteria for Care Coordination case load ratios for care coordinators serving all MSHO Enrollees.  The MCO will submit these policies and procedures to the STATE for review as a part of the reporting requirements in </w:t>
      </w:r>
      <w:r w:rsidR="000958EE" w:rsidRPr="007C0061">
        <w:t xml:space="preserve">section </w:t>
      </w:r>
      <w:r w:rsidR="00ED522D">
        <w:t>11.5.1(2)</w:t>
      </w:r>
      <w:r>
        <w:t xml:space="preserve"> Criteria used to develop ratios will include but not be limited to: 1) low English proficiency or need for translation; 2) case mix; 3) Rate Cell designation; 4) need for high intensity acute Care Coordination; 5) mental health status; 6) travel time; and 7) lack of family or informal supports.  The MCO will follow their established and submitted policy in assigning caseloads to case coordinators or include them in their Care System contracts for the following year.  Audits of these criteria will become a part of the Care System audit required in </w:t>
      </w:r>
      <w:r w:rsidR="000958EE" w:rsidRPr="007C0061">
        <w:t xml:space="preserve">section </w:t>
      </w:r>
      <w:r w:rsidR="00BF74F3">
        <w:t xml:space="preserve"> </w:t>
      </w:r>
      <w:r w:rsidR="00ED522D">
        <w:t>7.8.3</w:t>
      </w:r>
      <w:r>
        <w:t xml:space="preserve">. </w:t>
      </w:r>
    </w:p>
    <w:p w14:paraId="4178A069" w14:textId="7466E458" w:rsidR="009C74D4" w:rsidRDefault="009C74D4" w:rsidP="00374BAA">
      <w:pPr>
        <w:pStyle w:val="Heading5"/>
      </w:pPr>
      <w:r>
        <w:t xml:space="preserve">Evaluation of Care Coordinator Performance.  The MCO shall have a process to evaluate the performance of individual care coordinators including Enrollee input.  As a part of this process, the MCO must also have a process on how Enrollees can request and be offered a different care coordinator.  These processes should be described in the Care Coordination System description required in </w:t>
      </w:r>
      <w:r w:rsidR="000958EE" w:rsidRPr="007C0061">
        <w:t xml:space="preserve">section </w:t>
      </w:r>
      <w:r w:rsidR="00ED522D">
        <w:t>11.5.1(2)</w:t>
      </w:r>
      <w:r>
        <w:t xml:space="preserve">. If the process includes the use of Subcontractors, the process should be reviewed as a part of the review in </w:t>
      </w:r>
      <w:r w:rsidR="000958EE" w:rsidRPr="007C0061">
        <w:t xml:space="preserve">section </w:t>
      </w:r>
      <w:r w:rsidR="00ED522D">
        <w:t>7.8.3</w:t>
      </w:r>
      <w:r w:rsidR="008C472B">
        <w:t>.</w:t>
      </w:r>
    </w:p>
    <w:p w14:paraId="4BAEC412" w14:textId="3DEC4D4F" w:rsidR="009C74D4" w:rsidRDefault="009C74D4" w:rsidP="00374BAA">
      <w:pPr>
        <w:pStyle w:val="Heading4"/>
      </w:pPr>
      <w:bookmarkStart w:id="342" w:name="_Ref190435039"/>
      <w:r>
        <w:t xml:space="preserve">Care Coordinator Responsibilities for MSHO.  The MCO shall designate a care coordinator and/or nurse practitioner who shall have lead responsibility for creating and implementing the </w:t>
      </w:r>
      <w:r w:rsidR="005406E0">
        <w:t>Support Plan</w:t>
      </w:r>
      <w:r>
        <w:t xml:space="preserve"> unless otherwise designated by the MCO or Care System.  The care coordinator or nurse practitioner shall perform the activities as specified below:</w:t>
      </w:r>
      <w:bookmarkEnd w:id="342"/>
    </w:p>
    <w:p w14:paraId="0AA4BDE9" w14:textId="36889786" w:rsidR="009C74D4" w:rsidRDefault="009C74D4" w:rsidP="00374BAA">
      <w:pPr>
        <w:pStyle w:val="Heading5"/>
      </w:pPr>
      <w:r>
        <w:t>Conduct the initial assessment, and periodic reassessment as necessary, of supports and services based on the Enrollee’s strengths, needs, choices and preferences in life domain areas;</w:t>
      </w:r>
    </w:p>
    <w:p w14:paraId="6D163F2D" w14:textId="00F5B79B" w:rsidR="009C74D4" w:rsidRDefault="009C74D4" w:rsidP="00374BAA">
      <w:pPr>
        <w:pStyle w:val="Heading5"/>
      </w:pPr>
      <w:r>
        <w:t>Facilitate annual physician visits for primary and preventive care.</w:t>
      </w:r>
    </w:p>
    <w:p w14:paraId="09828FA5" w14:textId="2E31F60E" w:rsidR="009C74D4" w:rsidRDefault="009C74D4" w:rsidP="00374BAA">
      <w:pPr>
        <w:pStyle w:val="Heading5"/>
      </w:pPr>
      <w:r>
        <w:t xml:space="preserve">Develop and update the Enrollee’s </w:t>
      </w:r>
      <w:r w:rsidR="005406E0">
        <w:t>Support Plan</w:t>
      </w:r>
      <w:r>
        <w:t xml:space="preserve"> based on relevant ongoing assessment;</w:t>
      </w:r>
    </w:p>
    <w:p w14:paraId="70CD6ECD" w14:textId="4802AF75" w:rsidR="009C74D4" w:rsidRDefault="009C74D4" w:rsidP="00374BAA">
      <w:pPr>
        <w:pStyle w:val="Heading5"/>
      </w:pPr>
      <w:r>
        <w:lastRenderedPageBreak/>
        <w:t xml:space="preserve">Arrange and/or coordinate the provision of supports and services identified in the Enrollee’s Support Plan, including knowledgeable and skilled specialty services and prevention, early intervention, and all medically necessary services listed in </w:t>
      </w:r>
      <w:r w:rsidR="000958EE" w:rsidRPr="007C0061">
        <w:t xml:space="preserve">section </w:t>
      </w:r>
      <w:r w:rsidR="00ED522D">
        <w:t>6.1</w:t>
      </w:r>
      <w:r>
        <w:t xml:space="preserve">, </w:t>
      </w:r>
      <w:r w:rsidR="00ED522D">
        <w:t>6.2</w:t>
      </w:r>
      <w:r>
        <w:t xml:space="preserve">, and </w:t>
      </w:r>
      <w:r w:rsidR="00ED522D">
        <w:t>6.3</w:t>
      </w:r>
      <w:r>
        <w:t>, whether authorized by the Care Coordinator, Local Agency, or other delegated party;</w:t>
      </w:r>
    </w:p>
    <w:p w14:paraId="1420A1B7" w14:textId="1D82C34B" w:rsidR="009C74D4" w:rsidRDefault="009C74D4" w:rsidP="00374BAA">
      <w:pPr>
        <w:pStyle w:val="Heading5"/>
      </w:pPr>
      <w:r>
        <w:t>Assist the Enrollee and his or her legal representatives, if any, to maximize Informed Choices of services and control over services and supports;</w:t>
      </w:r>
    </w:p>
    <w:p w14:paraId="42E8AB0B" w14:textId="7B1C7E73" w:rsidR="009C74D4" w:rsidRDefault="009C74D4" w:rsidP="00374BAA">
      <w:pPr>
        <w:pStyle w:val="Heading5"/>
      </w:pPr>
      <w:r>
        <w:t>Monitor the progress toward achieving the Enrollee’s outcomes in order to evaluate and adjust the timeliness and adequacy of services;</w:t>
      </w:r>
    </w:p>
    <w:p w14:paraId="72F69C5C" w14:textId="1091025B" w:rsidR="009C74D4" w:rsidRDefault="009C74D4" w:rsidP="00374BAA">
      <w:pPr>
        <w:pStyle w:val="Heading5"/>
      </w:pPr>
      <w:r>
        <w:t>Coordinate with Local Agency case managers, financial workers and other staff, as necessary, including use of the DHS form “Case Managers/Financial Worker Communication,” Form 5181 as provided by the STATE.</w:t>
      </w:r>
    </w:p>
    <w:p w14:paraId="79D96DAE" w14:textId="69DF4F20" w:rsidR="009C74D4" w:rsidRDefault="009C74D4" w:rsidP="00374BAA">
      <w:pPr>
        <w:pStyle w:val="Heading5"/>
      </w:pPr>
      <w:r>
        <w:t xml:space="preserve">Coordinate services with local agency and tribal human services agency case managers for Enrollees who remain enrolled in CAC, CADI, BI or DD and communicate with Enrollee’s local agency’s or tribal human services agency’s case manager on the authorization of medical assistance home care services using the DHS form “Managed Care Organization/Lead Agency Communication Form - Recommendation for Authorization of MA Home Care Services State Plan Home Care Services, DHS-5841 as provided by the STATE. </w:t>
      </w:r>
    </w:p>
    <w:p w14:paraId="25519A95" w14:textId="13451CA1" w:rsidR="009C74D4" w:rsidRDefault="009C74D4" w:rsidP="00374BAA">
      <w:pPr>
        <w:pStyle w:val="Heading5"/>
      </w:pPr>
      <w:r>
        <w:t>Communications include the transfer of an Enrollee from one MCO to another MCO or Local Agency in the event an Enrollee is disenrolled from the MCO, using the “Lead Agency HCBS Case Management Transfer Form”, DHS-6037 as provided by the STATE; or through  MnCHOICES.</w:t>
      </w:r>
    </w:p>
    <w:p w14:paraId="46A40F09" w14:textId="604AC4CC" w:rsidR="009C74D4" w:rsidRDefault="009C74D4" w:rsidP="00374BAA">
      <w:pPr>
        <w:pStyle w:val="Heading5"/>
      </w:pPr>
      <w:r>
        <w:t>Solicit and analyze relevant information;</w:t>
      </w:r>
    </w:p>
    <w:p w14:paraId="1EE19BFF" w14:textId="0A68EAAC" w:rsidR="009C74D4" w:rsidRDefault="009C74D4" w:rsidP="00374BAA">
      <w:pPr>
        <w:pStyle w:val="Heading5"/>
      </w:pPr>
      <w:r>
        <w:t>Communicate effectively with the Enrollee and with other individuals participating in the Enrollee’s Support Plan;</w:t>
      </w:r>
    </w:p>
    <w:p w14:paraId="502A434D" w14:textId="56A9A115" w:rsidR="009C74D4" w:rsidRDefault="009C74D4" w:rsidP="00374BAA">
      <w:pPr>
        <w:pStyle w:val="Heading5"/>
      </w:pPr>
      <w:r>
        <w:t>Educate and communicate to the Enrollee about good health care practices and behaviors which prevent putting the Enrollee’s health at risk;</w:t>
      </w:r>
    </w:p>
    <w:p w14:paraId="0064CD9F" w14:textId="37C308CA" w:rsidR="009C74D4" w:rsidRDefault="009C74D4" w:rsidP="00374BAA">
      <w:pPr>
        <w:pStyle w:val="Heading5"/>
      </w:pPr>
      <w:r>
        <w:t>Be informed of basic Enrollee protection requirements, including data privacy; and</w:t>
      </w:r>
    </w:p>
    <w:p w14:paraId="36310EC6" w14:textId="1E9D4AA2" w:rsidR="009C74D4" w:rsidRDefault="009C74D4" w:rsidP="00374BAA">
      <w:pPr>
        <w:pStyle w:val="Heading5"/>
      </w:pPr>
      <w:r>
        <w:t>Inform, educate, and assist the Enrollee in identifying available services Providers and accessing needed resources and services beyond the limitations of the Medical Assistance and Medicare Benefit sets.</w:t>
      </w:r>
    </w:p>
    <w:p w14:paraId="308D9EEB" w14:textId="77777777" w:rsidR="00BD352B" w:rsidRDefault="009C74D4" w:rsidP="00296B5C">
      <w:pPr>
        <w:pStyle w:val="Heading4"/>
      </w:pPr>
      <w:r>
        <w:t xml:space="preserve">Other Care Coordination/Case Management Requirements for MSHO.  </w:t>
      </w:r>
    </w:p>
    <w:p w14:paraId="13109CBF" w14:textId="64627775" w:rsidR="009C74D4" w:rsidRDefault="009C74D4" w:rsidP="00296B5C">
      <w:pPr>
        <w:pStyle w:val="3bodytext"/>
        <w:ind w:left="864"/>
      </w:pPr>
      <w:r>
        <w:t>The MCO shall provide the following:</w:t>
      </w:r>
    </w:p>
    <w:p w14:paraId="7F5A12F1" w14:textId="4288959E" w:rsidR="009C74D4" w:rsidRDefault="009C74D4" w:rsidP="00374BAA">
      <w:pPr>
        <w:pStyle w:val="Heading5"/>
      </w:pPr>
      <w:r>
        <w:t>Rehabilitative Services.  Services include procedures for promoting rehabilitation of Enrollees following acute events, and for ensuring smooth transitions and coordination of information between acute, subacute, rehabilitation, Nursing Facilities, and Home and Community Based Services settings.</w:t>
      </w:r>
    </w:p>
    <w:p w14:paraId="3D95934C" w14:textId="1E1C8039" w:rsidR="009C74D4" w:rsidRDefault="009C74D4" w:rsidP="00374BAA">
      <w:pPr>
        <w:pStyle w:val="Heading5"/>
      </w:pPr>
      <w:r>
        <w:t xml:space="preserve">Range of Choices.  Procedures for ensuring access to an adequate range of Elderly Waiver and Nursing Facility Services and for providing appropriate choices among Nursing Facilities and/or Elderly Waiver services to meet the individual needs of Enrollees who are found to require a Nursing Facility Level of Care.  These procedures must include methods for supporting and coordinating services with informal support systems provided by families, friends and other community resources.  These procedures must also include </w:t>
      </w:r>
      <w:r>
        <w:lastRenderedPageBreak/>
        <w:t xml:space="preserve">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ED522D">
        <w:t>6.1.4.1(4)</w:t>
      </w:r>
      <w:r>
        <w:t>.</w:t>
      </w:r>
    </w:p>
    <w:p w14:paraId="2E40AC3E" w14:textId="3F7D7315" w:rsidR="009C74D4" w:rsidRDefault="009C74D4" w:rsidP="00374BAA">
      <w:pPr>
        <w:pStyle w:val="Heading5"/>
      </w:pPr>
      <w:r>
        <w:t xml:space="preserve">Coordination with Social Service Needs.  A method for coordinating the medical needs of an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021C9401" w14:textId="1015E2E6" w:rsidR="009C74D4" w:rsidRDefault="009C74D4" w:rsidP="00374BAA">
      <w:pPr>
        <w:pStyle w:val="Heading6"/>
      </w:pPr>
      <w:r>
        <w:t xml:space="preserve">Pre-petition Screening; </w:t>
      </w:r>
    </w:p>
    <w:p w14:paraId="1D6696CC" w14:textId="25588B0B" w:rsidR="009C74D4" w:rsidRDefault="009C74D4" w:rsidP="00374BAA">
      <w:pPr>
        <w:pStyle w:val="Heading6"/>
      </w:pPr>
      <w:r>
        <w:t>OBRA Level II referral for Mental Health and Developmental Disability;</w:t>
      </w:r>
    </w:p>
    <w:p w14:paraId="03B3DEF1" w14:textId="2C6F3FAE" w:rsidR="009C74D4" w:rsidRDefault="009C74D4" w:rsidP="00374BAA">
      <w:pPr>
        <w:pStyle w:val="Heading6"/>
      </w:pPr>
      <w:r>
        <w:t>Spousal Impoverishment Assessments;</w:t>
      </w:r>
    </w:p>
    <w:p w14:paraId="267C6AF7" w14:textId="4BDE7E58" w:rsidR="009C74D4" w:rsidRDefault="009C74D4" w:rsidP="00374BAA">
      <w:pPr>
        <w:pStyle w:val="Heading6"/>
      </w:pPr>
      <w:r>
        <w:t>Adult Foster Care;</w:t>
      </w:r>
    </w:p>
    <w:p w14:paraId="0E204E0A" w14:textId="6FA58413" w:rsidR="009C74D4" w:rsidRDefault="009C74D4" w:rsidP="00374BAA">
      <w:pPr>
        <w:pStyle w:val="Heading6"/>
      </w:pPr>
      <w:r>
        <w:t xml:space="preserve">Housing Support Room and Board Payments; </w:t>
      </w:r>
    </w:p>
    <w:p w14:paraId="085E93FA" w14:textId="1FCCF297" w:rsidR="009C74D4" w:rsidRDefault="009C74D4" w:rsidP="00374BAA">
      <w:pPr>
        <w:pStyle w:val="Heading6"/>
      </w:pPr>
      <w:r>
        <w:t xml:space="preserve">Substance Use Disorder room and board services covered by the Consolidated Chemical Dependency Treatment Fund; or </w:t>
      </w:r>
    </w:p>
    <w:p w14:paraId="2F5F9618" w14:textId="24CB2B77" w:rsidR="009C74D4" w:rsidRDefault="009C74D4" w:rsidP="00374BAA">
      <w:pPr>
        <w:pStyle w:val="Heading6"/>
      </w:pPr>
      <w:r>
        <w:t>Adult Protection.</w:t>
      </w:r>
    </w:p>
    <w:p w14:paraId="010DDA02" w14:textId="1ECC8295" w:rsidR="009C74D4" w:rsidRDefault="009C74D4" w:rsidP="00374BAA">
      <w:pPr>
        <w:pStyle w:val="Heading6"/>
      </w:pPr>
      <w:r>
        <w:t>The MCO shall coordinate with Local Human Service Agencies for assessment and evaluation related to judicial proceedings.</w:t>
      </w:r>
    </w:p>
    <w:p w14:paraId="0B71368D" w14:textId="2EBF1D9B" w:rsidR="009C74D4" w:rsidRDefault="009C74D4" w:rsidP="00374BAA">
      <w:pPr>
        <w:pStyle w:val="Heading5"/>
      </w:pPr>
      <w:r>
        <w:t xml:space="preserve">Notification of Care Coordinator/Case Manager. </w:t>
      </w:r>
    </w:p>
    <w:p w14:paraId="11467F11" w14:textId="0C648118" w:rsidR="009C74D4" w:rsidRDefault="009C74D4" w:rsidP="00374BAA">
      <w:pPr>
        <w:pStyle w:val="Heading6"/>
      </w:pPr>
      <w:r>
        <w:t xml:space="preserve">The MCO or its Subcontractor must provide the name and telephone number of the care coordinator/Case Manager assigned to the Enrollee within ten (10) days of the initial assessment, new assignment or change in case manager. </w:t>
      </w:r>
    </w:p>
    <w:p w14:paraId="588564DC" w14:textId="7FCE018F" w:rsidR="009C74D4" w:rsidRDefault="009C74D4" w:rsidP="00374BAA">
      <w:pPr>
        <w:pStyle w:val="Heading6"/>
      </w:pPr>
      <w:r>
        <w:t xml:space="preserve">For new Enrollees, if the name of the care coordinator/case manager is not included in the new member materials, the MCO must include in those materials a phone number that an Enrollee can call for care coordination assistance prior to the assignment and notification of the care coordinator/Case Manager required in (a) above. </w:t>
      </w:r>
    </w:p>
    <w:p w14:paraId="107B3E87" w14:textId="6682B1A9" w:rsidR="009C74D4" w:rsidRDefault="009C74D4" w:rsidP="00374BAA">
      <w:pPr>
        <w:pStyle w:val="Heading6"/>
      </w:pPr>
      <w:r>
        <w:t>The MCO will have a process in place which assists providers, county staff, family members or others who are calling the MCO requesting the identification of a member's current care coordinator and contact information.  This process must be efficient and not require callers to make multiple phone calls to find the requested information.</w:t>
      </w:r>
    </w:p>
    <w:p w14:paraId="631A80BB" w14:textId="55C9A2F1" w:rsidR="009C74D4" w:rsidRDefault="009C74D4" w:rsidP="00374BAA">
      <w:pPr>
        <w:pStyle w:val="Heading5"/>
      </w:pPr>
      <w:r>
        <w:t>Coordination with Veterans Administration.  The MCO shall make reasonable efforts to coordinate with services and supports provided by the Veterans Administration for Enrollees eligible for VA services.</w:t>
      </w:r>
    </w:p>
    <w:p w14:paraId="0AC96EE9" w14:textId="264169BA" w:rsidR="009C74D4" w:rsidRDefault="009C74D4" w:rsidP="00374BAA">
      <w:pPr>
        <w:pStyle w:val="Heading5"/>
      </w:pPr>
      <w:r>
        <w:t>Referrals to Specialists.  Procedures and criteria for making referrals to specialists and sub-specialists including those with geriatric expertise when appropriate.</w:t>
      </w:r>
    </w:p>
    <w:p w14:paraId="6CB0A67A" w14:textId="38494E9E" w:rsidR="009C74D4" w:rsidRDefault="009C74D4" w:rsidP="00374BAA">
      <w:pPr>
        <w:pStyle w:val="Heading5"/>
      </w:pPr>
      <w:r>
        <w:t xml:space="preserve">Identification of Special Needs.  Capacity to implement and coordinate with when indicated, other Care Management and risk assessment functions conducted by appropriate professionals, including MnCHOICES assessments and other screenings to identify special needs such as common geriatric medical conditions, functional problems, difficulty living independently, polypharmacy problems, health and long term care risks due </w:t>
      </w:r>
      <w:r>
        <w:lastRenderedPageBreak/>
        <w:t>to lack of social supports; mental health and/or SUD problems; developmental delay; high risk health conditions; and language or comprehension barriers.  The MCO shall share with other MCOs serving the Enrollee with special health care needs the results of its identification and assessment of that Enrollee’s needs to prevent duplication of those activities.</w:t>
      </w:r>
    </w:p>
    <w:p w14:paraId="3C79CE47" w14:textId="3E6319B9" w:rsidR="00BF43EB" w:rsidRDefault="009C74D4" w:rsidP="00374BAA">
      <w:pPr>
        <w:pStyle w:val="Heading4"/>
      </w:pPr>
      <w:bookmarkStart w:id="343" w:name="_Ref191039842"/>
      <w:r>
        <w:t>Relocation Targeted Case Management</w:t>
      </w:r>
      <w:r w:rsidR="00BF43EB">
        <w:t>.</w:t>
      </w:r>
      <w:bookmarkEnd w:id="343"/>
      <w:r w:rsidR="00BF43EB">
        <w:t xml:space="preserve"> </w:t>
      </w:r>
    </w:p>
    <w:p w14:paraId="1AF0F9C2" w14:textId="79B8C30D" w:rsidR="009C74D4" w:rsidRDefault="009C74D4" w:rsidP="00374BAA">
      <w:pPr>
        <w:pStyle w:val="4bodytext"/>
      </w:pPr>
      <w:r>
        <w:t xml:space="preserve">The MCO must provide Relocation Targeted Case Management services for any  Enrollee resident in an eligible institutional setting who is planning to return to the community and who requires support services to do so.  This can be a part of the care coordination system or can be provided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ED522D">
        <w:t>6.13</w:t>
      </w:r>
      <w:r>
        <w:t>. [Minnesota Statutes, §</w:t>
      </w:r>
      <w:r w:rsidR="00C12F31" w:rsidRPr="00C12F31">
        <w:t>§</w:t>
      </w:r>
      <w:r>
        <w:t>256B.0621</w:t>
      </w:r>
      <w:r w:rsidR="00C12F31">
        <w:t xml:space="preserve"> and 256B.69, subd. 23, (g)</w:t>
      </w:r>
      <w:r>
        <w:t>]</w:t>
      </w:r>
    </w:p>
    <w:p w14:paraId="29AA3C4D" w14:textId="77D10264" w:rsidR="009C74D4" w:rsidRDefault="009C74D4" w:rsidP="00374BAA">
      <w:pPr>
        <w:pStyle w:val="Heading4"/>
      </w:pPr>
      <w:r>
        <w:t xml:space="preserve">Reporting Requirements.  The MCO shall meet the reporting requirements specified in </w:t>
      </w:r>
      <w:r w:rsidR="000958EE" w:rsidRPr="007C0061">
        <w:t xml:space="preserve">section </w:t>
      </w:r>
      <w:r w:rsidR="00ED522D">
        <w:t>11.5.1(2)</w:t>
      </w:r>
      <w:r>
        <w:t>.</w:t>
      </w:r>
    </w:p>
    <w:p w14:paraId="02D831FD" w14:textId="26AA44EE" w:rsidR="009C74D4" w:rsidRDefault="009C74D4" w:rsidP="00374BAA">
      <w:pPr>
        <w:pStyle w:val="Heading3"/>
      </w:pPr>
      <w:bookmarkStart w:id="344" w:name="_Ref190086097"/>
      <w:bookmarkStart w:id="345" w:name="_Toc209617797"/>
      <w:r>
        <w:t>Case Management for MSC+.</w:t>
      </w:r>
      <w:bookmarkEnd w:id="344"/>
      <w:bookmarkEnd w:id="345"/>
      <w:r>
        <w:t xml:space="preserve"> </w:t>
      </w:r>
    </w:p>
    <w:p w14:paraId="3B026C7C" w14:textId="77777777" w:rsidR="009C74D4" w:rsidRDefault="009C74D4" w:rsidP="00374BAA">
      <w:pPr>
        <w:pStyle w:val="3bodytext"/>
      </w:pPr>
      <w:r>
        <w:t xml:space="preserve">The MCO shall have in place processes and procedures for coordinating services provided by the MCO/MSC+ with Medicare services provided through Medicare Part D and through Medicare fee-for-service.  The MCO shall also coordinate the services it furnishes to its Enrollees with the services an Enrollee receives from any other MCO. </w:t>
      </w:r>
    </w:p>
    <w:p w14:paraId="06DAE339" w14:textId="2564FF41" w:rsidR="00BF43EB" w:rsidRDefault="009C74D4" w:rsidP="00374BAA">
      <w:pPr>
        <w:pStyle w:val="3bodytext"/>
      </w:pPr>
      <w:r>
        <w:t xml:space="preserve">The MCO shall develop and maintain written descriptions as provided in </w:t>
      </w:r>
      <w:r w:rsidR="000958EE" w:rsidRPr="007C0061">
        <w:t xml:space="preserve">section </w:t>
      </w:r>
      <w:r w:rsidR="00ED522D">
        <w:t>11.5.1(2)</w:t>
      </w:r>
      <w:r>
        <w:t>, including policies and procedures for the operation of the Case Management system in accordance wit</w:t>
      </w:r>
      <w:r w:rsidRPr="00BF74F3">
        <w:rPr>
          <w:rFonts w:cstheme="minorBidi"/>
        </w:rPr>
        <w:t xml:space="preserve">h this </w:t>
      </w:r>
      <w:r w:rsidR="000958EE" w:rsidRPr="00BF74F3">
        <w:rPr>
          <w:rFonts w:cstheme="minorBidi"/>
        </w:rPr>
        <w:t xml:space="preserve">section </w:t>
      </w:r>
      <w:r w:rsidRPr="00BF74F3">
        <w:rPr>
          <w:rFonts w:cstheme="minorBidi"/>
        </w:rPr>
        <w:t>that shal</w:t>
      </w:r>
      <w:r>
        <w:t>l be made available as part of an EQRO review, and for CMS EW waiver reviews</w:t>
      </w:r>
      <w:r w:rsidR="00BF43EB">
        <w:t xml:space="preserve">. </w:t>
      </w:r>
    </w:p>
    <w:p w14:paraId="51D5D78C" w14:textId="27EB3EF4" w:rsidR="009C74D4" w:rsidRDefault="009C74D4" w:rsidP="00374BAA">
      <w:pPr>
        <w:pStyle w:val="3bodytext"/>
      </w:pPr>
      <w:r>
        <w:t xml:space="preserve">The Care Coordination Workgroup will create a template that MCOs may use to create a training plan for when the MCO contracts with new entities providing Care Coordination.  The training plan must include provisions for assuring the training of individuals who will be providing Care Coordination.  The training plan will be made available to the STATE upon request. </w:t>
      </w:r>
    </w:p>
    <w:p w14:paraId="13BAE583" w14:textId="50571F02" w:rsidR="009C74D4" w:rsidRDefault="009C74D4" w:rsidP="00374BAA">
      <w:pPr>
        <w:pStyle w:val="Heading4"/>
      </w:pPr>
      <w:r>
        <w:t>Case Management for Community Non-Elderly Waiver MSC+ Enrollees: The Case Management system must incorporate the following elements for all Community non-EW MSC+ Enrollees:</w:t>
      </w:r>
    </w:p>
    <w:p w14:paraId="0403894B" w14:textId="7FE7035C" w:rsidR="009C74D4" w:rsidRDefault="009C74D4" w:rsidP="00374BAA">
      <w:pPr>
        <w:pStyle w:val="Heading5"/>
      </w:pPr>
      <w:bookmarkStart w:id="346" w:name="_Ref190337142"/>
      <w:r>
        <w:t xml:space="preserve">Risk Screening and Assessment.  Within sixty (60)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ED522D">
        <w:t>6.1.22</w:t>
      </w:r>
      <w:r>
        <w:t xml:space="preserve"> by the MCO will meet the requirements of this section.  MnCHOICES assessments and reassessments to determine access to home and community based services and/or home care services performed as part of this assessment process must meet requirements outlined in </w:t>
      </w:r>
      <w:r w:rsidR="00ED522D">
        <w:t>6.1.22</w:t>
      </w:r>
      <w:r>
        <w:t>. [42 CFR §438.208(b)(3)]</w:t>
      </w:r>
      <w:bookmarkEnd w:id="346"/>
    </w:p>
    <w:p w14:paraId="16B6A64A" w14:textId="38925C83" w:rsidR="009C74D4" w:rsidRDefault="009C74D4" w:rsidP="00374BAA">
      <w:pPr>
        <w:pStyle w:val="Heading6"/>
      </w:pPr>
      <w:r>
        <w:t xml:space="preserve">In the event of a large transfer of enrollees into the MCO with the same initial enrollment date and if the MCO determines that meeting the timelines indicated in this </w:t>
      </w:r>
      <w:r w:rsidR="000958EE" w:rsidRPr="008C472B">
        <w:t xml:space="preserve">section </w:t>
      </w:r>
      <w:r>
        <w:t xml:space="preserve">cannot be met, the MCO may submit a transition plan to the STATE for review </w:t>
      </w:r>
      <w:r>
        <w:lastRenderedPageBreak/>
        <w:t>and approval indicating the timeline in which they expect to be able to conduct this initial risk assessment required for new enrollees.</w:t>
      </w:r>
    </w:p>
    <w:p w14:paraId="78162684" w14:textId="4CEB8AF9" w:rsidR="009C74D4" w:rsidRDefault="009C74D4" w:rsidP="0045090C">
      <w:pPr>
        <w:pStyle w:val="Heading6"/>
      </w:pPr>
      <w:r>
        <w:t xml:space="preserve">All screening and assessments not completed in the MnCHOICES application. or a summary of each screening or assessment, shall be kept as a part of the individual Enrollee health record at the MCO or its designee. </w:t>
      </w:r>
      <w:r w:rsidR="00BC1627">
        <w:t>A</w:t>
      </w:r>
      <w:r>
        <w:t xml:space="preserve">ll assessments completed in the MnCHOICES application shall be maintained within MnCHOICES.  The MCO shall enter the MnCHOICES assessment results into MMIS in order to open </w:t>
      </w:r>
      <w:r w:rsidR="000B7C6F" w:rsidRPr="000B7C6F">
        <w:t xml:space="preserve">or renew </w:t>
      </w:r>
      <w:r>
        <w:t xml:space="preserve">an EW span for the Enrollee. </w:t>
      </w:r>
    </w:p>
    <w:p w14:paraId="04D09AA8" w14:textId="03CB3243" w:rsidR="009C74D4" w:rsidRDefault="009C74D4" w:rsidP="0045090C">
      <w:pPr>
        <w:pStyle w:val="Heading6"/>
      </w:pPr>
      <w:r>
        <w:t xml:space="preserve">If in the course of completing a health risk assessment, the care coordinator determines the person requires a MnCHOICES assessment, then the MnCHOICES assessment must be completed within the timeframe and process of, and must meet all applicable requirements outlined in </w:t>
      </w:r>
      <w:r w:rsidR="000958EE" w:rsidRPr="007C0061">
        <w:t xml:space="preserve">section </w:t>
      </w:r>
      <w:r w:rsidR="00ED522D">
        <w:t>6.1.22</w:t>
      </w:r>
      <w:r>
        <w:t xml:space="preserve">.  If the MnCHOICES assessment does not indicate level of care needs for EW eligibility, the Enrollee will be provided with a copy of the MnCHOICES Assessment Summary  produced by the STATE’s assessment process.  If the comprehensive assessment was not conducted in-person, an in-person visit must be offered as a part of the care planning development process. </w:t>
      </w:r>
    </w:p>
    <w:p w14:paraId="51C9C685" w14:textId="1F77EBEA" w:rsidR="009C74D4" w:rsidRDefault="009C74D4" w:rsidP="0045090C">
      <w:pPr>
        <w:pStyle w:val="Heading5"/>
      </w:pPr>
      <w:r>
        <w:t>The MCO Case Management system will encourage that each Enrollee has an established relationship with a Primary Care Physician or clinic.  The MCO Case Management system will develop and employ protocols to facilitate annual physician visits for primary and preventive care.</w:t>
      </w:r>
    </w:p>
    <w:p w14:paraId="44D1AB97" w14:textId="13A69512" w:rsidR="009C74D4" w:rsidRDefault="009C74D4" w:rsidP="0045090C">
      <w:pPr>
        <w:pStyle w:val="Heading5"/>
      </w:pPr>
      <w:r>
        <w:t xml:space="preserve"> The MCO Case Management system will establish a communication system of significant health events between Primary Care and the MCO or its designees, such as case managers who coordinate other plan services that may include home care services.  Significant health events include, but are not limited to, Emergency Room use, hospital or Nursing Facility admissions.</w:t>
      </w:r>
    </w:p>
    <w:p w14:paraId="3AB0A070" w14:textId="0DF3D6DE" w:rsidR="009C74D4" w:rsidRDefault="009C74D4" w:rsidP="0045090C">
      <w:pPr>
        <w:pStyle w:val="Heading4"/>
      </w:pPr>
      <w:bookmarkStart w:id="347" w:name="_Ref190434629"/>
      <w:r>
        <w:t>Case Management System for Community Elderly Waiver MSC+ Enrollees.  The MCO must provide Case Management services that are designed to ensure access to, and coordinate the delivery of preventive, primary, acute, post-acute and rehabilitation services, (including discharge planning).  The Case Management system must incorporate the following elements for all Community EW MSC+ Enrollees:</w:t>
      </w:r>
      <w:bookmarkEnd w:id="347"/>
      <w:r>
        <w:t xml:space="preserve"> </w:t>
      </w:r>
    </w:p>
    <w:p w14:paraId="2507C7B3" w14:textId="1A186D3C" w:rsidR="009C74D4" w:rsidRDefault="009C74D4" w:rsidP="0045090C">
      <w:pPr>
        <w:pStyle w:val="Heading5"/>
      </w:pPr>
      <w:r>
        <w:t xml:space="preserve">Risk Screening and Assessment.  Within thirty (30) calendar days of enrollment for new Enrollees and annually for all Enrollees, the MCO shall conduct an initial risk screening or assessment of each Enrollee’s health needs.  The screening may be conducted by phone, mail or in-person.  The screening should address medical, social, environmental, and mental health factors.  A risk assessment tool may be used with follow-up assessments conducted based on level of risk.  Use of the Health Risk Assessment component of the State’s process outlined in </w:t>
      </w:r>
      <w:r w:rsidR="000958EE" w:rsidRPr="007C0061">
        <w:t xml:space="preserve">section </w:t>
      </w:r>
      <w:r w:rsidR="00ED522D">
        <w:t>6.1.22</w:t>
      </w:r>
      <w:r w:rsidR="008C472B">
        <w:t xml:space="preserve"> </w:t>
      </w:r>
      <w:r>
        <w:t xml:space="preserve"> by the MCO will meet the requirements of this section. [42 CFR §438.208(b)(3)]</w:t>
      </w:r>
    </w:p>
    <w:p w14:paraId="3684DDCB" w14:textId="10AD9668" w:rsidR="009C74D4" w:rsidRDefault="009C74D4" w:rsidP="00C875DF"/>
    <w:p w14:paraId="223D7E54" w14:textId="169C2BA4" w:rsidR="009C74D4" w:rsidRDefault="008C472B" w:rsidP="0045090C">
      <w:pPr>
        <w:pStyle w:val="Heading6"/>
      </w:pPr>
      <w:r>
        <w:t xml:space="preserve"> </w:t>
      </w:r>
      <w:r w:rsidR="00BC1627" w:rsidRPr="00BC1627">
        <w:t xml:space="preserve">All screening and assessments not completed in the MnCHOICES application or a summary of each screening or assessment, shall be kept as a part of the individual Enrollee health record at the MCO or its designee. All assessments completed in the MnCHOICES application shall be maintained within MnCHOICES.  The MCO shall enter the MnCHOICES assessment results into MMIS in order to open </w:t>
      </w:r>
      <w:r w:rsidR="00C875DF" w:rsidRPr="00C875DF">
        <w:t xml:space="preserve">or renew </w:t>
      </w:r>
      <w:r w:rsidR="00BC1627" w:rsidRPr="00BC1627">
        <w:t>an EW span for the Enrollee</w:t>
      </w:r>
      <w:r w:rsidR="009C74D4">
        <w:t xml:space="preserve">. </w:t>
      </w:r>
    </w:p>
    <w:p w14:paraId="2C241E3B" w14:textId="4089CA8C" w:rsidR="009C74D4" w:rsidRDefault="009C74D4" w:rsidP="0045090C">
      <w:pPr>
        <w:pStyle w:val="Heading6"/>
      </w:pPr>
      <w:r>
        <w:lastRenderedPageBreak/>
        <w:t xml:space="preserve">MnCHOICES assessments and reassessments to determine access to Home and Community Based Services and/or Home Care services performed as part of this assessment process must meet requirements outlined in </w:t>
      </w:r>
      <w:r w:rsidR="000958EE" w:rsidRPr="007C0061">
        <w:t xml:space="preserve">section </w:t>
      </w:r>
      <w:r w:rsidR="00ED522D">
        <w:t>6.1.22</w:t>
      </w:r>
      <w:r>
        <w:t xml:space="preserve">.  The person conducting the assessment and providing on-going case management must not be employed by a provider providing long term supports and services and who is listed on the individual </w:t>
      </w:r>
      <w:r w:rsidR="005406E0">
        <w:t>Support Plan</w:t>
      </w:r>
      <w:r>
        <w:t xml:space="preserve"> developed according to </w:t>
      </w:r>
      <w:r w:rsidR="000958EE" w:rsidRPr="007C0061">
        <w:t xml:space="preserve">section </w:t>
      </w:r>
      <w:r w:rsidR="00ED522D">
        <w:t>6.1.5.2(4)</w:t>
      </w:r>
      <w:r>
        <w:t xml:space="preserve">, except when the MCO can demonstrate that the only willing and qualified entity to provide case management in a geographic area also provides long term supports and services.  The MCO may request a transition period of up to one hundred and twenty (120) days in order to change case managers to meet these requirements. </w:t>
      </w:r>
    </w:p>
    <w:p w14:paraId="00A87C61" w14:textId="575CCCAD" w:rsidR="009C74D4" w:rsidRDefault="009C74D4" w:rsidP="0045090C">
      <w:pPr>
        <w:pStyle w:val="Heading6"/>
      </w:pPr>
      <w:r>
        <w:t>If the MnCHOICES reassessment does not indicate level of care needs for EW eligibility, the Enrollee will be provided with a copy of the MnCHOICES Assessment Summary produced by the STATE’s assessment process</w:t>
      </w:r>
      <w:r w:rsidR="00BC1627" w:rsidRPr="00BC1627">
        <w:t xml:space="preserve"> and offered support for coordination of other HCBS</w:t>
      </w:r>
      <w:r w:rsidR="00A36B30">
        <w:t xml:space="preserve"> or </w:t>
      </w:r>
      <w:r w:rsidR="00BC1627" w:rsidRPr="00BC1627">
        <w:t>state plan services</w:t>
      </w:r>
      <w:r w:rsidR="00923335">
        <w:t xml:space="preserve"> f</w:t>
      </w:r>
      <w:r w:rsidR="00923335" w:rsidRPr="00923335">
        <w:t>or which the Enrollee is otherwise eligible</w:t>
      </w:r>
      <w:r>
        <w:t xml:space="preserve">.  For an Enrollee on EW, an in-person visit must occur as a part of the care planning development process. </w:t>
      </w:r>
    </w:p>
    <w:p w14:paraId="5AB83887" w14:textId="147441FD" w:rsidR="009C74D4" w:rsidRDefault="009C74D4" w:rsidP="0045090C">
      <w:pPr>
        <w:pStyle w:val="Heading6"/>
      </w:pPr>
      <w:r>
        <w:t xml:space="preserve">In the event of a large transfer of Enrollees into the MCO with the same initial enrollment date, and the MCO determines that meeting the timelines indicated in this </w:t>
      </w:r>
      <w:r w:rsidR="000958EE" w:rsidRPr="008C472B">
        <w:t xml:space="preserve">section </w:t>
      </w:r>
      <w:r>
        <w:t>cannot be met, the MCO may submit a transition plan to the STATE for review and approval indicating the timeline in which they expect to be able to conduct this initial risk assessment required for new Enrollees.</w:t>
      </w:r>
    </w:p>
    <w:p w14:paraId="685D8216" w14:textId="08A5D74E" w:rsidR="009C74D4" w:rsidRDefault="0045090C" w:rsidP="0045090C">
      <w:pPr>
        <w:pStyle w:val="Heading5"/>
      </w:pPr>
      <w:r>
        <w:t xml:space="preserve">The </w:t>
      </w:r>
      <w:r w:rsidR="009C74D4">
        <w:t>MCO will provide case management as required by the STATE’s Home and Community-Based Waiver.</w:t>
      </w:r>
    </w:p>
    <w:p w14:paraId="665472A3" w14:textId="5A787A79" w:rsidR="009C74D4" w:rsidRDefault="009C74D4" w:rsidP="0045090C">
      <w:pPr>
        <w:pStyle w:val="Heading5"/>
      </w:pPr>
      <w:r>
        <w:t>Each Community Elderly Waiver Enrollee will be assigned a case manager to assist with coordination of Elderly Waiver services, State Plan Home Care Services and other informal or formal services.</w:t>
      </w:r>
    </w:p>
    <w:p w14:paraId="50BEBF97" w14:textId="272923B2" w:rsidR="009C74D4" w:rsidRDefault="009C74D4" w:rsidP="0045090C">
      <w:pPr>
        <w:pStyle w:val="Heading5"/>
      </w:pPr>
      <w:bookmarkStart w:id="348" w:name="_Ref190422596"/>
      <w:r>
        <w:t xml:space="preserve">For MSC+ Elderly Waiver Enrollees, a </w:t>
      </w:r>
      <w:r w:rsidR="005406E0">
        <w:t>Support Plan</w:t>
      </w:r>
      <w:r>
        <w:t xml:space="preserve"> shall be developed in accordance with the specifications for the Elderly Waiver Support Plan pursuant to </w:t>
      </w:r>
      <w:r w:rsidR="000958EE" w:rsidRPr="007C0061">
        <w:t xml:space="preserve">section </w:t>
      </w:r>
      <w:r w:rsidR="00ED522D">
        <w:t>6.1.23.2</w:t>
      </w:r>
      <w:r>
        <w:t xml:space="preserve"> based on an  in-person needs assessment according to the specifications provided in </w:t>
      </w:r>
      <w:r w:rsidR="000958EE" w:rsidRPr="007C0061">
        <w:t xml:space="preserve">section </w:t>
      </w:r>
      <w:r w:rsidR="00ED522D">
        <w:t>6.1.22</w:t>
      </w:r>
      <w:r>
        <w:t xml:space="preserve">.  The </w:t>
      </w:r>
      <w:r w:rsidR="005406E0">
        <w:t>Support Plan</w:t>
      </w:r>
      <w:r>
        <w:t xml:space="preserve"> should incorporate a person-centered, interdisciplinary, holistic and preventive focus and include advance directive planning and Enrollee/family participation.</w:t>
      </w:r>
      <w:bookmarkEnd w:id="348"/>
      <w:r>
        <w:t xml:space="preserve"> </w:t>
      </w:r>
    </w:p>
    <w:p w14:paraId="40C8DEAB" w14:textId="1515A4E4" w:rsidR="009C74D4" w:rsidRDefault="009C74D4" w:rsidP="0045090C">
      <w:pPr>
        <w:pStyle w:val="Heading5"/>
      </w:pPr>
      <w:r>
        <w:t xml:space="preserve">Support Plans must be maintained and updated as required under </w:t>
      </w:r>
      <w:r w:rsidR="000958EE" w:rsidRPr="007C0061">
        <w:t xml:space="preserve">section </w:t>
      </w:r>
      <w:r w:rsidR="00ED522D">
        <w:t>6.1.23</w:t>
      </w:r>
      <w:r>
        <w:t>, and must be maintained in a clearly identifiable manner by the MCO or its designee for a minimum of three (3) years.</w:t>
      </w:r>
      <w:r w:rsidR="00BC1627">
        <w:t xml:space="preserve"> </w:t>
      </w:r>
      <w:r w:rsidR="00BC1627" w:rsidRPr="00BC1627">
        <w:t xml:space="preserve">  All support plans completed in the MnCHOICES application shall be maintained within MnCHOICES.</w:t>
      </w:r>
    </w:p>
    <w:p w14:paraId="723953E8" w14:textId="77777777" w:rsidR="005E3FF0" w:rsidRDefault="009C74D4" w:rsidP="005E3FF0">
      <w:pPr>
        <w:pStyle w:val="Heading5"/>
      </w:pPr>
      <w:r>
        <w:t>The MCO will establish a written triage protocol and will follow that protocol in assuring a regular schedule of case management contacts with each Community Elderly Waiver Enrollee based on health, and long term care needs.</w:t>
      </w:r>
      <w:r w:rsidR="005E3FF0">
        <w:t xml:space="preserve"> </w:t>
      </w:r>
    </w:p>
    <w:p w14:paraId="7A986835" w14:textId="06258A91" w:rsidR="009C74D4" w:rsidRDefault="005E3FF0" w:rsidP="005E3FF0">
      <w:pPr>
        <w:pStyle w:val="Heading5"/>
      </w:pPr>
      <w:r>
        <w:t>A</w:t>
      </w:r>
      <w:r w:rsidR="00BC1627">
        <w:t xml:space="preserve"> minimum of one a</w:t>
      </w:r>
      <w:r w:rsidR="009C74D4">
        <w:t xml:space="preserve">nnual in-person </w:t>
      </w:r>
      <w:r w:rsidR="00BC1627" w:rsidRPr="00BC1627">
        <w:t xml:space="preserve">service coordination visit and annual in-person </w:t>
      </w:r>
      <w:r w:rsidR="009C74D4">
        <w:t xml:space="preserve">or </w:t>
      </w:r>
      <w:r w:rsidR="00BC1627">
        <w:t>remote</w:t>
      </w:r>
      <w:r w:rsidR="009C74D4">
        <w:t xml:space="preserve"> reassessment must be conducted according to </w:t>
      </w:r>
      <w:r w:rsidR="000958EE" w:rsidRPr="007C0061">
        <w:t xml:space="preserve">section </w:t>
      </w:r>
      <w:r w:rsidR="00ED522D">
        <w:t>6.1.23.3</w:t>
      </w:r>
      <w:r w:rsidR="009C74D4">
        <w:t xml:space="preserve">. </w:t>
      </w:r>
      <w:r w:rsidR="00C875DF" w:rsidRPr="00C875DF">
        <w:t>While there are two separate requirements</w:t>
      </w:r>
      <w:r w:rsidR="00D47D13">
        <w:t xml:space="preserve"> for</w:t>
      </w:r>
      <w:r w:rsidR="00C875DF" w:rsidRPr="00C875DF">
        <w:t xml:space="preserve"> an in-person visit and an annual reassessment, </w:t>
      </w:r>
      <w:r w:rsidR="00C875DF">
        <w:t xml:space="preserve">both </w:t>
      </w:r>
      <w:r w:rsidR="00C875DF" w:rsidRPr="00C875DF">
        <w:t xml:space="preserve">can be completed in one </w:t>
      </w:r>
      <w:r w:rsidR="003D2B4A">
        <w:t>in-person</w:t>
      </w:r>
      <w:r w:rsidR="003D2B4A" w:rsidRPr="003D2B4A">
        <w:t xml:space="preserve"> </w:t>
      </w:r>
      <w:r w:rsidR="00C875DF" w:rsidRPr="00C875DF">
        <w:t xml:space="preserve">visit. However, the annual reassessment does not need to be completed in-person, and can be completed remotely </w:t>
      </w:r>
      <w:r w:rsidR="00D47D13">
        <w:t xml:space="preserve">per Minnesota Statutes, §256B.0911, </w:t>
      </w:r>
      <w:r w:rsidR="00D47D13">
        <w:lastRenderedPageBreak/>
        <w:t>subd. 24</w:t>
      </w:r>
      <w:r w:rsidR="00C875DF" w:rsidRPr="00C875DF">
        <w:t>. Note, however, that if a remote assessment is completed, this does not meet the requirements for an annual in-person visit.</w:t>
      </w:r>
    </w:p>
    <w:p w14:paraId="43E2B2DD" w14:textId="59652BC4" w:rsidR="009C74D4" w:rsidRDefault="009C74D4" w:rsidP="0045090C">
      <w:pPr>
        <w:pStyle w:val="Heading5"/>
      </w:pPr>
      <w:r>
        <w:t xml:space="preserve">The MCO case management system must provide for communication of the </w:t>
      </w:r>
      <w:r w:rsidR="005406E0">
        <w:t>Support Plan</w:t>
      </w:r>
      <w:r>
        <w:t xml:space="preserve"> to the Primary Care </w:t>
      </w:r>
      <w:r w:rsidR="000C6EF1">
        <w:t>provider</w:t>
      </w:r>
      <w:r>
        <w:t>.</w:t>
      </w:r>
    </w:p>
    <w:p w14:paraId="6AF49AA1" w14:textId="5EE982A2" w:rsidR="009C74D4" w:rsidRDefault="009C74D4" w:rsidP="0045090C">
      <w:pPr>
        <w:pStyle w:val="Heading5"/>
      </w:pPr>
      <w:r>
        <w:t>The MCO must establish a system of communication of significant health events including Emergency Room use, hospital and Nursing Facility admissions, between Primary Care and Elderly Waiver case managers.</w:t>
      </w:r>
    </w:p>
    <w:p w14:paraId="44DD043B" w14:textId="25DDD360" w:rsidR="009C74D4" w:rsidRDefault="009C74D4" w:rsidP="0045090C">
      <w:pPr>
        <w:pStyle w:val="Heading5"/>
      </w:pPr>
      <w:r>
        <w:t xml:space="preserve">The case management system must include procedures for promoting rehabilitation of Enrollees following acute events and for ensuring smooth transitions and coordination of information and services between acute, subacute, rehabilitation and Nursing Facilities and Home and Community Based Services settings. </w:t>
      </w:r>
    </w:p>
    <w:p w14:paraId="6DF81B14" w14:textId="474C5399" w:rsidR="009C74D4" w:rsidRDefault="009C74D4" w:rsidP="0045090C">
      <w:pPr>
        <w:pStyle w:val="Heading5"/>
      </w:pPr>
      <w:r>
        <w:t xml:space="preserve">Case management must facilitate consumer and family involvement in care planning and must preserve consumer choices as required under </w:t>
      </w:r>
      <w:r w:rsidR="000958EE" w:rsidRPr="007C0061">
        <w:t xml:space="preserve">section </w:t>
      </w:r>
      <w:r w:rsidR="00ED522D">
        <w:t>6.1.23.2</w:t>
      </w:r>
      <w:r>
        <w:t>.</w:t>
      </w:r>
    </w:p>
    <w:p w14:paraId="6233D1B0" w14:textId="5907C0C3" w:rsidR="009C74D4" w:rsidRDefault="009C74D4" w:rsidP="0045090C">
      <w:pPr>
        <w:pStyle w:val="Heading5"/>
      </w:pPr>
      <w:r>
        <w:t>The case management system must provide care giver supports and facilitation of care giver respite to assist Enrollees to remain at home.</w:t>
      </w:r>
    </w:p>
    <w:p w14:paraId="79003DDA" w14:textId="71D5A73C" w:rsidR="009C74D4" w:rsidRDefault="009C74D4" w:rsidP="0045090C">
      <w:pPr>
        <w:pStyle w:val="Heading5"/>
      </w:pPr>
      <w:r>
        <w:t>The case management system must continue to facilitate and coordinate with informal supports and address preservation of community relationships.</w:t>
      </w:r>
    </w:p>
    <w:p w14:paraId="1951CA23" w14:textId="08955769" w:rsidR="009C74D4" w:rsidRDefault="009C74D4" w:rsidP="0045090C">
      <w:pPr>
        <w:pStyle w:val="Heading5"/>
      </w:pPr>
      <w:r>
        <w:t>The case management system must inform the Enrollee about self-directed service options such as PCA Choice, CFSS and consumer directed community supports (CDCS) through Elderly Waiver services, and allow the Enrollee the opportunity to choose among options.</w:t>
      </w:r>
    </w:p>
    <w:p w14:paraId="71C45097" w14:textId="347A32F1" w:rsidR="009C74D4" w:rsidRDefault="009C74D4" w:rsidP="0045090C">
      <w:pPr>
        <w:pStyle w:val="Heading5"/>
      </w:pPr>
      <w:r>
        <w:t>Support Plans must be designed to identify, address and accommodate the specific cultural and linguistic needs of MSC+ Enrollees.</w:t>
      </w:r>
    </w:p>
    <w:p w14:paraId="1354B3AF" w14:textId="28DDCAF0" w:rsidR="009C74D4" w:rsidRDefault="009C74D4" w:rsidP="0045090C">
      <w:pPr>
        <w:pStyle w:val="Heading5"/>
      </w:pPr>
      <w:bookmarkStart w:id="349" w:name="_Ref190435065"/>
      <w:r>
        <w:t xml:space="preserve">The MCO shall designate a case manager who shall have lead responsibility for creating and implementing the </w:t>
      </w:r>
      <w:r w:rsidR="005406E0">
        <w:t>Support Plan</w:t>
      </w:r>
      <w:r>
        <w:t xml:space="preserve"> unless otherwise designated by the MCO.  The Case Manager shall perform the activities as specified below:</w:t>
      </w:r>
      <w:bookmarkEnd w:id="349"/>
    </w:p>
    <w:p w14:paraId="337DF9BF" w14:textId="72E9824A" w:rsidR="009C74D4" w:rsidRDefault="009C74D4" w:rsidP="007C4C34">
      <w:pPr>
        <w:pStyle w:val="Heading6"/>
      </w:pPr>
      <w:r>
        <w:t>Conduct the initial assessment, and periodic reassessment as necessary, of supports and services based on the Enrollee’s strengths, needs, choices and preferences in life domain areas;</w:t>
      </w:r>
    </w:p>
    <w:p w14:paraId="02E2DE92" w14:textId="43BE4F3E" w:rsidR="009C74D4" w:rsidRDefault="009C74D4" w:rsidP="007C4C34">
      <w:pPr>
        <w:pStyle w:val="Heading6"/>
      </w:pPr>
      <w:r>
        <w:t xml:space="preserve">Develop and update the Enrollee’s </w:t>
      </w:r>
      <w:r w:rsidR="005406E0">
        <w:t>Support Plan</w:t>
      </w:r>
      <w:r>
        <w:t xml:space="preserve"> based on relevant ongoing assessment;</w:t>
      </w:r>
    </w:p>
    <w:p w14:paraId="548133C5" w14:textId="53C421D3" w:rsidR="009C74D4" w:rsidRDefault="009C74D4" w:rsidP="007C4C34">
      <w:pPr>
        <w:pStyle w:val="Heading6"/>
      </w:pPr>
      <w:r>
        <w:t xml:space="preserve">Arrange and/or coordinate the provision of supports and services identified in the Enrollee’s Support Plan, including knowledgeable and skilled specialty services and prevention and early intervention services that include the facilitation of annual physician visits for primary and preventive care, and all medically necessary services listed in </w:t>
      </w:r>
      <w:r w:rsidR="008C472B" w:rsidRPr="007C0061">
        <w:t xml:space="preserve">section </w:t>
      </w:r>
      <w:r w:rsidR="00ED522D">
        <w:t>6.1</w:t>
      </w:r>
      <w:r w:rsidR="008C472B">
        <w:t xml:space="preserve">, </w:t>
      </w:r>
      <w:r w:rsidR="00ED522D">
        <w:t>6.2</w:t>
      </w:r>
      <w:r w:rsidR="008C472B">
        <w:t xml:space="preserve">, and </w:t>
      </w:r>
      <w:r w:rsidR="00ED522D">
        <w:t>6.3</w:t>
      </w:r>
      <w:r>
        <w:t>, whether authorized by the Care Coordinator, Local Agency, or other delegated party;</w:t>
      </w:r>
    </w:p>
    <w:p w14:paraId="7BABF743" w14:textId="19B3F4CD" w:rsidR="009C74D4" w:rsidRDefault="009C74D4" w:rsidP="007C4C34">
      <w:pPr>
        <w:pStyle w:val="Heading6"/>
      </w:pPr>
      <w:r>
        <w:t>Assist the Enrollee and their legal representatives, if any, to maximize Informed Choices of services and control over services and supports;</w:t>
      </w:r>
    </w:p>
    <w:p w14:paraId="0F39CF5C" w14:textId="23B23C7E" w:rsidR="009C74D4" w:rsidRDefault="009C74D4" w:rsidP="007C4C34">
      <w:pPr>
        <w:pStyle w:val="Heading6"/>
      </w:pPr>
      <w:r>
        <w:t>Monitor the progress toward achieving the Enrollee’s outcomes in order to evaluate and adjust the timeliness and adequacy of services;</w:t>
      </w:r>
    </w:p>
    <w:p w14:paraId="37D4C660" w14:textId="22147942" w:rsidR="009C74D4" w:rsidRDefault="009C74D4" w:rsidP="007C4C34">
      <w:pPr>
        <w:pStyle w:val="Heading6"/>
      </w:pPr>
      <w:r>
        <w:lastRenderedPageBreak/>
        <w:t xml:space="preserve">Coordinate with Local Agency case managers, </w:t>
      </w:r>
      <w:r w:rsidR="005E3FF0">
        <w:t xml:space="preserve">eligibility </w:t>
      </w:r>
      <w:r>
        <w:t>workers and other staff, as necessary using the DHS form “</w:t>
      </w:r>
      <w:r w:rsidR="005E3FF0" w:rsidRPr="005E3FF0">
        <w:t>“Communication of long-term supports and services eligibility form</w:t>
      </w:r>
      <w:r>
        <w:t>,” #DHS-5181, as provided by the STATE.</w:t>
      </w:r>
    </w:p>
    <w:p w14:paraId="78CB356D" w14:textId="282CE611" w:rsidR="009C74D4" w:rsidRDefault="009C74D4" w:rsidP="007C4C34">
      <w:pPr>
        <w:pStyle w:val="Heading6"/>
      </w:pPr>
      <w:r>
        <w:t xml:space="preserve">Coordinate services with local and tribal agency case managers for Enrollees who remain enrolled in CAC, CADI, BI or DD and communicate with the Enrollee’s local or tribal case manager on the authorization of medical assistance home care services using the DHS form “Lead Agency Communication Form - Recommendation for State Plan Home Care Services, DHS-5841” as provided by the STATE. </w:t>
      </w:r>
    </w:p>
    <w:p w14:paraId="26CD8DA9" w14:textId="015FAB95" w:rsidR="009C74D4" w:rsidRDefault="009C74D4" w:rsidP="007C4C34">
      <w:pPr>
        <w:pStyle w:val="Heading6"/>
      </w:pPr>
      <w:r>
        <w:t xml:space="preserve">Communications include the transfer of an Enrollee from one MCO to another MCO or Local Agency in the event an Enrollee is disenrolled from the MCO, using the </w:t>
      </w:r>
      <w:r w:rsidR="008F6A7C" w:rsidRPr="008F6A7C">
        <w:t>“Aging &amp; Disability Services: MnCHOICES Lead Agency Transfer and Communication Form</w:t>
      </w:r>
      <w:r w:rsidR="008F6A7C">
        <w:t>,</w:t>
      </w:r>
      <w:r>
        <w:t xml:space="preserve"> DHS-6037</w:t>
      </w:r>
      <w:r w:rsidR="000C6EF1">
        <w:t>”</w:t>
      </w:r>
      <w:r>
        <w:t xml:space="preserve"> as provided by the STATE; or through the MnCHOICES application, as approved by the STATE;</w:t>
      </w:r>
    </w:p>
    <w:p w14:paraId="36C05800" w14:textId="39BE3870" w:rsidR="009C74D4" w:rsidRDefault="009C74D4" w:rsidP="007C4C34">
      <w:pPr>
        <w:pStyle w:val="Heading6"/>
      </w:pPr>
      <w:r>
        <w:t>Solicit and analyze relevant information;</w:t>
      </w:r>
    </w:p>
    <w:p w14:paraId="0BFCB60B" w14:textId="60D9E15A" w:rsidR="009C74D4" w:rsidRDefault="009C74D4" w:rsidP="007C4C34">
      <w:pPr>
        <w:pStyle w:val="Heading6"/>
      </w:pPr>
      <w:r>
        <w:t>Communicate effectively with the Enrollee and with other individuals participating in the Enrollee’s care;</w:t>
      </w:r>
    </w:p>
    <w:p w14:paraId="78E086C1" w14:textId="0F34BC10" w:rsidR="009C74D4" w:rsidRDefault="009C74D4" w:rsidP="007C4C34">
      <w:pPr>
        <w:pStyle w:val="Heading6"/>
      </w:pPr>
      <w:r>
        <w:t>Educate and communicate to the Enrollee about good health care practices and behaviors which prevent putting the Enrollee’s health at risk;</w:t>
      </w:r>
    </w:p>
    <w:p w14:paraId="589E943F" w14:textId="5F66E979" w:rsidR="009C74D4" w:rsidRDefault="009C74D4" w:rsidP="007C4C34">
      <w:pPr>
        <w:pStyle w:val="Heading6"/>
      </w:pPr>
      <w:r>
        <w:t>Be informed of basic Enrollee protection requirements, including data privacy; and</w:t>
      </w:r>
    </w:p>
    <w:p w14:paraId="56AA11B9" w14:textId="5058BAC1" w:rsidR="009C74D4" w:rsidRDefault="009C74D4" w:rsidP="007C4C34">
      <w:pPr>
        <w:pStyle w:val="Heading6"/>
      </w:pPr>
      <w:r>
        <w:t>Inform, educate, and assist the Enrollee in identifying available services, Providers, and accessing needed resources and services beyond the limitations of the Medical Assistance and Medicare Benefit sets.</w:t>
      </w:r>
    </w:p>
    <w:p w14:paraId="5576C211" w14:textId="0CCD3B9B" w:rsidR="009C74D4" w:rsidRDefault="009C74D4" w:rsidP="007C4C34">
      <w:pPr>
        <w:pStyle w:val="Heading5"/>
      </w:pPr>
      <w:r>
        <w:t xml:space="preserve">Evaluation of Case Manager Performance for MSC+ EW Case Management.  The MCO shall have a process to evaluate the performance of individual case managers including Enrollee input.  As a part of this process, the MCO must also have a process on how Enrollees can request and be offered a different case manager.  These processes should be described in the Case Manager System description required in </w:t>
      </w:r>
      <w:r w:rsidR="000958EE" w:rsidRPr="007C0061">
        <w:t xml:space="preserve">section </w:t>
      </w:r>
      <w:r w:rsidR="00ED522D">
        <w:t>11.5.1(2)</w:t>
      </w:r>
      <w:r>
        <w:t xml:space="preserve"> below.  If the process includes the use of Subcontractors, the process should be reviewed as a part of the review in </w:t>
      </w:r>
      <w:r w:rsidR="000958EE" w:rsidRPr="007C0061">
        <w:t xml:space="preserve">section </w:t>
      </w:r>
      <w:r w:rsidR="00ED522D">
        <w:t>7.8.3</w:t>
      </w:r>
      <w:r>
        <w:t>.</w:t>
      </w:r>
    </w:p>
    <w:p w14:paraId="47FFFA8A" w14:textId="4A3D2177" w:rsidR="009C74D4" w:rsidRDefault="009C74D4" w:rsidP="007C4C34">
      <w:pPr>
        <w:pStyle w:val="Heading4"/>
      </w:pPr>
      <w:r>
        <w:t>Case Management for MSC+ Nursing Facility Residents.  The Case Management system must incorporate the following elements for Nursing Facility residents:</w:t>
      </w:r>
    </w:p>
    <w:p w14:paraId="423B5D58" w14:textId="3707741F" w:rsidR="009C74D4" w:rsidRDefault="009C74D4" w:rsidP="007C4C34">
      <w:pPr>
        <w:pStyle w:val="Heading5"/>
      </w:pPr>
      <w:r>
        <w:t xml:space="preserve">The case management system must assist with transition during placement of Enrollees in Nursing Facilities and with discharges back to the community. </w:t>
      </w:r>
    </w:p>
    <w:p w14:paraId="7A78D14E" w14:textId="1C8E7348" w:rsidR="009C74D4" w:rsidRDefault="009C74D4" w:rsidP="007C4C34">
      <w:pPr>
        <w:pStyle w:val="Heading5"/>
      </w:pPr>
      <w:r>
        <w:t xml:space="preserve">For Enrollees placed in the Nursing Facility under MCO payment responsibilities, the case management system must establish a periodic review to determine whether discharge to the community is feasible. </w:t>
      </w:r>
    </w:p>
    <w:p w14:paraId="0802A376" w14:textId="3A7012A4" w:rsidR="009C74D4" w:rsidRDefault="009C74D4" w:rsidP="007C4C34">
      <w:pPr>
        <w:pStyle w:val="Heading5"/>
      </w:pPr>
      <w:bookmarkStart w:id="350" w:name="_Ref191039862"/>
      <w:r>
        <w:t xml:space="preserve">The MCO must provide Relocation Targeted Case Management services for any  Enrollee resident in an eligible institutional setting who is planning to return to the community and who requires support services to do so.  This can be a part of the case management system indicated above in (2) or by a Relocation Targeted Case Manager.  If an individual has been receiving Relocation Targeted Case Management services prior to enrollment in the MCO, the MCO must allow the Enrollee the choice to continue to work with his or her current Relocation Targeted Case Manager, consistent with </w:t>
      </w:r>
      <w:r w:rsidR="000958EE" w:rsidRPr="007C0061">
        <w:t xml:space="preserve">section </w:t>
      </w:r>
      <w:r w:rsidR="00ED522D">
        <w:t>6.13</w:t>
      </w:r>
      <w:r w:rsidR="008C472B">
        <w:t xml:space="preserve"> </w:t>
      </w:r>
      <w:r>
        <w:t>below.  [Minnesota Statutes, §256B.0621]</w:t>
      </w:r>
      <w:bookmarkEnd w:id="350"/>
    </w:p>
    <w:p w14:paraId="68459EBC" w14:textId="7FCA342B" w:rsidR="009C74D4" w:rsidRDefault="009C74D4" w:rsidP="007C4C34">
      <w:pPr>
        <w:pStyle w:val="Heading4"/>
      </w:pPr>
      <w:r>
        <w:lastRenderedPageBreak/>
        <w:t>Other Case Management Requirements.  The MCO shall provide the following:</w:t>
      </w:r>
    </w:p>
    <w:p w14:paraId="51E78D54" w14:textId="10D6DA29" w:rsidR="009C74D4" w:rsidRDefault="009C74D4" w:rsidP="007C4C34">
      <w:pPr>
        <w:pStyle w:val="Heading5"/>
      </w:pPr>
      <w:r>
        <w:t xml:space="preserve">Case Management Caseload Ratios.  The MCO shall establish policies and criteria for case management case load ratios for case managers serving MSC+ Enrollees receiving Elderly Waiver services and will submit this to the STATE for review as a part of the reporting requirement in </w:t>
      </w:r>
      <w:r w:rsidR="000958EE" w:rsidRPr="007C0061">
        <w:t xml:space="preserve">section </w:t>
      </w:r>
      <w:r w:rsidR="00ED522D">
        <w:t>11.5.1(2)</w:t>
      </w:r>
      <w:r>
        <w:t xml:space="preserve"> below.  Criteria used to develop ratios will include but not be limited to: non-English speaking or need for translation, case mix, Rate Cell designation, care management needs related to chronic condition, mental health status, travel time, and lack of family or informal supports.  The MCO will follow this policy in assigning caseloads to case managers.  MCO case load policies will be shared with the EQRO and the EQRO will review periodically to determine whether the MCO is following its own policy.</w:t>
      </w:r>
    </w:p>
    <w:p w14:paraId="3B25B319" w14:textId="49880DD8" w:rsidR="009C74D4" w:rsidRDefault="009C74D4" w:rsidP="007C4C34">
      <w:pPr>
        <w:pStyle w:val="Heading5"/>
      </w:pPr>
      <w:r>
        <w:t xml:space="preserve">The MCO shall meet the reporting requirements specified in </w:t>
      </w:r>
      <w:r w:rsidR="000958EE" w:rsidRPr="007C0061">
        <w:t xml:space="preserve">section </w:t>
      </w:r>
      <w:r w:rsidR="00ED522D">
        <w:t>11.5.1(2)</w:t>
      </w:r>
      <w:r>
        <w:t>.</w:t>
      </w:r>
    </w:p>
    <w:p w14:paraId="36157A1C" w14:textId="49CFC9B8" w:rsidR="009C74D4" w:rsidRDefault="009C74D4" w:rsidP="007C4C34">
      <w:pPr>
        <w:pStyle w:val="Heading4"/>
      </w:pPr>
      <w:r>
        <w:t xml:space="preserve">Range of Choices.  Procedures for ensuring access to an adequate range of Elderly Waiver and Nursing Facility Services and for providing appropriate choices among Nursing Facilities and/or Elderly Waiver services to meet the individual needs of MSC+ Enrollees who are found to require a Nursing Facility Level of Care.  These procedures must include methods for supporting and coordinating services with informal support systems provided by families, friends and other community resources.  These procedures must also include strategies for identifying Institutionalized Enrollees whose needs could be met as well or better in non-Institutional settings and methods for meeting those needs, and assisting the Institutionalized Enrollee in leaving the Nursing Facility.  For purposes of this section, the word “assisting” includes, but is not limited to, discharge planning and care management responsibilities described in </w:t>
      </w:r>
      <w:r w:rsidR="000958EE" w:rsidRPr="007C0061">
        <w:t xml:space="preserve">section </w:t>
      </w:r>
      <w:r w:rsidR="00ED522D">
        <w:t>6.1.4.1(4)</w:t>
      </w:r>
      <w:r>
        <w:t>.</w:t>
      </w:r>
    </w:p>
    <w:p w14:paraId="70FA5CBC" w14:textId="041D5F55" w:rsidR="009C74D4" w:rsidRDefault="009C74D4" w:rsidP="007C4C34">
      <w:pPr>
        <w:pStyle w:val="Heading4"/>
      </w:pPr>
      <w:r>
        <w:t xml:space="preserve">Coordination with Social Service Needs.  A method for coordinating the medical needs of a MSC+ Enrollee with his/her social service needs including coordination with social service staff and other community resources such as Area Agencies on Aging.  Coordination with Local Agency social service staff is required when an Enrollee is in need of the following services: </w:t>
      </w:r>
    </w:p>
    <w:p w14:paraId="4FC48CF6" w14:textId="509579B0" w:rsidR="009C74D4" w:rsidRDefault="009C74D4" w:rsidP="006771C2">
      <w:pPr>
        <w:pStyle w:val="Heading5"/>
      </w:pPr>
      <w:r>
        <w:t xml:space="preserve">Pre-petition Screening; </w:t>
      </w:r>
    </w:p>
    <w:p w14:paraId="42608C2A" w14:textId="2540BEC3" w:rsidR="009C74D4" w:rsidRDefault="009C74D4" w:rsidP="006771C2">
      <w:pPr>
        <w:pStyle w:val="Heading5"/>
      </w:pPr>
      <w:r>
        <w:t>OBRA Level II Referral for Mental Health and Developmental Disability;</w:t>
      </w:r>
    </w:p>
    <w:p w14:paraId="0CEDF616" w14:textId="0E76910D" w:rsidR="009C74D4" w:rsidRDefault="009C74D4" w:rsidP="006771C2">
      <w:pPr>
        <w:pStyle w:val="Heading5"/>
      </w:pPr>
      <w:r>
        <w:t>Spousal Impoverishment Assessments;</w:t>
      </w:r>
    </w:p>
    <w:p w14:paraId="200660C4" w14:textId="2D930976" w:rsidR="009C74D4" w:rsidRDefault="009C74D4" w:rsidP="006771C2">
      <w:pPr>
        <w:pStyle w:val="Heading5"/>
      </w:pPr>
      <w:r>
        <w:t>Adult Foster Care;</w:t>
      </w:r>
    </w:p>
    <w:p w14:paraId="2FBB1094" w14:textId="720F3DC1" w:rsidR="009C74D4" w:rsidRDefault="009C74D4" w:rsidP="006771C2">
      <w:pPr>
        <w:pStyle w:val="Heading5"/>
      </w:pPr>
      <w:r>
        <w:t>Housing Support Room and Board Payments; or</w:t>
      </w:r>
    </w:p>
    <w:p w14:paraId="3677BB48" w14:textId="2CC9640A" w:rsidR="009C74D4" w:rsidRDefault="009C74D4" w:rsidP="006771C2">
      <w:pPr>
        <w:pStyle w:val="Heading5"/>
      </w:pPr>
      <w:r>
        <w:t>Substance Use Disorder room and board Services covered by the Consolidated Chemical Dep</w:t>
      </w:r>
      <w:r w:rsidR="006771C2">
        <w:t>e</w:t>
      </w:r>
      <w:r>
        <w:t>ndency Treatment Fund, and;</w:t>
      </w:r>
    </w:p>
    <w:p w14:paraId="2A5897DE" w14:textId="154827B9" w:rsidR="009C74D4" w:rsidRDefault="009C74D4" w:rsidP="006771C2">
      <w:pPr>
        <w:pStyle w:val="Heading5"/>
      </w:pPr>
      <w:r>
        <w:t>Adult protection.</w:t>
      </w:r>
    </w:p>
    <w:p w14:paraId="23C6E9E8" w14:textId="1B818A80" w:rsidR="009C74D4" w:rsidRDefault="009C74D4" w:rsidP="006771C2">
      <w:pPr>
        <w:pStyle w:val="Heading5"/>
      </w:pPr>
      <w:r>
        <w:t>The MCO shall coordinate with Local Human Service Agencies for assessment and evaluation related to judicial proceedings.</w:t>
      </w:r>
    </w:p>
    <w:p w14:paraId="21081CFC" w14:textId="7D309B7C" w:rsidR="009C74D4" w:rsidRDefault="009C74D4" w:rsidP="006771C2">
      <w:pPr>
        <w:pStyle w:val="Heading4"/>
      </w:pPr>
      <w:r>
        <w:t xml:space="preserve">Notification of Case Manager. </w:t>
      </w:r>
    </w:p>
    <w:p w14:paraId="4F4CAFC3" w14:textId="0E157D88" w:rsidR="009C74D4" w:rsidRDefault="009C74D4" w:rsidP="006771C2">
      <w:pPr>
        <w:pStyle w:val="Heading5"/>
      </w:pPr>
      <w:r>
        <w:t xml:space="preserve">The MCO or its Subcontractor must provide to the Enrollee the name and telephone number of the Case Manager assigned to the Enrollee within ten (10) days of a new assignment or change in case manager. </w:t>
      </w:r>
    </w:p>
    <w:p w14:paraId="4BFF98DE" w14:textId="4AD71365" w:rsidR="009C74D4" w:rsidRDefault="009C74D4" w:rsidP="006771C2">
      <w:pPr>
        <w:pStyle w:val="Heading5"/>
      </w:pPr>
      <w:r>
        <w:t xml:space="preserve">For new Enrollees, if the name of the Case Manager is not provided upon initial enrollment, the MCO must provide each Enrollee with a phone number of a person who is </w:t>
      </w:r>
      <w:r>
        <w:lastRenderedPageBreak/>
        <w:t xml:space="preserve">knowledgeable about the MSHO/MSC+ program, that a member can call for case management assistance prior to the assignment and notification of the Case Manager required in (1) above. </w:t>
      </w:r>
    </w:p>
    <w:p w14:paraId="27984C00" w14:textId="518CE1CD" w:rsidR="009C74D4" w:rsidRDefault="009C74D4" w:rsidP="006771C2">
      <w:pPr>
        <w:pStyle w:val="Heading5"/>
      </w:pPr>
      <w:r>
        <w:t>The MCO will have a process in place which assists providers, county staff, family members or others who are calling the MCO requesting the identification of an Enrollee's current Case Manager and contact information.  This process must be efficient and not require the callers to make multiple phone calls to find the requested information.</w:t>
      </w:r>
    </w:p>
    <w:p w14:paraId="18A85D31" w14:textId="4037B968" w:rsidR="009C74D4" w:rsidRDefault="009C74D4" w:rsidP="006771C2">
      <w:pPr>
        <w:pStyle w:val="Heading4"/>
      </w:pPr>
      <w:r>
        <w:t>Coordination with Veterans Administration.  The MCO shall make reasonable efforts to coordinate with services and supports provided by the Veterans Administration, for Enrollees eligible for VA services.</w:t>
      </w:r>
    </w:p>
    <w:p w14:paraId="0E0BD554" w14:textId="26F57176" w:rsidR="009C74D4" w:rsidRDefault="009C74D4" w:rsidP="006771C2">
      <w:pPr>
        <w:pStyle w:val="Heading4"/>
      </w:pPr>
      <w:r>
        <w:t>Referrals to Specialists.  Procedures and criteria for making referrals to specialists and sub-specialists, including those with geriatric expertise when appropriate.</w:t>
      </w:r>
    </w:p>
    <w:p w14:paraId="7703B7A7" w14:textId="146672C3" w:rsidR="009C74D4" w:rsidRDefault="009C74D4" w:rsidP="006771C2">
      <w:pPr>
        <w:pStyle w:val="Heading4"/>
      </w:pPr>
      <w:r>
        <w:t xml:space="preserve">Identification of Special Needs.  The MCO shall have capacity to implement and coordinate with when indicated, other Care Management and risk assessment functions conducted by appropriate professionals. </w:t>
      </w:r>
    </w:p>
    <w:p w14:paraId="64A96E16" w14:textId="5F1C408D" w:rsidR="009C74D4" w:rsidRDefault="009C74D4" w:rsidP="006771C2">
      <w:pPr>
        <w:pStyle w:val="Heading4"/>
      </w:pPr>
      <w:r>
        <w:t xml:space="preserve">Screening.  The MCO shall provide MnCHOICES  assessment in accordance with </w:t>
      </w:r>
      <w:r w:rsidR="000958EE" w:rsidRPr="007C0061">
        <w:t xml:space="preserve">section </w:t>
      </w:r>
      <w:r w:rsidR="00ED522D">
        <w:t>6.1.22</w:t>
      </w:r>
      <w:r>
        <w:t xml:space="preserve"> and other screenings to identify special needs such as common geriatric medical conditions, functional problems, difficulty living independently, polypharmacy problems, health and long term care risks due to lack of social supports; mental and/or SUD problems; developmental delay; high risk health conditions; and language or comprehension barriers.  Upon request, the MCO shall share with other MCOs serving the Enrollee with special health care needs the results of its identification and assessment of that Enrollee’s needs to prevent duplication of those activities.</w:t>
      </w:r>
    </w:p>
    <w:p w14:paraId="52F13BE6" w14:textId="767D4DE0" w:rsidR="009C74D4" w:rsidRDefault="009C74D4" w:rsidP="006771C2">
      <w:pPr>
        <w:pStyle w:val="Heading4"/>
      </w:pPr>
      <w:r>
        <w:t xml:space="preserve">Reporting Requirements.  The MCO shall meet the reporting requirements specified in </w:t>
      </w:r>
      <w:r w:rsidR="000958EE" w:rsidRPr="007C0061">
        <w:t xml:space="preserve">section </w:t>
      </w:r>
      <w:r w:rsidR="00ED522D">
        <w:t>11.5.1(2)</w:t>
      </w:r>
      <w:r>
        <w:t>.</w:t>
      </w:r>
    </w:p>
    <w:p w14:paraId="6F5BF5CC" w14:textId="67523573" w:rsidR="00BF43EB" w:rsidRDefault="009C74D4" w:rsidP="006771C2">
      <w:pPr>
        <w:pStyle w:val="Heading3"/>
      </w:pPr>
      <w:bookmarkStart w:id="351" w:name="_Ref190086029"/>
      <w:bookmarkStart w:id="352" w:name="_Toc209617798"/>
      <w:r>
        <w:t>Care Management Services for All Enrollees</w:t>
      </w:r>
      <w:r w:rsidR="00BF43EB">
        <w:t>.</w:t>
      </w:r>
      <w:bookmarkEnd w:id="351"/>
      <w:bookmarkEnd w:id="352"/>
      <w:r w:rsidR="00BF43EB">
        <w:t xml:space="preserve"> </w:t>
      </w:r>
    </w:p>
    <w:p w14:paraId="4153B151" w14:textId="164BA740" w:rsidR="009C74D4" w:rsidRDefault="009C74D4" w:rsidP="006771C2">
      <w:pPr>
        <w:pStyle w:val="3bodytext"/>
      </w:pPr>
      <w:r>
        <w:t>The MCO shall be responsible for the Care Management of all Enrollees.  The MCO’s Care Management system for Enrollees must be designed to coordinate the provision of Primary Care and all other Covered Services to its Enrollees and must promote and assure service accessibility, attention to individual needs, continuity of care (including between settings of care), comprehensive and coordinated service delivery, the provision of culturally appropriate care, and fiscal and professional accountability.  At a minimum, the MCO’s Care Management system for Enrollees must incorporate the following elements:</w:t>
      </w:r>
    </w:p>
    <w:p w14:paraId="42C6458B" w14:textId="1BA0DEAC" w:rsidR="009C74D4" w:rsidRDefault="009C74D4" w:rsidP="006771C2">
      <w:pPr>
        <w:pStyle w:val="Heading4"/>
      </w:pPr>
      <w:r>
        <w:t>Procedures for the provision of an individual needs assessment, diagnostic assessment, the development of an individual treatment plan as necessary based on the needs assessment, the establishment of treatment objectives, the monitoring of outcomes, and a process to ensure that treatment plans are revised as necessary.  These procedures must be designed to accommodate the specific cultural and linguistic needs of the MCO’s Enrollees.</w:t>
      </w:r>
    </w:p>
    <w:p w14:paraId="4B66CC86" w14:textId="5417C74C" w:rsidR="009C74D4" w:rsidRDefault="009C74D4" w:rsidP="006771C2">
      <w:pPr>
        <w:pStyle w:val="Heading4"/>
      </w:pPr>
      <w:r>
        <w:t>Protocols to facilitate annual physician visits for primary and preventive care.</w:t>
      </w:r>
    </w:p>
    <w:p w14:paraId="41C10127" w14:textId="6BEC6339" w:rsidR="009C74D4" w:rsidRDefault="009C74D4" w:rsidP="006771C2">
      <w:pPr>
        <w:pStyle w:val="Heading4"/>
      </w:pPr>
      <w:r>
        <w:t>A strategy to ensure that all Enrollees and/or authorized family members or guardians are involved in treatment planning and consent to the medical treatment.</w:t>
      </w:r>
    </w:p>
    <w:p w14:paraId="24561228" w14:textId="5BC1BA35" w:rsidR="009C74D4" w:rsidRDefault="009C74D4" w:rsidP="006771C2">
      <w:pPr>
        <w:pStyle w:val="Heading4"/>
      </w:pPr>
      <w:r>
        <w:t xml:space="preserve">A method for coordinating the medical needs of an Enrollee with his or her social service needs.  This may involve working with Local Agency social service staff or with the </w:t>
      </w:r>
      <w:r>
        <w:lastRenderedPageBreak/>
        <w:t xml:space="preserve">various community resources in the county.  Coordination with the Local Agency social service staff will be required when the Enrollee is in need of the following services: </w:t>
      </w:r>
    </w:p>
    <w:p w14:paraId="15034BF8" w14:textId="553CAF9B" w:rsidR="009C74D4" w:rsidRDefault="009C74D4" w:rsidP="006771C2">
      <w:pPr>
        <w:pStyle w:val="Heading5"/>
      </w:pPr>
      <w:r>
        <w:t xml:space="preserve">Case Management for Serious and Persistent Mental Illness; </w:t>
      </w:r>
    </w:p>
    <w:p w14:paraId="3A862EDA" w14:textId="6F94012A" w:rsidR="009C74D4" w:rsidRDefault="009C74D4" w:rsidP="006771C2">
      <w:pPr>
        <w:pStyle w:val="Heading5"/>
      </w:pPr>
      <w:r>
        <w:t>Case Management for pre-petition screening;</w:t>
      </w:r>
    </w:p>
    <w:p w14:paraId="48C03F28" w14:textId="287CB1FC" w:rsidR="009C74D4" w:rsidRDefault="009C74D4" w:rsidP="006771C2">
      <w:pPr>
        <w:pStyle w:val="Heading5"/>
      </w:pPr>
      <w:r>
        <w:t xml:space="preserve">Court ordered treatment, developmental disabilities, assessment of medical barriers to employment; or </w:t>
      </w:r>
    </w:p>
    <w:p w14:paraId="1243B2D5" w14:textId="173988A4" w:rsidR="009C74D4" w:rsidRDefault="009C74D4" w:rsidP="006771C2">
      <w:pPr>
        <w:pStyle w:val="Heading5"/>
      </w:pPr>
      <w:r>
        <w:t xml:space="preserve">A State medical review team (SMRT) or social security disability determination. </w:t>
      </w:r>
    </w:p>
    <w:p w14:paraId="4A304BED" w14:textId="5F0E5231" w:rsidR="009C74D4" w:rsidRDefault="009C74D4" w:rsidP="006771C2">
      <w:pPr>
        <w:pStyle w:val="Heading5"/>
      </w:pPr>
      <w:r>
        <w:t xml:space="preserve">Services offered through social service staff or county attorney staff, for Enrollees who are the victims or perpetrators in criminal cases. </w:t>
      </w:r>
    </w:p>
    <w:p w14:paraId="39DDA5EE" w14:textId="2DEB2E00" w:rsidR="009C74D4" w:rsidRDefault="009C74D4" w:rsidP="006771C2">
      <w:pPr>
        <w:pStyle w:val="Heading5"/>
      </w:pPr>
      <w:r>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p>
    <w:p w14:paraId="07336558" w14:textId="3D530CFE" w:rsidR="009C74D4" w:rsidRDefault="009C74D4" w:rsidP="006771C2">
      <w:pPr>
        <w:pStyle w:val="Heading4"/>
      </w:pPr>
      <w:r>
        <w:t>Procedures and criteria for making referrals to specialists and sub-specialists.</w:t>
      </w:r>
    </w:p>
    <w:p w14:paraId="59C39831" w14:textId="0E03275B" w:rsidR="009C74D4" w:rsidRDefault="009C74D4" w:rsidP="006771C2">
      <w:pPr>
        <w:pStyle w:val="Heading4"/>
      </w:pPr>
      <w:r>
        <w:t>Capacity to implement, when indicated, Care Management functions such as 1) individual needs assessment, including screening for special needs (for example, mental health and/or substance use disorder 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  The MCO shall coordinate with Local Agency human service agencies for assessment and evaluation related to judicial proceedings.</w:t>
      </w:r>
    </w:p>
    <w:p w14:paraId="3FB2649F" w14:textId="5C36DE69" w:rsidR="009C74D4" w:rsidRDefault="009C74D4" w:rsidP="006771C2">
      <w:pPr>
        <w:pStyle w:val="Heading4"/>
      </w:pPr>
      <w:r>
        <w:t>Care Coordinator and Case Manager Dual Roles. The MCO shall develop, maintain and train staff on a written billing protocol that avoids duplication of payments for the situation when a single person acts as the MCO care coordinator and also acts as the county or tribal nation case manager, and the Enrollee is accessing a disability waiver (BI, CAC, CADI, DD). To ensure accurate and appropriate billing, the protocol must provide guidance to determine which sections of the MnCHOICES assessment and support plan are related to the person’s disability and waiver eligibility versus which sections are health care related needs.</w:t>
      </w:r>
    </w:p>
    <w:p w14:paraId="39CAF2EA" w14:textId="35C11D15" w:rsidR="009C74D4" w:rsidRDefault="009C74D4" w:rsidP="006771C2">
      <w:pPr>
        <w:pStyle w:val="Heading4"/>
      </w:pPr>
      <w:r>
        <w:t>Procedures for coordinating care for American Indian Enrollees.</w:t>
      </w:r>
    </w:p>
    <w:p w14:paraId="39D5DBF7" w14:textId="4D4AA6FC" w:rsidR="009C74D4" w:rsidRDefault="009C74D4" w:rsidP="006771C2">
      <w:pPr>
        <w:pStyle w:val="Heading4"/>
      </w:pPr>
      <w:r>
        <w:t>Procedures for coordinating with BHH providers.</w:t>
      </w:r>
    </w:p>
    <w:p w14:paraId="5C646E37" w14:textId="3AB16409" w:rsidR="009C74D4" w:rsidRDefault="009C74D4" w:rsidP="006771C2">
      <w:pPr>
        <w:pStyle w:val="Heading4"/>
      </w:pPr>
      <w:bookmarkStart w:id="353" w:name="_Ref191040725"/>
      <w:r>
        <w:t>Hospital In-reach Community-based Service Coordination (IRSC).</w:t>
      </w:r>
      <w:bookmarkEnd w:id="353"/>
      <w:r>
        <w:t xml:space="preserve"> </w:t>
      </w:r>
    </w:p>
    <w:p w14:paraId="13E52BDE" w14:textId="2B5E08BA" w:rsidR="009C74D4" w:rsidRDefault="009C74D4" w:rsidP="006771C2">
      <w:pPr>
        <w:pStyle w:val="Heading5"/>
      </w:pPr>
      <w:r>
        <w:t>The MCO will cover in reach community-based service coordination that is performed through a hospital emergency department for an Enrollee who has frequented a hospital emergency department for services three or more times in the previous four consecutive months.  The in-reach service coordination will include performing an assessment to address an Enrollee’s mental health, chemical health, social, economic, and housing needs, or any other activities targeted at reducing the incidence of emergency room and other non-medically necessary health care utilization and to provide navigation and coordination for accessing the continuum of services to address the Enrollee’s needs.  In-reach community based service coordination shall seek to connect frequent users with existing covered services including but not limited to, targeted case management, waiver case management, Care Coordination or care coordination in a health care home.</w:t>
      </w:r>
    </w:p>
    <w:p w14:paraId="59D0AF1A" w14:textId="2EBB8C1B" w:rsidR="009C74D4" w:rsidRDefault="009C74D4" w:rsidP="006771C2">
      <w:pPr>
        <w:pStyle w:val="Heading4"/>
      </w:pPr>
      <w:r>
        <w:lastRenderedPageBreak/>
        <w:t xml:space="preserve">Officer-involved, community-based care coordination pursuant to Minnesota Statutes, §256B.0625, subd. 56a, is not covered under this Contract.  The MCO must cooperate with case managers for Enrollees who are receiving officer-involved, community-based care coordination. </w:t>
      </w:r>
    </w:p>
    <w:p w14:paraId="0F7F37E2" w14:textId="42A173E7" w:rsidR="00BF43EB" w:rsidRDefault="009C74D4" w:rsidP="006771C2">
      <w:pPr>
        <w:pStyle w:val="Heading3"/>
      </w:pPr>
      <w:bookmarkStart w:id="354" w:name="_Ref191041288"/>
      <w:bookmarkStart w:id="355" w:name="_Toc209617799"/>
      <w:r>
        <w:t>Chiropractic Services</w:t>
      </w:r>
      <w:r w:rsidR="00BF43EB">
        <w:t>.</w:t>
      </w:r>
      <w:bookmarkEnd w:id="354"/>
      <w:bookmarkEnd w:id="355"/>
      <w:r w:rsidR="00BF43EB">
        <w:t xml:space="preserve"> </w:t>
      </w:r>
    </w:p>
    <w:p w14:paraId="13123204" w14:textId="4E461811" w:rsidR="009C74D4" w:rsidRDefault="009C74D4" w:rsidP="00296B5C">
      <w:pPr>
        <w:pStyle w:val="3bodytext"/>
      </w:pPr>
      <w:r>
        <w:t xml:space="preserve">Chiropractic services are </w:t>
      </w:r>
      <w:r w:rsidR="00F508B2" w:rsidRPr="00F508B2">
        <w:t xml:space="preserve"> limited to </w:t>
      </w:r>
      <w:r w:rsidR="00F508B2">
        <w:t>Enrollees</w:t>
      </w:r>
      <w:r w:rsidR="00F508B2" w:rsidRPr="00F508B2">
        <w:t xml:space="preserve"> under the age of 21</w:t>
      </w:r>
      <w:r>
        <w:t>.</w:t>
      </w:r>
      <w:r w:rsidR="00A904D1">
        <w:t xml:space="preserve"> No persons enrolled under this Contract are under </w:t>
      </w:r>
      <w:r w:rsidR="00A36B30">
        <w:t xml:space="preserve">age </w:t>
      </w:r>
      <w:r w:rsidR="00A904D1">
        <w:t>21.</w:t>
      </w:r>
      <w:r>
        <w:t xml:space="preserve">  [Minnesota Statutes, §256B.0625, subd. 8e; Minnesota Rules, Part 9505.0245]</w:t>
      </w:r>
    </w:p>
    <w:p w14:paraId="036D02D0" w14:textId="6B84EEEB" w:rsidR="00BF43EB" w:rsidRDefault="009C74D4" w:rsidP="00296B5C">
      <w:pPr>
        <w:pStyle w:val="Heading3"/>
      </w:pPr>
      <w:bookmarkStart w:id="356" w:name="_Toc209617800"/>
      <w:r>
        <w:t>Circumcisions</w:t>
      </w:r>
      <w:r w:rsidR="00BF43EB">
        <w:t>.</w:t>
      </w:r>
      <w:bookmarkEnd w:id="356"/>
      <w:r w:rsidR="00BF43EB">
        <w:t xml:space="preserve"> </w:t>
      </w:r>
    </w:p>
    <w:p w14:paraId="1D7AC5E7" w14:textId="1E8F884F" w:rsidR="009C74D4" w:rsidRDefault="009C74D4" w:rsidP="00296B5C">
      <w:pPr>
        <w:pStyle w:val="3bodytext"/>
      </w:pPr>
      <w:r>
        <w:t>Only circumcisions that are Medically Necessary are covered.  [Minnesota Statutes, §256B.0625, subd. 3f.]</w:t>
      </w:r>
    </w:p>
    <w:p w14:paraId="26CCBEEF" w14:textId="37EFF420" w:rsidR="00BF43EB" w:rsidRDefault="009C74D4" w:rsidP="00296B5C">
      <w:pPr>
        <w:pStyle w:val="Heading3"/>
      </w:pPr>
      <w:bookmarkStart w:id="357" w:name="_Toc209617801"/>
      <w:r>
        <w:t>Clinic Services</w:t>
      </w:r>
      <w:r w:rsidR="00BF43EB">
        <w:t>.</w:t>
      </w:r>
      <w:bookmarkEnd w:id="357"/>
      <w:r w:rsidR="00BF43EB">
        <w:t xml:space="preserve"> </w:t>
      </w:r>
    </w:p>
    <w:p w14:paraId="498BFBCC" w14:textId="08119D50" w:rsidR="009C74D4" w:rsidRDefault="009C74D4" w:rsidP="00296B5C">
      <w:pPr>
        <w:pStyle w:val="3bodytext"/>
      </w:pPr>
      <w:r>
        <w:t>Clinic services are covered.  [Minnesota Statutes, §256B.0625, subd. 4.]</w:t>
      </w:r>
    </w:p>
    <w:p w14:paraId="1550E45B" w14:textId="60D997DE" w:rsidR="00BF43EB" w:rsidRDefault="009C74D4" w:rsidP="00296B5C">
      <w:pPr>
        <w:pStyle w:val="Heading3"/>
      </w:pPr>
      <w:bookmarkStart w:id="358" w:name="_Toc209617802"/>
      <w:r>
        <w:t>Community Health Worker Services</w:t>
      </w:r>
      <w:r w:rsidR="00BF43EB">
        <w:t>.</w:t>
      </w:r>
      <w:bookmarkEnd w:id="358"/>
      <w:r w:rsidR="00BF43EB">
        <w:t xml:space="preserve"> </w:t>
      </w:r>
    </w:p>
    <w:p w14:paraId="47FC0EDB" w14:textId="17C5AB7F" w:rsidR="009C74D4" w:rsidRDefault="009C74D4" w:rsidP="00296B5C">
      <w:pPr>
        <w:pStyle w:val="3bodytext"/>
      </w:pPr>
      <w:r>
        <w:t>CHW services are covered.  [Minnesota Statutes, §256B.0625, subd. 49.]</w:t>
      </w:r>
    </w:p>
    <w:p w14:paraId="6F9AE0ED" w14:textId="0965B42A" w:rsidR="00BF43EB" w:rsidRDefault="009C74D4" w:rsidP="00296B5C">
      <w:pPr>
        <w:pStyle w:val="Heading3"/>
      </w:pPr>
      <w:bookmarkStart w:id="359" w:name="_Toc209617803"/>
      <w:r>
        <w:t>Community Medical Response Emergency Medical Technician Services</w:t>
      </w:r>
      <w:r w:rsidR="00BF43EB">
        <w:t>.</w:t>
      </w:r>
      <w:bookmarkEnd w:id="359"/>
      <w:r w:rsidR="00BF43EB">
        <w:t xml:space="preserve"> </w:t>
      </w:r>
    </w:p>
    <w:p w14:paraId="4DD3E8ED" w14:textId="5B5539E5" w:rsidR="009C74D4" w:rsidRDefault="009C74D4" w:rsidP="00296B5C">
      <w:pPr>
        <w:pStyle w:val="3bodytext"/>
      </w:pPr>
      <w:r>
        <w:t>Community EMT services are covered.  Community EMT services include post-discharge visits, after discharge from a hospital or skilled nursing facility, when ordered by a treating physician or advanced practice registered nurse; and safety evaluation visits when ordered by a primary care provider in accordance with an Enrollee’s care plan. [Minnesota Statutes, §256B.0625, subd. 60a]</w:t>
      </w:r>
    </w:p>
    <w:p w14:paraId="471951FE" w14:textId="2F98C563" w:rsidR="00BF43EB" w:rsidRDefault="009C74D4" w:rsidP="00296B5C">
      <w:pPr>
        <w:pStyle w:val="Heading3"/>
      </w:pPr>
      <w:bookmarkStart w:id="360" w:name="_Toc209617804"/>
      <w:r>
        <w:t>Community Paramedic Services</w:t>
      </w:r>
      <w:r w:rsidR="00BF43EB">
        <w:t>.</w:t>
      </w:r>
      <w:bookmarkEnd w:id="360"/>
      <w:r w:rsidR="00BF43EB">
        <w:t xml:space="preserve"> </w:t>
      </w:r>
    </w:p>
    <w:p w14:paraId="50CF07A0" w14:textId="23B3E307" w:rsidR="009C74D4" w:rsidRDefault="009C74D4" w:rsidP="00296B5C">
      <w:pPr>
        <w:pStyle w:val="3bodytext"/>
      </w:pPr>
      <w:r>
        <w:t>Community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  Services provided by certified community paramedics must be a part of a care plan ordered by a Primary Care Provider in consultation with the ambulance medical director.  The care plan must ensure that the services provided by the certified community paramedics are coordinated with other community health providers and local public health agencies, and are not duplicate services, including home health and waiver services.  Certified community paramedics providing services to enrollees receiving care coordination must be in consultation with the providers of the care coordination. [Minnesota Statutes, §256B.0625, subd. 60]</w:t>
      </w:r>
    </w:p>
    <w:p w14:paraId="7EFF596F" w14:textId="1BA227FF" w:rsidR="00BF43EB" w:rsidRDefault="009C74D4" w:rsidP="00296B5C">
      <w:pPr>
        <w:pStyle w:val="Heading3"/>
      </w:pPr>
      <w:bookmarkStart w:id="361" w:name="_Ref190423106"/>
      <w:bookmarkStart w:id="362" w:name="_Toc209617805"/>
      <w:r>
        <w:t>Dental Services</w:t>
      </w:r>
      <w:r w:rsidR="00BF43EB">
        <w:t>.</w:t>
      </w:r>
      <w:bookmarkEnd w:id="361"/>
      <w:bookmarkEnd w:id="362"/>
      <w:r w:rsidR="00BF43EB">
        <w:t xml:space="preserve"> </w:t>
      </w:r>
    </w:p>
    <w:p w14:paraId="71B325E0" w14:textId="316B5DEF" w:rsidR="009C74D4" w:rsidRDefault="009C74D4" w:rsidP="00296B5C">
      <w:pPr>
        <w:pStyle w:val="3bodytext"/>
      </w:pPr>
      <w:r>
        <w:t xml:space="preserve">Pursuant to Minnesota Statutes, §256B.0625, subd. 9, Medical Assistance covers medically necessary dental services, effective January 1, 2024. </w:t>
      </w:r>
    </w:p>
    <w:p w14:paraId="00C0F6AB" w14:textId="076C3033" w:rsidR="009C74D4" w:rsidRDefault="009C74D4" w:rsidP="00296B5C">
      <w:pPr>
        <w:pStyle w:val="Heading4"/>
      </w:pPr>
      <w:r>
        <w:t>The following guidelines apply to dental services:</w:t>
      </w:r>
    </w:p>
    <w:p w14:paraId="05C3AE01" w14:textId="5C81CA06" w:rsidR="009C74D4" w:rsidRDefault="009C74D4" w:rsidP="00296B5C">
      <w:pPr>
        <w:pStyle w:val="Heading5"/>
      </w:pPr>
      <w:r>
        <w:t>Posterior fillings are paid at the amalgam rate;</w:t>
      </w:r>
    </w:p>
    <w:p w14:paraId="3EF71277" w14:textId="7A303C8A" w:rsidR="009C74D4" w:rsidRDefault="009C74D4" w:rsidP="00296B5C">
      <w:pPr>
        <w:pStyle w:val="Heading5"/>
      </w:pPr>
      <w:r>
        <w:t>Application of sealants once every five years per permanent molar; and</w:t>
      </w:r>
    </w:p>
    <w:p w14:paraId="278C23C0" w14:textId="278F7DB5" w:rsidR="009C74D4" w:rsidRDefault="009C74D4" w:rsidP="00296B5C">
      <w:pPr>
        <w:pStyle w:val="Heading5"/>
      </w:pPr>
      <w:r>
        <w:t>Application of fluoride varnish once every six months; and</w:t>
      </w:r>
    </w:p>
    <w:p w14:paraId="46444009" w14:textId="46D66118" w:rsidR="009C74D4" w:rsidRDefault="009C74D4" w:rsidP="00296B5C">
      <w:pPr>
        <w:pStyle w:val="Heading5"/>
      </w:pPr>
      <w:r>
        <w:t>Orthodontia is eligible in limited circumstances described in Minnesota Rules, Part 9505.0270, subp. 2a, item F.</w:t>
      </w:r>
    </w:p>
    <w:p w14:paraId="43597774" w14:textId="1E703EA1" w:rsidR="009C74D4" w:rsidRDefault="009C74D4" w:rsidP="00296B5C">
      <w:pPr>
        <w:pStyle w:val="Heading4"/>
      </w:pPr>
      <w:r>
        <w:lastRenderedPageBreak/>
        <w:t xml:space="preserve">In addition to the services specified in </w:t>
      </w:r>
      <w:r w:rsidR="000958EE" w:rsidRPr="007C0061">
        <w:t xml:space="preserve">section </w:t>
      </w:r>
      <w:r w:rsidR="00ED522D">
        <w:t>6.1.13</w:t>
      </w:r>
      <w:r>
        <w:t>, the following services are covered:</w:t>
      </w:r>
    </w:p>
    <w:p w14:paraId="5A488357" w14:textId="2C46FE08" w:rsidR="009C74D4" w:rsidRDefault="009C74D4" w:rsidP="00296B5C">
      <w:pPr>
        <w:pStyle w:val="Heading5"/>
      </w:pPr>
      <w:bookmarkStart w:id="363" w:name="_Ref190423130"/>
      <w:r>
        <w:t>House calls or extended care facility calls for on-site delivery of covered services;</w:t>
      </w:r>
      <w:bookmarkEnd w:id="363"/>
    </w:p>
    <w:p w14:paraId="2AE39785" w14:textId="3872EEFC" w:rsidR="009C74D4" w:rsidRDefault="009C74D4" w:rsidP="00296B5C">
      <w:pPr>
        <w:pStyle w:val="Heading5"/>
      </w:pPr>
      <w:r>
        <w:t>Behavioral management when additional staff time is required to accommodate behavioral challenges and sedation is not used;</w:t>
      </w:r>
    </w:p>
    <w:p w14:paraId="783886E8" w14:textId="2AA2891D" w:rsidR="009C74D4" w:rsidRDefault="009C74D4" w:rsidP="00296B5C">
      <w:pPr>
        <w:pStyle w:val="Heading5"/>
      </w:pPr>
      <w:bookmarkStart w:id="364" w:name="_Ref190423142"/>
      <w:r>
        <w:t>Oral or IV sedation, if the covered dental service cannot be performed safely without it or would otherwise require the service to be performed under general anesthesia in a hospital or surgical center; and</w:t>
      </w:r>
      <w:bookmarkEnd w:id="364"/>
      <w:r>
        <w:t xml:space="preserve"> </w:t>
      </w:r>
    </w:p>
    <w:p w14:paraId="2B9C57F6" w14:textId="77985930" w:rsidR="009C74D4" w:rsidRDefault="009C74D4" w:rsidP="00296B5C">
      <w:pPr>
        <w:pStyle w:val="Heading5"/>
      </w:pPr>
      <w:r>
        <w:t>Prophylaxis, in accordance with an appropriate individualized treatment plan, but no more than four times per year.</w:t>
      </w:r>
    </w:p>
    <w:p w14:paraId="27E73E94" w14:textId="4DF31B14" w:rsidR="009C74D4" w:rsidRDefault="009C74D4" w:rsidP="00296B5C">
      <w:pPr>
        <w:pStyle w:val="Heading5"/>
      </w:pPr>
      <w:r>
        <w:t xml:space="preserve">The MCO may not require </w:t>
      </w:r>
      <w:r w:rsidR="00F073F0">
        <w:t>Prior</w:t>
      </w:r>
      <w:r>
        <w:t xml:space="preserve"> Authorization for the services in </w:t>
      </w:r>
      <w:r w:rsidR="000958EE" w:rsidRPr="007C0061">
        <w:t xml:space="preserve">section </w:t>
      </w:r>
      <w:r w:rsidR="00ED522D">
        <w:t>6.1.13.2(1)</w:t>
      </w:r>
      <w:r>
        <w:t xml:space="preserve"> through </w:t>
      </w:r>
      <w:r w:rsidR="00ED522D">
        <w:t>6.1.13.2(3)</w:t>
      </w:r>
      <w:r>
        <w:t xml:space="preserve"> above. [Minnesota Statutes, §256B.0625, subd. 9, (f)]</w:t>
      </w:r>
    </w:p>
    <w:p w14:paraId="6D586ECF" w14:textId="308C3790" w:rsidR="009C74D4" w:rsidRDefault="009C74D4" w:rsidP="00296B5C">
      <w:pPr>
        <w:pStyle w:val="Heading4"/>
      </w:pPr>
      <w:r>
        <w:t xml:space="preserve">Services provided by advanced dental therapists and dental therapists when provided within the scope of practice identified in Minnesota Statutes, §§150A.105 and 150A.106 are covered. </w:t>
      </w:r>
    </w:p>
    <w:p w14:paraId="749FDA21" w14:textId="446997DC" w:rsidR="009C74D4" w:rsidRDefault="009C74D4" w:rsidP="00296B5C">
      <w:pPr>
        <w:pStyle w:val="Heading4"/>
      </w:pPr>
      <w:r>
        <w:t xml:space="preserve">If a dental provider is providing services to an Enrollee based on a treatment plan that requires more than one visit, the MCO or its Subcontractor must not require the completion of the treatment plan as a condition of payment to the dental provider for services performed as part of the treatment plan.  The MCO or Subcontractor must reimburse the dental provider for all services performed regardless of whether the treatment plan is completed, as long as the Enrollee was covered under the MCO at the time the service was performed. Nothing in this </w:t>
      </w:r>
      <w:r w:rsidR="000958EE" w:rsidRPr="00E3732D">
        <w:t xml:space="preserve">section </w:t>
      </w:r>
      <w:r>
        <w:t xml:space="preserve">may be construed to prevent the MCO or its Subcontractor from paying for dental services using a bundled method. </w:t>
      </w:r>
    </w:p>
    <w:p w14:paraId="7E5C199D" w14:textId="267B936F" w:rsidR="00BF43EB" w:rsidRDefault="009C74D4" w:rsidP="00296B5C">
      <w:pPr>
        <w:pStyle w:val="heading3NotTOClevel3"/>
      </w:pPr>
      <w:r>
        <w:t>Treatment of End Stage Renal Disease (ESRD)</w:t>
      </w:r>
      <w:r w:rsidR="00BF43EB">
        <w:t xml:space="preserve">. </w:t>
      </w:r>
    </w:p>
    <w:p w14:paraId="56C8343C" w14:textId="2516FFB2" w:rsidR="009C74D4" w:rsidRDefault="009C74D4" w:rsidP="00296B5C">
      <w:pPr>
        <w:pStyle w:val="3bodytext"/>
      </w:pPr>
      <w:r>
        <w:t xml:space="preserve">ESRD Services are covered. </w:t>
      </w:r>
    </w:p>
    <w:p w14:paraId="40C4AF7D" w14:textId="778B328B" w:rsidR="00BF43EB" w:rsidRDefault="009C74D4" w:rsidP="00296B5C">
      <w:pPr>
        <w:pStyle w:val="heading3NotTOClevel3"/>
      </w:pPr>
      <w:r>
        <w:t>Family Planning Services</w:t>
      </w:r>
      <w:r w:rsidR="00BF43EB">
        <w:t xml:space="preserve">. </w:t>
      </w:r>
    </w:p>
    <w:p w14:paraId="7014310B" w14:textId="2E4FA6F4" w:rsidR="009C74D4" w:rsidRDefault="009C74D4" w:rsidP="00296B5C">
      <w:pPr>
        <w:pStyle w:val="3bodytext"/>
      </w:pPr>
      <w:r>
        <w:t xml:space="preserve">Family planning services are covered. </w:t>
      </w:r>
    </w:p>
    <w:p w14:paraId="51AA7479" w14:textId="2BFCE4AB" w:rsidR="009C74D4" w:rsidRDefault="009C74D4" w:rsidP="00296B5C">
      <w:pPr>
        <w:pStyle w:val="Heading4"/>
      </w:pPr>
      <w:r>
        <w:t>The MCO must comply with the sterilization consent procedures required by the federal government and must ensure open access to Family Planning Services [42 CFR §431.51, and Minnesota Statutes, §62Q.14]</w:t>
      </w:r>
    </w:p>
    <w:p w14:paraId="13431B01" w14:textId="2FB8A3E1" w:rsidR="009C74D4" w:rsidRDefault="009C74D4" w:rsidP="00296B5C">
      <w:pPr>
        <w:pStyle w:val="Heading4"/>
      </w:pPr>
      <w:r>
        <w:t>The MCO may not restrict the choice of an Enrollee as to where the Enrollee receives the following services. [Minnesota Statutes, §62Q.14];</w:t>
      </w:r>
    </w:p>
    <w:p w14:paraId="106FAF10" w14:textId="213C9540" w:rsidR="009C74D4" w:rsidRDefault="009C74D4" w:rsidP="00296B5C">
      <w:pPr>
        <w:pStyle w:val="4BodyTextBullet"/>
      </w:pPr>
      <w:r>
        <w:t xml:space="preserve">Voluntary planning of the conception and bearing of children; </w:t>
      </w:r>
    </w:p>
    <w:p w14:paraId="279BA70C" w14:textId="428CC52D" w:rsidR="009C74D4" w:rsidRDefault="009C74D4" w:rsidP="00296B5C">
      <w:pPr>
        <w:pStyle w:val="4BodyTextBullet"/>
      </w:pPr>
      <w:r>
        <w:t>Diagnosis of infertility, including counseling and services related to the diagnosis (for example, Provider visit(s) and test(s) necessary to make a diagnosis of infertility and to inform the Enrollee of the results);</w:t>
      </w:r>
    </w:p>
    <w:p w14:paraId="19642D9C" w14:textId="2D753181" w:rsidR="009C74D4" w:rsidRDefault="009C74D4" w:rsidP="00296B5C">
      <w:pPr>
        <w:pStyle w:val="4BodyTextBullet"/>
      </w:pPr>
      <w:r>
        <w:t xml:space="preserve"> Testing and treatment of a sexually-transmitted disease; and </w:t>
      </w:r>
    </w:p>
    <w:p w14:paraId="333680A1" w14:textId="10096486" w:rsidR="009C74D4" w:rsidRDefault="009C74D4" w:rsidP="00296B5C">
      <w:pPr>
        <w:pStyle w:val="4BodyTextBullet"/>
      </w:pPr>
      <w:r>
        <w:t>Testing for AIDS and other HIV-related conditions.</w:t>
      </w:r>
    </w:p>
    <w:p w14:paraId="4CF17ADA" w14:textId="6943C004" w:rsidR="009C74D4" w:rsidRDefault="009C74D4" w:rsidP="00296B5C">
      <w:pPr>
        <w:pStyle w:val="Heading4"/>
      </w:pPr>
      <w:r>
        <w:t xml:space="preserve">The MCO may require family planning agencies and other Providers to refer Enrollees back to the MCO under the following circumstances for other services, diagnosis, treatment and follow-up: </w:t>
      </w:r>
    </w:p>
    <w:p w14:paraId="6702D948" w14:textId="3F9B42F0" w:rsidR="009C74D4" w:rsidRDefault="009C74D4" w:rsidP="00296B5C">
      <w:pPr>
        <w:pStyle w:val="4BodyTextBullet"/>
      </w:pPr>
      <w:r>
        <w:t xml:space="preserve">Abnormal pap smear/colposcopy; </w:t>
      </w:r>
    </w:p>
    <w:p w14:paraId="7356820F" w14:textId="0A3F93E8" w:rsidR="009C74D4" w:rsidRDefault="009C74D4" w:rsidP="00296B5C">
      <w:pPr>
        <w:pStyle w:val="4BodyTextBullet"/>
      </w:pPr>
      <w:r>
        <w:lastRenderedPageBreak/>
        <w:t>Infertility treatment;</w:t>
      </w:r>
    </w:p>
    <w:p w14:paraId="58C870A9" w14:textId="30F93956" w:rsidR="009C74D4" w:rsidRDefault="009C74D4" w:rsidP="00296B5C">
      <w:pPr>
        <w:pStyle w:val="4BodyTextBullet"/>
      </w:pPr>
      <w:r>
        <w:t xml:space="preserve">Medical Care other than Family Planning Services; </w:t>
      </w:r>
    </w:p>
    <w:p w14:paraId="1C96DCF0" w14:textId="3F5CDFC0" w:rsidR="009C74D4" w:rsidRDefault="009C74D4" w:rsidP="00296B5C">
      <w:pPr>
        <w:pStyle w:val="4BodyTextBullet"/>
      </w:pPr>
      <w:r>
        <w:t>Genetic testing; and</w:t>
      </w:r>
    </w:p>
    <w:p w14:paraId="62A698FC" w14:textId="56AFA071" w:rsidR="009C74D4" w:rsidRDefault="009C74D4" w:rsidP="00296B5C">
      <w:pPr>
        <w:pStyle w:val="4BodyTextBullet"/>
      </w:pPr>
      <w:r>
        <w:t>HIV treatment.</w:t>
      </w:r>
    </w:p>
    <w:p w14:paraId="463F9192" w14:textId="244BC388" w:rsidR="00BF43EB" w:rsidRDefault="009C74D4" w:rsidP="00296B5C">
      <w:pPr>
        <w:pStyle w:val="heading3NotTOClevel3"/>
      </w:pPr>
      <w:r>
        <w:t>Gender Affirming Care</w:t>
      </w:r>
      <w:r w:rsidR="00BF43EB">
        <w:t xml:space="preserve">. </w:t>
      </w:r>
    </w:p>
    <w:p w14:paraId="5D392CF6" w14:textId="548D27E0" w:rsidR="009C74D4" w:rsidRDefault="009C74D4" w:rsidP="00296B5C">
      <w:pPr>
        <w:pStyle w:val="3bodytext"/>
      </w:pPr>
      <w:r>
        <w:t xml:space="preserve">Gender affirming care is covered. MCOs will use the clinical guidelines developed by the Health Services Advisory Committee as a minimum standard for medical necessity. </w:t>
      </w:r>
    </w:p>
    <w:p w14:paraId="757EB334" w14:textId="39BD523B" w:rsidR="009C74D4" w:rsidRDefault="009C74D4" w:rsidP="00296B5C">
      <w:pPr>
        <w:pStyle w:val="heading3NotTOClevel3"/>
      </w:pPr>
      <w:r>
        <w:t xml:space="preserve">Health Homes (BHH; HCH; CCBHC). </w:t>
      </w:r>
    </w:p>
    <w:p w14:paraId="18ADC9EE" w14:textId="2F0875F4" w:rsidR="009C74D4" w:rsidRDefault="009C74D4" w:rsidP="00296B5C">
      <w:pPr>
        <w:pStyle w:val="Heading4"/>
      </w:pPr>
      <w:bookmarkStart w:id="365" w:name="_Ref190337455"/>
      <w:r>
        <w:t>Behavioral Health Home (BHH).  Behavioral Health Home services consistent with Minnesota Statutes, §256B.0757 are covered.  BHH services are a set of services designed to integrate Primary Care, behavioral health, and social/community services for children with emotional disturbance (including severe emotional disturbance) and adults with serious mental illness (including serious and persistent mental illness).</w:t>
      </w:r>
      <w:bookmarkEnd w:id="365"/>
      <w:r>
        <w:t xml:space="preserve"> </w:t>
      </w:r>
    </w:p>
    <w:p w14:paraId="5E2862A3" w14:textId="50B46448" w:rsidR="009C74D4" w:rsidRDefault="009C74D4" w:rsidP="00296B5C">
      <w:pPr>
        <w:pStyle w:val="Heading5"/>
      </w:pPr>
      <w:r>
        <w:t>Eligibility for BHH services.  Eligibility for BHH services is determined by the process in Minnesota Statutes, §256B.0757, subd. 2, (b).</w:t>
      </w:r>
    </w:p>
    <w:p w14:paraId="4E5CE360" w14:textId="3377EBEF" w:rsidR="009C74D4" w:rsidRDefault="009C74D4" w:rsidP="00296B5C">
      <w:pPr>
        <w:pStyle w:val="Heading5"/>
      </w:pPr>
      <w:r>
        <w:t>STATE’s Duties. The STATE has established an initial and continued certification process to ensure that providers comply with all system, clinical infrastructure, billing and service delivery requirements established in the BHH certification criteria.  [Minnesota Statutes, §256.0757, subds.  (4) and (8)]</w:t>
      </w:r>
    </w:p>
    <w:p w14:paraId="5C8BC3BF" w14:textId="1AA2F822" w:rsidR="009C74D4" w:rsidRDefault="009C74D4" w:rsidP="00296B5C">
      <w:pPr>
        <w:pStyle w:val="Heading5"/>
      </w:pPr>
      <w:r>
        <w:t xml:space="preserve">MCO Duties.  The MCO shall take the following actions to avoid duplication of and to improve care coordination activities for Enrollees receiving BHH services. </w:t>
      </w:r>
    </w:p>
    <w:p w14:paraId="78E16979" w14:textId="2F5E60C2" w:rsidR="009C74D4" w:rsidRDefault="009C74D4" w:rsidP="00296B5C">
      <w:pPr>
        <w:pStyle w:val="Heading6"/>
      </w:pPr>
      <w:r>
        <w:t>The MCO must provide the STATE with a designated MCO contact for BHH-related matters to facilitate the sharing of member information and coordination of services for Enrollees receiving BHH services, and notify the STATE promptly if the MCO contact changes.</w:t>
      </w:r>
    </w:p>
    <w:p w14:paraId="7A984728" w14:textId="2CE63572" w:rsidR="009C74D4" w:rsidRDefault="009C74D4" w:rsidP="00296B5C">
      <w:pPr>
        <w:pStyle w:val="Heading6"/>
      </w:pPr>
      <w:r>
        <w:t>If the MCO has assigned a Care Coordinator for an Enrollee and the Enrollee is enrolled in a BHH, the Care Coordinator must respond to the BHH upon receiving notice of BHH enrollment. Upon receipt of information regarding BHH services enrollment, the MCO must identify if the Enrollee identified has a Care Coordinator at the MCO.  The Care Coordinator (if any) must contact the BHH provider to initiate communication within thirty (30) days of receipt of BHH enrollment information to initiate communication and form a plan for ongoing communication and collaboration.</w:t>
      </w:r>
      <w:r w:rsidR="001661B6">
        <w:t xml:space="preserve"> </w:t>
      </w:r>
      <w:r w:rsidR="001661B6" w:rsidRPr="001661B6">
        <w:t xml:space="preserve"> Regardless of whether a Care Coordinator has been assigned, the MCO must contact the BHH provider to confirm receipt of the Notification of Eligibility form. </w:t>
      </w:r>
    </w:p>
    <w:p w14:paraId="3EEEC1A4" w14:textId="19D621EE" w:rsidR="009C74D4" w:rsidRDefault="009C74D4" w:rsidP="00296B5C">
      <w:pPr>
        <w:pStyle w:val="Heading6"/>
      </w:pPr>
      <w:r>
        <w:t xml:space="preserve">The MCO must include in its training for BHH services Providers that the Provider must initiate contact with the MCO by sending the required notification of BHH enrollment to the BHH contact at the MCO as soon as possible after the Enrollee initiates BHH services, consistent with the BHH </w:t>
      </w:r>
      <w:r w:rsidR="000958EE" w:rsidRPr="00E3732D">
        <w:t xml:space="preserve">section </w:t>
      </w:r>
      <w:r>
        <w:t xml:space="preserve">of the DHS Provider Manual at https://www.dhs.state.mn.us/main/idcplg?IdcService=GET_DYNAMIC_CONVERSION&amp;RevisionSelectionMethod=LatestReleased&amp;dDocName=dhs-290481.  </w:t>
      </w:r>
    </w:p>
    <w:p w14:paraId="68879102" w14:textId="1FAB5A4F" w:rsidR="009C74D4" w:rsidRDefault="009C74D4" w:rsidP="00296B5C">
      <w:pPr>
        <w:pStyle w:val="Heading6"/>
      </w:pPr>
      <w:r>
        <w:t xml:space="preserve">The MCO must coordinate with BHHs within the MCO’s Service Area as specified in the BHH-MCO “Roles and Responsibilities” template document developed by the STATE, with input from managed care organizations, and posted on the DHS web site.  The MCO </w:t>
      </w:r>
      <w:r>
        <w:lastRenderedPageBreak/>
        <w:t xml:space="preserve">and a BHH are permitted to make additions to the Roles and Responsibilities document by mutual agreement.  For example, the MCO may wish to add MCO-specific information about care management programs and resources available that BHHs may leverage to fulfill their requirements.  If the MCO and a BHH choose to make additions to the Roles and Responsibilities document, the MCO must provide a copy of the modified document to the STATE within sixty (60) days’ of the change.  At a minimum, the Roles and Responsibilities document must demonstrate that the BHH provider performs the required BHH services, and that the MCO performs the requirements of sections </w:t>
      </w:r>
      <w:r w:rsidR="00ED522D">
        <w:t>6.1.4</w:t>
      </w:r>
      <w:r>
        <w:t xml:space="preserve">, </w:t>
      </w:r>
      <w:r w:rsidR="00ED522D">
        <w:t>6.1.5</w:t>
      </w:r>
      <w:r>
        <w:t xml:space="preserve"> and </w:t>
      </w:r>
      <w:r w:rsidR="00ED522D">
        <w:t>6.1.6</w:t>
      </w:r>
      <w:r>
        <w:t>.</w:t>
      </w:r>
    </w:p>
    <w:p w14:paraId="33D2F12A" w14:textId="62452E7E" w:rsidR="009C74D4" w:rsidRDefault="009C74D4" w:rsidP="00296B5C">
      <w:pPr>
        <w:pStyle w:val="Heading5"/>
      </w:pPr>
      <w:r>
        <w:t xml:space="preserve">Payment. </w:t>
      </w:r>
    </w:p>
    <w:p w14:paraId="3E7AA044" w14:textId="15BA0F42" w:rsidR="009C74D4" w:rsidRDefault="009C74D4" w:rsidP="00296B5C">
      <w:pPr>
        <w:pStyle w:val="Heading6"/>
      </w:pPr>
      <w:r>
        <w:t xml:space="preserve">The BHH care engagement rate established by the STATE is paid a maximum of six months per Enrollee’s lifetime.  The MCO shall work with the STATE who is responsible for ensuring that the care engagement payment, together with FFS and other managed care organization payments, does not exceed six payments per Enrollee lifetime.  The STATE will provide the MCO with a quarterly report of an Enrollee’s prior use of the BHH care engagement rate.  If a report indicates the lifetime limit was exceeded for an Enrollee, the MCO will be required to recoup any care engagement payments it made that exceeds the lifetime limit and process such recoupment within sixty (60) days’ of receiving the report. </w:t>
      </w:r>
    </w:p>
    <w:p w14:paraId="0163198A" w14:textId="7CFDD02D" w:rsidR="009C74D4" w:rsidRDefault="009C74D4" w:rsidP="00296B5C">
      <w:pPr>
        <w:pStyle w:val="Heading6"/>
      </w:pPr>
      <w:r>
        <w:t xml:space="preserve">The MCO shall pay a certified BHH provider the ongoing standard care BHH rate established by the STATE for each month after the completion of the six month BHH care engagement rate. </w:t>
      </w:r>
    </w:p>
    <w:p w14:paraId="51D76586" w14:textId="16687CD1" w:rsidR="009C74D4" w:rsidRDefault="009C74D4" w:rsidP="00296B5C">
      <w:pPr>
        <w:pStyle w:val="Heading6"/>
      </w:pPr>
      <w:r>
        <w:t xml:space="preserve">The MCO may not use an alternative comprehensive payment arrangement for BHH services. </w:t>
      </w:r>
    </w:p>
    <w:p w14:paraId="4F5EADD5" w14:textId="12E02FB0" w:rsidR="009C74D4" w:rsidRDefault="009C74D4" w:rsidP="00296B5C">
      <w:pPr>
        <w:pStyle w:val="Heading5"/>
      </w:pPr>
      <w:r>
        <w:t xml:space="preserve">The following covered services are considered to be duplicative of BHH services: </w:t>
      </w:r>
    </w:p>
    <w:p w14:paraId="7E3F95BF" w14:textId="59895EE9" w:rsidR="009C74D4" w:rsidRDefault="009C74D4" w:rsidP="00296B5C">
      <w:pPr>
        <w:pStyle w:val="Heading6"/>
      </w:pPr>
      <w:r>
        <w:t>Adult Mental Health Targeted Case Management;</w:t>
      </w:r>
    </w:p>
    <w:p w14:paraId="6860CAA1" w14:textId="060AEC36" w:rsidR="009C74D4" w:rsidRDefault="009C74D4" w:rsidP="00296B5C">
      <w:pPr>
        <w:pStyle w:val="Heading6"/>
      </w:pPr>
      <w:r>
        <w:t>Assertive Community Treatment; or</w:t>
      </w:r>
    </w:p>
    <w:p w14:paraId="644A6145" w14:textId="6C1485BE" w:rsidR="009C74D4" w:rsidRDefault="009C74D4" w:rsidP="00296B5C">
      <w:pPr>
        <w:pStyle w:val="Heading6"/>
      </w:pPr>
      <w:r>
        <w:t xml:space="preserve">Health Care Home care coordination services; or </w:t>
      </w:r>
    </w:p>
    <w:p w14:paraId="14828BA8" w14:textId="6A5BB7B7" w:rsidR="009C74D4" w:rsidRDefault="009C74D4" w:rsidP="00296B5C">
      <w:pPr>
        <w:pStyle w:val="Heading6"/>
      </w:pPr>
      <w:r>
        <w:t xml:space="preserve">Relocation Service Coordination. </w:t>
      </w:r>
    </w:p>
    <w:p w14:paraId="6F345B9C" w14:textId="1640D5FE" w:rsidR="009C74D4" w:rsidRDefault="009C74D4" w:rsidP="00296B5C">
      <w:pPr>
        <w:pStyle w:val="Heading5"/>
      </w:pPr>
      <w:r>
        <w:t>The MCO shall pay any BHH provider certified by the STATE within the MCO’s Service Area that provides BHH services to the MCO’s Enrollee.</w:t>
      </w:r>
    </w:p>
    <w:p w14:paraId="46AB56A0" w14:textId="1DBBE5D5" w:rsidR="009C74D4" w:rsidRDefault="009C74D4" w:rsidP="00296B5C">
      <w:pPr>
        <w:pStyle w:val="Heading4"/>
      </w:pPr>
      <w:r>
        <w:t>Certified Health Care Home.  Enrollees with complex or chronic health conditions may access services through a Health Care Home that meets the certification criteria listed in Minnesota Rules, Parts 4764.0010 through 4764.0070.</w:t>
      </w:r>
    </w:p>
    <w:p w14:paraId="362701C8" w14:textId="6D823CE1" w:rsidR="009C74D4" w:rsidRDefault="009C74D4" w:rsidP="00296B5C">
      <w:pPr>
        <w:pStyle w:val="Heading4"/>
      </w:pPr>
      <w:bookmarkStart w:id="366" w:name="_Ref191371547"/>
      <w:r>
        <w:t>Certified Community Behavioral Health Clinics (CCBHC).  CCBHC services are covered. CCBHCs provide a set of services designed to integrate primary care, behavioral health, and substance use disorder services (SUDs), social/community services for children with emotional disturbance (including SED) and services for adults with SMI (including SPMI).  [Minnesota Statutes, §245.735 and Public Law Number 113-93, §223]</w:t>
      </w:r>
      <w:bookmarkEnd w:id="366"/>
      <w:r>
        <w:t xml:space="preserve"> </w:t>
      </w:r>
    </w:p>
    <w:p w14:paraId="117C1E57" w14:textId="2C6E886C" w:rsidR="009C74D4" w:rsidRDefault="009C74D4" w:rsidP="00296B5C">
      <w:pPr>
        <w:pStyle w:val="Heading5"/>
      </w:pPr>
      <w:r>
        <w:t xml:space="preserve">Authorization for CCBHC services is determined by a Mental Health Professional who is employed or under contract with a STATE-certified CCBHC, using a form and format determined by the STATE.  Assessment shall be in accordance with Minnesota Statutes, §245.735 and Public Law Number 113-93, </w:t>
      </w:r>
      <w:r w:rsidR="000958EE" w:rsidRPr="007C0061">
        <w:t xml:space="preserve">section </w:t>
      </w:r>
      <w:r>
        <w:t xml:space="preserve">223. </w:t>
      </w:r>
    </w:p>
    <w:p w14:paraId="61A4AA6C" w14:textId="310EA28E" w:rsidR="009C74D4" w:rsidRDefault="009C74D4" w:rsidP="00296B5C">
      <w:pPr>
        <w:pStyle w:val="Heading5"/>
      </w:pPr>
      <w:r>
        <w:lastRenderedPageBreak/>
        <w:t>The STATE has established an initial and recertification process to ensure that Providers comply with all system, clinical infrastructure, and billing and service delivery requirements established in the CCBHC certification criteria.  [Minnesota Statutes, §245.735 and PL 113-93, §223]</w:t>
      </w:r>
    </w:p>
    <w:p w14:paraId="052AE1A1" w14:textId="197EFA01" w:rsidR="009C74D4" w:rsidRDefault="009C74D4" w:rsidP="00296B5C">
      <w:pPr>
        <w:pStyle w:val="Heading5"/>
      </w:pPr>
      <w:r>
        <w:t>Expanded Covered Services, per the MHCP Provider Manual.</w:t>
      </w:r>
    </w:p>
    <w:p w14:paraId="591EA2A5" w14:textId="77777777" w:rsidR="009C74D4" w:rsidRDefault="009C74D4" w:rsidP="00296B5C">
      <w:pPr>
        <w:pStyle w:val="5bodytext"/>
      </w:pPr>
      <w:r>
        <w:t xml:space="preserve">The MCO shall cover the following services as expanded services for Enrollees who would not be eligible to receive the services other than under the CCBHC program. </w:t>
      </w:r>
    </w:p>
    <w:p w14:paraId="075286E3" w14:textId="2D66A175" w:rsidR="009C74D4" w:rsidRDefault="009C74D4" w:rsidP="00296B5C">
      <w:pPr>
        <w:pStyle w:val="Heading6"/>
      </w:pPr>
      <w:r>
        <w:t>Child and Family psychoeducation;</w:t>
      </w:r>
    </w:p>
    <w:p w14:paraId="040D5802" w14:textId="48818F63" w:rsidR="009C74D4" w:rsidRDefault="009C74D4" w:rsidP="00296B5C">
      <w:pPr>
        <w:pStyle w:val="Heading6"/>
      </w:pPr>
      <w:r>
        <w:t>Mental health certified peer supports expanded beyond Enrollees already receiving ARMHS and CTSS services to cover other individuals receiving CCBHC services;</w:t>
      </w:r>
    </w:p>
    <w:p w14:paraId="0EF5F848" w14:textId="35603FEF" w:rsidR="009C74D4" w:rsidRDefault="009C74D4" w:rsidP="00296B5C">
      <w:pPr>
        <w:pStyle w:val="Heading6"/>
      </w:pPr>
      <w:r>
        <w:t>Certified Peer Recovery Specialist supports expanded beyond eligibility standards under §§256B.0615, 256B.0616, and 245G.07, subd. 2, (8), to cover other individuals receiving CCBHC services;</w:t>
      </w:r>
    </w:p>
    <w:p w14:paraId="0D429470" w14:textId="55ABA831" w:rsidR="009C74D4" w:rsidRDefault="009C74D4" w:rsidP="00296B5C">
      <w:pPr>
        <w:pStyle w:val="Heading6"/>
      </w:pPr>
      <w:r>
        <w:t xml:space="preserve">The MCO shall cover functional assessment and treatment plan development for all Enrollees receiving CCBHC services, beyond the scope of ARMHS and CTSS. </w:t>
      </w:r>
    </w:p>
    <w:p w14:paraId="4E453B98" w14:textId="7983F06E" w:rsidR="009C74D4" w:rsidRDefault="009C74D4" w:rsidP="00296B5C">
      <w:pPr>
        <w:pStyle w:val="Heading6"/>
      </w:pPr>
      <w:r>
        <w:t xml:space="preserve">Outpatient withdrawal management services including assessment, withdrawal management planning, medication prescribing and management, trained observation of withdrawal symptoms and supportive services to encourage the Enrollee’s recovery. </w:t>
      </w:r>
    </w:p>
    <w:p w14:paraId="510C04D1" w14:textId="77777777" w:rsidR="009C74D4" w:rsidRDefault="009C74D4" w:rsidP="00296B5C">
      <w:pPr>
        <w:pStyle w:val="Heading6"/>
      </w:pPr>
      <w:r>
        <w:t>The MCO shall cover CCBHC initial evaluations as required by CCBHC criteria.</w:t>
      </w:r>
    </w:p>
    <w:p w14:paraId="5521B485" w14:textId="6C7CD2EE" w:rsidR="009C74D4" w:rsidRDefault="009C74D4" w:rsidP="00296B5C">
      <w:pPr>
        <w:pStyle w:val="Heading5"/>
      </w:pPr>
      <w:bookmarkStart w:id="367" w:name="_Ref190337479"/>
      <w:r>
        <w:t>CCBHC Payment, Supplemental.</w:t>
      </w:r>
      <w:bookmarkEnd w:id="367"/>
      <w:r>
        <w:t xml:space="preserve"> </w:t>
      </w:r>
    </w:p>
    <w:p w14:paraId="255DA0EA" w14:textId="5357E05F" w:rsidR="00C96C10" w:rsidRDefault="009C74D4" w:rsidP="00296B5C">
      <w:pPr>
        <w:pStyle w:val="Heading6"/>
      </w:pPr>
      <w:r>
        <w:t xml:space="preserve">For CCBHCs that enter or re-enter the </w:t>
      </w:r>
      <w:r w:rsidR="000958EE" w:rsidRPr="006C566A">
        <w:t xml:space="preserve">Section </w:t>
      </w:r>
      <w:r>
        <w:t xml:space="preserve">223 demonstration, in addition to billed claims from CCBHCs, the MCO shall be responsible for a supplemental CCBHC payment as directed by the STATE. The MCO will submit encounter claims to the STATE following the encounter technical specifications in </w:t>
      </w:r>
      <w:r w:rsidR="000958EE" w:rsidRPr="007C0061">
        <w:t xml:space="preserve">section </w:t>
      </w:r>
      <w:r w:rsidR="00ED522D">
        <w:t>3.15.1</w:t>
      </w:r>
      <w:r>
        <w:t xml:space="preserve">.  </w:t>
      </w:r>
    </w:p>
    <w:p w14:paraId="13B85603" w14:textId="41D27F22" w:rsidR="00734E2E" w:rsidRPr="00734E2E" w:rsidRDefault="00734E2E" w:rsidP="00734E2E">
      <w:pPr>
        <w:pStyle w:val="Heading6"/>
      </w:pPr>
      <w:r w:rsidRPr="00734E2E">
        <w:t>(b) In the event that the Section 223 demonstration is not extended by Congress, then CCBHC claims dated October 1, 2025 and forward will be paid the CCBHC daily bundled rate by the MCO according to section (5) below.</w:t>
      </w:r>
    </w:p>
    <w:p w14:paraId="0917300E" w14:textId="360C6EC4" w:rsidR="009C74D4" w:rsidRDefault="00C96C10" w:rsidP="00296B5C">
      <w:pPr>
        <w:pStyle w:val="Heading6"/>
      </w:pPr>
      <w:r w:rsidRPr="00C96C10">
        <w:t xml:space="preserve">In the event that the Section 223 demonstration is not extended by Congress, then CCBHC claims dated October 1, 2025 and forward will be paid the CCBHC daily bundled rate by the MCO according to section </w:t>
      </w:r>
      <w:r>
        <w:t>(5)</w:t>
      </w:r>
      <w:r w:rsidRPr="00C96C10">
        <w:t xml:space="preserve"> below.</w:t>
      </w:r>
    </w:p>
    <w:p w14:paraId="599B457A" w14:textId="293379EA" w:rsidR="009C74D4" w:rsidRDefault="009C74D4" w:rsidP="00296B5C">
      <w:pPr>
        <w:pStyle w:val="Heading6"/>
      </w:pPr>
      <w:r>
        <w:t xml:space="preserve">The STATE or its agent will calculate the amount due to the CCBHC under the prospective payment system required in Minnesota Statutes, §256B.0625, subd. 5m. </w:t>
      </w:r>
    </w:p>
    <w:p w14:paraId="34C54298" w14:textId="36D8C360" w:rsidR="009C74D4" w:rsidRDefault="009C74D4" w:rsidP="00296B5C">
      <w:pPr>
        <w:pStyle w:val="Heading6"/>
      </w:pPr>
      <w:r>
        <w:t xml:space="preserve">The STATE will provide a monthly report of additional payments or recoveries based upon the encounter claims submitted applicable to each CCBHC. </w:t>
      </w:r>
    </w:p>
    <w:p w14:paraId="0E98A2EE" w14:textId="0038685D" w:rsidR="009C74D4" w:rsidRDefault="009C74D4" w:rsidP="00296B5C">
      <w:pPr>
        <w:pStyle w:val="Heading6"/>
      </w:pPr>
      <w:r>
        <w:t xml:space="preserve">The MCO shall provide the additional payment to the CCBHC, within thirty (30) days of the date the report is available to the MCO in its MNITS mailbox. In the event of overpayment, the MCO may recover the overpayment by adjusting future payments to the CCBHC. In the event that the MCO disagrees with the supplemental CCHBC payment, the MCO shall pay the CCBHC the supplemental amount, then resolve the payment according to </w:t>
      </w:r>
      <w:r w:rsidR="000958EE" w:rsidRPr="007C0061">
        <w:t xml:space="preserve">section </w:t>
      </w:r>
      <w:r w:rsidR="00ED522D">
        <w:t>4.13</w:t>
      </w:r>
      <w:r>
        <w:t xml:space="preserve">. </w:t>
      </w:r>
    </w:p>
    <w:p w14:paraId="10AF328C" w14:textId="21615FBA" w:rsidR="009C74D4" w:rsidRDefault="009C74D4" w:rsidP="00296B5C">
      <w:pPr>
        <w:pStyle w:val="Heading5"/>
      </w:pPr>
      <w:bookmarkStart w:id="368" w:name="_Ref190337489"/>
      <w:r>
        <w:t>Daily Bundled Rate Payment System for CCBHCs Under State Plan Authority.</w:t>
      </w:r>
      <w:bookmarkEnd w:id="368"/>
    </w:p>
    <w:p w14:paraId="2C32CD2C" w14:textId="2A838958" w:rsidR="009C74D4" w:rsidRDefault="009C74D4" w:rsidP="00296B5C">
      <w:pPr>
        <w:pStyle w:val="Heading6"/>
      </w:pPr>
      <w:r>
        <w:t xml:space="preserve">Effective for dates of services beginning October 1, 2020, the MCO shall be responsible for payment of CBBHC claims at each CCBHC’s daily bundled rate payment </w:t>
      </w:r>
      <w:r>
        <w:lastRenderedPageBreak/>
        <w:t xml:space="preserve">system (bundled) rate according to technical specifications published by the STATE. The MCO will submit encounter claims to the STATE following the technical specifications in </w:t>
      </w:r>
      <w:r w:rsidR="00457CC0">
        <w:t xml:space="preserve"> </w:t>
      </w:r>
      <w:r w:rsidR="00457CC0" w:rsidRPr="007C0061">
        <w:t xml:space="preserve">section </w:t>
      </w:r>
      <w:r w:rsidR="00ED522D">
        <w:t>3.15.1</w:t>
      </w:r>
      <w:r w:rsidR="00457CC0">
        <w:t>.</w:t>
      </w:r>
    </w:p>
    <w:p w14:paraId="33F5E02F" w14:textId="117CBEFC" w:rsidR="009C74D4" w:rsidRDefault="009C74D4" w:rsidP="00296B5C">
      <w:pPr>
        <w:pStyle w:val="Heading6"/>
      </w:pPr>
      <w:r>
        <w:t>The MCO may not use an alternative comprehensive payment arrangement for CCBHC services.</w:t>
      </w:r>
    </w:p>
    <w:p w14:paraId="7AA644AF" w14:textId="79B77A66" w:rsidR="009C74D4" w:rsidRDefault="009C74D4" w:rsidP="00296B5C">
      <w:pPr>
        <w:pStyle w:val="Heading6"/>
      </w:pPr>
      <w:r>
        <w:t xml:space="preserve">The STATE will provide the MCO with timely notice of the approved bundled rate for each CCBHC. </w:t>
      </w:r>
    </w:p>
    <w:p w14:paraId="57A5F711" w14:textId="0EDF8562" w:rsidR="009C74D4" w:rsidRDefault="009C74D4" w:rsidP="00296B5C">
      <w:pPr>
        <w:pStyle w:val="Heading6"/>
      </w:pPr>
      <w:r>
        <w:t>The bundled rate applies to Enrollees in major program “IM” for IMD residence.</w:t>
      </w:r>
    </w:p>
    <w:p w14:paraId="15042D02" w14:textId="300CAA7D" w:rsidR="009C74D4" w:rsidRDefault="009C74D4" w:rsidP="00296B5C">
      <w:pPr>
        <w:pStyle w:val="Heading6"/>
      </w:pPr>
      <w:r>
        <w:t xml:space="preserve">The bundled rate does not apply to claims where Medicare is primary. </w:t>
      </w:r>
    </w:p>
    <w:p w14:paraId="5C3F536E" w14:textId="70F5457D" w:rsidR="009C74D4" w:rsidRDefault="009C74D4" w:rsidP="00296B5C">
      <w:pPr>
        <w:pStyle w:val="Heading6"/>
      </w:pPr>
      <w:r>
        <w:t xml:space="preserve">Payment for Enrollees who have liable third party insurance coverage other than Medicare will be determined as the lesser of: </w:t>
      </w:r>
    </w:p>
    <w:p w14:paraId="04709B86" w14:textId="2FA23837" w:rsidR="009C74D4" w:rsidRDefault="009C74D4" w:rsidP="00296B5C">
      <w:pPr>
        <w:pStyle w:val="Heading7"/>
      </w:pPr>
      <w:bookmarkStart w:id="369" w:name="_Ref190433497"/>
      <w:r>
        <w:t>The amount of Enrollee liability according to the agreement between the provider and the third party insurer; or</w:t>
      </w:r>
      <w:bookmarkEnd w:id="369"/>
      <w:r>
        <w:t xml:space="preserve"> </w:t>
      </w:r>
    </w:p>
    <w:p w14:paraId="6F0B211E" w14:textId="7D53610E" w:rsidR="009C74D4" w:rsidRDefault="009C74D4" w:rsidP="00296B5C">
      <w:pPr>
        <w:pStyle w:val="Heading7"/>
      </w:pPr>
      <w:r>
        <w:t>Covered charges minus the third-party payment amount; or</w:t>
      </w:r>
    </w:p>
    <w:p w14:paraId="19027A01" w14:textId="02BF5671" w:rsidR="009C74D4" w:rsidRDefault="009C74D4" w:rsidP="00296B5C">
      <w:pPr>
        <w:pStyle w:val="Heading7"/>
      </w:pPr>
      <w:bookmarkStart w:id="370" w:name="_Ref190433508"/>
      <w:r>
        <w:t>The FFS rate minus the third-party payment amount. [Minnesota Statutes, §256B.37, subd. 5a]</w:t>
      </w:r>
      <w:bookmarkEnd w:id="370"/>
    </w:p>
    <w:p w14:paraId="0F0F46D1" w14:textId="1CA4DD64" w:rsidR="009C74D4" w:rsidRDefault="009C74D4" w:rsidP="00296B5C">
      <w:pPr>
        <w:pStyle w:val="Heading7"/>
      </w:pPr>
      <w:r>
        <w:t xml:space="preserve">In the event that the MCO makes payment to the Provider for another amount, the payment above the lesser-of amount in </w:t>
      </w:r>
      <w:r w:rsidR="00ED522D">
        <w:t>i)</w:t>
      </w:r>
      <w:r>
        <w:t xml:space="preserve"> through </w:t>
      </w:r>
      <w:r w:rsidR="00ED522D">
        <w:t>iii)</w:t>
      </w:r>
      <w:r>
        <w:t xml:space="preserve"> above must be reported as non-state plan services under </w:t>
      </w:r>
      <w:r w:rsidR="000958EE" w:rsidRPr="007C0061">
        <w:t xml:space="preserve">section </w:t>
      </w:r>
      <w:r w:rsidR="00ED522D">
        <w:t>11.5.1(13)</w:t>
      </w:r>
      <w:r>
        <w:t>.</w:t>
      </w:r>
    </w:p>
    <w:p w14:paraId="581C7A38" w14:textId="5701F0E6" w:rsidR="009C74D4" w:rsidRDefault="009C74D4" w:rsidP="00296B5C">
      <w:pPr>
        <w:pStyle w:val="Heading6"/>
      </w:pPr>
      <w:r>
        <w:t xml:space="preserve">In addition to the bundled rate, the MCO shall be responsible for payment of the CCBHC quality bonus payment  as determined by the STATE according to Minnesota Statutes, §256B.0625, subd. 5m, (b).  The quality bonus payment will be payable in 2025 for 2024 dates of service. </w:t>
      </w:r>
    </w:p>
    <w:p w14:paraId="57899C52" w14:textId="78F4911E" w:rsidR="009C74D4" w:rsidRDefault="009C74D4" w:rsidP="00F37179">
      <w:pPr>
        <w:pStyle w:val="Heading5"/>
      </w:pPr>
      <w:r>
        <w:t xml:space="preserve">Designated Collaborating Organization (DCO).  If a certified CCBHC does not provide one or more of the services listed in Minnesota Statutes, §245.735, subd. 3, (a), (6), then the CCBHC may contract with another provider that has the required qualifications to provide that service and that meets the criteria as a DCO in Minnesota Statutes, §245.735, subd. 3, (b).  Services of a DCO are purchased services by the CCBHC and not separately billable to the MCO. </w:t>
      </w:r>
    </w:p>
    <w:p w14:paraId="60A373D6" w14:textId="74667A75" w:rsidR="00BF43EB" w:rsidRDefault="009C74D4" w:rsidP="00F37179">
      <w:pPr>
        <w:pStyle w:val="heading3NotTOClevel3"/>
      </w:pPr>
      <w:r>
        <w:t>Hospice Services</w:t>
      </w:r>
      <w:r w:rsidR="00BF43EB">
        <w:t xml:space="preserve">. </w:t>
      </w:r>
    </w:p>
    <w:p w14:paraId="66E97710" w14:textId="0FC055AC" w:rsidR="009C74D4" w:rsidRDefault="009C74D4" w:rsidP="00F37179">
      <w:pPr>
        <w:pStyle w:val="3bodytext"/>
      </w:pPr>
      <w:r>
        <w:t>Hospice services include services provided by a Medicare certified hospice agency or, when a Medicare-certified hospice agency is not available, services that are equivalent to those provided in a Medicare certified hospice agency.  For purposes of this section, “equivalent” means that the Enrollee will be provided with a hospice election process that is similar to the hospice election process used by a Medicare certified hospice agency; and will be provided with the same choice and amount of services that would be available through a Medicare certified hospice agency.  [Minnesota Statutes, §256B.0625, subd. 22]</w:t>
      </w:r>
    </w:p>
    <w:p w14:paraId="7F19E9B8" w14:textId="5EFEE7A5" w:rsidR="00BF43EB" w:rsidRDefault="009C74D4" w:rsidP="003F5F7C">
      <w:pPr>
        <w:pStyle w:val="Heading3"/>
      </w:pPr>
      <w:bookmarkStart w:id="371" w:name="_Toc209617806"/>
      <w:r>
        <w:t>Inpatient Hospital Services</w:t>
      </w:r>
      <w:r w:rsidR="00BF43EB">
        <w:t>.</w:t>
      </w:r>
      <w:bookmarkEnd w:id="371"/>
      <w:r w:rsidR="00BF43EB">
        <w:t xml:space="preserve"> </w:t>
      </w:r>
    </w:p>
    <w:p w14:paraId="621122AA" w14:textId="799FB61A" w:rsidR="009C74D4" w:rsidRDefault="009C74D4" w:rsidP="002E6025">
      <w:pPr>
        <w:pStyle w:val="2bodytext"/>
      </w:pPr>
      <w:r>
        <w:t>Inpatient Hospital Services are covered. Coverage for Inpatient Hospitalization shall not exceed the actual semi-private room rate, unless a private room is determined to be Medically Necessary by the MCO. [Minnesota Statutes, §256B.0625, subd. 1]</w:t>
      </w:r>
    </w:p>
    <w:p w14:paraId="41A4B9FC" w14:textId="337AA79B" w:rsidR="00BF43EB" w:rsidRDefault="009C74D4" w:rsidP="002E6025">
      <w:pPr>
        <w:pStyle w:val="Heading3"/>
      </w:pPr>
      <w:bookmarkStart w:id="372" w:name="_Ref191041137"/>
      <w:bookmarkStart w:id="373" w:name="_Toc209617807"/>
      <w:r>
        <w:lastRenderedPageBreak/>
        <w:t>Interpreter Services</w:t>
      </w:r>
      <w:r w:rsidR="00BF43EB">
        <w:t>.</w:t>
      </w:r>
      <w:bookmarkEnd w:id="372"/>
      <w:bookmarkEnd w:id="373"/>
      <w:r w:rsidR="00BF43EB">
        <w:t xml:space="preserve"> </w:t>
      </w:r>
    </w:p>
    <w:p w14:paraId="306A84A7" w14:textId="202835CD" w:rsidR="009C74D4" w:rsidRDefault="009C74D4" w:rsidP="002E6025">
      <w:pPr>
        <w:pStyle w:val="3bodytext"/>
      </w:pPr>
      <w:r>
        <w:t xml:space="preserve">The MCO shall provide sign and spoken language qualified interpreter services that assist Enrollees in obtaining services covered under this Contract, to the extent that interpreter services are available to the MCO or its Subcontractor when services are delivered.  The intent of the limitation, above, is that the MCO should not delay the delivery of a necessary health care service, even if through all diligent efforts no interpreter is available.  This does not relieve the MCO from using all diligent efforts to make interpreter services available. [45 CFR §92.4] </w:t>
      </w:r>
    </w:p>
    <w:p w14:paraId="016FD962" w14:textId="3928C7EE" w:rsidR="009C74D4" w:rsidRDefault="009C74D4" w:rsidP="002E6025">
      <w:pPr>
        <w:pStyle w:val="Heading4"/>
      </w:pPr>
      <w:r>
        <w:t xml:space="preserve">Coverage for face-to-face oral language interpreter services shall be provided only if the oral language interpreter used by the MCO is listed in the registry or roster established under Minnesota Statutes, §144.058. </w:t>
      </w:r>
    </w:p>
    <w:p w14:paraId="3AF3287E" w14:textId="4E8F6D81" w:rsidR="009C74D4" w:rsidRDefault="009C74D4" w:rsidP="002E6025">
      <w:pPr>
        <w:pStyle w:val="Heading4"/>
      </w:pPr>
      <w:r>
        <w:t xml:space="preserve">Interpreter services shall be provided at no cost to the Enrollee. </w:t>
      </w:r>
    </w:p>
    <w:p w14:paraId="1D6543D7" w14:textId="0D3711A3" w:rsidR="009C74D4" w:rsidRDefault="009C74D4" w:rsidP="002E6025">
      <w:pPr>
        <w:pStyle w:val="Heading4"/>
      </w:pPr>
      <w:r>
        <w:t>The MCO is not responsible to provide interpreter services for services provided through fee-for-service.  The MCO is not required to provide an interpreter for activities of daily living in residential and institutional facilities.  The MCO is responsible to provide an interpreter for medical services provided by the MCO outside of residential facilities and the per diem institutional facilities under this Contract.</w:t>
      </w:r>
    </w:p>
    <w:p w14:paraId="2FF8B7A5" w14:textId="762AEB7D" w:rsidR="00BF43EB" w:rsidRDefault="009C74D4" w:rsidP="002E6025">
      <w:pPr>
        <w:pStyle w:val="Heading3"/>
      </w:pPr>
      <w:bookmarkStart w:id="374" w:name="_Toc209617808"/>
      <w:r>
        <w:t>Laboratory, Diagnostic and Radiological Services</w:t>
      </w:r>
      <w:r w:rsidR="00BF43EB">
        <w:t>.</w:t>
      </w:r>
      <w:bookmarkEnd w:id="374"/>
      <w:r w:rsidR="00BF43EB">
        <w:t xml:space="preserve"> </w:t>
      </w:r>
    </w:p>
    <w:p w14:paraId="7CEF9606" w14:textId="677FE172" w:rsidR="009C74D4" w:rsidRDefault="009C74D4" w:rsidP="002E6025">
      <w:pPr>
        <w:pStyle w:val="3bodytext"/>
      </w:pPr>
      <w:r>
        <w:t>Laboratory, Diagnostic and Radiological Services are covered. Rapid whole genome sequencing described in Minnesota Statutes, §§62A.3098 and 256B.0625, subd. 73, is covered, effective January 1, 2025.  [Minnesota Statutes, §256B.0625, subd. 10]</w:t>
      </w:r>
    </w:p>
    <w:p w14:paraId="0E5B6F8D" w14:textId="329D0960" w:rsidR="009C74D4" w:rsidRDefault="009C74D4" w:rsidP="002E6025">
      <w:pPr>
        <w:pStyle w:val="Heading3"/>
      </w:pPr>
      <w:bookmarkStart w:id="375" w:name="_Ref190086075"/>
      <w:bookmarkStart w:id="376" w:name="_Toc209617809"/>
      <w:bookmarkStart w:id="377" w:name="_Hlk197418822"/>
      <w:r>
        <w:t>Long Term Care Consultation/ MnCHOICES Assessment.</w:t>
      </w:r>
      <w:bookmarkEnd w:id="375"/>
      <w:bookmarkEnd w:id="376"/>
      <w:r>
        <w:t xml:space="preserve"> </w:t>
      </w:r>
    </w:p>
    <w:p w14:paraId="64D32200" w14:textId="68B6FE4E" w:rsidR="009C74D4" w:rsidRDefault="009C74D4" w:rsidP="002E6025">
      <w:pPr>
        <w:pStyle w:val="Heading4"/>
      </w:pPr>
      <w:bookmarkStart w:id="378" w:name="_Ref190420853"/>
      <w:bookmarkStart w:id="379" w:name="_Hlk197418841"/>
      <w:bookmarkEnd w:id="377"/>
      <w:r>
        <w:t>MnCHOICES Assessment and Support Planning Services.</w:t>
      </w:r>
      <w:bookmarkEnd w:id="378"/>
    </w:p>
    <w:bookmarkEnd w:id="379"/>
    <w:p w14:paraId="12CC5988" w14:textId="11C4C024" w:rsidR="009C74D4" w:rsidRDefault="009C74D4" w:rsidP="002E6025">
      <w:pPr>
        <w:pStyle w:val="Heading5"/>
      </w:pPr>
      <w:r>
        <w:t xml:space="preserve">Lead Agency Role: the MCO is the Lead Agency responsible for conducting required pre-admission screenings (PAS), in-person assessments and in-person or remote reassessments, consistent with Minnesota Statutes, §256B.0911, and support planning services for its Enrollees to determine the need for an institutional level of care and for determination of HCBS waiver service eligibility, including institutional level of care determination as defined under Minnesota Statutes, §§256B.0911, subd. 26 and 144.0724, subd. 11, as directed by the STATE; and upon federal approval and notice by the state, for service eligibility including Community First Services and Supports (CFSS) identified in 256B.85, and PCA services identified in Minnesota Statutes, §§256B.0625, subds.  19a and 19c; and 256B.0659.  [42 CFR §438.208(c)(2), Minnesota Statutes, §256.975, subdivisions 7a, 7b, and 7c] </w:t>
      </w:r>
    </w:p>
    <w:p w14:paraId="5DAFF3C5" w14:textId="4C3443ED" w:rsidR="00135A77" w:rsidRDefault="009C74D4" w:rsidP="002E6025">
      <w:pPr>
        <w:pStyle w:val="Heading5"/>
      </w:pPr>
      <w:r>
        <w:t xml:space="preserve">Assessment for HCBS or home care services is conducted by a certified assessor according to the MnCHOICES criteria established in Minnesota Statutes, §256B.0911.  </w:t>
      </w:r>
      <w:r w:rsidR="008F6A7C">
        <w:t>Initial a</w:t>
      </w:r>
      <w:r>
        <w:t xml:space="preserve">ssessment must be conducted </w:t>
      </w:r>
      <w:r w:rsidR="00D47D13">
        <w:t>in person</w:t>
      </w:r>
      <w:r w:rsidR="008F6A7C">
        <w:t xml:space="preserve">. Assessments must be completed </w:t>
      </w:r>
      <w:r>
        <w:t xml:space="preserve">at least annually thereafter, or when there is a significant change in the Enrollee’s condition or a change in the need for services and supports, or at the request of the Enrollee when the Enrollee experiences a change in condition or needs a change in the services or supports.  </w:t>
      </w:r>
    </w:p>
    <w:p w14:paraId="5F514E32" w14:textId="77777777" w:rsidR="00135A77" w:rsidRDefault="008F6A7C" w:rsidP="00135A77">
      <w:pPr>
        <w:pStyle w:val="Heading6"/>
      </w:pPr>
      <w:r w:rsidRPr="008F6A7C">
        <w:t>Remote reassessments may be substituted for one reassessment if followed by an in-person reassessment for EW enrollees.</w:t>
      </w:r>
      <w:r>
        <w:t xml:space="preserve"> </w:t>
      </w:r>
    </w:p>
    <w:p w14:paraId="44936FBA" w14:textId="0A14E992" w:rsidR="009C74D4" w:rsidRPr="00135A77" w:rsidRDefault="009C74D4" w:rsidP="00135A77">
      <w:pPr>
        <w:pStyle w:val="Heading6"/>
      </w:pPr>
      <w:r>
        <w:t>Effe</w:t>
      </w:r>
      <w:r w:rsidRPr="00135A77">
        <w:t>ctive upon federal approval and notice by the STATE, remote reassessments may be substituted for two consecutive reassessments if followed by an in-person reassessment for either PCA or CFSS.</w:t>
      </w:r>
    </w:p>
    <w:p w14:paraId="67320AAF" w14:textId="4C5C182D" w:rsidR="009C74D4" w:rsidRPr="00135A77" w:rsidRDefault="009C74D4" w:rsidP="002E6025">
      <w:pPr>
        <w:pStyle w:val="Heading6"/>
      </w:pPr>
      <w:r w:rsidRPr="00135A77">
        <w:lastRenderedPageBreak/>
        <w:t xml:space="preserve">For CFSS, under </w:t>
      </w:r>
      <w:r w:rsidR="000958EE" w:rsidRPr="00135A77">
        <w:t xml:space="preserve">section </w:t>
      </w:r>
      <w:r w:rsidR="00ED522D">
        <w:t>6.1.26</w:t>
      </w:r>
      <w:r w:rsidRPr="00135A77">
        <w:t>:</w:t>
      </w:r>
    </w:p>
    <w:p w14:paraId="05D0CCCB" w14:textId="049C0F31" w:rsidR="009C74D4" w:rsidRDefault="009C74D4" w:rsidP="002E6025">
      <w:pPr>
        <w:pStyle w:val="Heading8"/>
      </w:pPr>
      <w:bookmarkStart w:id="380" w:name="_Ref190434920"/>
      <w:r w:rsidRPr="00135A77">
        <w:t>The lead agency assessor may authorize a temporary auth</w:t>
      </w:r>
      <w:r>
        <w:t>orization for services to be provided under the agency-provider model for forty-five (45) or fewer days, as described in Minnesota Statutes, §256B.85, subd. 5</w:t>
      </w:r>
      <w:r w:rsidR="00E12D65">
        <w:t xml:space="preserve"> or 5a</w:t>
      </w:r>
      <w:r>
        <w:t>.</w:t>
      </w:r>
      <w:bookmarkEnd w:id="380"/>
    </w:p>
    <w:p w14:paraId="364D4CD5" w14:textId="1742A35E" w:rsidR="009C74D4" w:rsidRDefault="009C74D4" w:rsidP="002E6025">
      <w:pPr>
        <w:pStyle w:val="Heading8"/>
      </w:pPr>
      <w:r>
        <w:t xml:space="preserve">A service delivery plan must be developed and evaluated through a person-centered planning process by the Enrollee who may be assisted by a Consultation Services Provider, as described in Minnesota Statutes, §256B.85, subds. 6 and 6a. </w:t>
      </w:r>
    </w:p>
    <w:p w14:paraId="4E894CFD" w14:textId="76EAE202" w:rsidR="009C74D4" w:rsidRDefault="009C74D4" w:rsidP="002E6025">
      <w:pPr>
        <w:pStyle w:val="Heading6"/>
      </w:pPr>
      <w:r>
        <w:t xml:space="preserve">For PCA services, under </w:t>
      </w:r>
      <w:r w:rsidR="000958EE" w:rsidRPr="007C0061">
        <w:t xml:space="preserve">section </w:t>
      </w:r>
      <w:r w:rsidR="00ED522D">
        <w:t>6.1.25.4(3)</w:t>
      </w:r>
      <w:r>
        <w:t xml:space="preserve">: </w:t>
      </w:r>
    </w:p>
    <w:p w14:paraId="045B55F0" w14:textId="5489A520" w:rsidR="009C74D4" w:rsidRDefault="009C74D4" w:rsidP="002E6025">
      <w:pPr>
        <w:pStyle w:val="Heading8"/>
      </w:pPr>
      <w:r>
        <w:t>PCA Assessment (LTCC Assessment/MnCHOICES).  The MCO must provide assessments for PCA services as required under Minnesota Statutes, §256B.0659, subd. 3a, or for MCOs who are lead agencies, under Minnesota Statutes, §256B.0911,  and must authorize PCA services utilizing the home care rating criteria, service amounts and limits under Minnesota Statutes, §256B.0659, subd.</w:t>
      </w:r>
      <w:r w:rsidR="00C24773">
        <w:t> </w:t>
      </w:r>
      <w:r>
        <w:t xml:space="preserve">4.  </w:t>
      </w:r>
    </w:p>
    <w:p w14:paraId="3EFC8B5D" w14:textId="4E2DBBFD" w:rsidR="009C74D4" w:rsidRDefault="009C74D4" w:rsidP="002E6025">
      <w:pPr>
        <w:pStyle w:val="Heading8"/>
      </w:pPr>
      <w:r>
        <w:t>PCA Reassessment. An in-person reassessment must occur at least annually or when there is a significant change in the enrollee’s condition or when there is a change in the need for PCA services.  A service update may substitute for an in person assessment when there is no significant change in the Enrollee’s condition or a change in the need for PCA services.  [Minnesota Statutes, §256B.0659, subd.</w:t>
      </w:r>
      <w:r w:rsidR="00C24773">
        <w:t> </w:t>
      </w:r>
      <w:r>
        <w:t>3a]</w:t>
      </w:r>
    </w:p>
    <w:p w14:paraId="797B4AF2" w14:textId="5FCD8A47" w:rsidR="009C74D4" w:rsidRDefault="009C74D4" w:rsidP="002E6025">
      <w:pPr>
        <w:pStyle w:val="Heading5"/>
      </w:pPr>
      <w:r>
        <w:t xml:space="preserve">Determinations must be based on assessment and support plan development with appropriate referrals, consistent with the requirements of 42 CFR §441.700:  </w:t>
      </w:r>
    </w:p>
    <w:p w14:paraId="09F70FCB" w14:textId="6E68BEBE" w:rsidR="009C74D4" w:rsidRDefault="009C74D4" w:rsidP="002E6025">
      <w:pPr>
        <w:pStyle w:val="Heading6"/>
      </w:pPr>
      <w:r>
        <w:t xml:space="preserve">The setting is non-institutional, integrated in and supporting full access to the greater community, as selected by the Enrollee; </w:t>
      </w:r>
    </w:p>
    <w:p w14:paraId="6625852F" w14:textId="436A80A6" w:rsidR="009C74D4" w:rsidRDefault="009C74D4" w:rsidP="002E6025">
      <w:pPr>
        <w:pStyle w:val="Heading6"/>
      </w:pPr>
      <w:r>
        <w:t xml:space="preserve">Compliant with the STATE’s needs-based criteria, integrated into MnCHOICES; </w:t>
      </w:r>
    </w:p>
    <w:p w14:paraId="48733CE2" w14:textId="67D6436F" w:rsidR="009C74D4" w:rsidRDefault="009C74D4" w:rsidP="002E6025">
      <w:pPr>
        <w:pStyle w:val="Heading6"/>
      </w:pPr>
      <w:r>
        <w:t xml:space="preserve">Independent evaluation of each individual according to the requirements of 42 CFR §441.715(d), §441.720 and §441.730; </w:t>
      </w:r>
    </w:p>
    <w:p w14:paraId="07F377A8" w14:textId="21E5DF14" w:rsidR="009C74D4" w:rsidRDefault="009C74D4" w:rsidP="002E6025">
      <w:pPr>
        <w:pStyle w:val="Heading6"/>
      </w:pPr>
      <w:r>
        <w:t xml:space="preserve">Follows person-centered planning principles outlined in 42 CFR §441.725.  </w:t>
      </w:r>
    </w:p>
    <w:p w14:paraId="40BFD110" w14:textId="77777777" w:rsidR="002E6025" w:rsidRDefault="009C74D4" w:rsidP="002E6025">
      <w:pPr>
        <w:pStyle w:val="Heading5"/>
      </w:pPr>
      <w:r>
        <w:t xml:space="preserve">The MCO shall not be responsible for determining the initial level of care assessments for nursing facility or ICF/ID or 1915(c) HCBS waiver enrollment for beneficiaries who are applying for initial Medicaid LTSS eligibility and are not enrolled with the MCO.  The MCO shall refer inquiries, if any, regarding Medicaid enrollment and initial level of care determinations to the STATE. </w:t>
      </w:r>
    </w:p>
    <w:p w14:paraId="5D233C07" w14:textId="0EDF7A41" w:rsidR="009C74D4" w:rsidRDefault="009C74D4" w:rsidP="002E6025">
      <w:pPr>
        <w:pStyle w:val="Heading5"/>
      </w:pPr>
      <w:bookmarkStart w:id="381" w:name="_Hlk197418774"/>
      <w:bookmarkStart w:id="382" w:name="_Hlk200361632"/>
      <w:r>
        <w:t xml:space="preserve">The MCO or its Subcontractor will complete the Pre-Admission Screening (PAS) process on Enrollees entering NFs who have been identified through a referral from the </w:t>
      </w:r>
      <w:r w:rsidR="00A846D6" w:rsidRPr="00A846D6">
        <w:t>Minnesota Aging Pathways</w:t>
      </w:r>
      <w:r w:rsidR="00A846D6">
        <w:t xml:space="preserve"> (formerly the </w:t>
      </w:r>
      <w:r>
        <w:t>Senior LinkAge Line</w:t>
      </w:r>
      <w:r w:rsidR="00A846D6">
        <w:t>)</w:t>
      </w:r>
      <w:r>
        <w:t xml:space="preserve">.  </w:t>
      </w:r>
      <w:r w:rsidR="00582773" w:rsidRPr="00582773">
        <w:t>Upon receipt</w:t>
      </w:r>
      <w:r w:rsidR="008D0DBF">
        <w:t xml:space="preserve"> </w:t>
      </w:r>
      <w:r w:rsidR="008D0DBF" w:rsidRPr="00582773">
        <w:t xml:space="preserve">from </w:t>
      </w:r>
      <w:r w:rsidR="008D0DBF" w:rsidRPr="00A846D6">
        <w:t>Minnesota Aging Pathways</w:t>
      </w:r>
      <w:r w:rsidR="00582773" w:rsidRPr="00582773">
        <w:t xml:space="preserve"> of a PAS referral </w:t>
      </w:r>
      <w:r w:rsidR="00D47D13">
        <w:t>with complete information</w:t>
      </w:r>
      <w:r w:rsidR="00A846D6">
        <w:t xml:space="preserve"> </w:t>
      </w:r>
      <w:r w:rsidR="00582773" w:rsidRPr="00582773">
        <w:t>for an Enrollee the MCO shall complete the PAS process within one (1) business day,</w:t>
      </w:r>
      <w:r w:rsidR="00582773">
        <w:t xml:space="preserve"> </w:t>
      </w:r>
      <w:r w:rsidR="008D0DBF" w:rsidRPr="008D0DBF">
        <w:t>If additional information is needed from the referring facility, the PAS process will be completed within one (1) business day of receipt of the additional information</w:t>
      </w:r>
      <w:r w:rsidR="008D0DBF">
        <w:t xml:space="preserve">. </w:t>
      </w:r>
      <w:r>
        <w:t xml:space="preserve">The MCO or its Subcontractor will enter the results of the PAS into MMIS according to </w:t>
      </w:r>
      <w:r w:rsidR="000958EE" w:rsidRPr="007C0061">
        <w:t xml:space="preserve">section </w:t>
      </w:r>
      <w:r w:rsidR="00ED522D">
        <w:t>3.9</w:t>
      </w:r>
      <w:r>
        <w:t>.</w:t>
      </w:r>
    </w:p>
    <w:bookmarkEnd w:id="381"/>
    <w:p w14:paraId="2BC2B60E" w14:textId="19C4326C" w:rsidR="009C74D4" w:rsidRDefault="009C74D4" w:rsidP="002E6025">
      <w:pPr>
        <w:pStyle w:val="Heading5"/>
      </w:pPr>
      <w:r>
        <w:t>The lead agency must provide the STATE with an administrative contact for communication purposes.</w:t>
      </w:r>
    </w:p>
    <w:bookmarkEnd w:id="382"/>
    <w:p w14:paraId="67CF04EF" w14:textId="16CF2A62" w:rsidR="009C74D4" w:rsidRDefault="009C74D4" w:rsidP="002E6025">
      <w:pPr>
        <w:pStyle w:val="Heading5"/>
      </w:pPr>
      <w:r>
        <w:lastRenderedPageBreak/>
        <w:t>Cost Effective Alternatives:  the MCO providing MnCHOICES assessment services shall offer a variety of cost effective alternatives to institutional care and shall encourage the use of volunteers from families, religious organizations, social clubs and similar civic and service organizations to provide community based services. [Minnesota Statutes, §256B.0911, subd. 1, (d)]</w:t>
      </w:r>
    </w:p>
    <w:p w14:paraId="0BFD3A77" w14:textId="64058205" w:rsidR="009C74D4" w:rsidRDefault="009C74D4" w:rsidP="002E6025">
      <w:pPr>
        <w:pStyle w:val="Heading5"/>
      </w:pPr>
      <w:r>
        <w:t xml:space="preserve">Use of Certified Assessors: The MCO must assure that is has sufficient numbers of Certified Assessors (as defined in </w:t>
      </w:r>
      <w:r w:rsidR="000958EE" w:rsidRPr="007C0061">
        <w:t xml:space="preserve">section </w:t>
      </w:r>
      <w:r w:rsidR="00ED522D">
        <w:t>2.32</w:t>
      </w:r>
      <w:r>
        <w:t xml:space="preserve">) to provide assessment and support planning within the timelines and parameters of the service. </w:t>
      </w:r>
    </w:p>
    <w:p w14:paraId="0CB8A174" w14:textId="0C1EC1AE" w:rsidR="009C74D4" w:rsidRDefault="009C74D4" w:rsidP="002E6025">
      <w:pPr>
        <w:pStyle w:val="Heading5"/>
      </w:pPr>
      <w:r>
        <w:t>All MCO and Subcontractor staff designated to provide the MnCHOICES services defined in 256B.0911, subdivision 1a, must be certified within timelines specified by the Commissioner.  These Certified Assessor staff must also serve as the on-going care coordinator/case managers of the Enrollees assessed.  The Commissioner must establish the timelines for training and certification in a manner that allows MCO to most efficiently adopt the automated process established in Minnesota Statutes, §256B.0911.</w:t>
      </w:r>
    </w:p>
    <w:p w14:paraId="221697CA" w14:textId="2634BB74" w:rsidR="009C74D4" w:rsidRDefault="009C74D4" w:rsidP="002E6025">
      <w:pPr>
        <w:pStyle w:val="Heading5"/>
      </w:pPr>
      <w:r>
        <w:t xml:space="preserve">For Enrollees with complex health care needs a public health nurse or registered nurse from a multidisciplinary team must be consulted. </w:t>
      </w:r>
    </w:p>
    <w:p w14:paraId="57C9E025" w14:textId="12F8D6E1" w:rsidR="009C74D4" w:rsidRDefault="009C74D4" w:rsidP="002E6025">
      <w:pPr>
        <w:pStyle w:val="Heading5"/>
      </w:pPr>
      <w:r>
        <w:t xml:space="preserve">Initial evaluation of Level of Care to determine eligibility for Elderly Waiver services must </w:t>
      </w:r>
      <w:r w:rsidR="00E12D65">
        <w:t>begin</w:t>
      </w:r>
      <w:r>
        <w:t>, using the MnCHOICES process designated by the STATE, within twenty (20) business days after a request for such evaluation by the Enrollee or legal representative, or referral by other competent autho</w:t>
      </w:r>
      <w:r w:rsidRPr="006C566A">
        <w:t>rity, such as a doctor, discharge planning team or social worker</w:t>
      </w:r>
      <w:r w:rsidR="000B7C6F" w:rsidRPr="006C566A">
        <w:t xml:space="preserve">. The MCO must communicate </w:t>
      </w:r>
      <w:r w:rsidR="00E12D65" w:rsidRPr="006C566A">
        <w:t>an estimated timeline to full completion of the assessment</w:t>
      </w:r>
      <w:r w:rsidRPr="006C566A">
        <w:t xml:space="preserve">.  The MnCHOICES assessment provides a comprehensive, conversation-based, person-centered assessment. The </w:t>
      </w:r>
      <w:r>
        <w:t xml:space="preserve">assessment must include the health, psychological, functional, environmental, and social needs of the individual necessary to develop a person-centered assessment summary that meets the individual's needs and preferences.  [Minnesota Statutes, §256B.0911, subd. 17.] </w:t>
      </w:r>
    </w:p>
    <w:p w14:paraId="76A8DB62" w14:textId="46D44C43" w:rsidR="009C74D4" w:rsidRDefault="009C74D4" w:rsidP="002E6025">
      <w:pPr>
        <w:pStyle w:val="Heading6"/>
      </w:pPr>
      <w:r>
        <w:t xml:space="preserve">Such assessment shall be conducted by a professional as listed in </w:t>
      </w:r>
      <w:r w:rsidR="000958EE" w:rsidRPr="007C0061">
        <w:t xml:space="preserve">section </w:t>
      </w:r>
      <w:r w:rsidR="00ED522D">
        <w:t>2.107</w:t>
      </w:r>
      <w:r>
        <w:t xml:space="preserve"> using MnCHOICES to determine eligibility for Nursing Facility placement and/or Elderly Waiver services according to the Level of Care criteria. [Minnesota Statutes, §§256B.0911 or 144.0724, subd. 11] </w:t>
      </w:r>
    </w:p>
    <w:p w14:paraId="46F526AD" w14:textId="43A5A4D0" w:rsidR="009C74D4" w:rsidRDefault="009C74D4" w:rsidP="002E6025">
      <w:pPr>
        <w:pStyle w:val="Heading6"/>
      </w:pPr>
      <w:r>
        <w:t xml:space="preserve">The MCO shall maintain the assessment information in the Enrollee's medical record for a minimum of three years.  When such assessment is completed, the MCO must  enter the screening document into MMIS, according to </w:t>
      </w:r>
      <w:r w:rsidR="000958EE" w:rsidRPr="007C0061">
        <w:t xml:space="preserve">section </w:t>
      </w:r>
      <w:r w:rsidR="00ED522D">
        <w:t>3.9</w:t>
      </w:r>
      <w:r>
        <w:t xml:space="preserve">. </w:t>
      </w:r>
    </w:p>
    <w:p w14:paraId="45D9A03A" w14:textId="2AB4B65C" w:rsidR="009C74D4" w:rsidRDefault="009C74D4" w:rsidP="002E6025">
      <w:pPr>
        <w:pStyle w:val="Heading6"/>
      </w:pPr>
      <w:r>
        <w:t xml:space="preserve">Level of Care Change Notice.  The MCO shall provide notice of changes in eligibility due to a nursing facility LOC determination to each affected Enrollee at least thirty (30) days before the effective date of the change.  [Minnesota Statutes, §144.0724, subd. 12, (b)] </w:t>
      </w:r>
    </w:p>
    <w:p w14:paraId="48E4A1B1" w14:textId="2A1A3621" w:rsidR="009C74D4" w:rsidRDefault="009C74D4" w:rsidP="002E6025">
      <w:pPr>
        <w:pStyle w:val="Heading5"/>
      </w:pPr>
      <w:r>
        <w:t xml:space="preserve">MnCHOICES Audits.  As a part of the </w:t>
      </w:r>
      <w:r w:rsidR="005406E0">
        <w:t>Support Plan</w:t>
      </w:r>
      <w:r>
        <w:t xml:space="preserve"> audits required in </w:t>
      </w:r>
      <w:r w:rsidR="000958EE" w:rsidRPr="007C0061">
        <w:t xml:space="preserve">section </w:t>
      </w:r>
      <w:r w:rsidR="00ED522D">
        <w:t>7.8.3</w:t>
      </w:r>
      <w:r>
        <w:t xml:space="preserve">, documents will be audited to ensure that the assessment of the Enrollee clearly indicates that he or she meets Level of Care criteria, and to ensure consistency between the Enrollee’s Level of Care and the services to be provided.  As a part of the STATE’s review of the </w:t>
      </w:r>
      <w:r w:rsidR="005406E0">
        <w:t>Support Plan</w:t>
      </w:r>
      <w:r>
        <w:t xml:space="preserve"> audit, if the audit reveals placement of Enrollees in inappropriate Rate Cells, the Rate Cell will be corrected prospectively by the STATE, and any retrospective amounts may be collected by the STATE according to the process in </w:t>
      </w:r>
      <w:r w:rsidR="000958EE" w:rsidRPr="007C0061">
        <w:t xml:space="preserve">section </w:t>
      </w:r>
      <w:r w:rsidR="00ED522D">
        <w:t>4.2.4.1</w:t>
      </w:r>
      <w:r>
        <w:t xml:space="preserve"> or </w:t>
      </w:r>
      <w:r w:rsidR="00ED522D">
        <w:t>4.2.4.2</w:t>
      </w:r>
      <w:r>
        <w:t xml:space="preserve">.  All MNCHOICES documents and forms completed under this Contract with a Local </w:t>
      </w:r>
      <w:r>
        <w:lastRenderedPageBreak/>
        <w:t>Agency will be subject to the same audits or verifications applied by the STATE to MNCHOICES performed outside of the MSHO and MSC+ contract.</w:t>
      </w:r>
    </w:p>
    <w:p w14:paraId="061BEE3A" w14:textId="6FED6B97" w:rsidR="009C74D4" w:rsidRDefault="009C74D4" w:rsidP="002E6025">
      <w:pPr>
        <w:pStyle w:val="Heading5"/>
      </w:pPr>
      <w:r>
        <w:t>When an Enrollee is determined to require a Nursing Facility Level of Care, the Enrollee or his or her legal representative will be:</w:t>
      </w:r>
    </w:p>
    <w:p w14:paraId="788EE243" w14:textId="6D7A61F7" w:rsidR="009C74D4" w:rsidRDefault="009C74D4" w:rsidP="002E6025">
      <w:pPr>
        <w:pStyle w:val="Heading6"/>
      </w:pPr>
      <w:r>
        <w:t>Informed of feasible alternatives to Nursing Facility care; including a choice of Home and Community-Based Services and consumer directed options and if needs can be met using State Plan Services.</w:t>
      </w:r>
    </w:p>
    <w:p w14:paraId="1C8B1137" w14:textId="0B0D42BC" w:rsidR="009C74D4" w:rsidRDefault="009C74D4" w:rsidP="002E6025">
      <w:pPr>
        <w:pStyle w:val="Heading6"/>
      </w:pPr>
      <w:r>
        <w:t>Offered a person-centered plan of care consistent with the assessment which is designed to  meet the needs of the Enrollee and protect his or her health and safety and provide meaningful and informed choices about the person's own goals, talents, and objectives, as well as making meaningful and informed choices about the services the person receives, the settings in which the person receives the services, and the setting in which the person lives;</w:t>
      </w:r>
    </w:p>
    <w:p w14:paraId="1E201B9C" w14:textId="16C5DF78" w:rsidR="009C74D4" w:rsidRDefault="009C74D4" w:rsidP="002E6025">
      <w:pPr>
        <w:pStyle w:val="Heading6"/>
      </w:pPr>
      <w:r>
        <w:t>Informed of the right to Appeal the assessment decision as required under Article 8 of this Contract and pursuant to Minnesota Statutes, §256.045.</w:t>
      </w:r>
    </w:p>
    <w:p w14:paraId="50D00517" w14:textId="39E0A108" w:rsidR="009C74D4" w:rsidRDefault="009C74D4" w:rsidP="002E6025">
      <w:pPr>
        <w:pStyle w:val="Heading5"/>
      </w:pPr>
      <w:r>
        <w:t xml:space="preserve">In all cases where an Enrollee who previously was determined to meet Nursing Facility Level of Care but upon subsequent assessment is determined to not meet the Nursing Facility Level of Care criteria, the MCO shall have a process for review of these assessment results. </w:t>
      </w:r>
    </w:p>
    <w:p w14:paraId="57601FE4" w14:textId="64ACF10B" w:rsidR="009C74D4" w:rsidRDefault="009C74D4" w:rsidP="002E6025">
      <w:pPr>
        <w:pStyle w:val="Heading6"/>
      </w:pPr>
      <w:r>
        <w:t xml:space="preserve">This review shall determine the appropriateness of the reduction of level of care prior to implementation of the change and issuance of a DTR, and will ensure that the revised </w:t>
      </w:r>
      <w:r w:rsidR="005406E0">
        <w:t>Support Plan</w:t>
      </w:r>
      <w:r>
        <w:t xml:space="preserve"> addresses health and safety needs appropriately. </w:t>
      </w:r>
    </w:p>
    <w:p w14:paraId="1DB4542F" w14:textId="3907F100" w:rsidR="009C74D4" w:rsidRDefault="009C74D4" w:rsidP="002E6025">
      <w:pPr>
        <w:pStyle w:val="Heading6"/>
      </w:pPr>
      <w:r>
        <w:t>When nursing facility services or Elderly Waiver services will be terminated as a result of a determination at reassessment that an Enrollee no longer meets Nursing Facility LOC, the date of termination of services must be at least thirty (30) days from the issuance of a DTR as required under Minnesota Statutes, §144.0724, subd. 12, paragraph (b).  When a DTR for this reason is issued, the MCO must also provide the Enrollee with:</w:t>
      </w:r>
    </w:p>
    <w:p w14:paraId="2A0E4732" w14:textId="3E2AD1FC" w:rsidR="009C74D4" w:rsidRDefault="009C74D4" w:rsidP="002E6025">
      <w:pPr>
        <w:pStyle w:val="Heading7"/>
      </w:pPr>
      <w:r>
        <w:t xml:space="preserve">How to obtain further information on the changes; </w:t>
      </w:r>
    </w:p>
    <w:p w14:paraId="00CE24E1" w14:textId="0BC694E1" w:rsidR="009C74D4" w:rsidRDefault="009C74D4" w:rsidP="002E6025">
      <w:pPr>
        <w:pStyle w:val="Heading7"/>
      </w:pPr>
      <w:r>
        <w:t>How to receive assistance in obtaining other services;</w:t>
      </w:r>
    </w:p>
    <w:p w14:paraId="7F698BCC" w14:textId="2E8023EC" w:rsidR="009C74D4" w:rsidRDefault="009C74D4" w:rsidP="002E6025">
      <w:pPr>
        <w:pStyle w:val="Heading7"/>
      </w:pPr>
      <w:r>
        <w:t>A list of community resources; and</w:t>
      </w:r>
    </w:p>
    <w:p w14:paraId="0F251CEE" w14:textId="2641344D" w:rsidR="009C74D4" w:rsidRDefault="009C74D4" w:rsidP="002E6025">
      <w:pPr>
        <w:pStyle w:val="Heading7"/>
      </w:pPr>
      <w:r>
        <w:t>Appeal rights.</w:t>
      </w:r>
    </w:p>
    <w:p w14:paraId="1DD3933B" w14:textId="6D3D6A49" w:rsidR="009C74D4" w:rsidRDefault="009C74D4" w:rsidP="002E6025">
      <w:pPr>
        <w:pStyle w:val="Heading6"/>
      </w:pPr>
      <w:r>
        <w:t>Enrollees must also be informed of the right to appeal the level of care decision as required under Article 8 of this contract and pursuant to Minnesota Statutes, §256.045.</w:t>
      </w:r>
    </w:p>
    <w:p w14:paraId="58C3FDD2" w14:textId="577BDB3C" w:rsidR="009C74D4" w:rsidRDefault="009C74D4" w:rsidP="002E6025">
      <w:pPr>
        <w:pStyle w:val="Heading3"/>
      </w:pPr>
      <w:bookmarkStart w:id="383" w:name="_Ref190086523"/>
      <w:bookmarkStart w:id="384" w:name="_Toc209617810"/>
      <w:r>
        <w:t>Long-Term Services and Supports</w:t>
      </w:r>
      <w:bookmarkEnd w:id="383"/>
      <w:bookmarkEnd w:id="384"/>
      <w:r>
        <w:t xml:space="preserve"> </w:t>
      </w:r>
    </w:p>
    <w:p w14:paraId="71ED54C0" w14:textId="2280EF95" w:rsidR="009C74D4" w:rsidRDefault="009C74D4" w:rsidP="002E6025">
      <w:pPr>
        <w:pStyle w:val="3bodytext"/>
      </w:pPr>
      <w:r>
        <w:t xml:space="preserve">Long-term services and supports are covered as follows, and in </w:t>
      </w:r>
      <w:r w:rsidR="000958EE" w:rsidRPr="007C0061">
        <w:t xml:space="preserve">section </w:t>
      </w:r>
      <w:r w:rsidR="00ED522D">
        <w:t>6.1.25</w:t>
      </w:r>
      <w:r w:rsidR="00CF0C7C">
        <w:t>,</w:t>
      </w:r>
      <w:r>
        <w:t xml:space="preserve"> </w:t>
      </w:r>
      <w:r w:rsidR="00ED522D">
        <w:t>6.1.26</w:t>
      </w:r>
      <w:r>
        <w:t xml:space="preserve">, and </w:t>
      </w:r>
      <w:r w:rsidR="00ED522D">
        <w:t>6.1.27</w:t>
      </w:r>
      <w:r>
        <w:t xml:space="preserve">: </w:t>
      </w:r>
    </w:p>
    <w:p w14:paraId="38D9466E" w14:textId="4EFC8D93" w:rsidR="009C74D4" w:rsidRDefault="009C74D4" w:rsidP="002E6025">
      <w:pPr>
        <w:pStyle w:val="Heading4"/>
      </w:pPr>
      <w:bookmarkStart w:id="385" w:name="_Ref190086053"/>
      <w:r>
        <w:t>Elderly Waiver Services for MSHO and MSC+.</w:t>
      </w:r>
      <w:bookmarkEnd w:id="385"/>
      <w:r>
        <w:t xml:space="preserve"> </w:t>
      </w:r>
    </w:p>
    <w:p w14:paraId="026FCD65" w14:textId="48E95B47" w:rsidR="009C74D4" w:rsidRDefault="009C74D4" w:rsidP="002E6025">
      <w:pPr>
        <w:pStyle w:val="Heading5"/>
      </w:pPr>
      <w:r>
        <w:t xml:space="preserve">Authority and Purpose.  Elderly Waiver services, also known as Home and Community-Based Services (HCBS), are authorized under §1915(c) of the SSA and federal waivers under 42 USC §1396n, and Minnesota Statutes, §256S and shall be provided pursuant to the current waiver plan approved by CMS when necessary to prevent or avoid Institutional placement to community Enrollees who have received a MnCHOICES assessment per </w:t>
      </w:r>
      <w:r w:rsidR="000958EE" w:rsidRPr="007C0061">
        <w:t xml:space="preserve">section </w:t>
      </w:r>
      <w:r w:rsidR="00ED522D">
        <w:t>6.1.22</w:t>
      </w:r>
      <w:r>
        <w:t xml:space="preserve"> and who but for the provision of such services, would require a Nursing </w:t>
      </w:r>
      <w:r>
        <w:lastRenderedPageBreak/>
        <w:t xml:space="preserve">Facility (NF) Level of Care, the cost of which could be reimbursed under the Medicaid state plan.  STATE’s authority to develop Elderly Waiver services includes Minnesota Statutes, §256S.03 authorizing tribal management of Elderly Waiver Services.  See </w:t>
      </w:r>
      <w:r w:rsidR="000958EE" w:rsidRPr="007C0061">
        <w:t xml:space="preserve">section </w:t>
      </w:r>
      <w:r w:rsidR="00ED522D">
        <w:t>6.16</w:t>
      </w:r>
      <w:r>
        <w:t xml:space="preserve">. </w:t>
      </w:r>
    </w:p>
    <w:p w14:paraId="16275098" w14:textId="6B4156EA" w:rsidR="009C74D4" w:rsidRDefault="009C74D4" w:rsidP="002E6025">
      <w:pPr>
        <w:pStyle w:val="Heading5"/>
      </w:pPr>
      <w:r>
        <w:t xml:space="preserve">Waiver requirements include: </w:t>
      </w:r>
    </w:p>
    <w:p w14:paraId="7D4B93D6" w14:textId="62DC4F9A" w:rsidR="009C74D4" w:rsidRDefault="009C74D4" w:rsidP="002E6025">
      <w:pPr>
        <w:pStyle w:val="Heading6"/>
      </w:pPr>
      <w:r>
        <w:t xml:space="preserve">An individual written </w:t>
      </w:r>
      <w:r w:rsidR="005406E0">
        <w:t>Support Plan</w:t>
      </w:r>
      <w:r>
        <w:t xml:space="preserve"> must be developed for each Enrollee as specified in this contract.  Services included in the </w:t>
      </w:r>
      <w:r w:rsidR="005406E0">
        <w:t>Support Plan</w:t>
      </w:r>
      <w:r>
        <w:t xml:space="preserve"> must be necessary to meet a need identified in the enrollee’s assessment and be for the sole benefit of the Enrollee and related to the Enrollee’s condition.  The MCO shall make a best effort to provide Enrollees receiving EW services with the opportunity to access the benefits of community living, to achieve person-centered goals, and live and work in the setting of their choice. </w:t>
      </w:r>
    </w:p>
    <w:p w14:paraId="5773678F" w14:textId="11D5F687" w:rsidR="009C74D4" w:rsidRDefault="009C74D4" w:rsidP="002E6025">
      <w:pPr>
        <w:pStyle w:val="Heading5"/>
      </w:pPr>
      <w:r>
        <w:t xml:space="preserve">The waiver shall cover only those goods and services authorized in the </w:t>
      </w:r>
      <w:r w:rsidR="005406E0">
        <w:t>Support Plan</w:t>
      </w:r>
      <w:r>
        <w:t xml:space="preserve"> that collectively represent a feasible alternative to institutional care.  Services not included in the </w:t>
      </w:r>
      <w:r w:rsidR="005406E0">
        <w:t>Support Plan</w:t>
      </w:r>
      <w:r>
        <w:t xml:space="preserve"> are not covered by Elderly Waiver.</w:t>
      </w:r>
    </w:p>
    <w:p w14:paraId="0158CBAB" w14:textId="01C833C1" w:rsidR="009C74D4" w:rsidRDefault="009C74D4" w:rsidP="002E6025">
      <w:pPr>
        <w:pStyle w:val="Heading4"/>
      </w:pPr>
      <w:bookmarkStart w:id="386" w:name="_Ref190420877"/>
      <w:r>
        <w:t xml:space="preserve">Support Plan.  For each MSC+ or MSHO Enrollee who is assessed and determined to require Elderly Waiver services, the MCO shall develop a </w:t>
      </w:r>
      <w:r w:rsidR="005406E0">
        <w:t>Support Plan</w:t>
      </w:r>
      <w:r>
        <w:t xml:space="preserve"> in accordance with </w:t>
      </w:r>
      <w:r w:rsidR="000958EE" w:rsidRPr="007C0061">
        <w:t xml:space="preserve">section </w:t>
      </w:r>
      <w:r w:rsidR="00ED522D">
        <w:t>6.1.4.1(4)</w:t>
      </w:r>
      <w:r>
        <w:t xml:space="preserve"> for MSHO Enrollees and </w:t>
      </w:r>
      <w:r w:rsidR="00ED522D">
        <w:t>6.1.5.2</w:t>
      </w:r>
      <w:r w:rsidR="00CF0C7C">
        <w:t xml:space="preserve"> </w:t>
      </w:r>
      <w:r>
        <w:t>for MSC+ Enrollees.  Support Plans for EW Enrollees shall meet the following requirements:</w:t>
      </w:r>
      <w:bookmarkEnd w:id="386"/>
    </w:p>
    <w:p w14:paraId="468A161E" w14:textId="048118B1" w:rsidR="009C74D4" w:rsidRDefault="009C74D4" w:rsidP="002E6025">
      <w:pPr>
        <w:pStyle w:val="Heading5"/>
      </w:pPr>
      <w:r>
        <w:t xml:space="preserve">The </w:t>
      </w:r>
      <w:r w:rsidR="005406E0">
        <w:t>Support Plan</w:t>
      </w:r>
      <w:r>
        <w:t xml:space="preserve"> shall include all elements described in Minnesota Statutes, §256S.10, based on an in-person or remote needs assessment described in </w:t>
      </w:r>
      <w:r w:rsidR="000958EE" w:rsidRPr="007C0061">
        <w:t xml:space="preserve">section </w:t>
      </w:r>
      <w:r w:rsidR="00ED522D">
        <w:t>6.1.22.1</w:t>
      </w:r>
      <w:r>
        <w:t xml:space="preserve">.  The </w:t>
      </w:r>
      <w:r w:rsidR="005406E0">
        <w:t>Support Plan</w:t>
      </w:r>
      <w:r>
        <w:t xml:space="preserve"> includes a </w:t>
      </w:r>
      <w:r w:rsidR="000958EE" w:rsidRPr="00CF0C7C">
        <w:t xml:space="preserve">section </w:t>
      </w:r>
      <w:r>
        <w:t xml:space="preserve">that authorizes EW services and contains at minimum: services to be furnished, the amount, frequency and duration of each service, and the type of Provider furnishing each service, including non-paid caregivers and other informal community supports or community resources. </w:t>
      </w:r>
    </w:p>
    <w:p w14:paraId="3A7F632D" w14:textId="1C333DBA" w:rsidR="009C74D4" w:rsidRDefault="009C74D4" w:rsidP="002E6025">
      <w:pPr>
        <w:pStyle w:val="Heading5"/>
      </w:pPr>
      <w:r>
        <w:t xml:space="preserve">The </w:t>
      </w:r>
      <w:r w:rsidR="005406E0">
        <w:t>Support Plan</w:t>
      </w:r>
      <w:r>
        <w:t xml:space="preserve"> for the EW Enrollee shall be completed within MnCHOICES and implemented within thirty (30) days of MnCHOICES assessment. </w:t>
      </w:r>
    </w:p>
    <w:p w14:paraId="440C9854" w14:textId="1C0632EC" w:rsidR="009C74D4" w:rsidRDefault="009C74D4" w:rsidP="002E6025">
      <w:pPr>
        <w:pStyle w:val="Heading5"/>
      </w:pPr>
      <w:r>
        <w:t xml:space="preserve">The </w:t>
      </w:r>
      <w:r w:rsidR="005406E0">
        <w:t>Support Plan</w:t>
      </w:r>
      <w:r>
        <w:t xml:space="preserve"> shall involve the Enrollee and/or authorized representative,  and may include other people chosen by the Enrollee. The process requires that an explanation of home and community-based and consumer directed community supports services be provided to the Enrollee or authorized representative, in order for Enrollee to make Informed Choices as required by the SSA, §1929(f)(2)(A), 42 CFR §§441.353(d) and 441.725(a), and Minnesota Statutes, §256B.0911.</w:t>
      </w:r>
    </w:p>
    <w:p w14:paraId="323CA655" w14:textId="2FEDFD95" w:rsidR="009C74D4" w:rsidRDefault="009C74D4" w:rsidP="002E6025">
      <w:pPr>
        <w:pStyle w:val="Heading5"/>
      </w:pPr>
      <w:r>
        <w:t xml:space="preserve">The </w:t>
      </w:r>
      <w:r w:rsidR="005406E0">
        <w:t>c</w:t>
      </w:r>
      <w:r>
        <w:t xml:space="preserve">are </w:t>
      </w:r>
      <w:r w:rsidR="005406E0">
        <w:t>p</w:t>
      </w:r>
      <w:r>
        <w:t xml:space="preserve">lanning process and the </w:t>
      </w:r>
      <w:r w:rsidR="005406E0">
        <w:t>Support Plan</w:t>
      </w:r>
      <w:r>
        <w:t xml:space="preserve"> must meet the requirements for person-centered planning defined in Minnesota Statutes, §256B.0911, subd. 10, and as described in the approved waiver plan and in a manner that satisfies the requirements in 42 CFR §§441.725 and 438.208(b)(3).</w:t>
      </w:r>
    </w:p>
    <w:p w14:paraId="5BC5E039" w14:textId="395BB0D0" w:rsidR="009C74D4" w:rsidRDefault="009C74D4" w:rsidP="002E6025">
      <w:pPr>
        <w:pStyle w:val="Heading5"/>
      </w:pPr>
      <w:r>
        <w:t xml:space="preserve">The </w:t>
      </w:r>
      <w:r w:rsidR="005406E0">
        <w:t>Support Plan</w:t>
      </w:r>
      <w:r>
        <w:t xml:space="preserve"> shall include consultation with the Enrollee’s family, primary care-givers and other care disciplines as appropriate.</w:t>
      </w:r>
    </w:p>
    <w:p w14:paraId="5137C046" w14:textId="36D6E26D" w:rsidR="009C74D4" w:rsidRDefault="009C74D4" w:rsidP="002E6025">
      <w:pPr>
        <w:pStyle w:val="Heading5"/>
      </w:pPr>
      <w:r>
        <w:t xml:space="preserve">The Enrollee or Authorized Representative must sign the </w:t>
      </w:r>
      <w:r w:rsidR="005406E0">
        <w:t>Support Plan</w:t>
      </w:r>
      <w:r>
        <w:t xml:space="preserve"> that contains at a minimum elements described in Minnesota Statutes, §256S.10. </w:t>
      </w:r>
    </w:p>
    <w:p w14:paraId="62D827E7" w14:textId="08D13869" w:rsidR="009C74D4" w:rsidRDefault="009C74D4" w:rsidP="002E6025">
      <w:pPr>
        <w:pStyle w:val="Heading5"/>
      </w:pPr>
      <w:r>
        <w:t xml:space="preserve">The MCO shall provide a copy of the </w:t>
      </w:r>
      <w:r w:rsidR="005406E0">
        <w:t>Support Plan</w:t>
      </w:r>
      <w:r>
        <w:t xml:space="preserve"> to the Enrollee, and to the Provider based on an informed decision by the Enrollee.</w:t>
      </w:r>
    </w:p>
    <w:p w14:paraId="197FA708" w14:textId="5D019B83" w:rsidR="009C74D4" w:rsidRDefault="009C74D4" w:rsidP="002E6025">
      <w:pPr>
        <w:pStyle w:val="Heading5"/>
      </w:pPr>
      <w:r>
        <w:t xml:space="preserve">The MCO shall </w:t>
      </w:r>
      <w:r w:rsidR="008F6A7C">
        <w:t xml:space="preserve">maintain </w:t>
      </w:r>
      <w:r>
        <w:t xml:space="preserve">a copy of the </w:t>
      </w:r>
      <w:r w:rsidR="005406E0">
        <w:t>Support Plan</w:t>
      </w:r>
      <w:r>
        <w:t xml:space="preserve"> </w:t>
      </w:r>
      <w:r w:rsidR="008F6A7C">
        <w:t xml:space="preserve">in MnCHOICES for access by </w:t>
      </w:r>
      <w:r>
        <w:t xml:space="preserve">the STATE. </w:t>
      </w:r>
    </w:p>
    <w:p w14:paraId="513796C7" w14:textId="10038418" w:rsidR="009C74D4" w:rsidRDefault="009C74D4" w:rsidP="002E6025">
      <w:pPr>
        <w:pStyle w:val="Heading4"/>
      </w:pPr>
      <w:bookmarkStart w:id="387" w:name="_Ref190422710"/>
      <w:r>
        <w:lastRenderedPageBreak/>
        <w:t xml:space="preserve">Reassessment.  The MCO shall provide a in-person or remote re-evaluation of the Enrollee’s Elderly Waiver services Level of Care, eligibility for Elderly Waiver services and care needs no more than 365 days after the previous initial assessment or reassessment in accordance with Minnesota Statutes, §256B.0911 and </w:t>
      </w:r>
      <w:r w:rsidR="000958EE" w:rsidRPr="007C0061">
        <w:t xml:space="preserve">section </w:t>
      </w:r>
      <w:r w:rsidR="00ED522D">
        <w:t>6.1.22.1</w:t>
      </w:r>
      <w:r w:rsidR="00CF0C7C">
        <w:t>.</w:t>
      </w:r>
      <w:r>
        <w:t xml:space="preserve">  Reassessment must be conducted in a manner and frequency to ensure that the services furnished are consistent with the nature of the Enrollee’s needs.  Reassessments are conducted using MnCHOICES.  </w:t>
      </w:r>
      <w:r w:rsidR="008F6A7C">
        <w:t>The</w:t>
      </w:r>
      <w:r>
        <w:t xml:space="preserve"> assessment </w:t>
      </w:r>
      <w:r w:rsidR="008F6A7C">
        <w:t xml:space="preserve">summary </w:t>
      </w:r>
      <w:r>
        <w:t xml:space="preserve">must be maintained in </w:t>
      </w:r>
      <w:r w:rsidR="000E5C79">
        <w:t xml:space="preserve">MnCHOICES </w:t>
      </w:r>
      <w:r>
        <w:t xml:space="preserve"> along with the </w:t>
      </w:r>
      <w:r w:rsidR="000E5C79">
        <w:t xml:space="preserve">Support </w:t>
      </w:r>
      <w:r>
        <w:t>Plan.  When a reassessment is conducted, the MCO must enter the information into MMIS within thirty (30) days of the reassessment.</w:t>
      </w:r>
      <w:bookmarkEnd w:id="387"/>
    </w:p>
    <w:p w14:paraId="5CA024F6" w14:textId="0D0BE19D" w:rsidR="009C74D4" w:rsidRDefault="009C74D4" w:rsidP="002E6025">
      <w:pPr>
        <w:pStyle w:val="Heading4"/>
      </w:pPr>
      <w:r>
        <w:t xml:space="preserve">OBRA (Omnibus Budget Reconciliation Act) Preadmission Screening. When a MnCHOICES reassessment is completed the OBRA Level I questions must also be completed. If mental health (MH) or developmentally disability (DD) diagnoses are indicated and the Enrollee is to be admitted to the NF, the MCO must refer the Enrollee to the Local Agency for further OBRA Level II evaluation prior to the NF admission. </w:t>
      </w:r>
    </w:p>
    <w:p w14:paraId="06B6D4F3" w14:textId="6D79A79E" w:rsidR="009C74D4" w:rsidRDefault="009C74D4" w:rsidP="002E6025">
      <w:pPr>
        <w:pStyle w:val="Heading4"/>
      </w:pPr>
      <w:bookmarkStart w:id="388" w:name="_Ref190086761"/>
      <w:r>
        <w:t>Tribal Assessments and Support Plans.  The MCO will accept the results of EW assessments, reassessments and the resulting Support Plans developed by tribal assessors for Tribal Community Members as determined by the tribal nation.  Referrals to non-tribal providers for services resulting from the assessments must be made to providers within the MCO’s network.  This applies to services requested by Tribal Community Members residing on or off the reservation.</w:t>
      </w:r>
      <w:bookmarkEnd w:id="388"/>
    </w:p>
    <w:p w14:paraId="2F14311D" w14:textId="15357165" w:rsidR="009C74D4" w:rsidRDefault="009C74D4" w:rsidP="002E6025">
      <w:pPr>
        <w:pStyle w:val="Heading4"/>
      </w:pPr>
      <w:r>
        <w:t xml:space="preserve">Spousal Impoverishment.  Any married Enrollee who is assessed to become a Recipient of Elderly Waiver services or is admitted to a certified Nursing Facility must be referred by the MCO to the appropriate Local Agency Medical Assistance Eligibility office for an asset assessment. </w:t>
      </w:r>
    </w:p>
    <w:p w14:paraId="34AD0046" w14:textId="31DF7A5C" w:rsidR="009C74D4" w:rsidRDefault="009C74D4" w:rsidP="002E6025">
      <w:pPr>
        <w:pStyle w:val="Heading4"/>
      </w:pPr>
      <w:r>
        <w:t xml:space="preserve">Eligibility and Limitations.  The MCO shall provide Elderly Waiver services necessary to prevent or avoid Nursing Facility placement to community Enrollees who have received a MnCHOICES assessment and who have been determined to meet Nursing Facility Level of Care Criteria as documented in MnCHOICES, and for whom it has been determined that but for the provision of waiver services, would require a Nursing Facility. </w:t>
      </w:r>
    </w:p>
    <w:p w14:paraId="4B94AE60" w14:textId="77777777" w:rsidR="000E5C79" w:rsidRDefault="009C74D4" w:rsidP="000E5C79">
      <w:pPr>
        <w:pStyle w:val="Heading5"/>
      </w:pPr>
      <w:r>
        <w:t>To be eligible for EW the Enrollee must receive Case Management, and have authorized and delivered at least one additional formal waiver service as documented in the EW Support Plan. Enrollees are eligible for EW for a maximum of sixty (60) days without the authorization of an additional waiver service, beyond case management. If the reason for not authorizing an additional waiver service is the result of a transition between providers, services or settings, an additional sixty (60) days to authorize waiver services may be allowed. If services are not authorized during this time frame, the participant must exit the waiver until determined eligible and additional waiver services can be authorized.</w:t>
      </w:r>
    </w:p>
    <w:p w14:paraId="259E2BE7" w14:textId="6226E2E1" w:rsidR="000E5C79" w:rsidRPr="000E5C79" w:rsidRDefault="000E5C79" w:rsidP="000E5C79">
      <w:pPr>
        <w:pStyle w:val="5bodytext"/>
      </w:pPr>
      <w:r w:rsidRPr="000E5C79">
        <w:t xml:space="preserve">Upon </w:t>
      </w:r>
      <w:r>
        <w:t xml:space="preserve">federal approval and </w:t>
      </w:r>
      <w:r w:rsidRPr="000E5C79">
        <w:t xml:space="preserve">notice from the STATE, </w:t>
      </w:r>
      <w:r w:rsidR="008D0DBF" w:rsidRPr="008D0DBF">
        <w:t>case management services may be authorized for a maximum of 180 calendar days without the authorizations of an additional waiver service</w:t>
      </w:r>
      <w:r w:rsidRPr="000E5C79">
        <w:t xml:space="preserve">. When case management is the only waiver service authorized, the case manager must provide monthly monitoring for the coordination of services that are identified to meet the </w:t>
      </w:r>
      <w:r>
        <w:t>Enrollee</w:t>
      </w:r>
      <w:r w:rsidRPr="000E5C79">
        <w:t xml:space="preserve">’s assessed needs. </w:t>
      </w:r>
      <w:r w:rsidR="008D0DBF" w:rsidRPr="008D0DBF">
        <w:t>If services are not authorized during this timeframe,</w:t>
      </w:r>
      <w:r w:rsidR="008D0DBF">
        <w:t xml:space="preserve"> t</w:t>
      </w:r>
      <w:r w:rsidRPr="000E5C79">
        <w:t xml:space="preserve">he </w:t>
      </w:r>
      <w:r>
        <w:t xml:space="preserve">Enrollee </w:t>
      </w:r>
      <w:r w:rsidRPr="000E5C79">
        <w:t xml:space="preserve">must exit the waiver </w:t>
      </w:r>
      <w:r w:rsidR="008D0DBF" w:rsidRPr="008D0DBF">
        <w:t>until determined eligible and additional waiver services can be authorized</w:t>
      </w:r>
      <w:r w:rsidRPr="000E5C79">
        <w:t>.</w:t>
      </w:r>
    </w:p>
    <w:p w14:paraId="7E1FE5EF" w14:textId="3875ADF5" w:rsidR="009C74D4" w:rsidRDefault="009C74D4" w:rsidP="002E6025">
      <w:pPr>
        <w:pStyle w:val="Heading5"/>
      </w:pPr>
      <w:r>
        <w:t xml:space="preserve">The MCO must determine whether or not the Enrollee’s needs can safely be met through the provision of Elderly Waiver services and develop and implement a Plan of Care </w:t>
      </w:r>
      <w:r>
        <w:lastRenderedPageBreak/>
        <w:t>based on information in the MnCHOICES assessment in the least restrictive alternative in a community-based setting.</w:t>
      </w:r>
    </w:p>
    <w:p w14:paraId="28C4FAFC" w14:textId="7A921D41" w:rsidR="009C74D4" w:rsidRDefault="009C74D4" w:rsidP="002E6025">
      <w:pPr>
        <w:pStyle w:val="Heading4"/>
      </w:pPr>
      <w:bookmarkStart w:id="389" w:name="_Ref190434792"/>
      <w:r>
        <w:t>Conversions</w:t>
      </w:r>
      <w:r w:rsidR="000E5C79">
        <w:t xml:space="preserve"> and Exceptions</w:t>
      </w:r>
      <w:r>
        <w:t xml:space="preserve">.  Elderly Waiver services shall also be provided to convert Enrollees residing in the Nursing Facility to allow them to return to a community setting pursuant to Minnesota Statutes, §256S.19, subd. 1 through 4.  </w:t>
      </w:r>
      <w:r w:rsidR="000E5C79" w:rsidRPr="000E5C79">
        <w:t xml:space="preserve">Upon </w:t>
      </w:r>
      <w:r w:rsidR="000E5C79">
        <w:t xml:space="preserve">federal approval and </w:t>
      </w:r>
      <w:r w:rsidR="000E5C79" w:rsidRPr="000E5C79">
        <w:t xml:space="preserve">notice </w:t>
      </w:r>
      <w:r w:rsidR="000E5C79">
        <w:t xml:space="preserve">by </w:t>
      </w:r>
      <w:r w:rsidR="000E5C79" w:rsidRPr="000E5C79">
        <w:t>the STATE, exceptions shall be provided to support Enrollees transitioning from a hospital to a community setting pursuant to Minnesota Statute §256S.191, subd. 1 through 2</w:t>
      </w:r>
      <w:r w:rsidR="000E5C79">
        <w:t xml:space="preserve">. </w:t>
      </w:r>
      <w:r>
        <w:t xml:space="preserve">The MCO shall provide transitional services to assist the Enrollee in returning to a community setting as described in </w:t>
      </w:r>
      <w:r w:rsidR="000958EE" w:rsidRPr="007C0061">
        <w:t xml:space="preserve">section </w:t>
      </w:r>
      <w:r w:rsidR="00ED522D">
        <w:t>6.1.24(1)(s)</w:t>
      </w:r>
      <w:r>
        <w:t>.</w:t>
      </w:r>
      <w:bookmarkEnd w:id="389"/>
      <w:r>
        <w:t xml:space="preserve"> </w:t>
      </w:r>
    </w:p>
    <w:p w14:paraId="27DD6473" w14:textId="0969A747" w:rsidR="009C74D4" w:rsidRDefault="009C74D4" w:rsidP="002E6025">
      <w:pPr>
        <w:pStyle w:val="Heading5"/>
      </w:pPr>
      <w:r>
        <w:t xml:space="preserve">MCOs will approve conversion budget limits </w:t>
      </w:r>
      <w:r w:rsidR="000E5C79">
        <w:t xml:space="preserve">or exceptions </w:t>
      </w:r>
      <w:r>
        <w:t xml:space="preserve">for traditional and CDCS budgets and approve conversion </w:t>
      </w:r>
      <w:r w:rsidR="000E5C79" w:rsidRPr="000E5C79">
        <w:t>or exception</w:t>
      </w:r>
      <w:r w:rsidR="000E5C79">
        <w:t xml:space="preserve"> </w:t>
      </w:r>
      <w:r>
        <w:t xml:space="preserve">service rates for Customized Living including 24 hour Customized Living, and adult foster care. </w:t>
      </w:r>
    </w:p>
    <w:p w14:paraId="73634D84" w14:textId="1B5237DD" w:rsidR="009C74D4" w:rsidRDefault="009C74D4" w:rsidP="002E6025">
      <w:pPr>
        <w:pStyle w:val="Heading5"/>
      </w:pPr>
      <w:r>
        <w:t xml:space="preserve">Service rate limits will be based on service plans documented using the Elderly Waiver Residential Services Tool and submitted through MnCHOICES to the STATE per </w:t>
      </w:r>
      <w:r w:rsidR="000958EE" w:rsidRPr="007C0061">
        <w:t xml:space="preserve">section </w:t>
      </w:r>
      <w:r w:rsidR="00ED522D">
        <w:t>6.1.24(4)(d)</w:t>
      </w:r>
      <w:r>
        <w:t>.</w:t>
      </w:r>
    </w:p>
    <w:p w14:paraId="43A1B491" w14:textId="48636F70" w:rsidR="009C74D4" w:rsidRDefault="009C74D4" w:rsidP="002E6025">
      <w:pPr>
        <w:pStyle w:val="Heading5"/>
      </w:pPr>
      <w:r>
        <w:t xml:space="preserve">EW Cost.  The average monthly limit for the cost of waivered services to an Enrollee receiving EW services is described in Minnesota Statutes, §256S.18. </w:t>
      </w:r>
    </w:p>
    <w:p w14:paraId="2D990302" w14:textId="6C8DF4B9" w:rsidR="009C74D4" w:rsidRDefault="009C74D4" w:rsidP="000E5C79">
      <w:pPr>
        <w:pStyle w:val="Heading6"/>
      </w:pPr>
      <w:r>
        <w:t xml:space="preserve">For </w:t>
      </w:r>
      <w:r w:rsidR="000E5C79">
        <w:t xml:space="preserve">NF </w:t>
      </w:r>
      <w:r>
        <w:t>conversions, the MCO must calculate a monthly conversion limit for the cost of Elderly Waiver services for those Enrollees who are residing in a Nursing Facility for at least thirty (30) days at the time of requesting a determination for EW and who wish to return to a community setting pursuant to Minnesota Statutes, §256S.19, subd. 1 through 4.  Conversion rates must be approved by the MCO.  Conversion rates may be reauthorized annually if required to maintain a community placement.  Conversion rates are also available for enrollees who choose to use CDCS.</w:t>
      </w:r>
    </w:p>
    <w:p w14:paraId="6F5E99DB" w14:textId="77F48429" w:rsidR="000E5C79" w:rsidRPr="000E5C79" w:rsidRDefault="000E5C79" w:rsidP="000E5C79">
      <w:pPr>
        <w:pStyle w:val="Heading6"/>
      </w:pPr>
      <w:r w:rsidRPr="000E5C79">
        <w:t xml:space="preserve">For hospital exceptions, the MCO must determine the rates and overall cost of the proposed service plan for Enrollees who meet eligibility criteria.   </w:t>
      </w:r>
    </w:p>
    <w:p w14:paraId="62151F85" w14:textId="77C62083" w:rsidR="009C74D4" w:rsidRDefault="009C74D4" w:rsidP="002E6025">
      <w:pPr>
        <w:pStyle w:val="Heading6"/>
      </w:pPr>
      <w:r>
        <w:t>Exceptions to case mix budget amounts may be allowed for Enrollees who meet the  criteria in Minnesota Statutes, §256b.0659, subd. 17a for PCA</w:t>
      </w:r>
      <w:r w:rsidR="00463C7C">
        <w:t>;</w:t>
      </w:r>
      <w:r>
        <w:t xml:space="preserve"> or Minnesota Statutes §256</w:t>
      </w:r>
      <w:r w:rsidR="00463C7C">
        <w:t>B</w:t>
      </w:r>
      <w:r>
        <w:t>.85, subd. 7</w:t>
      </w:r>
      <w:r w:rsidR="00463C7C">
        <w:t>b</w:t>
      </w:r>
      <w:r w:rsidR="00B730EB">
        <w:t xml:space="preserve"> </w:t>
      </w:r>
      <w:r w:rsidR="00463C7C">
        <w:t>referring to subd.</w:t>
      </w:r>
      <w:r w:rsidR="00B730EB">
        <w:t xml:space="preserve"> 16,</w:t>
      </w:r>
      <w:r>
        <w:t xml:space="preserve"> for CFSS. Participants who meet these criteria may request a budget exception to increase their budget amount based on case mix classification up to the value enacted by the Minnesota Legislature.</w:t>
      </w:r>
    </w:p>
    <w:p w14:paraId="5F670935" w14:textId="754B53C9" w:rsidR="009C74D4" w:rsidRDefault="009C74D4" w:rsidP="002E6025">
      <w:pPr>
        <w:pStyle w:val="Heading7"/>
      </w:pPr>
      <w:r>
        <w:t xml:space="preserve">The Enrollee is eligible for ten(10) or more daily hours of personal care assistance, and </w:t>
      </w:r>
    </w:p>
    <w:p w14:paraId="0ED91292" w14:textId="7DB43944" w:rsidR="009C74D4" w:rsidRDefault="009C74D4" w:rsidP="002E6025">
      <w:pPr>
        <w:pStyle w:val="Heading7"/>
      </w:pPr>
      <w:r>
        <w:t xml:space="preserve">The Enrollee’s services are provided by a worker who has completed training requirements; </w:t>
      </w:r>
    </w:p>
    <w:p w14:paraId="38AA1620" w14:textId="1BF20E08" w:rsidR="009C74D4" w:rsidRDefault="009C74D4" w:rsidP="002E6025">
      <w:pPr>
        <w:pStyle w:val="Heading4"/>
      </w:pPr>
      <w:r>
        <w:t xml:space="preserve">Elderly Waiver services will not be furnished to an Enrollee while the Enrollee is an inpatient of a hospital, NF or ICF/DD, except for respite care as provided for in </w:t>
      </w:r>
      <w:r w:rsidR="000958EE" w:rsidRPr="007C0061">
        <w:t xml:space="preserve">section </w:t>
      </w:r>
      <w:r w:rsidR="00ED522D">
        <w:t>6.1.24(1)(q)</w:t>
      </w:r>
      <w:r>
        <w:t>.  The MCO may limit the amounts of services provided under Home and Community Based Services (HCBS) to the limits published on the STATE web site in the Long-Term Services and Supports Rate Limits document (DHS-3945).</w:t>
      </w:r>
    </w:p>
    <w:p w14:paraId="701F8E1B" w14:textId="19037CC8" w:rsidR="009C74D4" w:rsidRDefault="009C74D4" w:rsidP="004D281D">
      <w:pPr>
        <w:pStyle w:val="Heading4"/>
      </w:pPr>
      <w:r>
        <w:t xml:space="preserve">Moving Home Minnesota (Money Follows the Person Rebalancing Demonstration or MFP).  Persons enrolled in the demonstration continue to be eligible for MFP services for 365 days after their move to the community.  The MCO will work with the STATE to coordinate </w:t>
      </w:r>
      <w:r>
        <w:lastRenderedPageBreak/>
        <w:t xml:space="preserve">services for Enrollees who are participating in the MFP demonstration pursuant to Minnesota Statutes, 256B.04, subdivision 20. </w:t>
      </w:r>
    </w:p>
    <w:p w14:paraId="059BA2C4" w14:textId="5493E751" w:rsidR="009C74D4" w:rsidRDefault="009C74D4" w:rsidP="004D281D">
      <w:pPr>
        <w:pStyle w:val="Heading5"/>
      </w:pPr>
      <w:r>
        <w:t xml:space="preserve">The MCO must use operational protocols provided by the STATE.  The STATE will inform the MCO of the specific services available under MFP. </w:t>
      </w:r>
    </w:p>
    <w:p w14:paraId="3EBFDD8B" w14:textId="491E02A4" w:rsidR="009C74D4" w:rsidRDefault="009C74D4" w:rsidP="004D281D">
      <w:pPr>
        <w:pStyle w:val="Heading5"/>
      </w:pPr>
      <w:r>
        <w:t xml:space="preserve">The MCO is responsible to notify the STATE of Enrollees participating in MFP who choose to end their participation in the demonstration. </w:t>
      </w:r>
    </w:p>
    <w:p w14:paraId="61A2FB01" w14:textId="1F581CDB" w:rsidR="009C74D4" w:rsidRDefault="009C74D4" w:rsidP="004D281D">
      <w:pPr>
        <w:pStyle w:val="Heading5"/>
      </w:pPr>
      <w:r>
        <w:t xml:space="preserve">Timelines. </w:t>
      </w:r>
    </w:p>
    <w:p w14:paraId="44844994" w14:textId="1E033D79" w:rsidR="009C74D4" w:rsidRDefault="009C74D4" w:rsidP="004D281D">
      <w:pPr>
        <w:pStyle w:val="Heading6"/>
      </w:pPr>
      <w:r>
        <w:t>If the Enrollee chooses to end participation in MFP, the MCO must notify the STATE timely so the Enrollee can be moved to the appropriate MSHO Rate Cell Category or MSC+ program type.  If an Enrollee who was enrolled in the MFP returns to an institutional placement for thirty (30) days, the MCO must notify the STATE.</w:t>
      </w:r>
    </w:p>
    <w:p w14:paraId="2207820B" w14:textId="7D5A162E" w:rsidR="009C74D4" w:rsidRDefault="009C74D4" w:rsidP="004D281D">
      <w:pPr>
        <w:pStyle w:val="Heading6"/>
      </w:pPr>
      <w:r>
        <w:t xml:space="preserve">Within one year from first receiving MFP, Enrollees must be transitioned to Elderly Waiver services without MFP services.  The STATE will notify the MCO of Enrollees no longer eligible for MFP due to the one year limit, prior to the end of the one year limit.  The MCO must assist in transitioning these Enrollees to other available services. </w:t>
      </w:r>
    </w:p>
    <w:p w14:paraId="5A8DA84A" w14:textId="359775EE" w:rsidR="00BF43EB" w:rsidRDefault="009C74D4" w:rsidP="004D281D">
      <w:pPr>
        <w:pStyle w:val="Heading3"/>
      </w:pPr>
      <w:bookmarkStart w:id="390" w:name="_Ref191289561"/>
      <w:bookmarkStart w:id="391" w:name="_Toc209617811"/>
      <w:r>
        <w:t>Elderly Waiver Covered Services</w:t>
      </w:r>
      <w:r w:rsidR="00BF43EB">
        <w:t>.</w:t>
      </w:r>
      <w:bookmarkEnd w:id="390"/>
      <w:bookmarkEnd w:id="391"/>
      <w:r w:rsidR="00BF43EB">
        <w:t xml:space="preserve"> </w:t>
      </w:r>
    </w:p>
    <w:p w14:paraId="258974D2" w14:textId="5262C883" w:rsidR="006B006B" w:rsidRPr="006B006B" w:rsidRDefault="009C74D4" w:rsidP="006B006B">
      <w:pPr>
        <w:pStyle w:val="3bodytext"/>
      </w:pPr>
      <w:r>
        <w:t>Elderly Waiver services include the services listed below.  Current Elderly Waiver service definitions, provider standards and provider qualifications including background s</w:t>
      </w:r>
      <w:r w:rsidRPr="00CF0C7C">
        <w:rPr>
          <w:rFonts w:eastAsia="Times New Roman" w:cstheme="minorBidi"/>
          <w:bCs/>
          <w:iCs/>
        </w:rPr>
        <w:t xml:space="preserve">tudies are available on the STATE’s web site at the </w:t>
      </w:r>
      <w:r>
        <w:t xml:space="preserve"> </w:t>
      </w:r>
      <w:r w:rsidR="009933DE" w:rsidRPr="009933DE">
        <w:t xml:space="preserve"> Community Based Service</w:t>
      </w:r>
      <w:r w:rsidR="009933DE">
        <w:t>s</w:t>
      </w:r>
      <w:r w:rsidR="009933DE" w:rsidRPr="009933DE">
        <w:t xml:space="preserve"> Manual </w:t>
      </w:r>
      <w:r w:rsidR="009933DE">
        <w:t xml:space="preserve">at </w:t>
      </w:r>
      <w:r w:rsidR="009933DE" w:rsidRPr="009933DE">
        <w:t xml:space="preserve">https://www.dhs.state.mn.us/main/idcplg?IdcService=GET_DYNAMIC_CONVERSION&amp;RevisionSelectionMethod=LatestReleased&amp;dDocName=ID_000856. </w:t>
      </w:r>
      <w:r>
        <w:t>Enrollees in MSHO and MSC+ who are Nursing Home Certifiable shall also receive Elderly Waiver services from the MCO, as needed.</w:t>
      </w:r>
      <w:r w:rsidR="006B006B">
        <w:t xml:space="preserve"> </w:t>
      </w:r>
      <w:r w:rsidR="006B006B" w:rsidRPr="006B006B">
        <w:t xml:space="preserve"> [Minnesota Statutes, §256B.69, subd. 5] </w:t>
      </w:r>
    </w:p>
    <w:p w14:paraId="3CE4E60A" w14:textId="62D9DDC5" w:rsidR="009C74D4" w:rsidRDefault="009C74D4" w:rsidP="00D84448">
      <w:pPr>
        <w:pStyle w:val="3bodytext"/>
      </w:pPr>
      <w:r>
        <w:t xml:space="preserve">The STATE will provide notice to the MCO when waiver amendments are approved by CMS. Specific description of the EW waiver is located at </w:t>
      </w:r>
      <w:r w:rsidR="007C0061" w:rsidRPr="0023403D">
        <w:t>https://www.medicaid.gov/medicaid/section-1115-demo/demonstration-and-waiver-list/82161</w:t>
      </w:r>
      <w:r w:rsidR="007C0061">
        <w:t xml:space="preserve">. </w:t>
      </w:r>
    </w:p>
    <w:p w14:paraId="3459D737" w14:textId="3B91AC21" w:rsidR="009C74D4" w:rsidRDefault="009C74D4" w:rsidP="00D84448">
      <w:pPr>
        <w:pStyle w:val="Heading5"/>
      </w:pPr>
      <w:r>
        <w:t>EW services include:</w:t>
      </w:r>
    </w:p>
    <w:p w14:paraId="6E4D10F2" w14:textId="77777777" w:rsidR="009933DE" w:rsidRPr="009933DE" w:rsidRDefault="009933DE" w:rsidP="009933DE">
      <w:pPr>
        <w:pStyle w:val="Heading6"/>
      </w:pPr>
      <w:r w:rsidRPr="009933DE">
        <w:t>Adult companion services;</w:t>
      </w:r>
    </w:p>
    <w:p w14:paraId="634EF72D" w14:textId="77777777" w:rsidR="009933DE" w:rsidRDefault="009933DE" w:rsidP="009933DE">
      <w:pPr>
        <w:pStyle w:val="Heading6"/>
      </w:pPr>
      <w:r>
        <w:t xml:space="preserve">Adult day services (ADS): ADS Bath, Family ADS; </w:t>
      </w:r>
    </w:p>
    <w:p w14:paraId="2505E898" w14:textId="77777777" w:rsidR="009933DE" w:rsidRDefault="009933DE" w:rsidP="009933DE">
      <w:pPr>
        <w:pStyle w:val="Heading6"/>
      </w:pPr>
      <w:r>
        <w:t>Adult Foster Care services (Corporate and Family);</w:t>
      </w:r>
    </w:p>
    <w:p w14:paraId="0961B92F" w14:textId="77777777" w:rsidR="009933DE" w:rsidRDefault="009933DE" w:rsidP="009933DE">
      <w:pPr>
        <w:pStyle w:val="Heading6"/>
      </w:pPr>
      <w:r>
        <w:t>Chore services;</w:t>
      </w:r>
    </w:p>
    <w:p w14:paraId="0814746F" w14:textId="77777777" w:rsidR="009933DE" w:rsidRDefault="009933DE" w:rsidP="009933DE">
      <w:pPr>
        <w:pStyle w:val="Heading6"/>
      </w:pPr>
      <w:r>
        <w:t>Consumer directed community supports, including services of Financial Management Services (FMS);</w:t>
      </w:r>
    </w:p>
    <w:p w14:paraId="7B65FEFA" w14:textId="1F2EEFF1" w:rsidR="009933DE" w:rsidRDefault="009933DE" w:rsidP="009933DE">
      <w:pPr>
        <w:pStyle w:val="Heading6"/>
      </w:pPr>
      <w:r>
        <w:t>Consumer Directed Community Supports Services provided by parents and spouses. If an EW Enrollee’s spouse is providing personal assistance services, the spouse may provide up to sixty (60) hours of medical assistance home and community-based services in a seven-day period.  This does not permit an increase in the total authorized CDCS budget for an Enrollee.  [Minnesota Statutes, §256B.4911, subd. 6]</w:t>
      </w:r>
    </w:p>
    <w:p w14:paraId="28AE44E6" w14:textId="77777777" w:rsidR="009933DE" w:rsidRDefault="009933DE" w:rsidP="009933DE">
      <w:pPr>
        <w:pStyle w:val="Heading6"/>
      </w:pPr>
      <w:r>
        <w:t xml:space="preserve">Customized Living, including 24-Hour Customized Living services; </w:t>
      </w:r>
    </w:p>
    <w:p w14:paraId="28F065D8" w14:textId="18E612E9" w:rsidR="009933DE" w:rsidRDefault="009933DE" w:rsidP="009933DE">
      <w:pPr>
        <w:pStyle w:val="Heading6"/>
      </w:pPr>
      <w:r w:rsidRPr="009933DE">
        <w:t xml:space="preserve">Environmental accessibility adaptations (EAA), including assessment for home modification, home installation and home installation, vehicle modification assessment and vehicle modification installation.  The maximum amount allowed per waiver </w:t>
      </w:r>
      <w:r w:rsidRPr="009933DE">
        <w:lastRenderedPageBreak/>
        <w:t xml:space="preserve">recipient per waiver year is specified in the approved Elderly Waiver plan and published at </w:t>
      </w:r>
      <w:r w:rsidRPr="0023403D">
        <w:t>https://edocs.dhs.state.mn.us/lfserver/Public/DHS-3945-ENG</w:t>
      </w:r>
      <w:r w:rsidRPr="009933DE">
        <w:t>;</w:t>
      </w:r>
    </w:p>
    <w:p w14:paraId="0A1EC32F" w14:textId="59C9ACA0" w:rsidR="009933DE" w:rsidRDefault="009933DE" w:rsidP="009933DE">
      <w:pPr>
        <w:pStyle w:val="Heading6"/>
      </w:pPr>
      <w:r>
        <w:t xml:space="preserve">Extended State Plan CFSS services, including when applicable the rate enhancement required under Minnesota Statutes, §256B.85, subd. 7a, and including FMS Services; </w:t>
      </w:r>
    </w:p>
    <w:p w14:paraId="5483E9A1" w14:textId="66986E1F" w:rsidR="009933DE" w:rsidRDefault="009933DE" w:rsidP="00D84448">
      <w:pPr>
        <w:pStyle w:val="Heading6"/>
      </w:pPr>
      <w:r w:rsidRPr="009933DE">
        <w:t>Extended State Plan home health care services, including home health aide;</w:t>
      </w:r>
    </w:p>
    <w:p w14:paraId="2388A942" w14:textId="77777777" w:rsidR="009933DE" w:rsidRDefault="009933DE" w:rsidP="009933DE">
      <w:pPr>
        <w:pStyle w:val="Heading6"/>
      </w:pPr>
      <w:r>
        <w:t>Extended State Plan Home Care Nursing;</w:t>
      </w:r>
    </w:p>
    <w:p w14:paraId="4725C415" w14:textId="4CD219E6" w:rsidR="009933DE" w:rsidRDefault="009933DE" w:rsidP="009933DE">
      <w:pPr>
        <w:pStyle w:val="Heading6"/>
      </w:pPr>
      <w:r>
        <w:t>Extended State Plan PCA services, including when applicable the rate enhancement required under Minnesota Statutes, §256B.0659, subd. 17a;</w:t>
      </w:r>
    </w:p>
    <w:p w14:paraId="270F97B5" w14:textId="77777777" w:rsidR="009933DE" w:rsidRDefault="009933DE" w:rsidP="009933DE">
      <w:pPr>
        <w:pStyle w:val="Heading6"/>
      </w:pPr>
      <w:r>
        <w:t xml:space="preserve">Family Caregiver Services, including: Caregiver training, and Caregiver counseling; </w:t>
      </w:r>
    </w:p>
    <w:p w14:paraId="309B5D90" w14:textId="1C3AC016" w:rsidR="009933DE" w:rsidRDefault="009933DE" w:rsidP="009933DE">
      <w:pPr>
        <w:pStyle w:val="Heading6"/>
      </w:pPr>
      <w:r>
        <w:t xml:space="preserve">Home delivered meals; </w:t>
      </w:r>
    </w:p>
    <w:p w14:paraId="75A21AB1" w14:textId="74143AEE" w:rsidR="009C74D4" w:rsidRDefault="009C74D4" w:rsidP="00D84448">
      <w:pPr>
        <w:pStyle w:val="Heading6"/>
      </w:pPr>
      <w:r>
        <w:t>Homemaker services: cleaning, home management, homemaker assistance with activities of daily living;</w:t>
      </w:r>
    </w:p>
    <w:p w14:paraId="3CAEAF45" w14:textId="66B7C2BF" w:rsidR="009933DE" w:rsidRPr="009933DE" w:rsidRDefault="009933DE" w:rsidP="009933DE">
      <w:pPr>
        <w:pStyle w:val="Heading6"/>
      </w:pPr>
      <w:r w:rsidRPr="009933DE">
        <w:t xml:space="preserve">Individual Community Living Support Services (ICLS).  MCOs will use the ICLS service planning tool established by the </w:t>
      </w:r>
      <w:r>
        <w:t>STATE</w:t>
      </w:r>
      <w:r w:rsidRPr="009933DE">
        <w:t xml:space="preserve">. </w:t>
      </w:r>
    </w:p>
    <w:p w14:paraId="66E6DD9A" w14:textId="762A217E" w:rsidR="009C74D4" w:rsidRDefault="009C74D4" w:rsidP="00D84448">
      <w:pPr>
        <w:pStyle w:val="Heading6"/>
      </w:pPr>
      <w:bookmarkStart w:id="392" w:name="_Ref190434748"/>
      <w:r>
        <w:t>Respite care services (In Home and Out of Home) including Community Emergency Respite.</w:t>
      </w:r>
      <w:bookmarkEnd w:id="392"/>
      <w:r>
        <w:t xml:space="preserve"> </w:t>
      </w:r>
    </w:p>
    <w:p w14:paraId="09236555" w14:textId="75D0A0C3" w:rsidR="009C74D4" w:rsidRDefault="009C74D4" w:rsidP="00D84448">
      <w:pPr>
        <w:pStyle w:val="Heading6"/>
      </w:pPr>
      <w:r>
        <w:t>Specialized supplies and equipment, including personal emergency response systems;</w:t>
      </w:r>
    </w:p>
    <w:p w14:paraId="66E7DB75" w14:textId="2F4BDBED" w:rsidR="009C74D4" w:rsidRDefault="009C74D4" w:rsidP="00D84448">
      <w:pPr>
        <w:pStyle w:val="Heading6"/>
      </w:pPr>
      <w:bookmarkStart w:id="393" w:name="_Ref190434711"/>
      <w:r>
        <w:t>Transitional supports services;</w:t>
      </w:r>
      <w:bookmarkEnd w:id="393"/>
    </w:p>
    <w:p w14:paraId="7FBBA293" w14:textId="22CB52BA" w:rsidR="009933DE" w:rsidRDefault="009933DE" w:rsidP="009933DE">
      <w:pPr>
        <w:pStyle w:val="Heading6"/>
      </w:pPr>
      <w:r>
        <w:t>Transportation (non-medical);</w:t>
      </w:r>
    </w:p>
    <w:p w14:paraId="58B0E8E0" w14:textId="709417DA" w:rsidR="009C74D4" w:rsidRDefault="009C74D4" w:rsidP="00D84448">
      <w:pPr>
        <w:pStyle w:val="Heading5"/>
      </w:pPr>
      <w:r>
        <w:t>In the event that an Enrollee exits the waiver prematurely due to death or institutionalization, the MCO must pay claims for all services authorized and provided prior to the Enrollee’s exit.</w:t>
      </w:r>
    </w:p>
    <w:p w14:paraId="15E2CB0B" w14:textId="7C63EF9E" w:rsidR="009C74D4" w:rsidRDefault="009C74D4" w:rsidP="00D84448">
      <w:pPr>
        <w:pStyle w:val="Heading5"/>
      </w:pPr>
      <w:r>
        <w:t>Choice of EW Providers.  MCO EW networks must make a best effort to offer a choice of EW Providers within each of the EW service and support categories required to be provided.  The MCO shall report where they have identified little or no availability of EW providers.</w:t>
      </w:r>
    </w:p>
    <w:p w14:paraId="38942D87" w14:textId="20EC701E" w:rsidR="009C74D4" w:rsidRDefault="009C74D4" w:rsidP="00D84448">
      <w:pPr>
        <w:pStyle w:val="Heading5"/>
      </w:pPr>
      <w:r>
        <w:t xml:space="preserve">Customized Living and Other Residential Services. </w:t>
      </w:r>
    </w:p>
    <w:p w14:paraId="27A3674A" w14:textId="4F6E5986" w:rsidR="009C74D4" w:rsidRDefault="009C74D4" w:rsidP="00D84448">
      <w:pPr>
        <w:pStyle w:val="Heading6"/>
      </w:pPr>
      <w:r>
        <w:t xml:space="preserve">Rates paid to Customized Living providers by the MCO for Medical Assistance covered services cannot exceed the maximum service rate limits (except under conversions </w:t>
      </w:r>
      <w:r w:rsidR="008D0DBF">
        <w:t xml:space="preserve">or exceptions </w:t>
      </w:r>
      <w:r>
        <w:t>under Minnesota Statutes, §256S.19</w:t>
      </w:r>
      <w:r w:rsidR="00AA4BF8">
        <w:t xml:space="preserve"> </w:t>
      </w:r>
      <w:r w:rsidR="00AA4BF8" w:rsidRPr="00AA4BF8">
        <w:t>and §256S.191</w:t>
      </w:r>
      <w:r>
        <w:t xml:space="preserve">, described in </w:t>
      </w:r>
      <w:r w:rsidR="000958EE" w:rsidRPr="007C0061">
        <w:t xml:space="preserve">section </w:t>
      </w:r>
      <w:r w:rsidR="00ED522D">
        <w:t>6.1.23.8</w:t>
      </w:r>
      <w:r>
        <w:t xml:space="preserve">), or component rates as published by the STATE. </w:t>
      </w:r>
    </w:p>
    <w:p w14:paraId="42BE5427" w14:textId="77D20C30" w:rsidR="009C74D4" w:rsidRDefault="009C74D4" w:rsidP="00D84448">
      <w:pPr>
        <w:pStyle w:val="Heading6"/>
      </w:pPr>
      <w:r>
        <w:t xml:space="preserve">The MCO must issue disproportionate share rate adjustments to Customized Living providers designated by the STATE, consistent with Minnesota Statutes, §256S.205. </w:t>
      </w:r>
    </w:p>
    <w:p w14:paraId="1AAF46F2" w14:textId="22DEBE87" w:rsidR="009C74D4" w:rsidRDefault="009C74D4" w:rsidP="00D84448">
      <w:pPr>
        <w:pStyle w:val="Heading6"/>
      </w:pPr>
      <w:r>
        <w:t xml:space="preserve">The MCO must provide for Customized Living and </w:t>
      </w:r>
      <w:r w:rsidR="00AA4BF8">
        <w:t xml:space="preserve">Adult </w:t>
      </w:r>
      <w:r>
        <w:t xml:space="preserve">Foster Care within the parameters required by the STATE.  The payment agreement between the MCO and the Provider must delineate the component services included in the </w:t>
      </w:r>
      <w:r w:rsidR="00AA4BF8">
        <w:t>E</w:t>
      </w:r>
      <w:r>
        <w:t xml:space="preserve">nrollee's Residential services plan.  The MCO must ensure there is documented need within the parameters established by the STATE for all services authorized.  The payment rate must be based on the amount of component services. </w:t>
      </w:r>
    </w:p>
    <w:p w14:paraId="51415F2C" w14:textId="0D472CDA" w:rsidR="009C74D4" w:rsidRDefault="009C74D4" w:rsidP="00D84448">
      <w:pPr>
        <w:pStyle w:val="Heading6"/>
      </w:pPr>
      <w:bookmarkStart w:id="394" w:name="_Ref190434725"/>
      <w:r>
        <w:t>The MCO must use the Elderly Waiver Residential Services Rate Tool (EWRS Rate Tool) to meet these requirements.</w:t>
      </w:r>
      <w:bookmarkEnd w:id="394"/>
      <w:r>
        <w:t xml:space="preserve"> </w:t>
      </w:r>
    </w:p>
    <w:p w14:paraId="53ECE9BC" w14:textId="28926A4D" w:rsidR="009C74D4" w:rsidRDefault="009C74D4" w:rsidP="00D84448">
      <w:pPr>
        <w:pStyle w:val="Heading7"/>
      </w:pPr>
      <w:r>
        <w:lastRenderedPageBreak/>
        <w:t>The MCO will cooperate with the STATE in developing, implementing and evaluating an audit process for Residential Service component service plans and rates.</w:t>
      </w:r>
    </w:p>
    <w:p w14:paraId="42CFA777" w14:textId="17BB9E28" w:rsidR="009C74D4" w:rsidRDefault="009C74D4" w:rsidP="00D84448">
      <w:pPr>
        <w:pStyle w:val="Heading7"/>
      </w:pPr>
      <w:r>
        <w:t xml:space="preserve">The MCO will continue to work with the STATE in developing, implementing and evaluating the EWRS Rate Tool </w:t>
      </w:r>
      <w:r w:rsidR="00AA4BF8" w:rsidRPr="00AA4BF8">
        <w:t xml:space="preserve">within the MnCHOICES support plan </w:t>
      </w:r>
      <w:r>
        <w:t>for use for Customized Living and Adult Foster Care.</w:t>
      </w:r>
    </w:p>
    <w:p w14:paraId="335855BA" w14:textId="311C188B" w:rsidR="009C74D4" w:rsidRDefault="009C74D4" w:rsidP="00D84448">
      <w:pPr>
        <w:pStyle w:val="Heading5"/>
      </w:pPr>
      <w:r>
        <w:t>Establishing HCBS Qualities for Providers.  The MCOs will continue to assist the State in demonstrating that EW residential and Adult Day service Providers meet the HCBS qualities requirements as described in CMS’ final rule related to the provision of HCBS services, 42 CFR §441.301(c)(4)).</w:t>
      </w:r>
    </w:p>
    <w:p w14:paraId="5EDD7DB6" w14:textId="057149CD" w:rsidR="009C74D4" w:rsidRDefault="009C74D4" w:rsidP="00D84448">
      <w:pPr>
        <w:pStyle w:val="Heading4"/>
      </w:pPr>
      <w:r>
        <w:t>Care coordinators must follow the requirements of the informed consent process when monitoring technology, equipment purchase and monthly monitoring fees are authorized under the Specialized Equipment and Supplies and/or the installation fee is authorized under the Environmental Accessibility Adaptations service.  As part of the informed consent process, the MCO as lead agency must complete and keep a copy of each of the following in the person’s file:</w:t>
      </w:r>
    </w:p>
    <w:p w14:paraId="722C9158" w14:textId="5E3E23BC" w:rsidR="009C74D4" w:rsidRDefault="009C74D4" w:rsidP="00E27260">
      <w:pPr>
        <w:pStyle w:val="Heading5"/>
      </w:pPr>
      <w:r>
        <w:t>Participant Consent for Use of Monitoring Technology form, (DHS-6789B);</w:t>
      </w:r>
    </w:p>
    <w:p w14:paraId="32D0E231" w14:textId="66526251" w:rsidR="009C74D4" w:rsidRDefault="00E27260" w:rsidP="00E27260">
      <w:pPr>
        <w:pStyle w:val="Heading5"/>
      </w:pPr>
      <w:r>
        <w:t>A</w:t>
      </w:r>
      <w:r w:rsidR="009C74D4">
        <w:t xml:space="preserve">ffected Participant Consent for Use of Monitoring Technology form, (DHS-6789C), if applicable; </w:t>
      </w:r>
    </w:p>
    <w:p w14:paraId="12824A25" w14:textId="02E32E46" w:rsidR="009C74D4" w:rsidRDefault="009C74D4" w:rsidP="00E27260">
      <w:pPr>
        <w:pStyle w:val="Heading5"/>
      </w:pPr>
      <w:r>
        <w:t xml:space="preserve">The updated Support Plan. </w:t>
      </w:r>
    </w:p>
    <w:p w14:paraId="2B6326D7" w14:textId="13511CD0" w:rsidR="009C74D4" w:rsidRDefault="009C74D4" w:rsidP="00E27260">
      <w:pPr>
        <w:pStyle w:val="Heading5"/>
      </w:pPr>
      <w:r>
        <w:t xml:space="preserve">The lead agency must seek approval from DHS for all uses of cameras or video equipment in a person’s bedroom.  The lead agency must follow the process outlined in the CBSM in the Monitoring Technology Use </w:t>
      </w:r>
      <w:r w:rsidR="000958EE" w:rsidRPr="00CF0C7C">
        <w:t xml:space="preserve">section </w:t>
      </w:r>
      <w:r>
        <w:t xml:space="preserve">on the STATE’s web site when approving monitoring technology as part of an Enrollee’s Support Plan. </w:t>
      </w:r>
    </w:p>
    <w:p w14:paraId="07C9D6BA" w14:textId="6FF0F639" w:rsidR="00BF43EB" w:rsidRDefault="009C74D4" w:rsidP="00E27260">
      <w:pPr>
        <w:pStyle w:val="Heading4"/>
      </w:pPr>
      <w:bookmarkStart w:id="395" w:name="_Ref190247302"/>
      <w:r>
        <w:t>Elderly Waiver Provider Contracting</w:t>
      </w:r>
      <w:r w:rsidR="00BF43EB">
        <w:t>.</w:t>
      </w:r>
      <w:bookmarkEnd w:id="395"/>
      <w:r w:rsidR="00BF43EB">
        <w:t xml:space="preserve"> </w:t>
      </w:r>
    </w:p>
    <w:p w14:paraId="440691BF" w14:textId="077DFFC5" w:rsidR="009C74D4" w:rsidRDefault="009C74D4" w:rsidP="00E27260">
      <w:pPr>
        <w:pStyle w:val="4bodytext"/>
      </w:pPr>
      <w:r>
        <w:t xml:space="preserve">HCBS services including EW services have three distinct provider service options described in the Elderly Waiver at https://www.medicaid.gov/medicaid/section-1115-demo/demonstration-and-waiver-list/82161. </w:t>
      </w:r>
    </w:p>
    <w:p w14:paraId="4B123835" w14:textId="6C87A669" w:rsidR="009C74D4" w:rsidRDefault="009C74D4" w:rsidP="00E27260">
      <w:pPr>
        <w:pStyle w:val="Heading5"/>
      </w:pPr>
      <w:r>
        <w:t xml:space="preserve">DHS Enrollment Required Services. These Providers must enroll with the STATE as MHCP providers in order to deliver reimbursable services. EW case management is not included in this list and must be provided according to the case management </w:t>
      </w:r>
      <w:r w:rsidR="000958EE" w:rsidRPr="00CF0C7C">
        <w:t xml:space="preserve">section </w:t>
      </w:r>
      <w:r>
        <w:t xml:space="preserve">above; the state-established rate does not apply to EW case management services. </w:t>
      </w:r>
    </w:p>
    <w:p w14:paraId="150331B5" w14:textId="3218865C" w:rsidR="009C74D4" w:rsidRDefault="009C74D4" w:rsidP="00E27260">
      <w:pPr>
        <w:pStyle w:val="Heading6"/>
      </w:pPr>
      <w:r>
        <w:t xml:space="preserve">For DHS Enrollment Required services, the MCO shall utilize DHS-enrolled EW Providers, which may include enrolled counties, tribal nations, and services of Financial Management Services (FMS).  The MCO will be notified of the DHS-enrolled Providers through the monthly PECD file.  If the MCO identifies a provider who is not DHS-enrolled, the MCO may assist the non-enrolled provider in becoming a DHS-enrolled Provider. </w:t>
      </w:r>
    </w:p>
    <w:p w14:paraId="3696A82C" w14:textId="7C2F665B" w:rsidR="009C74D4" w:rsidRDefault="009C74D4" w:rsidP="00E27260">
      <w:pPr>
        <w:pStyle w:val="Heading7"/>
      </w:pPr>
      <w:bookmarkStart w:id="396" w:name="_Ref190344402"/>
      <w:r>
        <w:t>Contracted model: MCO may develop contracts and negotiate rates with MHCP Enrollment Required Services DHS-enrolled providers.  The MCO must provide notice in writing to the contracted Provider who will be utilized in the MCO’s network, and provide written information needed for the Provider to deliver and bill for EW services at the STATE established rate or at a negotiated rate. The negotiated rate may not be less than the STATE-established rate. [Minnesota Statutes, §256S.16]</w:t>
      </w:r>
      <w:bookmarkEnd w:id="396"/>
    </w:p>
    <w:p w14:paraId="4CBE7B65" w14:textId="6AB62711" w:rsidR="009C74D4" w:rsidRDefault="009C74D4" w:rsidP="00E27260">
      <w:pPr>
        <w:pStyle w:val="Heading7"/>
      </w:pPr>
      <w:r>
        <w:lastRenderedPageBreak/>
        <w:t xml:space="preserve">Open access model: MCO may use the entire network of DHS-enrolled providers and pay these providers on a non-Network basis.  If paying on a non-Network basis, the MCO must pay at least the FFS rates published by the State. </w:t>
      </w:r>
    </w:p>
    <w:p w14:paraId="4290C29C" w14:textId="6DFC94E8" w:rsidR="009C74D4" w:rsidRDefault="009C74D4" w:rsidP="00E27260">
      <w:pPr>
        <w:pStyle w:val="Heading7"/>
      </w:pPr>
      <w:r>
        <w:t xml:space="preserve">Mixed model: MCO may use a contracted network (described in </w:t>
      </w:r>
      <w:r w:rsidR="000958EE" w:rsidRPr="007C0061">
        <w:t xml:space="preserve">section </w:t>
      </w:r>
      <w:r w:rsidR="00ED522D">
        <w:t>i)</w:t>
      </w:r>
      <w:r>
        <w:t xml:space="preserve"> above) for some Provider types and open access for other provider types.  In such a model, MCO must clearly indicate to Enrollees how to gain access to providers through a Provider Directory; for provider types available through open access, MCO must indicate that there are no restrictions other than DHS Provider enrollment. </w:t>
      </w:r>
    </w:p>
    <w:p w14:paraId="4686AA3F" w14:textId="4D209B9B" w:rsidR="009C74D4" w:rsidRDefault="009C74D4" w:rsidP="00E27260">
      <w:pPr>
        <w:pStyle w:val="Heading6"/>
      </w:pPr>
      <w:r>
        <w:t>MCOs must allow enrollees utilizing CDCS and extended CFSS to use any FMS vendors who are enrolled and contracted with DHS, except in the instance that Enrollees are using a shared service option under CDCS, in which case the Enrollee using shared services must use the same FMS vendor.  For FMS services, the MCO may only approve service delivery plans for CDCS and extended CFSS that use FMS vendors who are enrolled and contracted with DHS.</w:t>
      </w:r>
    </w:p>
    <w:p w14:paraId="373E08FB" w14:textId="2CFF443A" w:rsidR="009C74D4" w:rsidRDefault="009C74D4" w:rsidP="00E27260">
      <w:pPr>
        <w:pStyle w:val="Heading5"/>
      </w:pPr>
      <w:r>
        <w:t xml:space="preserve">Lead Agency Approval Option Services: Both Direct-Delivery Services and Purchased Items Services providers must meet STATE service standards, but may deliver services or goods as enrolled or non-enrolled providers. </w:t>
      </w:r>
    </w:p>
    <w:p w14:paraId="61EB53B5" w14:textId="57E93B16" w:rsidR="009C74D4" w:rsidRDefault="009C74D4" w:rsidP="00E27260">
      <w:pPr>
        <w:pStyle w:val="Heading6"/>
      </w:pPr>
      <w:r>
        <w:t xml:space="preserve">The MCO may authorize EW service delivery by non-enrolled providers for Approval-Option services (both Direct-Delivery Services and Purchased Items Services).  If the MCO opts to use a non-enrolled Direct-Delivery Services or Purchased Items Services provider, the MCO must assure that the provider is qualified according to STATE standards to deliver services.  The MCO may not impose additional service standards on non-enrolled providers. </w:t>
      </w:r>
    </w:p>
    <w:p w14:paraId="1BF72E62" w14:textId="30C72175" w:rsidR="009C74D4" w:rsidRDefault="009C74D4" w:rsidP="00E27260">
      <w:pPr>
        <w:pStyle w:val="Heading6"/>
      </w:pPr>
      <w:r>
        <w:t xml:space="preserve">The MCO must maintain a record of non-enrolled Approval-Option (both Direct-Delivery Services and Purchased Items Services) providers that it has determined to be qualified to deliver services.  The STATE provides guidance on Direct-Delivery Services and Purchased Items Services non-enrolled provider review and required documentation in the CBSM. </w:t>
      </w:r>
    </w:p>
    <w:p w14:paraId="74BB2117" w14:textId="542EE18F" w:rsidR="009C74D4" w:rsidRDefault="009C74D4" w:rsidP="00E27260">
      <w:pPr>
        <w:pStyle w:val="Heading6"/>
      </w:pPr>
      <w:r>
        <w:t>Counties and tribal human service agencies may deliver any Approval-Option (both Direct-Delivery Services or Purchased Items Services) service.  Authorization may be required for Approval-Option services that are provided by the county/tribal agency or provided by a non-enrolled provider in a “pass-through” capacity.  The MCO may develop a contract with a willing county, tribal nation, or counties to submit claims to the MCO for Enrollees using Approval-Option providers for whom the county or tribal nation has agreed to act as this pass-through entity.</w:t>
      </w:r>
    </w:p>
    <w:p w14:paraId="49F17819" w14:textId="0FB70E14" w:rsidR="009C74D4" w:rsidRDefault="009C74D4" w:rsidP="00E27260">
      <w:pPr>
        <w:pStyle w:val="Heading4"/>
      </w:pPr>
      <w:r>
        <w:t xml:space="preserve">Waiver Obligations.  The MCO must include, in its payment arrangements for Elderly Waiver Providers, mechanisms that require the Provider to cooperate with the MCO’s process for Provider collection of Waiver Obligations. </w:t>
      </w:r>
    </w:p>
    <w:p w14:paraId="4F9943F4" w14:textId="178EC6FE" w:rsidR="009C74D4" w:rsidRDefault="009C74D4" w:rsidP="00E27260">
      <w:pPr>
        <w:pStyle w:val="Heading3"/>
      </w:pPr>
      <w:bookmarkStart w:id="397" w:name="_Ref190420065"/>
      <w:bookmarkStart w:id="398" w:name="_Ref190434456"/>
      <w:bookmarkStart w:id="399" w:name="_Toc209617812"/>
      <w:r>
        <w:t>Home Care Services for MSHO and MSC+.</w:t>
      </w:r>
      <w:bookmarkEnd w:id="397"/>
      <w:bookmarkEnd w:id="398"/>
      <w:bookmarkEnd w:id="399"/>
      <w:r>
        <w:t xml:space="preserve"> </w:t>
      </w:r>
    </w:p>
    <w:p w14:paraId="45D0BE8F" w14:textId="4EEB699A" w:rsidR="009C74D4" w:rsidRDefault="009C74D4" w:rsidP="00E27260">
      <w:pPr>
        <w:pStyle w:val="3bodytext"/>
      </w:pPr>
      <w:r>
        <w:t xml:space="preserve">Services covered under Minnesota Statutes, §256B.0625, subds.  6a, 7 and 19a and c, §§256B.0651; 256B.0653; 256B.0654; and §1861(m) of the SSA are covered. </w:t>
      </w:r>
    </w:p>
    <w:p w14:paraId="742B4265" w14:textId="4DDC8668" w:rsidR="009C74D4" w:rsidRDefault="009C74D4" w:rsidP="00E27260">
      <w:pPr>
        <w:pStyle w:val="Heading4"/>
      </w:pPr>
      <w:r>
        <w:t>Home care services may be provided to the Enrollee at the Enrollee’s residence or in the community where normal life activities take the Enrollee, other than a hospital or long-term facility, or as specified in Minnesota Statutes, §256B.0625, subd. 6a, subd. 7, and subd. 19(a).</w:t>
      </w:r>
    </w:p>
    <w:p w14:paraId="3A9F23B6" w14:textId="603130D3" w:rsidR="009C74D4" w:rsidRDefault="009C74D4" w:rsidP="00E27260">
      <w:pPr>
        <w:pStyle w:val="Heading4"/>
      </w:pPr>
      <w:r>
        <w:lastRenderedPageBreak/>
        <w:t>Home health services require qualifying documentation of a face-to-face encounter.  This includes: an encounter with a physician, advanced practice registered nurse, or physician assistant, that must be related to the primary reason the Enrollee requires home health services and must occur within the ninety (90) days before or the thirty (30) days after the start of services.  The encounter may occur through Telehealth.  For home health services requiring authorization, including prior authorization, home health agencies must retain the qualifying documentation of a face-to-face encounter as part of the Enrollee’s health service record, and submit the qualifying documentation to the MCO upon request. [Minnesota Statutes, §256B.0653, subd. 7]</w:t>
      </w:r>
    </w:p>
    <w:p w14:paraId="0629E340" w14:textId="290303FA" w:rsidR="009C74D4" w:rsidRDefault="009C74D4" w:rsidP="00E27260">
      <w:pPr>
        <w:pStyle w:val="Heading4"/>
      </w:pPr>
      <w:r>
        <w:t>Home care policy is in the Community-Based Services Manual (CBSM).</w:t>
      </w:r>
    </w:p>
    <w:p w14:paraId="0FFFB178" w14:textId="73BC56A6" w:rsidR="009C74D4" w:rsidRDefault="009C74D4" w:rsidP="00E27260">
      <w:pPr>
        <w:pStyle w:val="Heading4"/>
      </w:pPr>
      <w:r>
        <w:t xml:space="preserve">For this Contract, Home Care Services include: </w:t>
      </w:r>
    </w:p>
    <w:p w14:paraId="5F480A4E" w14:textId="55923F8F" w:rsidR="009C74D4" w:rsidRDefault="009C74D4" w:rsidP="00E27260">
      <w:pPr>
        <w:pStyle w:val="Heading5"/>
      </w:pPr>
      <w:r>
        <w:t>Skilled Nursing visits provided by a Medicare-certified home health agency, up to the service limit described in Minnesota Statutes, §256B.0653, subd. 4, including telehomecare skilled nurse visits.</w:t>
      </w:r>
    </w:p>
    <w:p w14:paraId="69C037A3" w14:textId="669D2F82" w:rsidR="009C74D4" w:rsidRDefault="009C74D4" w:rsidP="00E27260">
      <w:pPr>
        <w:pStyle w:val="Heading5"/>
      </w:pPr>
      <w:r>
        <w:t>Home Health Aide services provided by a Medicare-certified Home Health Care Agency, for Medical Assistance, up to the service limit described in Minnesota Statutes, §256B.0651, subd. 6, (b), and §256B.0653, subd. 3.</w:t>
      </w:r>
    </w:p>
    <w:p w14:paraId="0E23583C" w14:textId="5DCCD6F7" w:rsidR="009C74D4" w:rsidRDefault="009C74D4" w:rsidP="00E27260">
      <w:pPr>
        <w:pStyle w:val="Heading5"/>
      </w:pPr>
      <w:bookmarkStart w:id="400" w:name="_Ref190433738"/>
      <w:r>
        <w:t xml:space="preserve">Personal Care Assistance Services (PCA) services as specified in Minnesota Statutes, §256B.0659, subdivisions (1) through (30) and below, except subdivisions (5)(c), (d), and (e).  See also </w:t>
      </w:r>
      <w:r w:rsidR="000958EE" w:rsidRPr="007C0061">
        <w:t>section</w:t>
      </w:r>
      <w:r w:rsidR="00CF0C7C" w:rsidRPr="007C0061">
        <w:t xml:space="preserve"> </w:t>
      </w:r>
      <w:r w:rsidR="00ED522D">
        <w:t>6.1.26</w:t>
      </w:r>
      <w:r>
        <w:t>, Community First Services and Supports (CFSS).</w:t>
      </w:r>
      <w:bookmarkEnd w:id="400"/>
    </w:p>
    <w:p w14:paraId="7CFCBE79" w14:textId="4B7DFC7F" w:rsidR="009C74D4" w:rsidRDefault="009C74D4" w:rsidP="00E27260">
      <w:pPr>
        <w:pStyle w:val="Heading6"/>
      </w:pPr>
      <w:r>
        <w:t>Enhanced PCA Ra</w:t>
      </w:r>
      <w:r w:rsidRPr="006C566A">
        <w:t xml:space="preserve">te.  </w:t>
      </w:r>
      <w:r w:rsidR="00965BAF" w:rsidRPr="006C566A">
        <w:t>Effective January 1, 2026, or upon federal approval and notice by the STATE, a</w:t>
      </w:r>
      <w:r w:rsidRPr="006C566A">
        <w:t xml:space="preserve">n enhanced rate </w:t>
      </w:r>
      <w:r w:rsidR="00965BAF" w:rsidRPr="006C566A">
        <w:t xml:space="preserve">of 112.5% </w:t>
      </w:r>
      <w:r w:rsidRPr="006C566A">
        <w:t>is available for services when 1)  services are provided to Enrollee</w:t>
      </w:r>
      <w:r>
        <w:t>s who are eligible for ten (10) or more hours of state plan PCA services per day; and 2) PCA services are provided by a PCA who has completed training requirements designated by the STATE.  This enhancement does not apply to supervision of PCA services. [Minnesota Statutes, §256B.0659, subd. 17a]</w:t>
      </w:r>
    </w:p>
    <w:p w14:paraId="4F1213E1" w14:textId="1DE65AE0" w:rsidR="00FB39F3" w:rsidRPr="00FB39F3" w:rsidRDefault="00FB39F3" w:rsidP="00763B09">
      <w:pPr>
        <w:pStyle w:val="Heading6"/>
      </w:pPr>
      <w:r w:rsidRPr="00FB39F3">
        <w:t xml:space="preserve">Tiered rates.  </w:t>
      </w:r>
      <w:r w:rsidR="00763B09">
        <w:t xml:space="preserve">Effective January 1, 2025, </w:t>
      </w:r>
      <w:r w:rsidR="00A867AE">
        <w:t xml:space="preserve">the MCO shall pay </w:t>
      </w:r>
      <w:r w:rsidR="00763B09">
        <w:t>a</w:t>
      </w:r>
      <w:r w:rsidR="00763B09" w:rsidRPr="00763B09">
        <w:t xml:space="preserve"> rate enhancement based on the experience of</w:t>
      </w:r>
      <w:r w:rsidRPr="00FB39F3">
        <w:t xml:space="preserve"> </w:t>
      </w:r>
      <w:r w:rsidR="00763B09">
        <w:t xml:space="preserve">the </w:t>
      </w:r>
      <w:r w:rsidRPr="00FB39F3">
        <w:t xml:space="preserve">specific </w:t>
      </w:r>
      <w:r w:rsidR="00763B09">
        <w:t xml:space="preserve">PCA </w:t>
      </w:r>
      <w:r w:rsidRPr="00FB39F3">
        <w:t>providing those services</w:t>
      </w:r>
      <w:r w:rsidR="00763B09">
        <w:t xml:space="preserve"> as described in </w:t>
      </w:r>
      <w:r>
        <w:t>Minnesota S</w:t>
      </w:r>
      <w:r w:rsidRPr="00FB39F3">
        <w:t>tatute</w:t>
      </w:r>
      <w:r>
        <w:t>s, §</w:t>
      </w:r>
      <w:r w:rsidRPr="00FB39F3">
        <w:t>256B.851, subd</w:t>
      </w:r>
      <w:r>
        <w:t xml:space="preserve">. </w:t>
      </w:r>
      <w:r w:rsidRPr="00FB39F3">
        <w:t>5</w:t>
      </w:r>
      <w:r w:rsidR="00763B09">
        <w:t xml:space="preserve">. </w:t>
      </w:r>
    </w:p>
    <w:p w14:paraId="07242F82" w14:textId="7B4B8B10" w:rsidR="009C74D4" w:rsidRDefault="009C74D4" w:rsidP="00E27260">
      <w:pPr>
        <w:pStyle w:val="Heading6"/>
      </w:pPr>
      <w:r>
        <w:t>MCO must use the assessment and authorization processes, forms, timelines, standards, documentation, and data reporting requirements, protocols, billing processes, and policies consistent with FFS requirements for all PCA services. [Minnesota Statutes, §256B.69, subd. 5a, (d)]</w:t>
      </w:r>
    </w:p>
    <w:p w14:paraId="123F31F8" w14:textId="34B73F71" w:rsidR="009C74D4" w:rsidRDefault="009C74D4" w:rsidP="00E27260">
      <w:pPr>
        <w:pStyle w:val="Heading6"/>
      </w:pPr>
      <w:r>
        <w:t xml:space="preserve">PCA services for Enrollees with one dependency in ADLs or Level I behavior shall be provided consistent with Minnesota Statutes, §256B.0652, subd. 6. </w:t>
      </w:r>
    </w:p>
    <w:p w14:paraId="1D6CC339" w14:textId="2938F6B4" w:rsidR="009C74D4" w:rsidRDefault="009C74D4" w:rsidP="00E27260">
      <w:pPr>
        <w:pStyle w:val="Heading6"/>
      </w:pPr>
      <w:r>
        <w:t xml:space="preserve">Personal Care Assessment and </w:t>
      </w:r>
      <w:r w:rsidR="00763B09">
        <w:t>Support</w:t>
      </w:r>
      <w:r>
        <w:t xml:space="preserve"> Plan. </w:t>
      </w:r>
    </w:p>
    <w:p w14:paraId="708A2A29" w14:textId="095D1B21" w:rsidR="009C74D4" w:rsidRDefault="009C74D4" w:rsidP="00E27260">
      <w:pPr>
        <w:pStyle w:val="Heading7"/>
      </w:pPr>
      <w:r>
        <w:t xml:space="preserve">The MCO must require that the </w:t>
      </w:r>
      <w:r w:rsidR="00763B09">
        <w:t>Support P</w:t>
      </w:r>
      <w:r>
        <w:t xml:space="preserve">lan be completed by the assessor with the Enrollee and responsible party, using MnCHOICES.  The completed PCA Assessment  must include a summary of the assessment with a description of the need and authorized amount of PCA services.  [Minnesota Statutes, §256B.0659, subd. 6] </w:t>
      </w:r>
    </w:p>
    <w:p w14:paraId="7F805988" w14:textId="10EFFDEF" w:rsidR="009C74D4" w:rsidRDefault="009C74D4" w:rsidP="00E27260">
      <w:pPr>
        <w:pStyle w:val="Heading7"/>
      </w:pPr>
      <w:r>
        <w:t xml:space="preserve">The Enrollee and the provider must be given a copy of the completed Service Plan within ten (10) business days of the date of the assessment.    The Enrollee must also </w:t>
      </w:r>
      <w:r>
        <w:lastRenderedPageBreak/>
        <w:t xml:space="preserve">be given information by the assessor about the options in the personal care assistance program to allow for review and informed decision making. </w:t>
      </w:r>
    </w:p>
    <w:p w14:paraId="79F7B34F" w14:textId="0B1501D6" w:rsidR="009C74D4" w:rsidRDefault="009C74D4" w:rsidP="00E27260">
      <w:pPr>
        <w:pStyle w:val="Heading7"/>
      </w:pPr>
      <w:r>
        <w:t>The MCO must ensure that an Enrollee who appeals a reduction in previously authorized home care services has been provided the most recent PCA Assessment and Service Plan with an explanation of the ADL, complex health-related needs and behavior areas that have changed since the last assessment, including notice of the amount of time per day reduced, and the reasons for the reduction in the Enrollee’s Notice of Denial, Termination or Reduction.</w:t>
      </w:r>
    </w:p>
    <w:p w14:paraId="2EA6D61C" w14:textId="7B6B11F0" w:rsidR="009C74D4" w:rsidRDefault="009C74D4" w:rsidP="00E27260">
      <w:pPr>
        <w:pStyle w:val="Heading6"/>
      </w:pPr>
      <w:r>
        <w:t xml:space="preserve">PCA Provider Plan of Care.  The MCO must require that the provider and the QP working for the PCPA provide each enrollee with a current PCA provider plan of care consistent with the PCA Assessment and Service Plan.  The provider plan of care must meet the requirements of Minnesota Statutes, §256B.0659, subd. 7 and 7a, and must be completed by the QP and the Enrollee or responsible party based on the PCA Assessment and Service Plan. </w:t>
      </w:r>
    </w:p>
    <w:p w14:paraId="5170C61D" w14:textId="61ED807B" w:rsidR="009C74D4" w:rsidRDefault="009C74D4" w:rsidP="00E27260">
      <w:pPr>
        <w:pStyle w:val="Heading7"/>
      </w:pPr>
      <w:r>
        <w:t xml:space="preserve">The provider plan of care must be completed within seven (7) calendar days of the receipt of the PCA Assessment and </w:t>
      </w:r>
      <w:r w:rsidR="00763B09">
        <w:t>Support</w:t>
      </w:r>
      <w:r>
        <w:t xml:space="preserve"> Plan (or MnCHOICES Assessment Summary and Supplemental Summary Charts) referenced in paragraph (d) above after the start of services with a PCPA and must be updated as needed when there is a change in need for PCA services. </w:t>
      </w:r>
    </w:p>
    <w:p w14:paraId="6E6D2D7C" w14:textId="51568B88" w:rsidR="009C74D4" w:rsidRDefault="009C74D4" w:rsidP="00E27260">
      <w:pPr>
        <w:pStyle w:val="Heading7"/>
      </w:pPr>
      <w:r>
        <w:t xml:space="preserve">A new provider plan of care is required annually at the time of reassessment. </w:t>
      </w:r>
    </w:p>
    <w:p w14:paraId="6D76DDEA" w14:textId="7AEEB3C5" w:rsidR="009C74D4" w:rsidRDefault="009C74D4" w:rsidP="00E27260">
      <w:pPr>
        <w:pStyle w:val="Heading7"/>
      </w:pPr>
      <w:r>
        <w:t xml:space="preserve">A copy of the provider plan of care must be kept in the Enrollee’s home and in the Enrollee’s file at the PCPA.  The provider plan of care must include provisions for measures to address identified health and safety and vulnerability issues, including a backup staffing plan, the responsible party and instructions for contact, a description of the Enrollee’s needs for assistance with activities of daily living, instrumental activities of daily living, health related tasks and behaviors, and must be signed and dated by the Enrollee or responsible party, and QP.  The provider plan of care must also include instructions and comments about the Enrollee’s needs for assistance and any special instructions or procedures required.  The month-to-month plan for the use of PCA services is part of the provider plan of care </w:t>
      </w:r>
    </w:p>
    <w:p w14:paraId="042C3B32" w14:textId="2249C684" w:rsidR="009C74D4" w:rsidRDefault="009C74D4" w:rsidP="00E27260">
      <w:pPr>
        <w:pStyle w:val="Heading6"/>
      </w:pPr>
      <w:r>
        <w:t xml:space="preserve">Disenrollment or Change in MCO.  </w:t>
      </w:r>
    </w:p>
    <w:p w14:paraId="2FE790E8" w14:textId="42C4942F" w:rsidR="009C74D4" w:rsidRDefault="009C74D4" w:rsidP="00E27260">
      <w:pPr>
        <w:pStyle w:val="Heading7"/>
      </w:pPr>
      <w:r>
        <w:t xml:space="preserve">The MCO will comply with Minnesota Statutes, §256B.0652 subd. 8(b), which provides that the amount and type of PCA services based on the assessment and service plan must remain in effect for the one year period of the most recent valid assessment for the Enrollee whether the Enrollee chooses a different provider or enrolls or disenrolls from an MCO under Minnesota Statutes, §256B.0659, unless the service needs of the Enrollee change and a new assessment is warranted under </w:t>
      </w:r>
      <w:r w:rsidR="000958EE" w:rsidRPr="007C0061">
        <w:t xml:space="preserve">section </w:t>
      </w:r>
      <w:r w:rsidR="00ED522D">
        <w:t>6.1.22.1(2)(c)1</w:t>
      </w:r>
      <w:r>
        <w:t xml:space="preserve">. </w:t>
      </w:r>
    </w:p>
    <w:p w14:paraId="61AEE068" w14:textId="628203B8" w:rsidR="009C74D4" w:rsidRDefault="009C74D4" w:rsidP="00E27260">
      <w:pPr>
        <w:pStyle w:val="Heading7"/>
      </w:pPr>
      <w:r>
        <w:t xml:space="preserve">If Enrollee is receiving PCA services from the same PCA agency continuously during the six (6) months prior to being newly enrolled with the MCO, the MCO must offer the PCA agency a contract for the purposes of allowing the enrollee to receive any PCA services covered under the terms of the Contract from the Enrollee’s current agency, as required under Minnesota Statutes, §256B.69, subd. 6h, as amended by Laws of Minnesota, Ch. 108, Art. 3, sec. 4.  </w:t>
      </w:r>
    </w:p>
    <w:p w14:paraId="0CE3E49B" w14:textId="698FCDB0" w:rsidR="009C74D4" w:rsidRDefault="009C74D4" w:rsidP="00E27260">
      <w:pPr>
        <w:pStyle w:val="Heading6"/>
      </w:pPr>
      <w:bookmarkStart w:id="401" w:name="_Ref191285843"/>
      <w:r>
        <w:lastRenderedPageBreak/>
        <w:t>MCO Authorization of PCA Services.  The MCO is responsible for reviewing the PCA Assessment and Service Plan (or MnCHOICES Assessment Summary and Supplemental Summary Charts), and authorizing the amount, duration and frequency of the PCA services, as determined by the Assessment and the Enrollee’s preferences for service delivery.</w:t>
      </w:r>
      <w:bookmarkEnd w:id="401"/>
      <w:r>
        <w:t xml:space="preserve"> </w:t>
      </w:r>
    </w:p>
    <w:p w14:paraId="1DC5B43A" w14:textId="7575813F" w:rsidR="009C74D4" w:rsidRDefault="009C74D4" w:rsidP="00E27260">
      <w:pPr>
        <w:pStyle w:val="Heading7"/>
      </w:pPr>
      <w:bookmarkStart w:id="402" w:name="_Ref207877449"/>
      <w:r>
        <w:t>If the MCO authorization requires changes to the PCA Assessment and Service Plan (or MnCHOICES Assessment Summary and Supplemental Summary Charts) due to 1) a reassessment required under Minnesota Statutes, §256B.0659, subd. 3a, 2) to avoid duplication of services or 3) due to an Enrollee’s request, the MCO is responsible for ensuring the PCA provider, Primary Care Provider and Enrollee are notified in writing of the reasons for the change.</w:t>
      </w:r>
      <w:bookmarkEnd w:id="402"/>
      <w:r>
        <w:t xml:space="preserve">  </w:t>
      </w:r>
    </w:p>
    <w:p w14:paraId="449FC519" w14:textId="7F617F1D" w:rsidR="009C74D4" w:rsidRDefault="009C74D4" w:rsidP="00E27260">
      <w:pPr>
        <w:pStyle w:val="Heading7"/>
      </w:pPr>
      <w:r>
        <w:t xml:space="preserve">The MCO shall direct the provider to adjust the plan of care to reflect the changes in </w:t>
      </w:r>
      <w:r w:rsidR="00ED522D">
        <w:t>i)</w:t>
      </w:r>
      <w:r>
        <w:t xml:space="preserve"> above and to provide an updated </w:t>
      </w:r>
      <w:r w:rsidR="005406E0">
        <w:t>Support Plan</w:t>
      </w:r>
      <w:r>
        <w:t xml:space="preserve"> to the Enrollee. </w:t>
      </w:r>
    </w:p>
    <w:p w14:paraId="40593A7B" w14:textId="0BC521AA" w:rsidR="009C74D4" w:rsidRDefault="009C74D4" w:rsidP="00E27260">
      <w:pPr>
        <w:pStyle w:val="Heading6"/>
      </w:pPr>
      <w:bookmarkStart w:id="403" w:name="_Ref191285858"/>
      <w:r>
        <w:t>MCO Authorizations Continue after Disenrollment.  The MCO must cooperate with provisions under Minnesota Statutes, §256B.0652, subd. 14, (5) for extension of authorizations of PCA services for enrollees who are temporarily disenrolled from the MCO and enrollees who return to the MCO.</w:t>
      </w:r>
      <w:bookmarkEnd w:id="403"/>
      <w:r>
        <w:t xml:space="preserve"> </w:t>
      </w:r>
    </w:p>
    <w:p w14:paraId="3A2557D3" w14:textId="0F77F5A1" w:rsidR="009C74D4" w:rsidRDefault="009C74D4" w:rsidP="00E27260">
      <w:pPr>
        <w:pStyle w:val="Heading7"/>
      </w:pPr>
      <w:r>
        <w:t xml:space="preserve">If an Enrollee in managed care experiences a temporary disenrollment from the MCO, the STATE FFS system shall accept the current MCO authorization for up to sixty (60) days, provided the request is received within the first thirty (30) days of disenrollment. </w:t>
      </w:r>
    </w:p>
    <w:p w14:paraId="45A71D02" w14:textId="362C140E" w:rsidR="009C74D4" w:rsidRDefault="009C74D4" w:rsidP="00E27260">
      <w:pPr>
        <w:pStyle w:val="Heading7"/>
      </w:pPr>
      <w:r>
        <w:t xml:space="preserve">If the re-enrollment in managed care is after sixty (60) days and before ninety (90) days, the PCA provider must request an additional thirty (30) day extension of the current MCO authorization, </w:t>
      </w:r>
    </w:p>
    <w:p w14:paraId="3710AA06" w14:textId="7307C6BA" w:rsidR="009C74D4" w:rsidRDefault="009C74D4" w:rsidP="00E27260">
      <w:pPr>
        <w:pStyle w:val="Heading7"/>
      </w:pPr>
      <w:r>
        <w:t>An MCO authorization is valid in the FFS system for a total limit of ninety (90) days from the date of disenrollment.</w:t>
      </w:r>
    </w:p>
    <w:p w14:paraId="5560D6D0" w14:textId="0EFC9B6D" w:rsidR="009C74D4" w:rsidRDefault="00AA4BF8" w:rsidP="00E27260">
      <w:pPr>
        <w:pStyle w:val="Heading6"/>
      </w:pPr>
      <w:r>
        <w:t xml:space="preserve">Adult </w:t>
      </w:r>
      <w:r w:rsidR="009C74D4">
        <w:t xml:space="preserve">Foster Care.  The MCO shall not authorize PCA services in a housing setting where the foster care license holder is also the PCA provider or personal care assistant unless the foster home is the licensed provider’s primary residence as defined in Minnesota Statutes, §256B.0625, subdivision 19a, (c). </w:t>
      </w:r>
    </w:p>
    <w:p w14:paraId="7F1DC26D" w14:textId="3144DBBC" w:rsidR="009C74D4" w:rsidRDefault="009C74D4" w:rsidP="00E27260">
      <w:pPr>
        <w:pStyle w:val="Heading6"/>
      </w:pPr>
      <w:r>
        <w:t xml:space="preserve">The MCO must ensure that PCA Providers keep specific documentation on file for each Enrollee, including but not limited to a service plan, </w:t>
      </w:r>
      <w:r w:rsidR="005406E0">
        <w:t>Support Plan</w:t>
      </w:r>
      <w:r>
        <w:t xml:space="preserve"> and timesheets.  [Minnesota Statutes, §256B.0659, subds.  12 and 28]</w:t>
      </w:r>
    </w:p>
    <w:p w14:paraId="33B8B9C6" w14:textId="27819DEC" w:rsidR="009C74D4" w:rsidRDefault="009C74D4" w:rsidP="00E27260">
      <w:pPr>
        <w:pStyle w:val="Heading6"/>
      </w:pPr>
      <w:r>
        <w:t xml:space="preserve">PCA services are not covered when the owner of a PCPA who is not related by blood, marriage or adoptions owns or otherwise controls the living arrangement. [Minnesota Statutes, §256B.0659, subdivisions 3b and 29] </w:t>
      </w:r>
    </w:p>
    <w:p w14:paraId="50BBA33E" w14:textId="0FD0832E" w:rsidR="009C74D4" w:rsidRDefault="009C74D4" w:rsidP="00E27260">
      <w:pPr>
        <w:pStyle w:val="Heading7"/>
      </w:pPr>
      <w:r>
        <w:t xml:space="preserve">Provider owned or controlled housing includes but is not limited to Adult Foster Care, Assisted Living,  and other models where there is an expectation that services are included with housing. </w:t>
      </w:r>
    </w:p>
    <w:p w14:paraId="497251D9" w14:textId="04EE7B21" w:rsidR="009C74D4" w:rsidRDefault="009C74D4" w:rsidP="00E27260">
      <w:pPr>
        <w:pStyle w:val="Heading7"/>
      </w:pPr>
      <w:r>
        <w:t>The STATE considers a living arrangement to be controlled by a provider if any of the following are true:</w:t>
      </w:r>
    </w:p>
    <w:p w14:paraId="41BAC0E2" w14:textId="5B39DF8A" w:rsidR="009C74D4" w:rsidRDefault="009C74D4" w:rsidP="00E27260">
      <w:pPr>
        <w:pStyle w:val="5BodyTextBullet"/>
      </w:pPr>
      <w:r>
        <w:t xml:space="preserve">Entity that controls the living arrangement is providing personal care services.  This includes unlicensed group residences, adult foster care, assisted </w:t>
      </w:r>
      <w:r>
        <w:lastRenderedPageBreak/>
        <w:t xml:space="preserve">living and any other model with an expectation that PCA services are included with the housing; </w:t>
      </w:r>
    </w:p>
    <w:p w14:paraId="348669C8" w14:textId="2D630E46" w:rsidR="009C74D4" w:rsidRDefault="009C74D4" w:rsidP="00E27260">
      <w:pPr>
        <w:pStyle w:val="5BodyTextBullet"/>
      </w:pPr>
      <w:r>
        <w:t>Landlord actively markets one or more PCA providers to its residents;</w:t>
      </w:r>
    </w:p>
    <w:p w14:paraId="2394E2AB" w14:textId="1EA36CBC" w:rsidR="009C74D4" w:rsidRDefault="009C74D4" w:rsidP="00E27260">
      <w:pPr>
        <w:pStyle w:val="5BodyTextBullet"/>
      </w:pPr>
      <w:r>
        <w:t>Landlord places any restrictions on residents based on their MHCP enrollment status, amount of service authorized or the PCA provider used;</w:t>
      </w:r>
    </w:p>
    <w:p w14:paraId="21C878C3" w14:textId="53D8A4B6" w:rsidR="009C74D4" w:rsidRDefault="009C74D4" w:rsidP="00E27260">
      <w:pPr>
        <w:pStyle w:val="5BodyTextBullet"/>
      </w:pPr>
      <w:r>
        <w:t>Landlords provide incentives, such as discounts in rent or higher personal needs allowances, to recipients of one or more PCA services;</w:t>
      </w:r>
    </w:p>
    <w:p w14:paraId="22CDA4FD" w14:textId="120F72B6" w:rsidR="009C74D4" w:rsidRDefault="009C74D4" w:rsidP="00E27260">
      <w:pPr>
        <w:pStyle w:val="5BodyTextBullet"/>
      </w:pPr>
      <w:r>
        <w:t>Living arrangement is made contingent upon the need for or authorization of PCA services, or</w:t>
      </w:r>
    </w:p>
    <w:p w14:paraId="463F30B6" w14:textId="0A7C54CF" w:rsidR="009C74D4" w:rsidRDefault="009C74D4" w:rsidP="00E27260">
      <w:pPr>
        <w:pStyle w:val="5BodyTextBullet"/>
      </w:pPr>
      <w:r>
        <w:t>Recipient needs to move in order to choose a new PCA provider.</w:t>
      </w:r>
    </w:p>
    <w:p w14:paraId="013C95CE" w14:textId="16B924D6" w:rsidR="009C74D4" w:rsidRDefault="009C74D4" w:rsidP="00E27260">
      <w:pPr>
        <w:pStyle w:val="Heading6"/>
      </w:pPr>
      <w:r>
        <w:t>PCA Options.  The MCO shall ensure that the flexible use, shared and PCA choice options are provided in accordance with Minnesota Statutes, §256B.0659, subds 15, 16 and 18 through 20.</w:t>
      </w:r>
    </w:p>
    <w:p w14:paraId="0C4BB198" w14:textId="6A381EFB" w:rsidR="009C74D4" w:rsidRDefault="009C74D4" w:rsidP="00E27260">
      <w:pPr>
        <w:pStyle w:val="Heading6"/>
      </w:pPr>
      <w:r>
        <w:t xml:space="preserve">Responsible Party.  The MCO must have mechanisms in place to ensure that PCA providers require that responsible parties meet the definitions outlined in Minnesota Statutes, §256B.0659, subd. 9, as amended, and that they carry out their duties as required under §256B.0659, subd. 10, including that the responsible party enter into a written agreement with the PCPA, using the “PCA Program Responsible Party Agreement and Plan” (DHS form #5856) provided by the STATE. </w:t>
      </w:r>
    </w:p>
    <w:p w14:paraId="4EE8B8B6" w14:textId="3A93B8C9" w:rsidR="009C74D4" w:rsidRDefault="009C74D4" w:rsidP="00E27260">
      <w:pPr>
        <w:pStyle w:val="Heading6"/>
      </w:pPr>
      <w:r>
        <w:t>Documentation.  The MCO must have mechanisms in place to ensure that PCA providers are documenting services in the manner required by Minnesota Statutes, §256B.0659, subd. 12.</w:t>
      </w:r>
    </w:p>
    <w:p w14:paraId="5102EEB4" w14:textId="0092D0AF" w:rsidR="009C74D4" w:rsidRDefault="009C74D4" w:rsidP="00E27260">
      <w:pPr>
        <w:pStyle w:val="Heading6"/>
      </w:pPr>
      <w:r>
        <w:t>Ineligible PCAs.  If the STATE provides the MCO notice that an individual is ineligible to participate as a PCA in the Minnesota Health Care Programs, the MCO will ensure that funds received by the MCO from the STATE are not used to pay the individual for PCA services.</w:t>
      </w:r>
    </w:p>
    <w:p w14:paraId="788C439B" w14:textId="36FBFF3C" w:rsidR="009C74D4" w:rsidRDefault="009C74D4" w:rsidP="00E27260">
      <w:pPr>
        <w:pStyle w:val="Heading6"/>
      </w:pPr>
      <w:r>
        <w:t xml:space="preserve">PCA Qualifications.  MCOs must make reasonable efforts to assure that PCAs are in compliance with Minnesota Statutes, §256B.0659, subd. 11, as amended.  This compliance includes but is not limited to the PCA being: </w:t>
      </w:r>
    </w:p>
    <w:p w14:paraId="380A97CE" w14:textId="65EA6151" w:rsidR="009C74D4" w:rsidRDefault="009C74D4" w:rsidP="00E27260">
      <w:pPr>
        <w:pStyle w:val="Heading7"/>
      </w:pPr>
      <w:r>
        <w:t xml:space="preserve">Employed by a personal care assistance provider agency, with completion of a background study according to Minnesota Statutes, §245C, as modified during the PE; </w:t>
      </w:r>
    </w:p>
    <w:p w14:paraId="096E957A" w14:textId="112CFD20" w:rsidR="009C74D4" w:rsidRDefault="009C74D4" w:rsidP="00E27260">
      <w:pPr>
        <w:pStyle w:val="Heading7"/>
      </w:pPr>
      <w:r>
        <w:t xml:space="preserve">Supervised by a QP according to </w:t>
      </w:r>
      <w:r w:rsidR="000958EE" w:rsidRPr="007C0061">
        <w:t xml:space="preserve">section </w:t>
      </w:r>
      <w:r w:rsidR="00ED522D">
        <w:t>6.1.25.5</w:t>
      </w:r>
      <w:r>
        <w:t xml:space="preserve">; and </w:t>
      </w:r>
    </w:p>
    <w:p w14:paraId="7269226A" w14:textId="7249986D" w:rsidR="009C74D4" w:rsidRDefault="009C74D4" w:rsidP="00E27260">
      <w:pPr>
        <w:pStyle w:val="Heading7"/>
      </w:pPr>
      <w:r>
        <w:t>Limited to providing and being paid for up to three hundred and ten (310) hours per month of PCA services regardless of the number of Enrollees being served or the number of PCPAs with which the PCA is enrolled.  A PCA provider agency may bill for an individual PCA up to three hundred and ten (310) hours per month, per PCA. The MCO must deny, or if already paid, take back the reimbursement for service provided above the 310 hours per month limit.  The MCO will also submit a void and, if necessary, a corrected encounter claim for action taken on the original claim. [Minnesota Statutes, §256B.0659, subd. 11, (a)(10)]</w:t>
      </w:r>
    </w:p>
    <w:p w14:paraId="465A2615" w14:textId="5AF3A683" w:rsidR="009C74D4" w:rsidRDefault="009C74D4" w:rsidP="00E27260">
      <w:pPr>
        <w:pStyle w:val="Heading6"/>
      </w:pPr>
      <w:r>
        <w:t xml:space="preserve">PCPA Qualifications; Enrollee Right to Choose.  MCOs must make reasonable efforts to assure that PCPAs are in compliance with Minnesota Statutes, §256B.0659, subd. 21.  </w:t>
      </w:r>
      <w:r>
        <w:lastRenderedPageBreak/>
        <w:t xml:space="preserve">This compliance includes (but is not limited to) assurance by the MCO that the PCPA does not limit Enrollees’ right to choose service providers through restrictive agreements.  This includes that the PCPA may not require its PCAs to </w:t>
      </w:r>
    </w:p>
    <w:p w14:paraId="0B73CAED" w14:textId="022CD858" w:rsidR="009C74D4" w:rsidRDefault="009C74D4" w:rsidP="00E27260">
      <w:pPr>
        <w:pStyle w:val="Heading7"/>
      </w:pPr>
      <w:r>
        <w:t xml:space="preserve">Agree not to work with any particular Enrollee, nor </w:t>
      </w:r>
    </w:p>
    <w:p w14:paraId="743C8AA9" w14:textId="30655B99" w:rsidR="009C74D4" w:rsidRDefault="009C74D4" w:rsidP="00E27260">
      <w:pPr>
        <w:pStyle w:val="Heading7"/>
      </w:pPr>
      <w:r>
        <w:t xml:space="preserve">Agree not to work for another PCPA, after leaving the PCPA. </w:t>
      </w:r>
    </w:p>
    <w:p w14:paraId="51A067CF" w14:textId="0DDF3EC6" w:rsidR="009C74D4" w:rsidRDefault="009C74D4" w:rsidP="00E27260">
      <w:pPr>
        <w:pStyle w:val="Heading7"/>
      </w:pPr>
      <w:r>
        <w:t>The MCO must assure that the PCPA is not taking action on any such agreements or requirements regardless of the date signed.</w:t>
      </w:r>
    </w:p>
    <w:p w14:paraId="11BB5821" w14:textId="3E021F5B" w:rsidR="009C74D4" w:rsidRDefault="009C74D4" w:rsidP="00E27260">
      <w:pPr>
        <w:pStyle w:val="Heading6"/>
      </w:pPr>
      <w:r>
        <w:t>Requests for Assessments by PCA Providers.  PCPAs and individual PCAs may not request initial PCA assessments.  An Enrollee, a person with the authority to act on behalf of the Enrollee, or a Health Care Professional can request an initial assessment when there have been no PCA services provided or there has been a break in PCA services (for example, service agreement/authorization ended or there is a change in circumstances).</w:t>
      </w:r>
    </w:p>
    <w:p w14:paraId="2ABA71FD" w14:textId="06F789F1" w:rsidR="00836DE6" w:rsidRDefault="00836DE6" w:rsidP="00836DE6">
      <w:pPr>
        <w:pStyle w:val="Heading6"/>
      </w:pPr>
      <w:r w:rsidRPr="00836DE6">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749E9FAA" w14:textId="66B675A3" w:rsidR="00836DE6" w:rsidRPr="00836DE6" w:rsidRDefault="00836DE6" w:rsidP="00836DE6">
      <w:pPr>
        <w:pStyle w:val="Heading6"/>
      </w:pPr>
      <w:r>
        <w:t>The MCO will participate in the MCO Personal Care Assistance workgroup to develop additional implementation plans for the requirements of Minnesota Statutes, §256B.69, subd. 5a, (d), if required.</w:t>
      </w:r>
    </w:p>
    <w:p w14:paraId="5B309AFD" w14:textId="7823722B" w:rsidR="009C74D4" w:rsidRDefault="009C74D4" w:rsidP="00E27260">
      <w:pPr>
        <w:pStyle w:val="Heading4"/>
      </w:pPr>
      <w:bookmarkStart w:id="404" w:name="_Ref190434955"/>
      <w:r>
        <w:t>Qualified Professional (QP) supervision of PCA Services as described in Minnesota Statutes, §256B.0659, subds. 13 and 14.  All PCAs must be supervised by a QP, in person or by two-way interactive audio and visual telecommunication in the circumstances described in Minnesota Statutes, §256B.0659, subd. 14a.  The QP is responsible for assisting the Enrollee in developing a plan for use of the PCA time authorized and will assure how those hours are used throughout the month.</w:t>
      </w:r>
      <w:bookmarkEnd w:id="404"/>
      <w:r>
        <w:t xml:space="preserve">  </w:t>
      </w:r>
    </w:p>
    <w:p w14:paraId="72B6D42B" w14:textId="06CAA4F7" w:rsidR="009C74D4" w:rsidRDefault="009C74D4" w:rsidP="00E27260">
      <w:pPr>
        <w:pStyle w:val="Heading4"/>
      </w:pPr>
      <w:r>
        <w:t>Home Care Nursing Services, for Medical Assistance, up to the limits established in Minnesota Statutes, §256B.0654, subd. 2 and 2b, and §256B.0652.  The MCO shall also use the criteria established in Minnesota Statutes, §256B.0654, subd. 4, to determine whether or not to grant a hardship waiver for these services to an Enrollee’s parent, spouse, legal guardian, or family foster care parent.</w:t>
      </w:r>
    </w:p>
    <w:p w14:paraId="6AF663EA" w14:textId="7C6649F7" w:rsidR="009C74D4" w:rsidRDefault="009C74D4" w:rsidP="00E27260">
      <w:pPr>
        <w:pStyle w:val="Heading4"/>
      </w:pPr>
      <w:r>
        <w:t>Therapy Services, including physical therapy, occupational therapy, speech therapy and respiratory therapy, for Medical Assistance, up to the limits established in Minnesota Statutes, §256B.0653 and Minnesota Rules, Part 9505.0390.</w:t>
      </w:r>
      <w:r w:rsidR="001661B6">
        <w:t xml:space="preserve"> </w:t>
      </w:r>
      <w:r w:rsidR="001661B6" w:rsidRPr="001661B6">
        <w:t xml:space="preserve">See also the therapies section at </w:t>
      </w:r>
      <w:r w:rsidR="00ED522D">
        <w:t>6.1.51</w:t>
      </w:r>
      <w:r w:rsidR="001661B6" w:rsidRPr="001661B6">
        <w:t>.</w:t>
      </w:r>
    </w:p>
    <w:p w14:paraId="0963F03D" w14:textId="1E5C9EF8" w:rsidR="009C74D4" w:rsidRDefault="009C74D4" w:rsidP="00E27260">
      <w:pPr>
        <w:pStyle w:val="Heading4"/>
      </w:pPr>
      <w:r>
        <w:t xml:space="preserve">Medical Equipment and Supplies, pursuant to </w:t>
      </w:r>
      <w:r w:rsidR="000958EE" w:rsidRPr="007C0061">
        <w:t xml:space="preserve">section </w:t>
      </w:r>
      <w:r w:rsidR="00ED522D">
        <w:t>6.1.32</w:t>
      </w:r>
      <w:r>
        <w:t xml:space="preserve"> below. </w:t>
      </w:r>
    </w:p>
    <w:p w14:paraId="65B76021" w14:textId="5A13EB0E" w:rsidR="009C74D4" w:rsidRDefault="009C74D4" w:rsidP="009C74D4">
      <w:pPr>
        <w:pStyle w:val="Heading4"/>
      </w:pPr>
      <w:r>
        <w:t xml:space="preserve">For Enrollees who are ventilator-dependent, limits described in this </w:t>
      </w:r>
      <w:r w:rsidR="000958EE" w:rsidRPr="00CF0C7C">
        <w:t xml:space="preserve">section </w:t>
      </w:r>
      <w:r>
        <w:t>do not apply; home care limits for these Enrollees are as described in Minnesota Statutes, §256B.0652, subd. 7.</w:t>
      </w:r>
    </w:p>
    <w:p w14:paraId="46EFBDA9" w14:textId="03D34C8A" w:rsidR="009C74D4" w:rsidRDefault="00F073F0" w:rsidP="00E27260">
      <w:pPr>
        <w:pStyle w:val="Heading4"/>
      </w:pPr>
      <w:r>
        <w:t xml:space="preserve">Prior </w:t>
      </w:r>
      <w:r w:rsidR="009C74D4">
        <w:t xml:space="preserve">Authorization: If the MCO requires </w:t>
      </w:r>
      <w:r>
        <w:t xml:space="preserve">Prior </w:t>
      </w:r>
      <w:r w:rsidR="009C74D4">
        <w:t xml:space="preserve">Authorization for Home Care Services, it shall comply with </w:t>
      </w:r>
      <w:r w:rsidR="00CF0C7C">
        <w:t xml:space="preserve">section </w:t>
      </w:r>
      <w:r w:rsidR="00ED522D">
        <w:t>6.10</w:t>
      </w:r>
      <w:r w:rsidR="000958EE" w:rsidRPr="000958EE">
        <w:rPr>
          <w:b/>
          <w:color w:val="FF0000"/>
        </w:rPr>
        <w:t xml:space="preserve"> </w:t>
      </w:r>
      <w:r w:rsidR="009C74D4">
        <w:t xml:space="preserve">below. </w:t>
      </w:r>
    </w:p>
    <w:p w14:paraId="764BD6E8" w14:textId="22D8B6D4" w:rsidR="009C74D4" w:rsidRDefault="009C74D4" w:rsidP="00E27260">
      <w:pPr>
        <w:pStyle w:val="Heading5"/>
      </w:pPr>
      <w:r>
        <w:t xml:space="preserve">The MCO’s authorization process and criteria for any Home Care Services must be in a format specified by the STATE, and made available on the MCO’s web site with a </w:t>
      </w:r>
      <w:r>
        <w:lastRenderedPageBreak/>
        <w:t xml:space="preserve">corresponding web site link on the DHS public web site so it is accessible to Providers and Enrollees. </w:t>
      </w:r>
    </w:p>
    <w:p w14:paraId="56806C4E" w14:textId="54DE759C" w:rsidR="009C74D4" w:rsidRDefault="009C74D4" w:rsidP="00E27260">
      <w:pPr>
        <w:pStyle w:val="Heading5"/>
      </w:pPr>
      <w:r>
        <w:t xml:space="preserve">Care Coordinators or case managers must be made aware of all services authorized under this section, consistent with the responsibilities in </w:t>
      </w:r>
      <w:r w:rsidR="000958EE" w:rsidRPr="007C0061">
        <w:t xml:space="preserve">section </w:t>
      </w:r>
      <w:r w:rsidR="00ED522D">
        <w:t>6.1.4.2</w:t>
      </w:r>
      <w:r>
        <w:t xml:space="preserve"> or </w:t>
      </w:r>
      <w:r w:rsidR="000958EE" w:rsidRPr="007C0061">
        <w:t xml:space="preserve">section </w:t>
      </w:r>
      <w:r w:rsidR="00ED522D">
        <w:t>6.1.5.2(16)</w:t>
      </w:r>
      <w:r>
        <w:t xml:space="preserve">. </w:t>
      </w:r>
    </w:p>
    <w:p w14:paraId="17C7C714" w14:textId="37D6BC48" w:rsidR="009C74D4" w:rsidRDefault="009C74D4" w:rsidP="00FB6DD7">
      <w:pPr>
        <w:pStyle w:val="Heading4"/>
      </w:pPr>
      <w:r>
        <w:t xml:space="preserve"> </w:t>
      </w:r>
      <w:bookmarkStart w:id="405" w:name="_Ref190086812"/>
      <w:r>
        <w:t>Tribal Assessments and Service Plans.  The MCO will accept the results of LTSS assessments, reassessments and the resulting service plans developed by tribal assessors for Tribal Community Members as determined by the tribal human services agency.  Referrals to non-tribal providers for home care services resulting from the assessments must be made to providers within the MCO’s network.  This applies to home care services requested by Tribal Community Members residing on or off the reservation.</w:t>
      </w:r>
      <w:bookmarkEnd w:id="405"/>
    </w:p>
    <w:p w14:paraId="662CFC77" w14:textId="3BFBBA16" w:rsidR="009C74D4" w:rsidRDefault="009C74D4" w:rsidP="00FB6DD7">
      <w:pPr>
        <w:pStyle w:val="Heading4"/>
      </w:pPr>
      <w:r>
        <w:t xml:space="preserve">Use of Certified Assessors and Assessment. The MCO is required to utilize Certified Assessors and the STATE-approved assessment system for PCA and to identify need for other home care services.  [Minnesota Statutes, §256B.0911] </w:t>
      </w:r>
    </w:p>
    <w:p w14:paraId="66DE55E4" w14:textId="3E84523F" w:rsidR="009C74D4" w:rsidRDefault="009C74D4" w:rsidP="00FB6DD7">
      <w:pPr>
        <w:pStyle w:val="Heading4"/>
      </w:pPr>
      <w:bookmarkStart w:id="406" w:name="_Ref190344451"/>
      <w:r>
        <w:t>Home Care Access Standards.  The MCO shall contract with or otherwise develop arrangements such as single case agreements to provide an adequate home care network.  The rates paid for home care shall be not less than the STATE-established rate.</w:t>
      </w:r>
      <w:bookmarkEnd w:id="406"/>
      <w:r>
        <w:t xml:space="preserve"> </w:t>
      </w:r>
    </w:p>
    <w:p w14:paraId="7A9204E9" w14:textId="42FCEBC6" w:rsidR="009C74D4" w:rsidRDefault="009C74D4" w:rsidP="00FB6DD7">
      <w:pPr>
        <w:pStyle w:val="Heading3"/>
      </w:pPr>
      <w:bookmarkStart w:id="407" w:name="_Ref190085899"/>
      <w:bookmarkStart w:id="408" w:name="_Toc209617813"/>
      <w:r>
        <w:t>Community First Services and Supports (CFSS)</w:t>
      </w:r>
      <w:bookmarkEnd w:id="407"/>
      <w:bookmarkEnd w:id="408"/>
    </w:p>
    <w:p w14:paraId="4ED34CDD" w14:textId="77777777" w:rsidR="009C74D4" w:rsidRDefault="009C74D4" w:rsidP="00FB6DD7">
      <w:pPr>
        <w:pStyle w:val="3bodytext"/>
      </w:pPr>
      <w:r>
        <w:t xml:space="preserve">Services under Minnesota Statutes, §256B.85, Community First Services and Supports (CFSS), are covered. </w:t>
      </w:r>
    </w:p>
    <w:p w14:paraId="3094D8C0" w14:textId="77777777" w:rsidR="00656447" w:rsidRDefault="00656447" w:rsidP="00656447">
      <w:pPr>
        <w:pStyle w:val="Heading4"/>
      </w:pPr>
      <w:r>
        <w:t>MCO must use the assessment and authorization processes, forms, timelines, standards, documentation, and data reporting requirements, protocols, billing processes, and policies consistent with FFS requirements for all CFSS services. [Minnesota Statutes, §256B.69, subd. 5a, (d)]</w:t>
      </w:r>
    </w:p>
    <w:p w14:paraId="1B389B9F" w14:textId="1229B3D1" w:rsidR="009C74D4" w:rsidRDefault="009C74D4" w:rsidP="00CF3381">
      <w:pPr>
        <w:pStyle w:val="Heading4"/>
      </w:pPr>
      <w:bookmarkStart w:id="409" w:name="_Ref190344340"/>
      <w:r>
        <w:t>CFSS will include the choice of two models: the agency model or the budget model.  The MCO shall contract with or otherwise develop arrangements such as single case agreements to provide an adequate CFSS agency provider network.  The rates paid for CFSS shall not be less than the STATE-established rate.</w:t>
      </w:r>
      <w:bookmarkEnd w:id="409"/>
      <w:r>
        <w:t xml:space="preserve"> </w:t>
      </w:r>
    </w:p>
    <w:p w14:paraId="65B6D45D" w14:textId="61D9EC78" w:rsidR="009C74D4" w:rsidRDefault="009C74D4" w:rsidP="00CF3381">
      <w:pPr>
        <w:pStyle w:val="Heading5"/>
      </w:pPr>
      <w:r>
        <w:t>Consultation services for Enrollees under CFSS will include an orientation to CFSS, which includes providing information about the two service models. Enrollees receive support from consultation services to the extent the Enrollee desires in this person-centered model.  MCOs must use all Consultation Services Providers who are contracted and enrolled with DHS.</w:t>
      </w:r>
    </w:p>
    <w:p w14:paraId="31FDD711" w14:textId="0051AA9D" w:rsidR="009C74D4" w:rsidRDefault="009C74D4" w:rsidP="00CF3381">
      <w:pPr>
        <w:pStyle w:val="Heading5"/>
      </w:pPr>
      <w:r>
        <w:t xml:space="preserve">Depending on which model the Enrollee has chosen they receive support from  the CFSS agency provider or the financial management services (FMS) provider. MCOs must use all FMS providers who are contracted and enrolled with DHS. </w:t>
      </w:r>
    </w:p>
    <w:p w14:paraId="72307480" w14:textId="580AF58B" w:rsidR="009C74D4" w:rsidRDefault="009C74D4" w:rsidP="00CF3381">
      <w:pPr>
        <w:pStyle w:val="Heading5"/>
      </w:pPr>
      <w:r>
        <w:t xml:space="preserve">MCO Authorization of CFSS.  The MCO is responsible for reviewing the CFSS service delivery plan, and authorizing the amount, duration and frequency of the CFSS services, as determined by the MnCHOICES Assessment. </w:t>
      </w:r>
    </w:p>
    <w:p w14:paraId="47F23DB9" w14:textId="431EC3E5" w:rsidR="009C74D4" w:rsidRDefault="009C74D4" w:rsidP="00CF3381">
      <w:pPr>
        <w:pStyle w:val="Heading5"/>
      </w:pPr>
      <w:bookmarkStart w:id="410" w:name="_Ref207877370"/>
      <w:r>
        <w:t xml:space="preserve">If the MCO CFSS authorization requires changes to the Assessment and </w:t>
      </w:r>
      <w:r w:rsidR="008933BC">
        <w:t>Support</w:t>
      </w:r>
      <w:r>
        <w:t xml:space="preserve"> Plan due to 1) a reassessment required under Minnesota Statutes, §256B.85, subd. 5, 2) to avoid duplication of services or 3) due to an Enrollee’s request, the MCO is responsible for ensuring the CFSS provider and Enrollee are notified in writing of the reasons for the change. Providers may include the CFSS agency, consultation provider, and FMS.</w:t>
      </w:r>
      <w:bookmarkEnd w:id="410"/>
      <w:r>
        <w:t xml:space="preserve"> </w:t>
      </w:r>
    </w:p>
    <w:p w14:paraId="3336B95A" w14:textId="3CDCC512" w:rsidR="009C74D4" w:rsidRDefault="009C74D4" w:rsidP="00CF3381">
      <w:pPr>
        <w:pStyle w:val="Heading5"/>
      </w:pPr>
      <w:r>
        <w:lastRenderedPageBreak/>
        <w:t xml:space="preserve">The MCO </w:t>
      </w:r>
      <w:r w:rsidR="008933BC">
        <w:t>may</w:t>
      </w:r>
      <w:r>
        <w:t xml:space="preserve"> adjust the </w:t>
      </w:r>
      <w:r w:rsidR="008933BC">
        <w:t xml:space="preserve">CFSS </w:t>
      </w:r>
      <w:r>
        <w:t>service delivery plan to reflect the changes in</w:t>
      </w:r>
      <w:r w:rsidR="00135CED">
        <w:t xml:space="preserve"> </w:t>
      </w:r>
      <w:r w:rsidR="00ED522D">
        <w:t>(4)</w:t>
      </w:r>
      <w:r w:rsidR="00135CED">
        <w:t xml:space="preserve"> </w:t>
      </w:r>
      <w:r>
        <w:t xml:space="preserve">above and to provide an updated </w:t>
      </w:r>
      <w:r w:rsidR="008933BC">
        <w:t xml:space="preserve">CFSS </w:t>
      </w:r>
      <w:r>
        <w:t>service delivery plan to the Enrollee and CFSS Providers.</w:t>
      </w:r>
    </w:p>
    <w:p w14:paraId="55716EB0" w14:textId="5388991C" w:rsidR="009C74D4" w:rsidRDefault="009C74D4" w:rsidP="00CF3381">
      <w:pPr>
        <w:pStyle w:val="Heading5"/>
      </w:pPr>
      <w:r>
        <w:t xml:space="preserve">Support for worker training, education, direct observation and supervision is provided through worker training and development (WTD). </w:t>
      </w:r>
    </w:p>
    <w:p w14:paraId="7BB02A3A" w14:textId="3A66B5EB" w:rsidR="009C74D4" w:rsidRDefault="009C74D4" w:rsidP="00CF3381">
      <w:pPr>
        <w:pStyle w:val="Heading5"/>
      </w:pPr>
      <w:r>
        <w:t>The option to purchase goods as well as services is available under CFSS.</w:t>
      </w:r>
    </w:p>
    <w:p w14:paraId="26E7737C" w14:textId="0276554C" w:rsidR="009C74D4" w:rsidRDefault="009C74D4" w:rsidP="00CF3381">
      <w:pPr>
        <w:pStyle w:val="Heading5"/>
      </w:pPr>
      <w:r>
        <w:t xml:space="preserve">Services provided under CFSS include:  </w:t>
      </w:r>
    </w:p>
    <w:p w14:paraId="18461FDC" w14:textId="353EA809" w:rsidR="009C74D4" w:rsidRDefault="009C74D4" w:rsidP="00CF3381">
      <w:pPr>
        <w:pStyle w:val="Heading6"/>
      </w:pPr>
      <w:r>
        <w:t>Assistance to accomplish ADLs and IADLs, and health-related procedures and tasks through hands-on assistance to accomplish the task or constant supervision and cueing to accomplish the task;</w:t>
      </w:r>
    </w:p>
    <w:p w14:paraId="5540FD28" w14:textId="3FC13CE8" w:rsidR="009C74D4" w:rsidRDefault="009C74D4" w:rsidP="00CF3381">
      <w:pPr>
        <w:pStyle w:val="Heading6"/>
      </w:pPr>
      <w:r>
        <w:t>Assistance to acquire, maintain, or enhance the skills necessary for the Enrollee to accomplish activities of daily living, instrumental activities of daily living, or health-related tasks;</w:t>
      </w:r>
    </w:p>
    <w:p w14:paraId="393CD740" w14:textId="734A6FBD" w:rsidR="009C74D4" w:rsidRDefault="009C74D4" w:rsidP="00CF3381">
      <w:pPr>
        <w:pStyle w:val="Heading6"/>
      </w:pPr>
      <w:r>
        <w:t>Expenditures for items, services, supports, environmental modifications, or goods, including assistive technology.</w:t>
      </w:r>
    </w:p>
    <w:p w14:paraId="6E1A856B" w14:textId="09AD8F3D" w:rsidR="009C74D4" w:rsidRDefault="009C74D4" w:rsidP="00CF3381">
      <w:pPr>
        <w:pStyle w:val="Heading6"/>
      </w:pPr>
      <w:r>
        <w:t>Observation and redirection for behavior or symptoms where there is a need for assistance;</w:t>
      </w:r>
    </w:p>
    <w:p w14:paraId="0A7D4B8A" w14:textId="625CC816" w:rsidR="009C74D4" w:rsidRDefault="009C74D4" w:rsidP="00CF3381">
      <w:pPr>
        <w:pStyle w:val="Heading6"/>
      </w:pPr>
      <w:r>
        <w:t>Back-up systems or mechanisms, such as the use of pagers or other electronic devices, to ensure continuity of the Enrollee's services and supports;</w:t>
      </w:r>
    </w:p>
    <w:p w14:paraId="03C7B5BE" w14:textId="1C74E549" w:rsidR="009C74D4" w:rsidRDefault="009C74D4" w:rsidP="00CF3381">
      <w:pPr>
        <w:pStyle w:val="Heading6"/>
      </w:pPr>
      <w:r>
        <w:t>Services provided by a consultation services provider;</w:t>
      </w:r>
    </w:p>
    <w:p w14:paraId="1F93EDE0" w14:textId="4B8CED92" w:rsidR="009C74D4" w:rsidRDefault="009C74D4" w:rsidP="00CF3381">
      <w:pPr>
        <w:pStyle w:val="Heading6"/>
      </w:pPr>
      <w:r>
        <w:t>Services provided by an FMS provider;</w:t>
      </w:r>
    </w:p>
    <w:p w14:paraId="09197887" w14:textId="7882E1E3" w:rsidR="009C74D4" w:rsidRPr="006C566A" w:rsidRDefault="009C74D4" w:rsidP="00CF3381">
      <w:pPr>
        <w:pStyle w:val="Heading6"/>
      </w:pPr>
      <w:r>
        <w:t xml:space="preserve"> CFSS services provided by a support worker who is a parent, stepparent, or legal guardian of a participant under age 18, or who is the participant's spouse. Covered services under this clause are subject to the limitations described in Minnesota Statutes, §256B.85, subd. 7b; and</w:t>
      </w:r>
    </w:p>
    <w:p w14:paraId="313197D4" w14:textId="1CA8ACAD" w:rsidR="009C74D4" w:rsidRPr="006C566A" w:rsidRDefault="009C74D4" w:rsidP="00CF3381">
      <w:pPr>
        <w:pStyle w:val="Heading6"/>
      </w:pPr>
      <w:r w:rsidRPr="006C566A">
        <w:t>Worker training and development services as described in as described in Minnesota Statutes, §256B.85, subd. 18a.</w:t>
      </w:r>
    </w:p>
    <w:p w14:paraId="3FC36B4B" w14:textId="23286656" w:rsidR="0032402C" w:rsidRPr="006C566A" w:rsidRDefault="0032402C" w:rsidP="0032402C">
      <w:pPr>
        <w:pStyle w:val="Heading6"/>
      </w:pPr>
      <w:r w:rsidRPr="006C566A">
        <w:t xml:space="preserve">Effective January 1, 2026, or upon federal approval and notice by the STATE, CFSS services may be provided during an acute care stay in an acute care hospital setting, as described in Laws of Minnesota SS01, Art. 2, Sec. 65. </w:t>
      </w:r>
    </w:p>
    <w:p w14:paraId="569A701D" w14:textId="626DF3AC" w:rsidR="009C74D4" w:rsidRDefault="009C74D4" w:rsidP="00CF3381">
      <w:pPr>
        <w:pStyle w:val="Heading5"/>
      </w:pPr>
      <w:r w:rsidRPr="006C566A">
        <w:t xml:space="preserve">Enhanced Rate.  </w:t>
      </w:r>
      <w:r w:rsidR="00E12D65" w:rsidRPr="006C566A">
        <w:t>Effective January 1, 2026, or upon federal approval and notice by the STATE, a</w:t>
      </w:r>
      <w:r w:rsidRPr="006C566A">
        <w:t xml:space="preserve">n enhanced rate </w:t>
      </w:r>
      <w:r w:rsidR="00E12D65" w:rsidRPr="006C566A">
        <w:t xml:space="preserve">of 112.5% </w:t>
      </w:r>
      <w:r w:rsidRPr="006C566A">
        <w:t>is available for services when 1) services are provided to Enrollees who are eligible for ten (10) or more hours of state plan PCA services per day; and 2) services are provided by a support work</w:t>
      </w:r>
      <w:r>
        <w:t>er who has completed training requirements designated by the STATE.  [Minnesota Statutes, §256B.85, subd. 7a]</w:t>
      </w:r>
    </w:p>
    <w:p w14:paraId="6023B44A" w14:textId="38F2AB68" w:rsidR="008933BC" w:rsidRDefault="008933BC" w:rsidP="008933BC">
      <w:pPr>
        <w:pStyle w:val="Heading5"/>
      </w:pPr>
      <w:r w:rsidRPr="008933BC">
        <w:t xml:space="preserve">Tiered rates.  Effective January 1, 2025, </w:t>
      </w:r>
      <w:r w:rsidR="00A867AE">
        <w:t xml:space="preserve">the MCO shall pay </w:t>
      </w:r>
      <w:r w:rsidRPr="008933BC">
        <w:t>a rate enhancement based on the experience of the specific PCA providing those services as described in Minnesota Statutes, §256B.851, subd. 5.</w:t>
      </w:r>
    </w:p>
    <w:p w14:paraId="112DFF94" w14:textId="244D676B" w:rsidR="00621E00" w:rsidRPr="00621E00" w:rsidRDefault="00621E00" w:rsidP="00621E00">
      <w:pPr>
        <w:pStyle w:val="Heading5"/>
      </w:pPr>
      <w:bookmarkStart w:id="411" w:name="_Hlk207867899"/>
      <w:r>
        <w:t xml:space="preserve">CFSS </w:t>
      </w:r>
      <w:r w:rsidRPr="00621E00">
        <w:t>support worker</w:t>
      </w:r>
      <w:r>
        <w:t>s</w:t>
      </w:r>
      <w:r w:rsidRPr="00621E00">
        <w:t xml:space="preserve"> must not provide or be paid for more than 310</w:t>
      </w:r>
      <w:r>
        <w:t xml:space="preserve"> </w:t>
      </w:r>
      <w:r w:rsidRPr="00621E00">
        <w:t>hours of CFSS per month, regardless of the number of participants the support worker serves or the number of agency-providers or participant employers by which the support worker is employed.</w:t>
      </w:r>
      <w:r>
        <w:t xml:space="preserve"> The MCO must deny, or if already paid, take back the reimbursement for service provided above the 310 hours per month limit. The MCO will also submit a void and, if necessary, a </w:t>
      </w:r>
      <w:r>
        <w:lastRenderedPageBreak/>
        <w:t>corrected encounter claim for action taken on the original claim.</w:t>
      </w:r>
      <w:bookmarkEnd w:id="411"/>
      <w:r>
        <w:t xml:space="preserve"> </w:t>
      </w:r>
      <w:r w:rsidRPr="00621E00">
        <w:t>Minnesota Statutes, §256B.85</w:t>
      </w:r>
      <w:r>
        <w:t>, subd. 16]</w:t>
      </w:r>
    </w:p>
    <w:p w14:paraId="7DCBE90A" w14:textId="50A68900" w:rsidR="009C74D4" w:rsidRDefault="009C74D4" w:rsidP="00CF3381">
      <w:pPr>
        <w:pStyle w:val="Heading5"/>
      </w:pPr>
      <w:r>
        <w:t xml:space="preserve">Effective January 1, 2025, if Enrollee is receiving personal care </w:t>
      </w:r>
      <w:r w:rsidR="00656447">
        <w:t xml:space="preserve">or CFSS </w:t>
      </w:r>
      <w:r>
        <w:t xml:space="preserve">services from the same provider continuously during the six (6) months prior to being newly enrolled with the MCO, the MCO must offer the provider a contract for the purposes of allowing the enrollee to receive any personal care </w:t>
      </w:r>
      <w:r w:rsidR="00656447">
        <w:t xml:space="preserve">or CFSS </w:t>
      </w:r>
      <w:r>
        <w:t xml:space="preserve">services covered under the terms of the Contract from the Enrollee's current provider, as required under Minnesota Statutes, §256B.69, subd. 6h. </w:t>
      </w:r>
    </w:p>
    <w:p w14:paraId="7CC45A1D" w14:textId="5C96301B" w:rsidR="008933BC" w:rsidRPr="008933BC" w:rsidRDefault="008933BC" w:rsidP="008933BC">
      <w:pPr>
        <w:pStyle w:val="Heading5"/>
      </w:pPr>
      <w:r w:rsidRPr="008933BC">
        <w:t>The MCO will participate in the MCO Personal Care Assistance workgroup to develop additional implementation plans for the requirements of Minnesota Statutes, §256B.69, subd. 5a, (d), if required.</w:t>
      </w:r>
    </w:p>
    <w:p w14:paraId="23843752" w14:textId="644257F2" w:rsidR="008933BC" w:rsidRDefault="008933BC" w:rsidP="008933BC">
      <w:pPr>
        <w:pStyle w:val="Heading5"/>
      </w:pPr>
      <w:r>
        <w:t>The MCO will participate in the PCA/CFSS Workgroup and collaborate with the STATE in implementing the transition plan for Enrollees moving from PCA to CFSS, and work with the STATE to determine how information will be shared between CFSS providers and the MCO. [Minnesota Statutes, §256B.85]</w:t>
      </w:r>
    </w:p>
    <w:p w14:paraId="12B8230A" w14:textId="0F8407B9" w:rsidR="009C74D4" w:rsidRDefault="009C74D4" w:rsidP="00CF3381">
      <w:pPr>
        <w:pStyle w:val="Heading3"/>
      </w:pPr>
      <w:bookmarkStart w:id="412" w:name="_Ref190434482"/>
      <w:bookmarkStart w:id="413" w:name="_Toc209617814"/>
      <w:r>
        <w:t>Nursing Facility Services</w:t>
      </w:r>
      <w:bookmarkEnd w:id="412"/>
      <w:bookmarkEnd w:id="413"/>
    </w:p>
    <w:p w14:paraId="3D24FA98" w14:textId="35C470E3" w:rsidR="009C74D4" w:rsidRDefault="009C74D4" w:rsidP="00CF3381">
      <w:pPr>
        <w:pStyle w:val="3bodytext"/>
      </w:pPr>
      <w:r>
        <w:t xml:space="preserve">Nursing facility services are covered for short-term rehabilitative stays, may be covered as substitute services, and are covered as LTSS following the requirements below and at </w:t>
      </w:r>
      <w:r w:rsidR="000958EE" w:rsidRPr="007C0061">
        <w:t xml:space="preserve">section </w:t>
      </w:r>
      <w:r w:rsidR="00ED522D">
        <w:t>4.14</w:t>
      </w:r>
      <w:r>
        <w:t>. [Minnesota Statutes, §256B.69, subd. 6a]</w:t>
      </w:r>
    </w:p>
    <w:p w14:paraId="4EAE6964" w14:textId="4FC1BE24" w:rsidR="009C74D4" w:rsidRDefault="009C74D4" w:rsidP="00CF3381">
      <w:pPr>
        <w:pStyle w:val="Heading4"/>
      </w:pPr>
      <w:r>
        <w:t xml:space="preserve">Nursing Facility Contracting. </w:t>
      </w:r>
    </w:p>
    <w:p w14:paraId="140E08CF" w14:textId="4F502D62" w:rsidR="009C74D4" w:rsidRDefault="009C74D4" w:rsidP="00CF3381">
      <w:pPr>
        <w:pStyle w:val="Heading5"/>
      </w:pPr>
      <w:r>
        <w:t>The MCO may develop contracts and negotiate rates with Nursing Facilities that are not less than the STATE-established rates.  The MCO must include in its payment arrangements for Nursing Facility services provisions that require the Nursing Facilities to cooperate with STATE procedures in the collection of Spenddowns.</w:t>
      </w:r>
    </w:p>
    <w:p w14:paraId="79749AC1" w14:textId="51E9F7CB" w:rsidR="009C74D4" w:rsidRDefault="009C74D4" w:rsidP="00CF3381">
      <w:pPr>
        <w:pStyle w:val="Heading5"/>
      </w:pPr>
      <w:r>
        <w:t xml:space="preserve">If the MCO authorizes Nursing Facility care in a NF where the MCO does not have a contracted rate, the MCO shall pay the NF the appropriate Medicaid or, for MSHO, Medicare rate.  For MSHO, in non-contracting facilities, the MCO shall be responsible for determining if the NF day meets Medicare or Medicaid requirements based on current Medicare and Medicaid coverage criteria.  For Medicaid leave days, fee-for-service pays qualified Nursing Facilities sixty percent (60%) of the applicable case mix payment rate.  The MCO shall pay non-contracted (Non-Network) facilities whose Nursing Facility occupancy leave rates would otherwise qualify for payment under fee-for-service at this level. </w:t>
      </w:r>
    </w:p>
    <w:p w14:paraId="0961C8BD" w14:textId="76B00D76" w:rsidR="009C74D4" w:rsidRDefault="009C74D4" w:rsidP="00CF3381">
      <w:pPr>
        <w:pStyle w:val="Heading3"/>
      </w:pPr>
      <w:bookmarkStart w:id="414" w:name="_Ref191374045"/>
      <w:bookmarkStart w:id="415" w:name="_Toc209617815"/>
      <w:r>
        <w:t>LTSS Access Report</w:t>
      </w:r>
      <w:bookmarkEnd w:id="414"/>
      <w:bookmarkEnd w:id="415"/>
    </w:p>
    <w:p w14:paraId="075EC06C" w14:textId="5B016C6A" w:rsidR="009C74D4" w:rsidRDefault="009C74D4" w:rsidP="00CF3381">
      <w:pPr>
        <w:pStyle w:val="Heading5"/>
      </w:pPr>
      <w:r>
        <w:t>Home Care Access. By April 15 of the Contract Year, the MCO shall report to the STATE whether the MCO’s network for home care, by service, is smaller than the entire network of DHS-enrolled providers in the MCOs service area.  For each service provider type for which the MCO’s available network is smaller than the entire network of DHS-enrolled providers, the MCO must describe how the model meets Generally Accepted Community Standards, including:</w:t>
      </w:r>
    </w:p>
    <w:p w14:paraId="5908A6D4" w14:textId="25211F32" w:rsidR="009C74D4" w:rsidRDefault="009C74D4" w:rsidP="00CF3381">
      <w:pPr>
        <w:pStyle w:val="Heading6"/>
      </w:pPr>
      <w:r>
        <w:t xml:space="preserve">How the MCO ensures that Enrollees have a choice of providers, comparable access, high quality services, expertise for special needs, and </w:t>
      </w:r>
    </w:p>
    <w:p w14:paraId="3BF50AAD" w14:textId="02B67C5D" w:rsidR="009C74D4" w:rsidRDefault="009C74D4" w:rsidP="00CF3381">
      <w:pPr>
        <w:pStyle w:val="Heading6"/>
      </w:pPr>
      <w:r>
        <w:t>The option for an Enrollee in need of services to reside in or near his or her home community.</w:t>
      </w:r>
    </w:p>
    <w:p w14:paraId="42A76BC2" w14:textId="3CE1A8D9" w:rsidR="009C74D4" w:rsidRDefault="009C74D4" w:rsidP="00CF3381">
      <w:pPr>
        <w:pStyle w:val="Heading5"/>
      </w:pPr>
      <w:r>
        <w:lastRenderedPageBreak/>
        <w:t xml:space="preserve">EW Access. By April 15 of the Contract Year, the MCO shall report to the STATE which model they are utilizing for EW services.  If utilizing the mixed model, the MCO will indicate which Provider types they are choosing to have as a contracted network.  For each Provider type for which the MCO’s available network is smaller than the entire network of DHS-enrolled providers, the MCO must describe how the model meets Generally Accepted Community Standards, including </w:t>
      </w:r>
    </w:p>
    <w:p w14:paraId="2BDDD44F" w14:textId="6CA45773" w:rsidR="009C74D4" w:rsidRDefault="009C74D4" w:rsidP="00CF3381">
      <w:pPr>
        <w:pStyle w:val="Heading6"/>
      </w:pPr>
      <w:r>
        <w:t xml:space="preserve">How MCO ensures the Enrollee has a choice of Providers, comparable access, high quality services, expertise for special needs, and </w:t>
      </w:r>
    </w:p>
    <w:p w14:paraId="7826A493" w14:textId="77BBC1B2" w:rsidR="009C74D4" w:rsidRDefault="009C74D4" w:rsidP="00CF3381">
      <w:pPr>
        <w:pStyle w:val="Heading6"/>
      </w:pPr>
      <w:r>
        <w:t>The option for an Enrollee in need of services to reside in or near his or her home community.</w:t>
      </w:r>
    </w:p>
    <w:p w14:paraId="7D849F59" w14:textId="601BE1A6" w:rsidR="009C74D4" w:rsidRDefault="009C74D4" w:rsidP="00CF3381">
      <w:pPr>
        <w:pStyle w:val="Heading5"/>
      </w:pPr>
      <w:r>
        <w:t xml:space="preserve">NF Access. By April 15 of the Contract Year, the MCO shall report to the STATE whether they have developed a contracted network of nursing facilities.  If the MCO’s available network is smaller than the entire network of DHS-enrolled nursing facilities in the MCO’s service area, the MCO must describe how the network meets Generally Accepted Community Standards, including </w:t>
      </w:r>
    </w:p>
    <w:p w14:paraId="63E21496" w14:textId="3F87CBE3" w:rsidR="009C74D4" w:rsidRDefault="009C74D4" w:rsidP="00CF3381">
      <w:pPr>
        <w:pStyle w:val="Heading6"/>
      </w:pPr>
      <w:r>
        <w:t xml:space="preserve">How the MCO ensures choice of Providers, comparable access, high quality services, expertise for special needs, and </w:t>
      </w:r>
    </w:p>
    <w:p w14:paraId="733CB70D" w14:textId="08C9DCEA" w:rsidR="009C74D4" w:rsidRDefault="009C74D4" w:rsidP="00CF3381">
      <w:pPr>
        <w:pStyle w:val="Heading6"/>
      </w:pPr>
      <w:r>
        <w:t>The option for an Enrollee in of need of services to reside in or near his or her home community.</w:t>
      </w:r>
    </w:p>
    <w:p w14:paraId="7B475186" w14:textId="5FD898CC" w:rsidR="009C74D4" w:rsidRDefault="009C74D4" w:rsidP="00CF3381">
      <w:pPr>
        <w:pStyle w:val="Heading3"/>
      </w:pPr>
      <w:bookmarkStart w:id="416" w:name="_Toc209617816"/>
      <w:r>
        <w:t>Electronic Visit Verification (EVV).</w:t>
      </w:r>
      <w:bookmarkEnd w:id="416"/>
      <w:r>
        <w:t xml:space="preserve"> </w:t>
      </w:r>
    </w:p>
    <w:p w14:paraId="7A0F7FC8" w14:textId="45585736" w:rsidR="009C74D4" w:rsidRDefault="009C74D4" w:rsidP="00CF3381">
      <w:pPr>
        <w:pStyle w:val="Heading4"/>
      </w:pPr>
      <w:r>
        <w:t xml:space="preserve"> The MCO agrees to work with the STATE and its contractor(s) in maintaining an electronic visit verification system that meets the requirements under </w:t>
      </w:r>
      <w:r w:rsidR="000958EE" w:rsidRPr="005A72A3">
        <w:t xml:space="preserve">section </w:t>
      </w:r>
      <w:r>
        <w:t xml:space="preserve">12006 (a) of the 21st Century Cures Act and Minnesota Statutes, §256B.073. </w:t>
      </w:r>
    </w:p>
    <w:p w14:paraId="3FA61078" w14:textId="000EB133" w:rsidR="009C74D4" w:rsidRDefault="009C74D4" w:rsidP="00CF3381">
      <w:pPr>
        <w:pStyle w:val="Heading4"/>
      </w:pPr>
      <w:r>
        <w:t xml:space="preserve">The MCO shall contract  with the STATE’s EVV  data aggregation vendor HHAeXchange.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or delay in transfer of EVV data.  In the event that the STATE changes to another data aggregation vendor, the STATE shall provide sufficient notice to the MCO to transition data transfer to avoid loss of EVV data. </w:t>
      </w:r>
    </w:p>
    <w:p w14:paraId="60D2AC53" w14:textId="4EB0A321" w:rsidR="009C74D4" w:rsidRDefault="009C74D4" w:rsidP="00CF3381">
      <w:pPr>
        <w:pStyle w:val="Heading4"/>
      </w:pPr>
      <w:r>
        <w:t xml:space="preserve">The MCO shall  submit Enrollee, Provider and prior authorization data to the STATE’s EVV data aggregator, and other data as required. The STATE will implement personal care services followed by home health services. </w:t>
      </w:r>
    </w:p>
    <w:p w14:paraId="0D29D91A" w14:textId="696F0C44" w:rsidR="009C74D4" w:rsidRDefault="009C74D4" w:rsidP="00CF3381">
      <w:pPr>
        <w:pStyle w:val="Heading4"/>
      </w:pPr>
      <w:r>
        <w:t xml:space="preserve">The MCO shall participate in a work group to continue  maintenance of the program and system, effective communication of EVV data collection, and compliance with federal requirements. </w:t>
      </w:r>
    </w:p>
    <w:p w14:paraId="197A71F8" w14:textId="64368E07" w:rsidR="009C74D4" w:rsidRDefault="009C74D4" w:rsidP="00CF3381">
      <w:pPr>
        <w:pStyle w:val="Heading4"/>
      </w:pPr>
      <w:r>
        <w:t>The MCO must maintain a dedicated and up to date point of contact for EVV matters. This contact shall be maintained and posted publicly on the MCO contacts for MHCP providers webpage. The MCO shall update this information to the STATE in writing within five (5) business days upon a change.</w:t>
      </w:r>
    </w:p>
    <w:p w14:paraId="0973016D" w14:textId="1BF39004" w:rsidR="009C74D4" w:rsidRDefault="009C74D4" w:rsidP="00CF3381">
      <w:pPr>
        <w:pStyle w:val="Heading4"/>
      </w:pPr>
      <w:r>
        <w:t xml:space="preserve">The MCO must respond directly to enrollees, Network Providers, the STATE, and the STATE contracted vendor within three (3) business days on EVV topics including but not limited to EVV system questions, authorization questions, requests for data, and information on Enrollees whose information is missing from the system (“missing members”). </w:t>
      </w:r>
    </w:p>
    <w:p w14:paraId="1C0A6D45" w14:textId="274DEF83" w:rsidR="009C74D4" w:rsidRDefault="009C74D4" w:rsidP="00CF3381">
      <w:pPr>
        <w:pStyle w:val="Heading4"/>
      </w:pPr>
      <w:r>
        <w:lastRenderedPageBreak/>
        <w:t xml:space="preserve">The MCO shall ensure that all In-Network Providers meet and maintain compliance and operational standards as established by the STATE. Each Provider must: </w:t>
      </w:r>
    </w:p>
    <w:p w14:paraId="570EAC28" w14:textId="6787B91E" w:rsidR="009C74D4" w:rsidRDefault="009C74D4" w:rsidP="00CF3381">
      <w:pPr>
        <w:pStyle w:val="Heading5"/>
      </w:pPr>
      <w:r>
        <w:t>Select and agree to use either the STATE-contracted EVV system or another third party EVV system that meets the technical specifications required by the STATE for all services requiring EVV.</w:t>
      </w:r>
    </w:p>
    <w:p w14:paraId="68EF6E4B" w14:textId="4572B958" w:rsidR="009C74D4" w:rsidRDefault="009C74D4" w:rsidP="00CF3381">
      <w:pPr>
        <w:pStyle w:val="Heading5"/>
      </w:pPr>
      <w:r>
        <w:t>Connect the chosen EVV system to the STATE aggregator and submit the data required for services required to be electronically verified.</w:t>
      </w:r>
    </w:p>
    <w:p w14:paraId="44672570" w14:textId="4CAD3B60" w:rsidR="009C74D4" w:rsidRDefault="009C74D4" w:rsidP="00CF3381">
      <w:pPr>
        <w:pStyle w:val="Heading5"/>
      </w:pPr>
      <w:r>
        <w:t>Comply and implement the EVV requirements to ensure the STATE is compliant with federal law and guidance from CMS.</w:t>
      </w:r>
    </w:p>
    <w:p w14:paraId="44140CA2" w14:textId="677F0D61" w:rsidR="009C74D4" w:rsidRDefault="009C74D4" w:rsidP="00CF3381">
      <w:pPr>
        <w:pStyle w:val="Heading5"/>
      </w:pPr>
      <w:r>
        <w:t>Provide EVV data to the STATE in a format and at a frequency to be established by STATE.</w:t>
      </w:r>
    </w:p>
    <w:p w14:paraId="50357F9D" w14:textId="08BA65A7" w:rsidR="009C74D4" w:rsidRDefault="009C74D4" w:rsidP="00CF3381">
      <w:pPr>
        <w:pStyle w:val="Heading5"/>
      </w:pPr>
      <w:r>
        <w:t>Train participants and their representatives and support workers on proper use of the EVV system and support them to achieve compliance with EVV requirements.</w:t>
      </w:r>
    </w:p>
    <w:p w14:paraId="117D52F5" w14:textId="2F93B8DF" w:rsidR="001661B6" w:rsidRPr="001661B6" w:rsidRDefault="001661B6" w:rsidP="001661B6">
      <w:pPr>
        <w:pStyle w:val="Heading5"/>
      </w:pPr>
      <w:r w:rsidRPr="00283F8B">
        <w:t>When available</w:t>
      </w:r>
      <w:r>
        <w:t xml:space="preserve"> and upon notice by the STATE</w:t>
      </w:r>
      <w:r w:rsidRPr="00283F8B">
        <w:t xml:space="preserve">, submit claims for required EVV services through </w:t>
      </w:r>
      <w:r>
        <w:t>the STATE vendor</w:t>
      </w:r>
      <w:r w:rsidRPr="00283F8B">
        <w:t xml:space="preserve">. </w:t>
      </w:r>
    </w:p>
    <w:p w14:paraId="2F6D7EEE" w14:textId="2853C815" w:rsidR="009C74D4" w:rsidRDefault="009C74D4" w:rsidP="00CF3381">
      <w:pPr>
        <w:pStyle w:val="Heading4"/>
      </w:pPr>
      <w:r>
        <w:t xml:space="preserve">The MCO shall work with the STATE to ensure that Network Providers electronically verify assistance with the services listed below and submit required data to the STATE’s EVV data aggregator.  For this Contract, services required by Public Law 114-255 and Minnesota Statutes, §256B.073, to be included in the EVV system are: </w:t>
      </w:r>
    </w:p>
    <w:p w14:paraId="16AB4296" w14:textId="7924F1CE" w:rsidR="009C74D4" w:rsidRDefault="009C74D4" w:rsidP="00CF3381">
      <w:pPr>
        <w:pStyle w:val="Heading5"/>
      </w:pPr>
      <w:r>
        <w:t>LTSS Home Health Services</w:t>
      </w:r>
    </w:p>
    <w:p w14:paraId="43262AF7" w14:textId="01B0EB0E" w:rsidR="009C74D4" w:rsidRDefault="009C74D4" w:rsidP="00CF3381">
      <w:pPr>
        <w:pStyle w:val="Heading6"/>
      </w:pPr>
      <w:r>
        <w:t>Personal care assistance (PCA)</w:t>
      </w:r>
    </w:p>
    <w:p w14:paraId="2A4B2198" w14:textId="7B361FCB" w:rsidR="009C74D4" w:rsidRDefault="009C74D4" w:rsidP="00CF3381">
      <w:pPr>
        <w:pStyle w:val="Heading6"/>
      </w:pPr>
      <w:r>
        <w:t>Skilled Nurse Visit, LPN and RN</w:t>
      </w:r>
    </w:p>
    <w:p w14:paraId="1F549239" w14:textId="666EB94A" w:rsidR="009C74D4" w:rsidRDefault="009C74D4" w:rsidP="00CF3381">
      <w:pPr>
        <w:pStyle w:val="Heading6"/>
      </w:pPr>
      <w:r>
        <w:t xml:space="preserve">Home health aide </w:t>
      </w:r>
    </w:p>
    <w:p w14:paraId="0A7A4B8F" w14:textId="40C7371B" w:rsidR="009C74D4" w:rsidRDefault="009C74D4" w:rsidP="00CF3381">
      <w:pPr>
        <w:pStyle w:val="Heading6"/>
      </w:pPr>
      <w:r>
        <w:t>Therapy services (if delivered in-home).</w:t>
      </w:r>
    </w:p>
    <w:p w14:paraId="10B15EEE" w14:textId="77777777" w:rsidR="009C74D4" w:rsidRDefault="009C74D4" w:rsidP="00CF3381">
      <w:pPr>
        <w:pStyle w:val="Heading5"/>
      </w:pPr>
      <w:r>
        <w:t>(2) EW Services</w:t>
      </w:r>
    </w:p>
    <w:p w14:paraId="7F9389DA" w14:textId="4FD3BB60" w:rsidR="009C74D4" w:rsidRDefault="009C74D4" w:rsidP="00CF3381">
      <w:pPr>
        <w:pStyle w:val="Heading6"/>
      </w:pPr>
      <w:r>
        <w:t>Extended personal care assistance/CFSS</w:t>
      </w:r>
    </w:p>
    <w:p w14:paraId="5A1C75A4" w14:textId="08C8219A" w:rsidR="009C74D4" w:rsidRDefault="009C74D4" w:rsidP="00CF3381">
      <w:pPr>
        <w:pStyle w:val="Heading6"/>
      </w:pPr>
      <w:r>
        <w:t>Homemaker assistance with activities of daily living</w:t>
      </w:r>
    </w:p>
    <w:p w14:paraId="10DA01C0" w14:textId="00BDCE9E" w:rsidR="009C74D4" w:rsidRDefault="009C74D4" w:rsidP="00CF3381">
      <w:pPr>
        <w:pStyle w:val="Heading6"/>
      </w:pPr>
      <w:r>
        <w:t xml:space="preserve">Consumer Directed Community Supports (CDCS) direct support workers within the Personal Assistance category </w:t>
      </w:r>
    </w:p>
    <w:p w14:paraId="1681EF2E" w14:textId="0CAC2352" w:rsidR="009C74D4" w:rsidRDefault="009C74D4" w:rsidP="00CF3381">
      <w:pPr>
        <w:pStyle w:val="Heading6"/>
      </w:pPr>
      <w:r>
        <w:t>Individual community living support (ICLS; in-person)</w:t>
      </w:r>
    </w:p>
    <w:p w14:paraId="11C175AE" w14:textId="42D3C2CD" w:rsidR="009C74D4" w:rsidRDefault="009C74D4" w:rsidP="00CF3381">
      <w:pPr>
        <w:pStyle w:val="Heading6"/>
      </w:pPr>
      <w:r>
        <w:t>Respite care services (if delivered in-home).</w:t>
      </w:r>
    </w:p>
    <w:p w14:paraId="45CC5001" w14:textId="77777777" w:rsidR="009C74D4" w:rsidRDefault="009C74D4" w:rsidP="00CF3381">
      <w:pPr>
        <w:pStyle w:val="Heading5"/>
      </w:pPr>
      <w:r>
        <w:t>(3) Community First Services and Supports (CFSS)</w:t>
      </w:r>
    </w:p>
    <w:p w14:paraId="4A260E41" w14:textId="744D2BF6" w:rsidR="009C74D4" w:rsidRDefault="009C74D4" w:rsidP="00CF3381">
      <w:pPr>
        <w:pStyle w:val="Heading3"/>
      </w:pPr>
      <w:bookmarkStart w:id="417" w:name="_Toc209617817"/>
      <w:r>
        <w:t>Medical Emergency, Post-Stabilization Care, and Urgent Care Services.</w:t>
      </w:r>
      <w:bookmarkEnd w:id="417"/>
      <w:r>
        <w:t xml:space="preserve"> </w:t>
      </w:r>
    </w:p>
    <w:p w14:paraId="30FDAFED" w14:textId="7EEE2D62" w:rsidR="009C74D4" w:rsidRDefault="009C74D4" w:rsidP="00CF3381">
      <w:pPr>
        <w:pStyle w:val="Heading4"/>
      </w:pPr>
      <w:r>
        <w:t>Medical Emergency, Post-Stabilization Care and Urgent Care services must be available twenty four (24) hours per day, seven days per week, including a 24-hour per day number for Enrollees to call in case of a Medical Emergency.  [Minnesota Statutes, §62Q.55]</w:t>
      </w:r>
    </w:p>
    <w:p w14:paraId="0F52E88C" w14:textId="20E3605C" w:rsidR="009C74D4" w:rsidRDefault="009C74D4" w:rsidP="00CF3381">
      <w:pPr>
        <w:pStyle w:val="Heading4"/>
      </w:pPr>
      <w:r>
        <w:t xml:space="preserve">Except at Critical Access Hospitals, visits to a hospital emergency department that are not an emergency, Post-Stabilization Care, or Urgent Care may not be reimbursed as Emergency or Urgent Care Services.  [Minnesota Statutes, §256B.0625, subd. 1a] However, the MCO may reimburse such services as outpatient clinic services and may reimburse for a triage </w:t>
      </w:r>
      <w:r>
        <w:lastRenderedPageBreak/>
        <w:t xml:space="preserve">at a triage rate when only triage services are provided.  See also </w:t>
      </w:r>
      <w:r w:rsidR="000958EE" w:rsidRPr="007C0061">
        <w:t xml:space="preserve">section </w:t>
      </w:r>
      <w:r w:rsidR="00ED522D">
        <w:t>6.6.2</w:t>
      </w:r>
      <w:r>
        <w:t xml:space="preserve"> regarding Enrollee reimbursement for Non-Network or Out of Service Area providers. </w:t>
      </w:r>
    </w:p>
    <w:p w14:paraId="7AB00757" w14:textId="211E733A" w:rsidR="009C74D4" w:rsidRDefault="009C74D4" w:rsidP="00CF3381">
      <w:pPr>
        <w:pStyle w:val="Heading4"/>
      </w:pPr>
      <w:r>
        <w:t>For Medical Emergency services the MCO shall not:</w:t>
      </w:r>
    </w:p>
    <w:p w14:paraId="4E16958E" w14:textId="46024682" w:rsidR="009C74D4" w:rsidRDefault="009C74D4" w:rsidP="00CF3381">
      <w:pPr>
        <w:pStyle w:val="Heading5"/>
      </w:pPr>
      <w:r>
        <w:t xml:space="preserve">Require an Enrollee to receive a Medical Emergency or Post-Stabilization Care Service within the MCO’s network, see also </w:t>
      </w:r>
      <w:r w:rsidR="000958EE" w:rsidRPr="007C0061">
        <w:t xml:space="preserve">section </w:t>
      </w:r>
      <w:r w:rsidR="00ED522D">
        <w:t>6.12</w:t>
      </w:r>
      <w:r>
        <w:t xml:space="preserve"> [42 CFR §438.114 (c)(1)];</w:t>
      </w:r>
    </w:p>
    <w:p w14:paraId="537459A7" w14:textId="1F24C836" w:rsidR="009C74D4" w:rsidRDefault="009C74D4" w:rsidP="00CF3381">
      <w:pPr>
        <w:pStyle w:val="Heading5"/>
      </w:pPr>
      <w:r>
        <w:t xml:space="preserve">Require </w:t>
      </w:r>
      <w:r w:rsidR="00F073F0">
        <w:t xml:space="preserve">Prior </w:t>
      </w:r>
      <w:r>
        <w:t>Authorization as a condition of providing a Medical Emergency service [42 CFR §438.10(g)(2)(v)];</w:t>
      </w:r>
    </w:p>
    <w:p w14:paraId="31A0392E" w14:textId="45D56311" w:rsidR="009C74D4" w:rsidRDefault="009C74D4" w:rsidP="00CF3381">
      <w:pPr>
        <w:pStyle w:val="Heading5"/>
      </w:pPr>
      <w:r>
        <w:t>Limit what constitutes a Medical Emergency condition based upon lists of diagnoses or symptoms [CFR §438.114(d)(1)(i)];</w:t>
      </w:r>
    </w:p>
    <w:p w14:paraId="6ABE678F" w14:textId="2646645C" w:rsidR="009C74D4" w:rsidRDefault="009C74D4" w:rsidP="00CF3381">
      <w:pPr>
        <w:pStyle w:val="Heading5"/>
      </w:pPr>
      <w:r>
        <w:t>Refuse to cover Medical Emergency services based upon the emergency department Provider, hospital, or fiscal agent not notifying the MCO of an Enrollee’s screening and treatment within ten (10) calendar days of the Enrollee requiring Emergency Services [42 CFR §438.114(d)(1)(ii)];</w:t>
      </w:r>
    </w:p>
    <w:p w14:paraId="2597CE97" w14:textId="7584E773" w:rsidR="009C74D4" w:rsidRDefault="009C74D4" w:rsidP="00CF3381">
      <w:pPr>
        <w:pStyle w:val="Heading5"/>
      </w:pPr>
      <w:r>
        <w:t>Refuse to cover services if a representative of the MCO instructed the Enrollee to seek Medical Emergency services [42 CFR §438.114(c)(1)(ii)(B)];</w:t>
      </w:r>
    </w:p>
    <w:p w14:paraId="4BDD3113" w14:textId="06B0124E" w:rsidR="009C74D4" w:rsidRDefault="009C74D4" w:rsidP="00CF3381">
      <w:pPr>
        <w:pStyle w:val="Heading5"/>
      </w:pPr>
      <w:r>
        <w:t>Hold the Enrollee liable for payment concerning the screening and treatment necessary to diagnose and stabilize the condition [42 CFR §438.114(d)(2)]; nor</w:t>
      </w:r>
    </w:p>
    <w:p w14:paraId="7FB084E8" w14:textId="2BBAE0A0" w:rsidR="009C74D4" w:rsidRDefault="009C74D4" w:rsidP="00CF3381">
      <w:pPr>
        <w:pStyle w:val="Heading5"/>
      </w:pPr>
      <w:r>
        <w:t xml:space="preserve">Prohibit the treating Provider from determining when the Enrollee is sufficiently stabilized for transfer or discharge.  The determination of the treating Provider is binding on the MCO for coverage and payment purposes. [42 CFR §438.114(d)(3)] </w:t>
      </w:r>
    </w:p>
    <w:p w14:paraId="31E7C4C6" w14:textId="20ABB2AC" w:rsidR="009C74D4" w:rsidRDefault="009C74D4" w:rsidP="00CF3381">
      <w:pPr>
        <w:pStyle w:val="Heading3"/>
      </w:pPr>
      <w:bookmarkStart w:id="418" w:name="_Toc209617818"/>
      <w:r>
        <w:t>Post-Stabilization Care Services</w:t>
      </w:r>
      <w:bookmarkEnd w:id="418"/>
      <w:r>
        <w:t xml:space="preserve"> </w:t>
      </w:r>
    </w:p>
    <w:p w14:paraId="2374A996" w14:textId="77777777" w:rsidR="009C74D4" w:rsidRDefault="009C74D4" w:rsidP="00CF3381">
      <w:pPr>
        <w:pStyle w:val="3bodytext"/>
      </w:pPr>
      <w:r>
        <w:t xml:space="preserve">The MCO is responsible  for Post-Stabilization Care Services when [42 CFR §438.114(e), referring to 42 CFR §422.113(c)]: </w:t>
      </w:r>
    </w:p>
    <w:p w14:paraId="4D9AA82C" w14:textId="097E833B" w:rsidR="009C74D4" w:rsidRDefault="009C74D4" w:rsidP="00CF3381">
      <w:pPr>
        <w:pStyle w:val="Heading5"/>
      </w:pPr>
      <w:r>
        <w:t xml:space="preserve">The services are </w:t>
      </w:r>
      <w:r w:rsidR="00F073F0" w:rsidRPr="00F073F0">
        <w:t xml:space="preserve">Prior </w:t>
      </w:r>
      <w:r>
        <w:t xml:space="preserve">Authorized; the services are provided to maintain the Enrollee’s stabilized condition within one (1) hour of a request to the MCO for </w:t>
      </w:r>
      <w:r w:rsidR="00F073F0" w:rsidRPr="00F073F0">
        <w:t xml:space="preserve">Prior </w:t>
      </w:r>
      <w:r>
        <w:t xml:space="preserve">Authorization of further Post-Stabilization Care Services; the MCO could not be contacted; the MCO did not respond to a </w:t>
      </w:r>
      <w:r w:rsidR="00F073F0" w:rsidRPr="00F073F0">
        <w:t xml:space="preserve">Prior </w:t>
      </w:r>
      <w:r>
        <w:t>Authorization within one (1) hour; or the MCO and treating Provider are unable to reach agreement regarding the Enrollee’s care, and an MCO physician is not available for consultation.</w:t>
      </w:r>
    </w:p>
    <w:p w14:paraId="4132812B" w14:textId="440840B2" w:rsidR="009C74D4" w:rsidRDefault="009C74D4" w:rsidP="00CF3381">
      <w:pPr>
        <w:pStyle w:val="Heading5"/>
      </w:pPr>
      <w:r>
        <w:t>The MCO shall continue coverage until: a) an MCO Provider assumes responsibility for the Enrollee’s care; b) the MCO reaches an agreement with the treating Provider concerning the Enrollee’s care; c) the MCO has contacted the treating Provider to arrange for a transfer, or d) the Enrollee is discharged.</w:t>
      </w:r>
    </w:p>
    <w:p w14:paraId="48741246" w14:textId="40373B0B" w:rsidR="00BF43EB" w:rsidRDefault="009C74D4" w:rsidP="00CF3381">
      <w:pPr>
        <w:pStyle w:val="Heading3"/>
      </w:pPr>
      <w:bookmarkStart w:id="419" w:name="_Ref190434975"/>
      <w:bookmarkStart w:id="420" w:name="_Toc209617819"/>
      <w:r>
        <w:t>Medical Equipment and Supplies</w:t>
      </w:r>
      <w:r w:rsidR="00BF43EB">
        <w:t>.</w:t>
      </w:r>
      <w:bookmarkEnd w:id="419"/>
      <w:bookmarkEnd w:id="420"/>
      <w:r w:rsidR="00BF43EB">
        <w:t xml:space="preserve"> </w:t>
      </w:r>
    </w:p>
    <w:p w14:paraId="04C883D5" w14:textId="653F4CD9" w:rsidR="009C74D4" w:rsidRDefault="009C74D4" w:rsidP="00CF3381">
      <w:pPr>
        <w:pStyle w:val="3bodytext"/>
      </w:pPr>
      <w:r>
        <w:t xml:space="preserve">Medical equipment and supplies includes durable and non-durable medical equipment (DME) and supplies that provide a necessary adjunct to direct treatment of the Enrollee’s condition.  Supplies and equipment may also include devices controls, or appliances, which enable the client to increase his or her ability to perform activities of daily living, or to perceive, control, or interact with the environment or communicate with others.  This also includes ancillary supplies necessary for the appropriate use of such equipment.  All safeguards and provider standards apply. </w:t>
      </w:r>
    </w:p>
    <w:p w14:paraId="1B762898" w14:textId="7B8243C7" w:rsidR="009C74D4" w:rsidRDefault="009C74D4" w:rsidP="00CF3381">
      <w:pPr>
        <w:pStyle w:val="Heading4"/>
      </w:pPr>
      <w:r>
        <w:t>Covered medical supplies, equipment, and appliances suitable for use in the home or in the community where normal life activities take the Enrollee, are those that are:</w:t>
      </w:r>
    </w:p>
    <w:p w14:paraId="1F001B20" w14:textId="067ABE12" w:rsidR="009C74D4" w:rsidRDefault="009C74D4" w:rsidP="00CF3381">
      <w:pPr>
        <w:pStyle w:val="Heading5"/>
      </w:pPr>
      <w:r>
        <w:t>Medically necessary;</w:t>
      </w:r>
    </w:p>
    <w:p w14:paraId="621D4E2D" w14:textId="2DDA6ECA" w:rsidR="009C74D4" w:rsidRDefault="009C74D4" w:rsidP="00CF3381">
      <w:pPr>
        <w:pStyle w:val="Heading5"/>
      </w:pPr>
      <w:r>
        <w:lastRenderedPageBreak/>
        <w:t xml:space="preserve">Ordered by a physician, advanced practice registered nurse, physician assistant or clinical nurse specialist; </w:t>
      </w:r>
    </w:p>
    <w:p w14:paraId="194CECFE" w14:textId="2FD90257" w:rsidR="009C74D4" w:rsidRDefault="009C74D4" w:rsidP="00CF3381">
      <w:pPr>
        <w:pStyle w:val="Heading5"/>
      </w:pPr>
      <w:r>
        <w:t>Documented in a plan of care that is reviewed and revised as medically necessary by a physician (or another licensed practitioner within scope of practice) at least once a year; and</w:t>
      </w:r>
    </w:p>
    <w:p w14:paraId="372C7B2E" w14:textId="333B9DF8" w:rsidR="009C74D4" w:rsidRDefault="009C74D4" w:rsidP="00CF3381">
      <w:pPr>
        <w:pStyle w:val="Heading5"/>
      </w:pPr>
      <w:r>
        <w:t xml:space="preserve">Provided to the recipient at the recipient’s own place of residence that is a place other than a nursing facility, or intermediate care facility for persons with developmental disabilities (ICF/DD). </w:t>
      </w:r>
    </w:p>
    <w:p w14:paraId="407E6250" w14:textId="11280F2F" w:rsidR="009C74D4" w:rsidRDefault="009C74D4" w:rsidP="00CF3381">
      <w:pPr>
        <w:pStyle w:val="Heading5"/>
      </w:pPr>
      <w:r>
        <w:t xml:space="preserve">Medical equipment that is not covered in the facility per diem rate, but must be modified for the recipient, or the item is necessary for the continuous care and exclusive use of the recipient to meet the Enrollee’s unusual medical need according to the written order of a physician, will be separately reimbursed by the MCO. </w:t>
      </w:r>
    </w:p>
    <w:p w14:paraId="4B8E5F4B" w14:textId="17789EA6" w:rsidR="009C74D4" w:rsidRDefault="009C74D4" w:rsidP="00CF3381">
      <w:pPr>
        <w:pStyle w:val="Heading4"/>
      </w:pPr>
      <w:r>
        <w:t>The MCO must assure that its contracted vendors of durable medical equipment are enrolled as Medicare providers, unless exempted by the STATE. [Minnesota Statutes, §256B.0625, subd. 31 (b) and (c)]</w:t>
      </w:r>
    </w:p>
    <w:p w14:paraId="2FEA9DFC" w14:textId="35A514ED" w:rsidR="009C74D4" w:rsidRDefault="009C74D4" w:rsidP="00CF3381">
      <w:pPr>
        <w:pStyle w:val="Heading4"/>
      </w:pPr>
      <w:r>
        <w:t>Medical equipment includes replacement of lost, stolen or irreparably damaged hearing aids for an Enrollee who is twenty-one (21) years of age or older, but may be limited to two replacements in a five year period.</w:t>
      </w:r>
    </w:p>
    <w:p w14:paraId="56BB88F0" w14:textId="19208FBB" w:rsidR="009C74D4" w:rsidRDefault="009C74D4" w:rsidP="00CF3381">
      <w:pPr>
        <w:pStyle w:val="Heading4"/>
      </w:pPr>
      <w:r>
        <w:t>Electronic tablets used as an augmentative and alternative communication system are covered. [Minnesota Statutes, §256B.0625, subd. 31(e)]</w:t>
      </w:r>
    </w:p>
    <w:p w14:paraId="73814875" w14:textId="1136C54A" w:rsidR="009C74D4" w:rsidRDefault="009C74D4" w:rsidP="00CF3381">
      <w:pPr>
        <w:pStyle w:val="Heading4"/>
      </w:pPr>
      <w:r>
        <w:t xml:space="preserve">Seizure detection devices are covered as durable medical equipment under the circumstances described in Minnesota Statutes, §256B.0625, subd. 31, effective January 1, 2024. </w:t>
      </w:r>
    </w:p>
    <w:p w14:paraId="41C5B893" w14:textId="7D3B5EE0" w:rsidR="009C74D4" w:rsidRDefault="009C74D4" w:rsidP="00CF3381">
      <w:pPr>
        <w:pStyle w:val="Heading4"/>
      </w:pPr>
      <w:r>
        <w:t xml:space="preserve">Intermittent urinary catheters and insertion supplies are covered as described in Minnesota Statutes, §§62Q.666 and 256B.0625, subd. 74, effective January 1, 2025. </w:t>
      </w:r>
    </w:p>
    <w:p w14:paraId="5946B3D8" w14:textId="69B3C403" w:rsidR="009C74D4" w:rsidRDefault="009C74D4" w:rsidP="00CF3381">
      <w:pPr>
        <w:pStyle w:val="Heading4"/>
      </w:pPr>
      <w:r>
        <w:t>An order or prescription for medical supplies, equipment, or appliances must meet the requirements in 42 CFR §440.70, including:</w:t>
      </w:r>
    </w:p>
    <w:p w14:paraId="086E5A83" w14:textId="096B05B3" w:rsidR="009C74D4" w:rsidRDefault="009C74D4" w:rsidP="00CF3381">
      <w:pPr>
        <w:pStyle w:val="Heading5"/>
      </w:pPr>
      <w:r>
        <w:t xml:space="preserve">The need for medical supplies, equipment, and appliances must be reviewed by a physician annually; </w:t>
      </w:r>
    </w:p>
    <w:p w14:paraId="0C92FC6E" w14:textId="69C64AC3" w:rsidR="009C74D4" w:rsidRDefault="009C74D4" w:rsidP="00CF3381">
      <w:pPr>
        <w:pStyle w:val="Heading5"/>
      </w:pPr>
      <w:r>
        <w:t>The initiation of medical equipment requires a documented face-to-face encounter that must be related to the primary reason the Enrollee requires medical equipment and that must occur no more than six (6) months prior to the start of services.  The face-to-face encounter may be conducted by one of the following: a physician, a nurse practitioner or clinical nurse specialist, or a physician assistant.  The face-to-face encounter may occur through Telehealth. [Minnesota Statutes, §256B.0625, subd. 31, (g)]</w:t>
      </w:r>
    </w:p>
    <w:p w14:paraId="6BEDA57A" w14:textId="78794C73" w:rsidR="00BF43EB" w:rsidRDefault="009C74D4" w:rsidP="00CF3381">
      <w:pPr>
        <w:pStyle w:val="Heading3"/>
      </w:pPr>
      <w:bookmarkStart w:id="421" w:name="_Ref190435249"/>
      <w:bookmarkStart w:id="422" w:name="_Ref191040037"/>
      <w:bookmarkStart w:id="423" w:name="_Ref191040061"/>
      <w:bookmarkStart w:id="424" w:name="_Ref191040285"/>
      <w:bookmarkStart w:id="425" w:name="_Ref191040666"/>
      <w:bookmarkStart w:id="426" w:name="_Toc209617820"/>
      <w:r>
        <w:t>Medical Transportation Services</w:t>
      </w:r>
      <w:r w:rsidR="00BF43EB">
        <w:t>.</w:t>
      </w:r>
      <w:bookmarkEnd w:id="421"/>
      <w:bookmarkEnd w:id="422"/>
      <w:bookmarkEnd w:id="423"/>
      <w:bookmarkEnd w:id="424"/>
      <w:bookmarkEnd w:id="425"/>
      <w:bookmarkEnd w:id="426"/>
      <w:r w:rsidR="00BF43EB">
        <w:t xml:space="preserve"> </w:t>
      </w:r>
    </w:p>
    <w:p w14:paraId="311CE9C0" w14:textId="27EDE16C" w:rsidR="009C74D4" w:rsidRDefault="009C74D4" w:rsidP="00CF3381">
      <w:pPr>
        <w:pStyle w:val="3bodytext"/>
      </w:pPr>
      <w:r>
        <w:t xml:space="preserve">Medical transportation for obtaining emergency or nonemergency covered services is covered.  The most appropriate and cost-effective forms of transportation are covered.  Transportation services must be provided for all state plan services, all services covered under state law, and in lieu of services, including for services carved out of this contract and paid by FFS.  Medical transportation services include [Minnesota Statutes, §256B.0625, subd. 18]: </w:t>
      </w:r>
    </w:p>
    <w:p w14:paraId="3D402A37" w14:textId="7888AC2F" w:rsidR="009C74D4" w:rsidRDefault="009C74D4" w:rsidP="003F5F7C">
      <w:pPr>
        <w:pStyle w:val="Heading4"/>
      </w:pPr>
      <w:bookmarkStart w:id="427" w:name="_Ref191388305"/>
      <w:r>
        <w:t xml:space="preserve">Ambulance services required for Medical Emergency care, as defined in Minnesota Statutes, §144E.001, subd. 2, and ambulance transportation with treatment as defined in Minnesota Statutes, §144E.001, subd. 3.  MCOs shall require that providers bill ambulance </w:t>
      </w:r>
      <w:r>
        <w:lastRenderedPageBreak/>
        <w:t xml:space="preserve">services according to Medicare criteria.  Non-emergency ambulance services shall not be paid as emergencies. See also </w:t>
      </w:r>
      <w:r w:rsidR="000958EE" w:rsidRPr="007C0061">
        <w:t xml:space="preserve">section </w:t>
      </w:r>
      <w:r w:rsidR="00ED522D">
        <w:t>4.18.7</w:t>
      </w:r>
      <w:r>
        <w:t>. [Minnesota Statutes, 256B.0625, subd. 17a.];</w:t>
      </w:r>
      <w:bookmarkEnd w:id="427"/>
      <w:r>
        <w:t xml:space="preserve"> </w:t>
      </w:r>
    </w:p>
    <w:p w14:paraId="61A0540C" w14:textId="2C764B14" w:rsidR="009C74D4" w:rsidRDefault="009C74D4" w:rsidP="003F5F7C">
      <w:pPr>
        <w:pStyle w:val="Heading4"/>
      </w:pPr>
      <w:bookmarkStart w:id="428" w:name="_Ref190433600"/>
      <w:r>
        <w:t xml:space="preserve">Non-emergency transportation (NEMT) services include the following modes of transportation.  See also </w:t>
      </w:r>
      <w:r w:rsidR="000958EE" w:rsidRPr="007C0061">
        <w:t xml:space="preserve">section </w:t>
      </w:r>
      <w:r w:rsidR="00ED522D">
        <w:t>4.18.7</w:t>
      </w:r>
      <w:r>
        <w:t>. [Minnesota Statutes, §256B.0625, subd. 17, (l)]</w:t>
      </w:r>
      <w:bookmarkEnd w:id="428"/>
      <w:r>
        <w:t xml:space="preserve"> </w:t>
      </w:r>
    </w:p>
    <w:p w14:paraId="5EC548EB" w14:textId="42DABECC" w:rsidR="009C74D4" w:rsidRDefault="009C74D4" w:rsidP="003F5F7C">
      <w:pPr>
        <w:pStyle w:val="4bodytext"/>
      </w:pPr>
      <w:r>
        <w:t xml:space="preserve">See </w:t>
      </w:r>
      <w:r w:rsidR="000958EE" w:rsidRPr="007C0061">
        <w:t xml:space="preserve">section </w:t>
      </w:r>
      <w:r w:rsidR="00ED522D">
        <w:t>6.1.34.1</w:t>
      </w:r>
      <w:r>
        <w:t xml:space="preserve"> for transportation services covered by Local Agencies.</w:t>
      </w:r>
    </w:p>
    <w:p w14:paraId="518B432D" w14:textId="5C8013E1" w:rsidR="009C74D4" w:rsidRDefault="009C74D4" w:rsidP="003F5F7C">
      <w:pPr>
        <w:pStyle w:val="Heading5"/>
      </w:pPr>
      <w:r>
        <w:t xml:space="preserve">Enrollee reimbursement, including mileage reimbursement provided to Enrollees who have their own transportation, or mileage reimbursement to family or an acquaintance who provides transportation. </w:t>
      </w:r>
    </w:p>
    <w:p w14:paraId="669CED16" w14:textId="344650BE" w:rsidR="009C74D4" w:rsidRDefault="009C74D4" w:rsidP="003F5F7C">
      <w:pPr>
        <w:pStyle w:val="Heading5"/>
      </w:pPr>
      <w:r>
        <w:t>Volunteer transport by volunteers using their own vehicle;</w:t>
      </w:r>
    </w:p>
    <w:p w14:paraId="2D4059BB" w14:textId="1DB5BDA5" w:rsidR="009C74D4" w:rsidRDefault="009C74D4" w:rsidP="003F5F7C">
      <w:pPr>
        <w:pStyle w:val="Heading5"/>
      </w:pPr>
      <w:r>
        <w:t xml:space="preserve">Unassisted transport when provided by a taxicab or public transit.  If a taxicab or public transit is not available, the Enrollee may receive transportation from another NEMT provider; </w:t>
      </w:r>
    </w:p>
    <w:p w14:paraId="18BF34A0" w14:textId="3030A2E9" w:rsidR="009C74D4" w:rsidRDefault="009C74D4" w:rsidP="003F5F7C">
      <w:pPr>
        <w:pStyle w:val="Heading5"/>
      </w:pPr>
      <w:r>
        <w:t xml:space="preserve">Assisted transport for an Enrollee who requires assistance from the NEMT provider; </w:t>
      </w:r>
    </w:p>
    <w:p w14:paraId="7A52A1DB" w14:textId="1CB209B2" w:rsidR="009C74D4" w:rsidRDefault="009C74D4" w:rsidP="003F5F7C">
      <w:pPr>
        <w:pStyle w:val="Heading5"/>
      </w:pPr>
      <w:r>
        <w:t xml:space="preserve">Lift-equipped/ramp transport for an Enrollee who is dependent on a mobility device and requires an NEMT provider with a vehicle containing a lift or ramp; </w:t>
      </w:r>
    </w:p>
    <w:p w14:paraId="4F18568E" w14:textId="4EB55859" w:rsidR="009C74D4" w:rsidRDefault="009C74D4" w:rsidP="003F5F7C">
      <w:pPr>
        <w:pStyle w:val="Heading5"/>
      </w:pPr>
      <w:r>
        <w:t>Protected transport 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 and</w:t>
      </w:r>
    </w:p>
    <w:p w14:paraId="73BD5322" w14:textId="4E2D36AD" w:rsidR="009C74D4" w:rsidRDefault="009C74D4" w:rsidP="003F5F7C">
      <w:pPr>
        <w:pStyle w:val="Heading5"/>
      </w:pPr>
      <w:r>
        <w:t>Stretcher transport for an Enrollee who must be transported in a prone or supine position.</w:t>
      </w:r>
    </w:p>
    <w:p w14:paraId="412B3F7B" w14:textId="4E9CB716" w:rsidR="009C74D4" w:rsidRDefault="009C74D4" w:rsidP="003F5F7C">
      <w:pPr>
        <w:pStyle w:val="Heading3"/>
      </w:pPr>
      <w:bookmarkStart w:id="429" w:name="_Ref190433637"/>
      <w:bookmarkStart w:id="430" w:name="_Toc209617821"/>
      <w:r>
        <w:t>Non-Emergency Transportation That is Not the Responsibility of the MCO.</w:t>
      </w:r>
      <w:bookmarkEnd w:id="429"/>
      <w:bookmarkEnd w:id="430"/>
      <w:r>
        <w:t xml:space="preserve"> </w:t>
      </w:r>
    </w:p>
    <w:p w14:paraId="332F1C8A" w14:textId="17456AF1" w:rsidR="009C74D4" w:rsidRDefault="009C74D4" w:rsidP="003F5F7C">
      <w:pPr>
        <w:pStyle w:val="Heading4"/>
      </w:pPr>
      <w:bookmarkStart w:id="431" w:name="_Ref190435352"/>
      <w:r>
        <w:t>The Local Agency shall remain responsible for reimbursing the Enrollee or the Enrollee’s driver for mileage to non-Emergency Covered Services, and meals and lodging as necessary.  [Minnesota Rules, Part 9505.0140]</w:t>
      </w:r>
      <w:bookmarkEnd w:id="431"/>
    </w:p>
    <w:p w14:paraId="31669F38" w14:textId="5164A296" w:rsidR="009C74D4" w:rsidRDefault="009C74D4" w:rsidP="003F5F7C">
      <w:pPr>
        <w:pStyle w:val="Heading4"/>
      </w:pPr>
      <w:r>
        <w:t xml:space="preserve">The MCO shall not be responsible for providing NEMT when the Enrollee has access to private automobile transportation (not including Volunteer Drivers) to a non-emergency service covered under this Contract. </w:t>
      </w:r>
    </w:p>
    <w:p w14:paraId="48F6ECF4" w14:textId="0A0674D4" w:rsidR="009C74D4" w:rsidRDefault="009C74D4" w:rsidP="003F5F7C">
      <w:pPr>
        <w:pStyle w:val="Heading4"/>
      </w:pPr>
      <w:r>
        <w:t xml:space="preserve">The MCO shall not be responsible for providing NEMT when an Enrollee chooses a non-emergency Primary Care Provider located more than thirty (30) miles from the Enrollee’s home, or when an Enrollee chooses a Specialty Care Provider that is more than sixty (60) miles from the Enrollee’s home, unless the MCO approves the travel because the non-emergency primary or specialty care required is not available within the specified distance from the Enrollee’s residence.  See also </w:t>
      </w:r>
      <w:r w:rsidR="000958EE" w:rsidRPr="007C0061">
        <w:t xml:space="preserve">section </w:t>
      </w:r>
      <w:r w:rsidR="00ED522D">
        <w:t>6.8.10</w:t>
      </w:r>
      <w:r>
        <w:t xml:space="preserve"> regarding access to services for enrollees with special needs, including cultural needs or language barriers. [Minnesota Statutes, §256B.0625, subd. 17, (i)] </w:t>
      </w:r>
    </w:p>
    <w:p w14:paraId="43ED1CAA" w14:textId="13596625" w:rsidR="009C74D4" w:rsidRDefault="009C74D4" w:rsidP="003F5F7C">
      <w:pPr>
        <w:pStyle w:val="Heading4"/>
      </w:pPr>
      <w:r>
        <w:t>The Local Agency shall provide NEMT for Enrollees’ access to Out of Network providers of medical services located outside of Minnesota that have been approved by the MCO.</w:t>
      </w:r>
    </w:p>
    <w:p w14:paraId="64482A6D" w14:textId="621B139C" w:rsidR="00BF43EB" w:rsidRDefault="009C74D4" w:rsidP="003F5F7C">
      <w:pPr>
        <w:pStyle w:val="Heading3"/>
      </w:pPr>
      <w:bookmarkStart w:id="432" w:name="_Toc209617822"/>
      <w:r>
        <w:t>Mental Health Services</w:t>
      </w:r>
      <w:r w:rsidR="00BF43EB">
        <w:t>.</w:t>
      </w:r>
      <w:bookmarkEnd w:id="432"/>
      <w:r w:rsidR="00BF43EB">
        <w:t xml:space="preserve"> </w:t>
      </w:r>
    </w:p>
    <w:p w14:paraId="6F2D62C5" w14:textId="5F510FC0" w:rsidR="009C74D4" w:rsidRDefault="009C74D4" w:rsidP="003F5F7C">
      <w:pPr>
        <w:pStyle w:val="3bodytext"/>
      </w:pPr>
      <w:r>
        <w:t xml:space="preserve">Mental health services shall be provided by qualified mental health professionals.  In approving and providing mental health services, the MCO shall use a definition of Medical Necessity that is </w:t>
      </w:r>
      <w:r>
        <w:lastRenderedPageBreak/>
        <w:t xml:space="preserve">no more restrictive than the definition of Medical Necessity found in Minnesota Statutes, §62Q.53 or described in </w:t>
      </w:r>
      <w:r w:rsidR="000958EE" w:rsidRPr="007C0061">
        <w:t xml:space="preserve">section </w:t>
      </w:r>
      <w:r w:rsidR="00ED522D">
        <w:t>2.120</w:t>
      </w:r>
      <w:r>
        <w:t xml:space="preserve">. </w:t>
      </w:r>
    </w:p>
    <w:p w14:paraId="3B330997" w14:textId="6C95C562" w:rsidR="009C74D4" w:rsidRDefault="009C74D4" w:rsidP="0040056B">
      <w:pPr>
        <w:pStyle w:val="3bodytext"/>
      </w:pPr>
      <w:r>
        <w:t xml:space="preserve">Compliance with the Mental Health Parity and Addiction Equity Act of 2008.  Pursuant to </w:t>
      </w:r>
      <w:r w:rsidR="000958EE" w:rsidRPr="007C0061">
        <w:t xml:space="preserve">section </w:t>
      </w:r>
      <w:r w:rsidR="00ED522D">
        <w:t>12.9</w:t>
      </w:r>
      <w:r>
        <w:t>, the MCO shall offer mental health services in compliance with the Mental Health Parity Rules. [42 CFR §438.900 through 438.930]</w:t>
      </w:r>
    </w:p>
    <w:p w14:paraId="44068E2E" w14:textId="53965F20" w:rsidR="0040056B" w:rsidRDefault="0040056B" w:rsidP="0040056B">
      <w:pPr>
        <w:pStyle w:val="Heading5"/>
      </w:pPr>
      <w:r>
        <w:t xml:space="preserve">Mental health benefits include: </w:t>
      </w:r>
    </w:p>
    <w:p w14:paraId="3003C098" w14:textId="628C863C" w:rsidR="009C74D4" w:rsidRDefault="009C74D4" w:rsidP="0040056B">
      <w:pPr>
        <w:pStyle w:val="Heading6"/>
      </w:pPr>
      <w:r>
        <w:t>Travel time for mental health Providers who provide community-based mental health services covered by the MCO in the community at a place other than their usual place of work [Minnesota Statutes, §256B.0625, subd. 43, as amended by Laws of Minnesota, SS1 of 2019, Ch. 9, Art. 6, sec. 55];</w:t>
      </w:r>
    </w:p>
    <w:p w14:paraId="1B005FC9" w14:textId="63D43BCF" w:rsidR="009C74D4" w:rsidRDefault="009C74D4" w:rsidP="0040056B">
      <w:pPr>
        <w:pStyle w:val="Heading6"/>
      </w:pPr>
      <w:r>
        <w:t>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w:t>
      </w:r>
    </w:p>
    <w:p w14:paraId="78677051" w14:textId="60076A22" w:rsidR="009C74D4" w:rsidRDefault="009C74D4" w:rsidP="0040056B">
      <w:pPr>
        <w:pStyle w:val="Heading6"/>
      </w:pPr>
      <w:r>
        <w:t>Consultation provided by a psychiatrist, a psychologist, or an advanced practice registered nurse certified in psychiatric mental health, a licensed independent clinical social worker or licensed marriage and family therapist to Primary Care Providers.  The consultation must be documented in the patient record maintained by the Primary Care Provider.  Consultation provided without the Enrollee being present is subject to federal limitations and data privacy provisions and must have the Enrollee’s consent [Minnesota Statutes, §256B.0625, subd. 48];</w:t>
      </w:r>
    </w:p>
    <w:p w14:paraId="13F36F7D" w14:textId="77777777" w:rsidR="0040056B" w:rsidRDefault="009C74D4" w:rsidP="0040056B">
      <w:pPr>
        <w:pStyle w:val="Heading4"/>
      </w:pPr>
      <w:r>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Enrollee in the least restrictive clinically appropriate setting. </w:t>
      </w:r>
    </w:p>
    <w:p w14:paraId="244E8573" w14:textId="2571A5D4" w:rsidR="009C74D4" w:rsidRDefault="009C74D4" w:rsidP="0040056B">
      <w:pPr>
        <w:pStyle w:val="4bodytext"/>
      </w:pPr>
      <w:r w:rsidRPr="006C566A">
        <w:t>For a</w:t>
      </w:r>
      <w:r w:rsidRPr="00A867AE">
        <w:t>dult Mental Health</w:t>
      </w:r>
      <w:r>
        <w:t xml:space="preserve"> Services, services include [Minnesota Statutes, §§256B.0622, 256B.0623, 256B.0624, 256B.0625, subd. 5; 256B.0671, 245.462; 245.4712, subd. 2; and 245I]:</w:t>
      </w:r>
    </w:p>
    <w:p w14:paraId="736247AB" w14:textId="43AEF525" w:rsidR="009C74D4" w:rsidRDefault="009C74D4" w:rsidP="0040056B">
      <w:pPr>
        <w:pStyle w:val="Heading5"/>
      </w:pPr>
      <w:r>
        <w:t xml:space="preserve">Diagnostic assessment, psychological testing, and an explanation of findings to rule out or establish the appropriate Mental Illness (MI) diagnosis in order to develop the individual treatment plan.  All assessments must include the a face-to-face interview with the Enrollee and a written evaluation.  </w:t>
      </w:r>
    </w:p>
    <w:p w14:paraId="1C64627C" w14:textId="0915FE38" w:rsidR="009C74D4" w:rsidRDefault="009C74D4" w:rsidP="0040056B">
      <w:pPr>
        <w:pStyle w:val="Heading5"/>
      </w:pPr>
      <w:r>
        <w:t>The MCO will require behavioral health providers performing diagnostic assessments to provide a screening for all  Enrollees eighteen (18) years of age or older upon initial access of behavioral health services for the presence of co-occurring mental illness and substance use disorder  either the CAGE-AID Questionnaire or the criteria in the most recent edition of the Diagnostic and Statistical Manual of Mental Disorders published by the American Psychiatric Association. [Minnesota Statutes, §245I.10]</w:t>
      </w:r>
    </w:p>
    <w:p w14:paraId="5222F029" w14:textId="25C1DE4F" w:rsidR="009C74D4" w:rsidRDefault="009C74D4" w:rsidP="0040056B">
      <w:pPr>
        <w:pStyle w:val="Heading5"/>
      </w:pPr>
      <w:r>
        <w:t>Crisis assessment and intervention provided in an emergency department or Urgent Care setting (phone and walk-in);</w:t>
      </w:r>
    </w:p>
    <w:p w14:paraId="216428D1" w14:textId="6161B013" w:rsidR="009C74D4" w:rsidRDefault="009C74D4" w:rsidP="0040056B">
      <w:pPr>
        <w:pStyle w:val="Heading5"/>
      </w:pPr>
      <w:r>
        <w:t>Crisis assessment and intervention provided in the Enrollee’s home or other agreed upon place in the community by mobile crisis response services [Minnesota Statutes,  §256B.0624.]</w:t>
      </w:r>
    </w:p>
    <w:p w14:paraId="1A7E9E30" w14:textId="70026CD0" w:rsidR="009C74D4" w:rsidRDefault="009C74D4" w:rsidP="0040056B">
      <w:pPr>
        <w:pStyle w:val="Heading5"/>
      </w:pPr>
      <w:r>
        <w:t xml:space="preserve">Residential and non-residential crisis response and stabilization services, including mental health mobile crisis intervention services [Minnesota Statutes, §256B.0624]; </w:t>
      </w:r>
    </w:p>
    <w:p w14:paraId="06875D20" w14:textId="00BEC5C3" w:rsidR="009C74D4" w:rsidRDefault="009C74D4" w:rsidP="0040056B">
      <w:pPr>
        <w:pStyle w:val="Heading5"/>
      </w:pPr>
      <w:bookmarkStart w:id="433" w:name="_Ref191387938"/>
      <w:r>
        <w:lastRenderedPageBreak/>
        <w:t>Intensive Rehabilitative Mental Health Services (IRTS) provided during a short-term stay in an intensive residential treatment setting. [Minnesota Statutes, §§256B.0622 and 245I.23];</w:t>
      </w:r>
      <w:bookmarkEnd w:id="433"/>
    </w:p>
    <w:p w14:paraId="120C4542" w14:textId="7B8267BF" w:rsidR="009C74D4" w:rsidRDefault="009C74D4" w:rsidP="0040056B">
      <w:pPr>
        <w:pStyle w:val="Heading5"/>
      </w:pPr>
      <w:r>
        <w:t xml:space="preserve">Assertive Community Treatment (ACT) [Minnesota Statutes, §256B.0622, subd. 2 in conjunction with federal rules and regulations, and with the MHCP Provider Manual]; </w:t>
      </w:r>
    </w:p>
    <w:p w14:paraId="7BC9A407" w14:textId="17614A55" w:rsidR="009C74D4" w:rsidRDefault="009C74D4" w:rsidP="0040056B">
      <w:pPr>
        <w:pStyle w:val="Heading5"/>
      </w:pPr>
      <w:r>
        <w:t xml:space="preserve">Forensic Assertive Community Treatment although similar to traditional ACT teams, includes the additional following elements: a) a goal of preventing arrest; b) receiving referrals from criminal justice providers (for example, Department of Corrections transition release planners, local jails and mental health courts); and c) integration of probation personnel in treatment (for example, Ramsey County corrections supervisors and supervising agents). </w:t>
      </w:r>
    </w:p>
    <w:p w14:paraId="01A6A372" w14:textId="4BBE9A66" w:rsidR="009C74D4" w:rsidRDefault="009C74D4" w:rsidP="0040056B">
      <w:pPr>
        <w:pStyle w:val="Heading5"/>
      </w:pPr>
      <w:r>
        <w:t xml:space="preserve">Adult Rehabilitative Mental Health Services (ARMHS), including parenting skills services [Minnesota Statutes, §256B.0623]; </w:t>
      </w:r>
    </w:p>
    <w:p w14:paraId="70D90C7A" w14:textId="4CCA2BA6" w:rsidR="009C74D4" w:rsidRDefault="009C74D4" w:rsidP="0040056B">
      <w:pPr>
        <w:pStyle w:val="Heading5"/>
      </w:pPr>
      <w:r>
        <w:t>Certified Peer Specialist Services may be made available to Enrollees receiving IRTS, ACT, or ARMHS, or crisis stabilization and mental health mobile crisis intervention services; [Minnesota Statutes, §256B.0615, subd. 1]</w:t>
      </w:r>
    </w:p>
    <w:p w14:paraId="51C089C6" w14:textId="7D1710B9" w:rsidR="009C74D4" w:rsidRDefault="009C74D4" w:rsidP="0040056B">
      <w:pPr>
        <w:pStyle w:val="Heading5"/>
      </w:pPr>
      <w:r>
        <w:t>Day treatment [Minnesota Statutes, §256B.0623, subd. 3;  and the MHCP Provider Manual];</w:t>
      </w:r>
    </w:p>
    <w:p w14:paraId="6272540F" w14:textId="03F7F7A6" w:rsidR="009C74D4" w:rsidRDefault="009C74D4" w:rsidP="0040056B">
      <w:pPr>
        <w:pStyle w:val="Heading5"/>
      </w:pPr>
      <w:bookmarkStart w:id="434" w:name="_Ref191387949"/>
      <w:r>
        <w:t>Partial hospitalization [Minnesota Statutes, §256B.0671, subd. 12 and the MHCP Provider Manual];</w:t>
      </w:r>
      <w:bookmarkEnd w:id="434"/>
    </w:p>
    <w:p w14:paraId="570FA933" w14:textId="62B9FEBD" w:rsidR="009C74D4" w:rsidRDefault="009C74D4" w:rsidP="0040056B">
      <w:pPr>
        <w:pStyle w:val="Heading5"/>
      </w:pPr>
      <w:bookmarkStart w:id="435" w:name="_Ref191626094"/>
      <w:r>
        <w:t xml:space="preserve">For IRTS, ACT, ARMHS, Day Treatment and Partial Hospitalization services identified in sections </w:t>
      </w:r>
      <w:r w:rsidR="00ED522D">
        <w:t>(6)</w:t>
      </w:r>
      <w:r>
        <w:t xml:space="preserve"> through </w:t>
      </w:r>
      <w:r w:rsidR="00ED522D">
        <w:t>(12)</w:t>
      </w:r>
      <w:r>
        <w:t xml:space="preserve"> above, the MCO shall require its providers to use a level of care assessment or necessity of care recommendation and referral, including one of the Level of Care Utilization System (LOCUS), Initial Assessment and  Referral Decision Support Tool (National PHN Guidance IAR), or Necessity of Care Recommendation and Referral, or another level of care tool recognized nationally with prior approval by the STATE.  When determining eligibility and making referrals for these services, the  level of care assessment must be used in conjunction with a completed diagnostic assessment and functional assessment that reflects the Enrollee's current mental health status;</w:t>
      </w:r>
      <w:bookmarkEnd w:id="435"/>
    </w:p>
    <w:p w14:paraId="0EDAFCFF" w14:textId="3454F69F" w:rsidR="009C74D4" w:rsidRDefault="009C74D4" w:rsidP="0040056B">
      <w:pPr>
        <w:pStyle w:val="Heading5"/>
      </w:pPr>
      <w:r>
        <w:t>Individual, family, and group therapy and multiple family group psychotherapy,  subject to authorization limits no more restrictive than Minnesota Statutes, §245I.10, subd. 2  [Minnesota Statutes, §256B.0671, subd. 11];</w:t>
      </w:r>
    </w:p>
    <w:p w14:paraId="02287298" w14:textId="666C1F62" w:rsidR="009C74D4" w:rsidRDefault="009C74D4" w:rsidP="0040056B">
      <w:pPr>
        <w:pStyle w:val="Heading5"/>
      </w:pPr>
      <w:r>
        <w:t>Inpatient treatment, including extended psychiatric inpatient hospital stay. [Minnesota Statutes, §256.9693];</w:t>
      </w:r>
    </w:p>
    <w:p w14:paraId="64C0EE49" w14:textId="1354D2AF" w:rsidR="009C74D4" w:rsidRDefault="009C74D4" w:rsidP="0040056B">
      <w:pPr>
        <w:pStyle w:val="Heading5"/>
      </w:pPr>
      <w:r>
        <w:t xml:space="preserve">Health and Behavior Assessment/Intervention under a physician’s order to assess an Enrollee’s psychological status in relation to a medical diagnosis, or in determining treatment.  If further evaluation is required to determine a mental illness or emotional disturbance, a mental health diagnostic assessment is required.  See http://www.dhs.state.mn.us/main/dhs16_138236 </w:t>
      </w:r>
    </w:p>
    <w:p w14:paraId="588241C9" w14:textId="287BE23F" w:rsidR="009C74D4" w:rsidRDefault="009C74D4" w:rsidP="0040056B">
      <w:pPr>
        <w:pStyle w:val="Heading5"/>
      </w:pPr>
      <w:r>
        <w:t>Neuropsychological assessment and testing for Enrollees with a diagnosed or strongly suspected brain disorder and neuropsychological rehabilitation and/or cognitive remediation training [Minnesota Statutes, §256B.0671, subd. 8  and 9; and the MHCP Provider Manual];</w:t>
      </w:r>
    </w:p>
    <w:p w14:paraId="18228FA4" w14:textId="3BA9B191" w:rsidR="009C74D4" w:rsidRDefault="009C74D4" w:rsidP="0040056B">
      <w:pPr>
        <w:pStyle w:val="Heading5"/>
      </w:pPr>
      <w:r>
        <w:lastRenderedPageBreak/>
        <w:t>Medication management [Minnesota Statutes, §245.462, subd. 21  and the Minnesota Health Care Programs Provider Manual];</w:t>
      </w:r>
    </w:p>
    <w:p w14:paraId="00ED5555" w14:textId="17640899" w:rsidR="009C74D4" w:rsidRDefault="009C74D4" w:rsidP="0040056B">
      <w:pPr>
        <w:pStyle w:val="Heading5"/>
      </w:pPr>
      <w:r>
        <w:t>Mental health outpatient treatment benefits consistent with DHS guidelines and protocols for dialectical behavior therapy (DBT) for Enrollees who meet the eligibility criteria consistent with DHS guidelines for admission, continued treatment and discharge, [Minnesota Statutes, §256B.0671, subd. 6;  and the MHCP Provider Manual];</w:t>
      </w:r>
    </w:p>
    <w:p w14:paraId="2BEF4DAF" w14:textId="0C2A364F" w:rsidR="009C74D4" w:rsidRDefault="009C74D4" w:rsidP="00D87FCC">
      <w:pPr>
        <w:pStyle w:val="Heading5"/>
      </w:pPr>
      <w:r>
        <w:t xml:space="preserve">Adult Mental Health Targeted Case Management (AMH-TCM).  The MCO shall make available to enrollees MH-TCM services to adults with Serious and Persistent Mental Illness (SPMI)  [Minnesota Statutes, §§245.461 to 245.486; and Minnesota Rules, Parts 9505.0322, and 9520.0900 to 9520.0926 (Formerly known as “Rule 79”)] </w:t>
      </w:r>
    </w:p>
    <w:p w14:paraId="16840812" w14:textId="64F4A229" w:rsidR="009C74D4" w:rsidRDefault="009C74D4" w:rsidP="00D87FCC">
      <w:pPr>
        <w:pStyle w:val="Heading6"/>
      </w:pPr>
      <w:r>
        <w:t>Upon notification from a mental health crisis response team the MCO shall make available within one business day information on the assigned AMH-TCM provider or entity of an Enrollee receiving services from Crisis Response Services providers within the MCO provider network</w:t>
      </w:r>
    </w:p>
    <w:p w14:paraId="6236632E" w14:textId="17FDE9E5" w:rsidR="009C74D4" w:rsidRDefault="009C74D4" w:rsidP="00D87FCC">
      <w:pPr>
        <w:pStyle w:val="Heading6"/>
      </w:pPr>
      <w:r>
        <w:t xml:space="preserve">The MCO may offer substitute models of AMH-TCM services to Enrollees who meet SPMI criteria with the consent of the Enrollee, if the substitute model includes all four activities that comprise the CMS definition for targeted case management services.  [Minnesota Statutes, §245.4881, subd. 1, (b)]  These activities include: </w:t>
      </w:r>
    </w:p>
    <w:p w14:paraId="5B87CC97" w14:textId="13B84C1F" w:rsidR="009C74D4" w:rsidRDefault="009C74D4" w:rsidP="00D87FCC">
      <w:pPr>
        <w:pStyle w:val="Heading7"/>
      </w:pPr>
      <w:r>
        <w:t xml:space="preserve">Comprehensive assessment of the Enrollee to determine the need for any medical, educational, social or other services.  The LOCUS is not required in determining eligibility for AMH-TCM.  However LOCUS or another approved level of care assessment is required as part of AMH-TCM services, consistent with </w:t>
      </w:r>
      <w:r w:rsidR="000958EE" w:rsidRPr="0090550E">
        <w:t xml:space="preserve">section </w:t>
      </w:r>
      <w:r w:rsidR="00ED522D">
        <w:t>6.1.35.2(13)</w:t>
      </w:r>
      <w:r w:rsidR="0090550E">
        <w:t xml:space="preserve"> </w:t>
      </w:r>
      <w:r>
        <w:t xml:space="preserve">to complete the level of care assessment  as it relates to the responsibilities of the case manager in assessment, planning, referral and monitoring of all mental health services; </w:t>
      </w:r>
    </w:p>
    <w:p w14:paraId="03C09C2B" w14:textId="5A87CBAD" w:rsidR="009C74D4" w:rsidRDefault="009C74D4" w:rsidP="00D87FCC">
      <w:pPr>
        <w:pStyle w:val="Heading7"/>
      </w:pPr>
      <w:r>
        <w:t xml:space="preserve">Development of a specific care plan that: is based on the information collected through the assessment; specifies the goals and actions to address the medical, social, educational, and other services needed by the Enrollee; includes activities such as ensuring the active participation of the Enrollee, and working with the Enrollee (or the Enrollee’s authorized health care decision maker) and others to develop those goals; and identifies a course of action to respond to the assessed needs of the Enrollee. </w:t>
      </w:r>
    </w:p>
    <w:p w14:paraId="0F33D2E6" w14:textId="7A084CCE" w:rsidR="009C74D4" w:rsidRDefault="009C74D4" w:rsidP="00D87FCC">
      <w:pPr>
        <w:pStyle w:val="Heading7"/>
      </w:pPr>
      <w:r>
        <w:t xml:space="preserve">Referral and related activities to help the Enrollee obtain needed services including activities that help link the Enrollee with: medical, behavioral, social, or educational providers; community services; or programs and services capable of providing additional needed services. </w:t>
      </w:r>
    </w:p>
    <w:p w14:paraId="522E7AA6" w14:textId="2B7778F1" w:rsidR="009C74D4" w:rsidRDefault="009C74D4" w:rsidP="00D87FCC">
      <w:pPr>
        <w:pStyle w:val="Heading7"/>
      </w:pPr>
      <w:r>
        <w:t xml:space="preserve">Monitoring and follow-up activities, including necessary Enrollee contact to ensure the care plan is implemented and adequately addresses the Enrollee’s needs.  These activities and contact may be with the Enrollee, his or her family members, Providers, other entities or individuals and may be conducted as frequently as necessary; including at least one annual monitoring to assure the 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 </w:t>
      </w:r>
    </w:p>
    <w:p w14:paraId="5C241BE1" w14:textId="7C644121" w:rsidR="009C74D4" w:rsidRDefault="009C74D4" w:rsidP="00D87FCC">
      <w:pPr>
        <w:pStyle w:val="Heading6"/>
      </w:pPr>
      <w:r>
        <w:lastRenderedPageBreak/>
        <w:t xml:space="preserve">All AMH-TCM services must meet the following quality standards: </w:t>
      </w:r>
    </w:p>
    <w:p w14:paraId="704E5DF4" w14:textId="2D2392CA" w:rsidR="009C74D4" w:rsidRDefault="009C74D4" w:rsidP="00D87FCC">
      <w:pPr>
        <w:pStyle w:val="Heading7"/>
      </w:pPr>
      <w:r>
        <w:t xml:space="preserve">Assure adequate access to AMH-TCM for all eligible Enrollees. [Minnesota Rules Parts 9520.0900 to 9520.0903] </w:t>
      </w:r>
    </w:p>
    <w:p w14:paraId="097743F8" w14:textId="52A4EF86" w:rsidR="009C74D4" w:rsidRDefault="009C74D4" w:rsidP="00D87FCC">
      <w:pPr>
        <w:pStyle w:val="Heading8"/>
      </w:pPr>
      <w:r>
        <w:t>The MCO agrees to work with the STATE to provide adequate access to AMH-TCM.  This includes adhering to the case manager average caseload standard as specified in Minnesota Rules, Part 9520.0903, subp.  2, in order to attend to the outcomes specified for case management services as specified in Minnesota Rules, Part 9520.0905.</w:t>
      </w:r>
    </w:p>
    <w:p w14:paraId="3F772AFB" w14:textId="1C85C771" w:rsidR="009C74D4" w:rsidRDefault="009C74D4" w:rsidP="00D87FCC">
      <w:pPr>
        <w:pStyle w:val="Heading8"/>
      </w:pPr>
      <w:r>
        <w:t xml:space="preserve">The STATE acknowledges that MH-TCM Providers may provide services to Enrollees for multiple MCOs and FFS, and agrees to monitor caseload ratios and provide feedback to the MCO regarding the caseload ratios of all contracted case management Providers. </w:t>
      </w:r>
    </w:p>
    <w:p w14:paraId="59B8A743" w14:textId="362197BF" w:rsidR="009C74D4" w:rsidRDefault="009C74D4" w:rsidP="00D87FCC">
      <w:pPr>
        <w:pStyle w:val="Heading7"/>
      </w:pPr>
      <w:r>
        <w:t xml:space="preserve">Provide interactive video or face-to-face contact with the Enrollee at least once per month, or as appropriate to Enrollee need. Audio-only contact may be provided consistent with </w:t>
      </w:r>
      <w:r w:rsidR="000958EE" w:rsidRPr="0090550E">
        <w:t xml:space="preserve">section </w:t>
      </w:r>
      <w:r w:rsidR="00ED522D">
        <w:t>2.204</w:t>
      </w:r>
      <w:r>
        <w:t xml:space="preserve">.  [Minnesota Statutes, §§256B.0625, subd. 20b and 256B.0924, subd. 6; Minnesota Rules, Part 9520.0914, subp. 2., B.] </w:t>
      </w:r>
    </w:p>
    <w:p w14:paraId="1BF5AB81" w14:textId="583EFB95" w:rsidR="009C74D4" w:rsidRDefault="009C74D4" w:rsidP="00D87FCC">
      <w:pPr>
        <w:pStyle w:val="Heading6"/>
      </w:pPr>
      <w:r>
        <w:t>Case managers for AMH-TCM services must meet the qualifications and supervision requirements listed in Minnesota Statutes, §245.462, subds.  4 (b) through (f), and 4 (a), and Minnesota Rules, Part 9520.0912.  Case manager associates for AMH-TCM services must meet the qualifications and supervision requirements listed in Minnesota Statutes, §245.462, subds.  4 (g) and (h).</w:t>
      </w:r>
    </w:p>
    <w:p w14:paraId="3AC13880" w14:textId="5053637E" w:rsidR="009C74D4" w:rsidRDefault="009C74D4" w:rsidP="00D87FCC">
      <w:pPr>
        <w:pStyle w:val="Heading6"/>
      </w:pPr>
      <w:r>
        <w:t>The MCO Provider must have a working knowledge of physical, mental health, educational and social service resources that are available in order to assist the enrollee with accessing the most appropriate treatment in the least restrictive setting as determined by clinical need.</w:t>
      </w:r>
    </w:p>
    <w:p w14:paraId="26FD1D97" w14:textId="0FD699FC" w:rsidR="00BF43EB" w:rsidRDefault="009C74D4" w:rsidP="00D87FCC">
      <w:pPr>
        <w:pStyle w:val="Heading3"/>
      </w:pPr>
      <w:bookmarkStart w:id="436" w:name="_Toc209617823"/>
      <w:r>
        <w:t>Court Ordered Mental Health Treatment</w:t>
      </w:r>
      <w:r w:rsidR="00BF43EB">
        <w:t>.</w:t>
      </w:r>
      <w:bookmarkEnd w:id="436"/>
      <w:r w:rsidR="00BF43EB">
        <w:t xml:space="preserve"> </w:t>
      </w:r>
    </w:p>
    <w:p w14:paraId="436D6425" w14:textId="3F9089A4" w:rsidR="009C74D4" w:rsidRDefault="009C74D4" w:rsidP="00D87FCC">
      <w:pPr>
        <w:pStyle w:val="3bodytext"/>
      </w:pPr>
      <w:r>
        <w:t>The following procedures apply to mental health services that are court-ordered.</w:t>
      </w:r>
    </w:p>
    <w:p w14:paraId="56A7B6BB" w14:textId="62361AE8" w:rsidR="009C74D4" w:rsidRDefault="009C74D4" w:rsidP="00D87FCC">
      <w:pPr>
        <w:pStyle w:val="Heading5"/>
      </w:pPr>
      <w:r>
        <w:t>The MCO must provide all court-ordered mental health services which are also covered services under this Contract.  The services must have been ordered by a court of competent jurisdiction and based upon a mental health care evaluation performed by a licensed psychiatrist or a doctoral level licensed psychologist.  The MCO shall assume financial liability for the evaluation that includes diagnosis and an individual treatment plan, if the evaluation has been performed by one of the Network Providers. [Minnesota Statutes, §62Q.535, subds.  1 and 2, and §253B.045, subd. 6,]</w:t>
      </w:r>
    </w:p>
    <w:p w14:paraId="7B1A1539" w14:textId="3BDECEC5" w:rsidR="009C74D4" w:rsidRDefault="009C74D4" w:rsidP="00D87FCC">
      <w:pPr>
        <w:pStyle w:val="Heading5"/>
      </w:pPr>
      <w:r>
        <w:t xml:space="preserve">The court-ordered mental health services shall not be subject to a separate Medical Necessity determination by the MCO.  However, the MCO may make a motion for modification of the court-ordered plan of care, including a request for a new evaluation, according to the rules of procedure for modification of the court’s order. </w:t>
      </w:r>
    </w:p>
    <w:p w14:paraId="32AD1E20" w14:textId="0A77CD98" w:rsidR="009C74D4" w:rsidRDefault="009C74D4" w:rsidP="00D87FCC">
      <w:pPr>
        <w:pStyle w:val="Heading5"/>
      </w:pPr>
      <w:r>
        <w:t>The MCO’s liability for an ongoing mental health inpatient hospital stay at a regional treatment center (RTC) shall end when the medical director of the center or facility or his or her designee, no longer certifies that the Enrollee is in need of continued treatment at a hospital level of care, and the MCO agrees that the Enrollee no longer meets Medical Necessity criteria for continued treatment at a hospital level of care.</w:t>
      </w:r>
    </w:p>
    <w:p w14:paraId="36697330" w14:textId="4650844F" w:rsidR="009C74D4" w:rsidRDefault="009C74D4" w:rsidP="00D87FCC">
      <w:pPr>
        <w:pStyle w:val="Heading5"/>
      </w:pPr>
      <w:r>
        <w:lastRenderedPageBreak/>
        <w:t xml:space="preserve">The MCO must provide a twenty-four (24)-hour telephone number answered in-person that a Local Agency may call to get an expeditious response to situations involving the MCO’s Enrollees where court ordered treatment and disability certification are involved. </w:t>
      </w:r>
    </w:p>
    <w:p w14:paraId="0674CFCF" w14:textId="3903E0E4" w:rsidR="009C74D4" w:rsidRDefault="009C74D4" w:rsidP="00D87FCC">
      <w:pPr>
        <w:pStyle w:val="Heading3"/>
      </w:pPr>
      <w:r>
        <w:t xml:space="preserve"> </w:t>
      </w:r>
      <w:bookmarkStart w:id="437" w:name="_Toc209617824"/>
      <w:r>
        <w:t>Civil Commitment.</w:t>
      </w:r>
      <w:bookmarkEnd w:id="437"/>
      <w:r>
        <w:t xml:space="preserve"> </w:t>
      </w:r>
    </w:p>
    <w:p w14:paraId="4A54E3BB" w14:textId="2E0C3B0C" w:rsidR="009C74D4" w:rsidRDefault="009C74D4" w:rsidP="00D87FCC">
      <w:pPr>
        <w:pStyle w:val="Heading5"/>
      </w:pPr>
      <w:r>
        <w:t xml:space="preserve">The MCO shall: </w:t>
      </w:r>
    </w:p>
    <w:p w14:paraId="35B16B3B" w14:textId="2D6519C3" w:rsidR="009C74D4" w:rsidRDefault="009C74D4" w:rsidP="00D87FCC">
      <w:pPr>
        <w:pStyle w:val="Heading6"/>
      </w:pPr>
      <w:r>
        <w:t xml:space="preserve">Work with hospitals in the MCO’s network to develop procedures for prompt notification by the hospital to the MCO upon admission of an Enrollee for psychiatric inpatient services; </w:t>
      </w:r>
    </w:p>
    <w:p w14:paraId="726B784B" w14:textId="1A9A2343" w:rsidR="009C74D4" w:rsidRDefault="009C74D4" w:rsidP="00D87FCC">
      <w:pPr>
        <w:pStyle w:val="Heading6"/>
      </w:pPr>
      <w:r>
        <w:t xml:space="preserve">Work with county pre-petition screening teams to develop procedures for notification within seventy-two (72) hours by the pre-petition screening team to the MCO when an Enrollee is the subject of a pre-petition screening investigation; </w:t>
      </w:r>
    </w:p>
    <w:p w14:paraId="1FF2C87D" w14:textId="26477784" w:rsidR="009C74D4" w:rsidRDefault="009C74D4" w:rsidP="00D87FCC">
      <w:pPr>
        <w:pStyle w:val="Heading6"/>
      </w:pPr>
      <w:r>
        <w:t xml:space="preserve">Provide expedited determination of eligibility for AMH-TCM for MCO enrollees who are referred to the health plan as potentially eligible for MH-TCM; </w:t>
      </w:r>
    </w:p>
    <w:p w14:paraId="400224F9" w14:textId="1EC0C2F2" w:rsidR="009C74D4" w:rsidRDefault="009C74D4" w:rsidP="00D87FCC">
      <w:pPr>
        <w:pStyle w:val="Heading6"/>
      </w:pPr>
      <w:r>
        <w:t>Assign mental health case management as court ordered services for Enrollees with MI who are committed, or for Enrollees whose commitment has been stayed or continued;</w:t>
      </w:r>
    </w:p>
    <w:p w14:paraId="2D513BD3" w14:textId="74EB2A77" w:rsidR="009C74D4" w:rsidRDefault="009C74D4" w:rsidP="00D87FCC">
      <w:pPr>
        <w:pStyle w:val="Heading5"/>
      </w:pPr>
      <w:r>
        <w:t xml:space="preserve">The MCO Mental Health Targeted Case Manager shall: </w:t>
      </w:r>
    </w:p>
    <w:p w14:paraId="2070DF8D" w14:textId="7CC916C1" w:rsidR="009C74D4" w:rsidRDefault="009C74D4" w:rsidP="00D87FCC">
      <w:pPr>
        <w:pStyle w:val="Heading6"/>
      </w:pPr>
      <w:r>
        <w:t xml:space="preserve">Work with hospitals, pre-petition screening teams, family members or representatives, and current Providers, to assess the Enrollee and develop an individual care plan that includes diversion planning and least restrictive alternatives consistent with the Commitment Act.  This may include testifying in court, and preparing and providing requested documentation to the court; </w:t>
      </w:r>
    </w:p>
    <w:p w14:paraId="253CEC28" w14:textId="497AF04F" w:rsidR="009C74D4" w:rsidRDefault="009C74D4" w:rsidP="00D87FCC">
      <w:pPr>
        <w:pStyle w:val="Heading6"/>
      </w:pPr>
      <w:r>
        <w:t xml:space="preserve">Report to the court within the court-required timelines regarding the Enrollee’s care plan status and recommendations for continued commitment, including, as needed, requests to the court for revocation of a provisional discharge; </w:t>
      </w:r>
    </w:p>
    <w:p w14:paraId="2D3C7C65" w14:textId="0C61ECD4" w:rsidR="009C74D4" w:rsidRDefault="009C74D4" w:rsidP="00D87FCC">
      <w:pPr>
        <w:pStyle w:val="Heading6"/>
      </w:pPr>
      <w:r>
        <w:t xml:space="preserve">Provide input only for pre-petition screening, court-appointed independent examiners, substitute decision-makers, or court reports for Enrollees who remain in the facility to which they were committed; </w:t>
      </w:r>
    </w:p>
    <w:p w14:paraId="047CFB92" w14:textId="23C74A99" w:rsidR="009C74D4" w:rsidRDefault="009C74D4" w:rsidP="00D87FCC">
      <w:pPr>
        <w:pStyle w:val="Heading6"/>
      </w:pPr>
      <w:r>
        <w:t xml:space="preserve">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 [Minnesota Statutes, §256B.0625, subd. 20, (n) and (o)]; and </w:t>
      </w:r>
    </w:p>
    <w:p w14:paraId="49CBD174" w14:textId="2F85914C" w:rsidR="009C74D4" w:rsidRDefault="009C74D4" w:rsidP="00D87FCC">
      <w:pPr>
        <w:pStyle w:val="Heading6"/>
      </w:pPr>
      <w:r>
        <w:t>Ensure continuity of health care and case management coverage for Enrollees in transition due to change in benefits or change in residence.</w:t>
      </w:r>
    </w:p>
    <w:p w14:paraId="2B2F1892" w14:textId="37DBF67E" w:rsidR="009C74D4" w:rsidRDefault="009C74D4" w:rsidP="00D87FCC">
      <w:pPr>
        <w:pStyle w:val="Heading3"/>
      </w:pPr>
      <w:bookmarkStart w:id="438" w:name="_Toc209617825"/>
      <w:r>
        <w:t>Nutritional Products</w:t>
      </w:r>
      <w:bookmarkEnd w:id="438"/>
    </w:p>
    <w:p w14:paraId="48CE732D" w14:textId="77777777" w:rsidR="009C74D4" w:rsidRDefault="009C74D4" w:rsidP="00D87FCC">
      <w:pPr>
        <w:pStyle w:val="3bodytext"/>
      </w:pPr>
      <w:r>
        <w:t>Medical assistance covers nutritional products 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MHCP Provider Manual as requiring a similarly necessary nutritional product. Amino acid-based elemental formula is covered consistent with the requirements of Minnesota Statutes, §§62Q.531, effective January 1, 2025.  [Minnesota Statutes, §256B.0625, subd. 32]</w:t>
      </w:r>
    </w:p>
    <w:p w14:paraId="55382448" w14:textId="1081C87A" w:rsidR="00BF43EB" w:rsidRDefault="009C74D4" w:rsidP="00D87FCC">
      <w:pPr>
        <w:pStyle w:val="Heading3"/>
      </w:pPr>
      <w:bookmarkStart w:id="439" w:name="_Toc209617826"/>
      <w:r>
        <w:lastRenderedPageBreak/>
        <w:t>Outpatient Hospital Services</w:t>
      </w:r>
      <w:r w:rsidR="00BF43EB">
        <w:t>.</w:t>
      </w:r>
      <w:bookmarkEnd w:id="439"/>
      <w:r w:rsidR="00BF43EB">
        <w:t xml:space="preserve"> </w:t>
      </w:r>
    </w:p>
    <w:p w14:paraId="3EB58419" w14:textId="5764E87F" w:rsidR="009C74D4" w:rsidRDefault="009C74D4" w:rsidP="00D87FCC">
      <w:pPr>
        <w:pStyle w:val="3bodytext"/>
      </w:pPr>
      <w:r>
        <w:t>Outpatient hospital services are covered and include emergency care. [Minnesota Statutes, §256B.0625, subd. 4]</w:t>
      </w:r>
    </w:p>
    <w:p w14:paraId="2C89A479" w14:textId="172B0E79" w:rsidR="00BF43EB" w:rsidRDefault="009C74D4" w:rsidP="00D87FCC">
      <w:pPr>
        <w:pStyle w:val="Heading3"/>
      </w:pPr>
      <w:bookmarkStart w:id="440" w:name="_Toc209617827"/>
      <w:r>
        <w:t>Personal Care Assistance (PCA) Services</w:t>
      </w:r>
      <w:r w:rsidR="00BF43EB">
        <w:t>.</w:t>
      </w:r>
      <w:bookmarkEnd w:id="440"/>
      <w:r w:rsidR="00BF43EB">
        <w:t xml:space="preserve"> </w:t>
      </w:r>
    </w:p>
    <w:p w14:paraId="203BFCDE" w14:textId="73A5C9A4" w:rsidR="009C74D4" w:rsidRDefault="009C74D4" w:rsidP="00D87FCC">
      <w:pPr>
        <w:pStyle w:val="3bodytext"/>
      </w:pPr>
      <w:r>
        <w:t xml:space="preserve">PCA services are covered as specified in </w:t>
      </w:r>
      <w:r w:rsidR="000958EE" w:rsidRPr="0090550E">
        <w:t xml:space="preserve">section </w:t>
      </w:r>
      <w:r w:rsidR="00ED522D">
        <w:t>6.1.25.4(3)</w:t>
      </w:r>
      <w:r>
        <w:t xml:space="preserve">. </w:t>
      </w:r>
    </w:p>
    <w:p w14:paraId="009239C3" w14:textId="1CEEBDC0" w:rsidR="00BF43EB" w:rsidRDefault="009C74D4" w:rsidP="00D87FCC">
      <w:pPr>
        <w:pStyle w:val="Heading3"/>
      </w:pPr>
      <w:bookmarkStart w:id="441" w:name="_Toc209617828"/>
      <w:r>
        <w:t>Physician Services</w:t>
      </w:r>
      <w:r w:rsidR="00BF43EB">
        <w:t>.</w:t>
      </w:r>
      <w:bookmarkEnd w:id="441"/>
      <w:r w:rsidR="00BF43EB">
        <w:t xml:space="preserve"> </w:t>
      </w:r>
    </w:p>
    <w:p w14:paraId="6C8B10D5" w14:textId="37778E13" w:rsidR="009C74D4" w:rsidRDefault="009C74D4" w:rsidP="00D87FCC">
      <w:pPr>
        <w:pStyle w:val="3bodytext"/>
      </w:pPr>
      <w:r>
        <w:t>Physician services are covered. [Minnesota Statutes, §256B.0625, subd. 3]</w:t>
      </w:r>
    </w:p>
    <w:p w14:paraId="1D2335ED" w14:textId="160808E5" w:rsidR="00BF43EB" w:rsidRDefault="009C74D4" w:rsidP="00D87FCC">
      <w:pPr>
        <w:pStyle w:val="Heading3"/>
      </w:pPr>
      <w:bookmarkStart w:id="442" w:name="_Toc209617829"/>
      <w:r>
        <w:t>Podiatric Services</w:t>
      </w:r>
      <w:r w:rsidR="00BF43EB">
        <w:t>.</w:t>
      </w:r>
      <w:bookmarkEnd w:id="442"/>
      <w:r w:rsidR="00BF43EB">
        <w:t xml:space="preserve"> </w:t>
      </w:r>
    </w:p>
    <w:p w14:paraId="797B731E" w14:textId="04BE8C90" w:rsidR="009C74D4" w:rsidRDefault="009C74D4" w:rsidP="00D87FCC">
      <w:pPr>
        <w:pStyle w:val="3bodytext"/>
      </w:pPr>
      <w:r>
        <w:t>Podiatric services are covered.</w:t>
      </w:r>
    </w:p>
    <w:p w14:paraId="0FFC3672" w14:textId="128A8153" w:rsidR="009C74D4" w:rsidRDefault="009C74D4" w:rsidP="00D87FCC">
      <w:pPr>
        <w:pStyle w:val="Heading3"/>
      </w:pPr>
      <w:bookmarkStart w:id="443" w:name="_Ref190419831"/>
      <w:bookmarkStart w:id="444" w:name="_Ref190419960"/>
      <w:bookmarkStart w:id="445" w:name="_Ref191371566"/>
      <w:bookmarkStart w:id="446" w:name="_Ref191372644"/>
      <w:bookmarkStart w:id="447" w:name="_Toc209617830"/>
      <w:r>
        <w:t>Prescription Drugs and Over-the-Counter Drugs.</w:t>
      </w:r>
      <w:bookmarkEnd w:id="443"/>
      <w:bookmarkEnd w:id="444"/>
      <w:bookmarkEnd w:id="445"/>
      <w:bookmarkEnd w:id="446"/>
      <w:bookmarkEnd w:id="447"/>
      <w:r>
        <w:t xml:space="preserve"> </w:t>
      </w:r>
    </w:p>
    <w:p w14:paraId="505D28E6" w14:textId="52DE91E4" w:rsidR="001661B6" w:rsidRDefault="001661B6" w:rsidP="00D87FCC">
      <w:pPr>
        <w:pStyle w:val="Heading4"/>
      </w:pPr>
      <w:r w:rsidRPr="001661B6">
        <w:t xml:space="preserve">The MCO must collaborate with the STATE in a work group to develop its capabilities to contract with the state agency’s statewide pharmacy benefit manager pursuant to Minnesota Statutes, §256B.69, subd. 6d as amended by Laws of Minnesota, SS01, Ch. 3., Art. 4, Sec. 7, with a contract effective January 1, 2027.  </w:t>
      </w:r>
      <w:r w:rsidR="00C950D3" w:rsidRPr="00C950D3">
        <w:t>The MCO must make a best effort to provide that a</w:t>
      </w:r>
      <w:r w:rsidRPr="001661B6">
        <w:t xml:space="preserve">ll necessary contractual and operational procedures must be in place to begin operations on the effective date. The MCO’s processes must be approved by the STATE in a readiness review using a form and format developed by the STATE.  </w:t>
      </w:r>
    </w:p>
    <w:p w14:paraId="59C1604B" w14:textId="606651CE" w:rsidR="009C74D4" w:rsidRDefault="009C74D4" w:rsidP="00D87FCC">
      <w:pPr>
        <w:pStyle w:val="Heading4"/>
      </w:pPr>
      <w:r>
        <w:t xml:space="preserve">Covered Drugs.  Prescription and over-the-counter drugs that are 1) prescribed by a Provider who is licensed to prescribe drugs within the scope of his/her profession; 2) dispensed by a Provider who is licensed to dispense drugs within the scope of his/her profession; and 3) are contained in the Medical Assistance Drug Formulary or that are the therapeutic equivalent to Medical Assistance formulary drugs are covered.  Drugs covered under the Medicare Prescription Drug program under Medicare Part D for Medicare eligible Enrollees are not covered under Medicaid. </w:t>
      </w:r>
    </w:p>
    <w:p w14:paraId="6A9815E1" w14:textId="69A4201B" w:rsidR="009C74D4" w:rsidRDefault="009C74D4" w:rsidP="00D87FCC">
      <w:pPr>
        <w:pStyle w:val="Heading4"/>
      </w:pPr>
      <w:r>
        <w:t xml:space="preserve">Over-the-Counter Drugs. Pharmacists may prescribe over-the-counter drugs. [Minnesota Statutes, §256B.0625, subd. 13, (d); 62Q.529] </w:t>
      </w:r>
    </w:p>
    <w:p w14:paraId="678C4382" w14:textId="5870A989" w:rsidR="009C74D4" w:rsidRDefault="009C74D4" w:rsidP="00D87FCC">
      <w:pPr>
        <w:pStyle w:val="Heading4"/>
      </w:pPr>
      <w:r>
        <w:t xml:space="preserve">Drugs Covered by Medicare. </w:t>
      </w:r>
    </w:p>
    <w:p w14:paraId="0B06CC37" w14:textId="58B62210" w:rsidR="009C74D4" w:rsidRDefault="009C74D4" w:rsidP="00D87FCC">
      <w:pPr>
        <w:pStyle w:val="4BodyTextBullet"/>
      </w:pPr>
      <w:r>
        <w:t>Drugs covered under the Medicare Prescription Drug Program under Medicare Part D for Medicare-eligible Enrollees are not covered under Medicaid.</w:t>
      </w:r>
    </w:p>
    <w:p w14:paraId="1ED5025F" w14:textId="33070098" w:rsidR="009C74D4" w:rsidRDefault="009C74D4" w:rsidP="00D87FCC">
      <w:pPr>
        <w:pStyle w:val="4BodyTextBullet"/>
      </w:pPr>
      <w:r>
        <w:t xml:space="preserve">For Dual Eligible Enrollees, the MCO may cover drugs from the drug classes listed in 42 USC §1396r-8(d)(2), except that drugs listed in 42 USC §1396r-8(d)(2)(E), which are covered by Part D, shall not be covered. </w:t>
      </w:r>
    </w:p>
    <w:p w14:paraId="6CC8A650" w14:textId="71B07E1D" w:rsidR="009C74D4" w:rsidRDefault="009C74D4" w:rsidP="00D87FCC">
      <w:pPr>
        <w:pStyle w:val="Heading4"/>
      </w:pPr>
      <w:r>
        <w:t xml:space="preserve">340B Drugs.  Prescription drugs acquired through the federal 340B drug pricing program and dispensed by a 340B contract pharmacy that is not under common ownership of the 340B covered entity (contract pharmacies) are not covered. [Minnesota Statutes, §256B.0625, subd. 13, (f)] </w:t>
      </w:r>
    </w:p>
    <w:p w14:paraId="68A146EB" w14:textId="1D7EDA31" w:rsidR="009C74D4" w:rsidRDefault="009C74D4" w:rsidP="00D87FCC">
      <w:pPr>
        <w:pStyle w:val="4bodytext"/>
      </w:pPr>
      <w:r>
        <w:t>Prescription drugs acquired through the 340B program and billed to the MCO by the 340B covered entity as an outpatient pharmacy claim must be identified as 340B drugs by including the Submission Clarification Code of “20” on each claim. Prescription drugs acquired through the 340B program and billed to the MCO by a 340B covered entity as a medical claim must be identified as 340B drugs by including the “UD</w:t>
      </w:r>
      <w:r w:rsidR="001661B6">
        <w:t>,</w:t>
      </w:r>
      <w:r>
        <w:t>”</w:t>
      </w:r>
      <w:r w:rsidR="001661B6">
        <w:t xml:space="preserve"> </w:t>
      </w:r>
      <w:r w:rsidR="001661B6" w:rsidRPr="001661B6">
        <w:t xml:space="preserve">“JG,” </w:t>
      </w:r>
      <w:r w:rsidR="00A867AE">
        <w:t>or</w:t>
      </w:r>
      <w:r w:rsidR="001661B6" w:rsidRPr="001661B6">
        <w:t xml:space="preserve"> “TB”</w:t>
      </w:r>
      <w:r>
        <w:t xml:space="preserve"> modifier on each claim line that is a 340B drug.  Covered entities billing 340B medications to the MCO must record their NPI number with Health Resources and Services Administration of CMS.  The MCO must require </w:t>
      </w:r>
      <w:r>
        <w:lastRenderedPageBreak/>
        <w:t>that covered entities under this NPI must use 340B purchased drugs for all claims if the prescription drug is available through the 340B program.  The STATE will exclude claims with the Submission Clarification Code of “20” and “UD</w:t>
      </w:r>
      <w:r w:rsidR="001661B6">
        <w:t>,</w:t>
      </w:r>
      <w:r>
        <w:t>”</w:t>
      </w:r>
      <w:r w:rsidR="001661B6">
        <w:t xml:space="preserve"> </w:t>
      </w:r>
      <w:r w:rsidR="001661B6" w:rsidRPr="001661B6">
        <w:t xml:space="preserve">“JG,” </w:t>
      </w:r>
      <w:r w:rsidR="00A867AE">
        <w:t>or</w:t>
      </w:r>
      <w:r w:rsidR="001661B6" w:rsidRPr="001661B6">
        <w:t xml:space="preserve"> “TB”</w:t>
      </w:r>
      <w:r>
        <w:t xml:space="preserve"> modifier from the drug rebate program.</w:t>
      </w:r>
    </w:p>
    <w:p w14:paraId="0E2A88F4" w14:textId="6F6321C7" w:rsidR="009C74D4" w:rsidRDefault="009C74D4" w:rsidP="00D87FCC">
      <w:pPr>
        <w:pStyle w:val="Heading4"/>
      </w:pPr>
      <w:r>
        <w:t xml:space="preserve">Ninety-day Supply Program.  The MCO shall develop and implement a cost-effective 90-Day Supply Program that complies with Minnesota Statutes, §256B.0625, subd. 13; or the MCO may follow the DHS 90-Day Supply Prescription Drug List. </w:t>
      </w:r>
    </w:p>
    <w:p w14:paraId="10D4BB7B" w14:textId="4FA03737" w:rsidR="009C74D4" w:rsidRDefault="009C74D4" w:rsidP="00D87FCC">
      <w:pPr>
        <w:pStyle w:val="Heading5"/>
      </w:pPr>
      <w:r>
        <w:t xml:space="preserve">If the MCO develops and implements its own 90-Day Supply Program, the MCO must submit the program design and criteria to the STATE for approval.  If the MCO changes the 90-Day Supply Program design or its criteria, the MCO must submit the new design and criteria for approval prior to implementing the changes. </w:t>
      </w:r>
    </w:p>
    <w:p w14:paraId="4C29120F" w14:textId="500CC608" w:rsidR="009C74D4" w:rsidRDefault="009C74D4" w:rsidP="00D87FCC">
      <w:pPr>
        <w:pStyle w:val="Heading5"/>
      </w:pPr>
      <w:r>
        <w:t xml:space="preserve">Outpatient prescription drugs are covered for no more than a thirty-four (34) day supply per dispensing event, except those in the 90-Day Supply Program or if </w:t>
      </w:r>
      <w:r w:rsidR="00F073F0" w:rsidRPr="00F073F0">
        <w:t xml:space="preserve">Prior </w:t>
      </w:r>
      <w:r>
        <w:t xml:space="preserve">Authorized.  The MCO may </w:t>
      </w:r>
      <w:r w:rsidR="00F073F0" w:rsidRPr="00F073F0">
        <w:t xml:space="preserve">Prior </w:t>
      </w:r>
      <w:r>
        <w:t xml:space="preserve">Authorize a greater than 34-day supply when appropriate to address Enrollee access issues, for example: claims for outpatient prescription drugs where the smallest commercial package size available to be dispensed would exceed a 34-day supply, or for situations involving Third Party Liability where the primary payer requires a greater than a 34-day supply be dispensed. </w:t>
      </w:r>
    </w:p>
    <w:p w14:paraId="5EA6A203" w14:textId="16F4C1F7" w:rsidR="009C74D4" w:rsidRDefault="009C74D4" w:rsidP="00D87FCC">
      <w:pPr>
        <w:pStyle w:val="Heading5"/>
      </w:pPr>
      <w:r>
        <w:t xml:space="preserve">Generic non-controlled substances that are part of the MCO’s cost-effective 90-Day Supply Program may be covered for up to a ninety (90) day supply per dispensing event without </w:t>
      </w:r>
      <w:r w:rsidR="00F073F0" w:rsidRPr="00F073F0">
        <w:t xml:space="preserve">Prior </w:t>
      </w:r>
      <w:r>
        <w:t>Authorization.</w:t>
      </w:r>
    </w:p>
    <w:p w14:paraId="39A241C1" w14:textId="36897CDE" w:rsidR="009C74D4" w:rsidRDefault="009C74D4" w:rsidP="00D87FCC">
      <w:pPr>
        <w:pStyle w:val="Heading4"/>
      </w:pPr>
      <w:bookmarkStart w:id="448" w:name="_Ref190775414"/>
      <w:r>
        <w:t>Preferred Drug List (PDL)</w:t>
      </w:r>
      <w:bookmarkEnd w:id="448"/>
    </w:p>
    <w:p w14:paraId="20C15BD6" w14:textId="777AD908" w:rsidR="009C74D4" w:rsidRDefault="009C74D4" w:rsidP="00D87FCC">
      <w:pPr>
        <w:pStyle w:val="Heading5"/>
      </w:pPr>
      <w:r>
        <w:t xml:space="preserve">Effective July 1, 2019, the MCO shall adopt the STATE’s Preferred Drug List (PDL) and non-preferred prior authorization criteria for all drug classes listed on the PDL.  Upon notice of any upcoming changes to the STATE’s PDL or non-preferred prior authorization criteria, except those resulting from a drug shortage, recall or discontinuation described in </w:t>
      </w:r>
      <w:r w:rsidR="000958EE" w:rsidRPr="0090550E">
        <w:t xml:space="preserve">section </w:t>
      </w:r>
      <w:r w:rsidR="00ED522D">
        <w:t>6.1.43.7(4)</w:t>
      </w:r>
      <w:r>
        <w:t xml:space="preserve">, the STATE will provide to the MCO at least </w:t>
      </w:r>
      <w:r w:rsidR="00C950D3">
        <w:t>ninety</w:t>
      </w:r>
      <w:r>
        <w:t xml:space="preserve"> (</w:t>
      </w:r>
      <w:r w:rsidR="00C950D3">
        <w:t>90</w:t>
      </w:r>
      <w:r>
        <w:t xml:space="preserve">) days advance notice to implement the updated criteria and/or preferred drugs on the effective date identified by the STATE. </w:t>
      </w:r>
    </w:p>
    <w:p w14:paraId="34ECE899" w14:textId="35E08897" w:rsidR="009C74D4" w:rsidRDefault="009C74D4" w:rsidP="00D87FCC">
      <w:pPr>
        <w:pStyle w:val="Heading5"/>
      </w:pPr>
      <w:r>
        <w:t xml:space="preserve">The MCO may provide comments to the STATE regarding any clinical concerns of the criteria or preferred drugs adopted by the STATE.  The comments may be delivered to the Universal Pharmacy Policy Workgroup staff representative at the STATE, and may be discussed during the UPPW meetings.  The MCO may also provide public comments regarding the STATE’s criteria or preferred drugs at the Drug Formulary Committee meetings when the PDL or criteria are discussed on the published agenda. </w:t>
      </w:r>
    </w:p>
    <w:p w14:paraId="7FA416D6" w14:textId="7B520EA8" w:rsidR="009C74D4" w:rsidRDefault="009C74D4" w:rsidP="00D87FCC">
      <w:pPr>
        <w:pStyle w:val="Heading6"/>
      </w:pPr>
      <w:r>
        <w:t xml:space="preserve">The MCO may apply different clinical prior authorization criteria to drugs on the STATE’s PDL, but the MCO shall not disadvantage any preferred drug to a non-preferred drug listed in the same drug class on the STATE’s PDL. </w:t>
      </w:r>
    </w:p>
    <w:p w14:paraId="550D071A" w14:textId="16094B54" w:rsidR="009C74D4" w:rsidRDefault="009C74D4" w:rsidP="00D87FCC">
      <w:pPr>
        <w:pStyle w:val="Heading6"/>
      </w:pPr>
      <w:r>
        <w:t xml:space="preserve">The MCO may apply the same clinical prior authorization criteria to an entire class of drugs listed on the STATE’s PDL, but the MCO shall not disadvantage any preferred drug to a non-preferred drug listed in the same drug class. </w:t>
      </w:r>
    </w:p>
    <w:p w14:paraId="6FD657EB" w14:textId="7D9B9893" w:rsidR="009C74D4" w:rsidRDefault="009C74D4" w:rsidP="00D87FCC">
      <w:pPr>
        <w:pStyle w:val="Heading6"/>
      </w:pPr>
      <w:r>
        <w:t>Drugs, or drug classes, not managed by the STATE on the PDL are not to be excluded from the MCO’s formulary solely based on the exclusion from the STATE’s PDL.  The MCO shall manage these drugs or drug classes.</w:t>
      </w:r>
    </w:p>
    <w:p w14:paraId="0CF7CCA8" w14:textId="55392F0B" w:rsidR="009C74D4" w:rsidRDefault="009C74D4" w:rsidP="00D87FCC">
      <w:pPr>
        <w:pStyle w:val="Heading6"/>
      </w:pPr>
      <w:r>
        <w:lastRenderedPageBreak/>
        <w:t xml:space="preserve">The MCO shall follow the STATE’s PDL for outpatient pharmacy claims.  The MCO may utilize the PDL for drugs covered under the medical benefit. </w:t>
      </w:r>
    </w:p>
    <w:p w14:paraId="19730D4B" w14:textId="0DCEABB7" w:rsidR="009C74D4" w:rsidRDefault="009C74D4" w:rsidP="00D87FCC">
      <w:pPr>
        <w:pStyle w:val="Heading6"/>
      </w:pPr>
      <w:r>
        <w:t>The MCO may utilize quantity limits or therapeutic duplication edits that are different than those utilized by the STATE for drugs included on the PDL so long as the edits do not result in a preferred drug being disadvantaged to another drug in the same drug class.  Edits applied to preferred drugs must conform with the drug label approved by the Food and Drug Administration or to the edits used by the STATE.</w:t>
      </w:r>
    </w:p>
    <w:p w14:paraId="6DD1BBED" w14:textId="584779B9" w:rsidR="009C74D4" w:rsidRDefault="009C74D4" w:rsidP="00D87FCC">
      <w:pPr>
        <w:pStyle w:val="Heading5"/>
      </w:pPr>
      <w:r>
        <w:t>New Generic Substitution Opportunities for Preferred Drugs</w:t>
      </w:r>
    </w:p>
    <w:p w14:paraId="22237074" w14:textId="491599A7" w:rsidR="009C74D4" w:rsidRDefault="009C74D4" w:rsidP="00D87FCC">
      <w:pPr>
        <w:pStyle w:val="Heading6"/>
      </w:pPr>
      <w:r>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449DE7A2" w14:textId="5CB487A3" w:rsidR="009C74D4" w:rsidRDefault="009C74D4" w:rsidP="00D87FCC">
      <w:pPr>
        <w:pStyle w:val="Heading6"/>
      </w:pPr>
      <w:r>
        <w:t xml:space="preserve">A notice from the STATE of an update to the PDL to replace a preferred multisource brand name drug with a newly FDA approved A-rated generic equivalent drug(s) does not require the MCO to conduct a formulary update nor Enrollee notices. </w:t>
      </w:r>
    </w:p>
    <w:p w14:paraId="78CC155A" w14:textId="14C46E9B" w:rsidR="009C74D4" w:rsidRDefault="009C74D4" w:rsidP="00D87FCC">
      <w:pPr>
        <w:pStyle w:val="Heading6"/>
      </w:pPr>
      <w:r>
        <w:t xml:space="preserve">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 </w:t>
      </w:r>
    </w:p>
    <w:p w14:paraId="485C264A" w14:textId="0D26B195" w:rsidR="009C74D4" w:rsidRDefault="009C74D4" w:rsidP="00D87FCC">
      <w:pPr>
        <w:pStyle w:val="Heading5"/>
      </w:pPr>
      <w:bookmarkStart w:id="449" w:name="_Ref190775258"/>
      <w:r>
        <w:t>Drug Shortages, Recalls, Discontinuations, or Withdrawal from the Medicaid Drug Rebate Program.</w:t>
      </w:r>
      <w:bookmarkEnd w:id="449"/>
      <w:r>
        <w:t xml:space="preserve"> </w:t>
      </w:r>
    </w:p>
    <w:p w14:paraId="1235C3D2" w14:textId="1F2ADC78" w:rsidR="009C74D4" w:rsidRDefault="009C74D4" w:rsidP="00D87FCC">
      <w:pPr>
        <w:pStyle w:val="Heading6"/>
      </w:pPr>
      <w:r>
        <w:t xml:space="preserve">Upon receipt of documentation of a confirmed drug shortage, recall or discontinuation of a preferred drug from a wholesaler, manufacturer, or the United States Food and Drug Administration that results in a drug class on the PDL containing one, or no preferred drugs in the drug class, or the remaining preferred drugs in the drug class are not clinically interchangeable due to the unique properties of the drug that is subject to the shortage, recall or discontinuation, the STATE may update the PDL to address the drug shortage, recall or discontinuation.  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33A60816" w14:textId="4A58B0A6" w:rsidR="009C74D4" w:rsidRDefault="009C74D4" w:rsidP="00D87FCC">
      <w:pPr>
        <w:pStyle w:val="Heading6"/>
      </w:pPr>
      <w:r>
        <w:t xml:space="preserve">Once the STATE has confirmed that a drug shortage, recall or discontinuation is resolved the STATE may update the PDL to reflect the resolution of the drug shortage, or discontinuation recall. </w:t>
      </w:r>
    </w:p>
    <w:p w14:paraId="039101B2" w14:textId="3B87B885" w:rsidR="009C74D4" w:rsidRDefault="009C74D4" w:rsidP="00D87FCC">
      <w:pPr>
        <w:pStyle w:val="Heading6"/>
      </w:pPr>
      <w:r>
        <w:t>The STATE will provide the MCO with at least seven (7) calendar days advance notice to implement the exception criteria for the drug shortage, recall, discontinuation, or withdrawal from the MDRP, within the updated drug class on the date identified by the STATE.</w:t>
      </w:r>
    </w:p>
    <w:p w14:paraId="6CFACB00" w14:textId="60BE8D59" w:rsidR="009C74D4" w:rsidRDefault="009C74D4" w:rsidP="00D87FCC">
      <w:pPr>
        <w:pStyle w:val="Heading6"/>
      </w:pPr>
      <w:r>
        <w:t xml:space="preserve">A notice from the STATE of a confirmed drug shortage, recall, discontinuation, or withdrawal from the MDRP, and alternative preferred drug does not require the MCO to </w:t>
      </w:r>
      <w:r>
        <w:lastRenderedPageBreak/>
        <w:t xml:space="preserve">conduct a formulary update nor notices. A shortage, recall, discontinuation, or withdrawal from the MDRP that exceeds a brief period of time will be determined by the STATE to be a PDL update must be incorporated into the MCO’s List of Covered Drugs in the next monthly update following notification from the STATE. If the MCO has already submitted the monthly update for the next calendar month when notified by the STATE of a drug shortage, recall, discontinuation, or withdrawal from the MDRP,  and the alternative preferred drug, then the MCO must make the update in the following monthly update. </w:t>
      </w:r>
    </w:p>
    <w:p w14:paraId="6C4AA7D3" w14:textId="75E7D59D" w:rsidR="009C74D4" w:rsidRDefault="009C74D4" w:rsidP="00D87FCC">
      <w:pPr>
        <w:pStyle w:val="Heading6"/>
      </w:pPr>
      <w:r>
        <w:t xml:space="preserve">The STATE will provide the MCO with at least seven (7) calendar days advance notice to implement the removal of the drug shortage, recall, discontinuation, or withdrawal from the MDRP exception criteria to the updated preferred drug(s) on the date identified by the STATE. </w:t>
      </w:r>
    </w:p>
    <w:p w14:paraId="071527FE" w14:textId="59FAD5BB" w:rsidR="009C74D4" w:rsidRDefault="009C74D4" w:rsidP="00D87FCC">
      <w:pPr>
        <w:pStyle w:val="Heading6"/>
      </w:pPr>
      <w:r>
        <w:t>In the event that the MCO discovers a drug shortage, recall, discontinuation, or withdrawal from the MDRP that would result in a drug class containing one, or no preferred drugs in the drug class, or the remaining preferred drugs in the drug class are not clinically interchangeable due to the unique properties of the drug that is subject to the shortage, recall, discontinuation, or withdrawal from the MDRP, the MCO is requested to communicate the fact to DHS as soon as the drug shortage, recall or discontinuation, or withdrawal from the MDRP is confirmed by the MCO.</w:t>
      </w:r>
    </w:p>
    <w:p w14:paraId="51ABE2C3" w14:textId="2BBE2FEE" w:rsidR="009C74D4" w:rsidRDefault="009C74D4" w:rsidP="00D87FCC">
      <w:pPr>
        <w:pStyle w:val="Heading4"/>
      </w:pPr>
      <w:r>
        <w:t xml:space="preserve">The STATE’s PDL does not apply to Part D drug coverage. </w:t>
      </w:r>
    </w:p>
    <w:p w14:paraId="4A27221D" w14:textId="5DACE6FF" w:rsidR="009C74D4" w:rsidRDefault="009C74D4" w:rsidP="00D87FCC">
      <w:pPr>
        <w:pStyle w:val="Heading4"/>
      </w:pPr>
      <w:r>
        <w:t xml:space="preserve">UPPW Requirements. </w:t>
      </w:r>
    </w:p>
    <w:p w14:paraId="5A54931E" w14:textId="33DCD6D2" w:rsidR="009C74D4" w:rsidRDefault="009C74D4" w:rsidP="00D87FCC">
      <w:pPr>
        <w:pStyle w:val="Heading5"/>
      </w:pPr>
      <w:r>
        <w:t xml:space="preserve">The MCO shall adopt the minimum requirements for high risk medications universal drug formulary and policies defined in </w:t>
      </w:r>
      <w:r w:rsidR="000958EE" w:rsidRPr="0090550E">
        <w:t xml:space="preserve">section </w:t>
      </w:r>
      <w:r w:rsidR="00ED522D">
        <w:t>2.210</w:t>
      </w:r>
      <w:r>
        <w:t xml:space="preserve"> of this Contract that have been recommended by the Universal Pharmacy Policy Workgroup. The requirements shall include but not be limited to:</w:t>
      </w:r>
    </w:p>
    <w:p w14:paraId="799CC4E8" w14:textId="08E2D123" w:rsidR="009C74D4" w:rsidRDefault="009C74D4" w:rsidP="00D87FCC">
      <w:pPr>
        <w:pStyle w:val="Heading6"/>
      </w:pPr>
      <w:r>
        <w:t xml:space="preserve">Implement prospective safety edits on subsequent fills of opioid prescriptions, which may include edits to address days supply, early refills, duplicate fills and quantity limitations for clinical appropriateness. </w:t>
      </w:r>
    </w:p>
    <w:p w14:paraId="0E3ADE69" w14:textId="007DD827" w:rsidR="009C74D4" w:rsidRDefault="009C74D4" w:rsidP="00D87FCC">
      <w:pPr>
        <w:pStyle w:val="Heading6"/>
      </w:pPr>
      <w:r>
        <w:t xml:space="preserve">Implement prospective safety edits on maximum daily morphine milligram equivalents (MME) on opioids prescriptions to limit the daily MME, and implement retrospective reviews on opioid prescriptions exceeding above limitations on an ongoing basis. </w:t>
      </w:r>
    </w:p>
    <w:p w14:paraId="03732BCE" w14:textId="76D9F8A0" w:rsidR="009C74D4" w:rsidRDefault="009C74D4" w:rsidP="00D87FCC">
      <w:pPr>
        <w:pStyle w:val="Heading6"/>
      </w:pPr>
      <w:r>
        <w:t xml:space="preserve">Implement retrospective reviews on concurrent utilization of opioids and benzodiazepines as well as opioids and antipsychotics on an ongoing basis. </w:t>
      </w:r>
    </w:p>
    <w:p w14:paraId="74642026" w14:textId="504DEB26" w:rsidR="009C74D4" w:rsidRDefault="009C74D4" w:rsidP="00D87FCC">
      <w:pPr>
        <w:pStyle w:val="Heading5"/>
      </w:pPr>
      <w:r>
        <w:t>If the MCO chooses to have a Medical Assistance Drug Formulary or policies for drugs which are not included in the Universal Pharmacy Policy definition, which are more restrictive than the STATE’s Medical Assistance Drug Formulary or policies, the MCO shall provide any necessary drug at its own cost to Enrollees on behalf of whom the STATE intervenes, following the STATE’s review by a pharmacist and physician.  If the STATE does such an intervention, it shall also initiate a corrective action plan to the MCO, which the MCO must implement.</w:t>
      </w:r>
    </w:p>
    <w:p w14:paraId="4032595A" w14:textId="5842E699" w:rsidR="009C74D4" w:rsidRDefault="009C74D4" w:rsidP="00D87FCC">
      <w:pPr>
        <w:pStyle w:val="Heading5"/>
      </w:pPr>
      <w:r>
        <w:t xml:space="preserve">The MCO, through its representatives on the UPPW, will collaborate to monitor the prescribing and dispensing patterns of Providers, using the quality improvement measures developed by the Opioid Prescribing Workgroup pursuant to Minnesota Statutes, §256B.0638. </w:t>
      </w:r>
    </w:p>
    <w:p w14:paraId="669A9BCC" w14:textId="19955499" w:rsidR="009C74D4" w:rsidRDefault="009C74D4" w:rsidP="00D87FCC">
      <w:pPr>
        <w:pStyle w:val="Heading5"/>
      </w:pPr>
      <w:r>
        <w:lastRenderedPageBreak/>
        <w:t>The MCO, through its representatives on the UPPW, will also collaborate to explore options for delivering a more efficient prescription drug benefit to members.</w:t>
      </w:r>
    </w:p>
    <w:p w14:paraId="5457D399" w14:textId="4BB08FB9" w:rsidR="009C74D4" w:rsidRDefault="009C74D4" w:rsidP="00D87FCC">
      <w:pPr>
        <w:pStyle w:val="Heading5"/>
      </w:pPr>
      <w:r>
        <w:t>Members of the Universal Pharmacy Policy Workgroup will share information on prescribing and dispensing patterns  of prescription drugs.  Using criteria and/or algorithms developed by the Universal Pharmacy Policy Workgroup, the MCO and the STATE will identify initiatives for a more efficient prescription drug benefit that addresses issues such as enhancing the availability of prescription medications, minimizing adverse health outcomes, or maximizing the cost effectiveness of the prescription drug benefit.</w:t>
      </w:r>
    </w:p>
    <w:p w14:paraId="485D8367" w14:textId="4885AF87" w:rsidR="009C74D4" w:rsidRDefault="009C74D4" w:rsidP="00D87FCC">
      <w:pPr>
        <w:pStyle w:val="Heading4"/>
      </w:pPr>
      <w:bookmarkStart w:id="450" w:name="_Ref191374071"/>
      <w:r>
        <w:t>Formulary.</w:t>
      </w:r>
      <w:bookmarkEnd w:id="450"/>
    </w:p>
    <w:p w14:paraId="4686D2B2" w14:textId="728DFF7D" w:rsidR="009C74D4" w:rsidRDefault="009C74D4" w:rsidP="00D87FCC">
      <w:pPr>
        <w:pStyle w:val="Heading5"/>
      </w:pPr>
      <w:bookmarkStart w:id="451" w:name="_Ref191374085"/>
      <w:r>
        <w:t xml:space="preserve">The MCO must post the Medical Assistance Drug Formulary online for use by Enrollees, Potential Enrollees, providers or the general public per </w:t>
      </w:r>
      <w:r w:rsidR="000958EE" w:rsidRPr="0090550E">
        <w:t xml:space="preserve">section </w:t>
      </w:r>
      <w:r w:rsidR="00ED522D">
        <w:t>3.13.7</w:t>
      </w:r>
      <w:r>
        <w:t>. The MCO must provide the STATE with the online formulary web site link, annually on  December 15th, so that it can be made available on the DHS managed care web site. MCOs must also provide the STATE with an updated online formulary web site link within seven (7) calendar days of a web site link change. Upon the submission of a formulary change, the MCO must also submit a formulary change summary in a format approved by the STATE.</w:t>
      </w:r>
      <w:bookmarkEnd w:id="451"/>
    </w:p>
    <w:p w14:paraId="3D4DCD0F" w14:textId="0B5552F9" w:rsidR="009C74D4" w:rsidRDefault="009C74D4" w:rsidP="00D87FCC">
      <w:pPr>
        <w:pStyle w:val="Heading5"/>
      </w:pPr>
      <w:r>
        <w:t xml:space="preserve">The MCO shall notify the STATE of any changes in its Medical Assistance Drug Formulary within thirty (30) days of the changes, and for deletions shall submit the justification for the change.  The MCO shall also submit a copy of any </w:t>
      </w:r>
      <w:r w:rsidR="00F073F0" w:rsidRPr="00F073F0">
        <w:t xml:space="preserve">Prior </w:t>
      </w:r>
      <w:r>
        <w:t>Authorization criteria used to limit access of Enrollees to drugs.</w:t>
      </w:r>
    </w:p>
    <w:p w14:paraId="6CC07C7B" w14:textId="6AEC717A" w:rsidR="009C74D4" w:rsidRDefault="009C74D4" w:rsidP="00D87FCC">
      <w:pPr>
        <w:pStyle w:val="Heading5"/>
      </w:pPr>
      <w:r>
        <w:t>For MSHO, the MCO agrees to offer SNP formularies appropriately tailored to the special needs of Dual Eligible persons in that the number and types of drugs required to be prior authorized are comparable to that currently required under the STATE’s Medicaid program.  The STATE may review public information about the MCO SNP Medicare Part D formularies and may discuss problems or concerns with coverage and prior authorization with the MCO.</w:t>
      </w:r>
    </w:p>
    <w:p w14:paraId="1B10DDE1" w14:textId="77777777" w:rsidR="001661B6" w:rsidRDefault="009C74D4" w:rsidP="00D87FCC">
      <w:pPr>
        <w:pStyle w:val="Heading5"/>
      </w:pPr>
      <w:r>
        <w:t>For MSHO, the MCO agrees to coordinate the provision of both Medicare and Medicaid drug coverage so that coverage is as seamless as possible for the Enrollee.  The MCO assures that its Pharmacy Benefit Manager will administer Medicaid drugs according to Medicaid requirements, and that Medicaid drugs are not being confused with Medicare drugs.</w:t>
      </w:r>
    </w:p>
    <w:p w14:paraId="2F747831" w14:textId="17F07C77" w:rsidR="009C74D4" w:rsidRDefault="009C74D4" w:rsidP="00D87FCC">
      <w:pPr>
        <w:pStyle w:val="Heading5"/>
      </w:pPr>
      <w:r>
        <w:t xml:space="preserve"> </w:t>
      </w:r>
      <w:bookmarkStart w:id="452" w:name="_Ref201912530"/>
      <w:r w:rsidR="001661B6" w:rsidRPr="001661B6">
        <w:t>Formulary Changes Affecting Enrollees Already Using a Drug</w:t>
      </w:r>
      <w:bookmarkEnd w:id="452"/>
    </w:p>
    <w:p w14:paraId="58C9BAE8" w14:textId="77777777" w:rsidR="00585C4F" w:rsidRDefault="00585C4F" w:rsidP="00585C4F">
      <w:pPr>
        <w:pStyle w:val="Heading6"/>
      </w:pPr>
      <w:bookmarkStart w:id="453" w:name="_Ref204690406"/>
      <w:r>
        <w:t>Notwithstanding a removal of a drug from the formulary, except as provided in below, a drug used by an Enrollee who was previously prescribed the drug during the calendar year when the drug was on the formulary, is covered at the same level until January 1 of the calendar year following the year in which the STATE removed the drug from the formulary.</w:t>
      </w:r>
      <w:bookmarkEnd w:id="453"/>
    </w:p>
    <w:p w14:paraId="4E144852" w14:textId="70323F81" w:rsidR="00585C4F" w:rsidRDefault="00585C4F" w:rsidP="00585C4F">
      <w:pPr>
        <w:pStyle w:val="Heading6"/>
      </w:pPr>
      <w:r>
        <w:t xml:space="preserve">Paragraph </w:t>
      </w:r>
      <w:r w:rsidR="00ED522D">
        <w:t>(a)</w:t>
      </w:r>
      <w:r>
        <w:t xml:space="preserve"> does not apply if the STATE changes the drug formulary:</w:t>
      </w:r>
    </w:p>
    <w:p w14:paraId="302DD2E6" w14:textId="77777777" w:rsidR="00585C4F" w:rsidRDefault="00585C4F" w:rsidP="00585C4F">
      <w:pPr>
        <w:pStyle w:val="Heading7"/>
      </w:pPr>
      <w:r>
        <w:t>for a drug that has been deemed unsafe by the United States Food and Drug Administration (FDA);</w:t>
      </w:r>
    </w:p>
    <w:p w14:paraId="690095B2" w14:textId="77777777" w:rsidR="00585C4F" w:rsidRDefault="00585C4F" w:rsidP="00585C4F">
      <w:pPr>
        <w:pStyle w:val="Heading7"/>
      </w:pPr>
      <w:r>
        <w:t>for a drug that has been withdrawn by the FDA or the drug manufacturer; or</w:t>
      </w:r>
    </w:p>
    <w:p w14:paraId="567BCD31" w14:textId="77777777" w:rsidR="00585C4F" w:rsidRDefault="00585C4F" w:rsidP="00585C4F">
      <w:pPr>
        <w:pStyle w:val="Heading7"/>
      </w:pPr>
      <w:r>
        <w:t>when an independent source of research, clinical guidelines, or evidence-based standards has issued drug-specific warnings or recommended changes for a drug's use for reasons related to previously unknown and imminent patient harm.</w:t>
      </w:r>
    </w:p>
    <w:p w14:paraId="2962FEB0" w14:textId="20EA88FC" w:rsidR="00585C4F" w:rsidRPr="00585C4F" w:rsidRDefault="00585C4F" w:rsidP="00585C4F">
      <w:pPr>
        <w:pStyle w:val="Heading6"/>
      </w:pPr>
      <w:r>
        <w:lastRenderedPageBreak/>
        <w:t xml:space="preserve">Paragraph </w:t>
      </w:r>
      <w:r w:rsidR="00ED522D">
        <w:t>(a)</w:t>
      </w:r>
      <w:r>
        <w:t xml:space="preserve"> does not apply when the STATE removes a brand name drug from the formulary if the STATE adds to the formulary a generic or multisource brand name drug rated as therapeutically equivalent according to the FDA Orange Book, or a biologic drug rated as interchangeable according to the FDA Purple Book, at the same or lower cost to the Enrollee</w:t>
      </w:r>
      <w:r w:rsidR="00E570B9">
        <w:t xml:space="preserve"> </w:t>
      </w:r>
      <w:r w:rsidR="00E570B9" w:rsidRPr="00E570B9">
        <w:t xml:space="preserve">and provides at least a 60-day notice to prescribers, pharmacists, and affected </w:t>
      </w:r>
      <w:r w:rsidR="00E570B9">
        <w:t>E</w:t>
      </w:r>
      <w:r w:rsidR="00E570B9" w:rsidRPr="00E570B9">
        <w:t>nrollees</w:t>
      </w:r>
      <w:r>
        <w:t>.</w:t>
      </w:r>
    </w:p>
    <w:p w14:paraId="2233ACDF" w14:textId="2FD1CEB9" w:rsidR="009C74D4" w:rsidRDefault="009C74D4" w:rsidP="00D87FCC">
      <w:pPr>
        <w:pStyle w:val="Heading5"/>
      </w:pPr>
      <w:r>
        <w:t xml:space="preserve">The STATE shall notify the MCO of any inadequacies in the MCO’s Medical Assistance Drug Formulary.  The MCO shall submit a corrective action plan, and may be subject to other sanctions listed in </w:t>
      </w:r>
      <w:r w:rsidR="000958EE" w:rsidRPr="0090550E">
        <w:t xml:space="preserve">section </w:t>
      </w:r>
      <w:r w:rsidR="00ED522D">
        <w:t>5.6</w:t>
      </w:r>
      <w:r>
        <w:t>.  For the purposes of this section, formulary “inadequacies” means that the MCO’s formulary does not contain a formulary alternative for a drug product available through the fee-for-service benefit.  For the purposes of this paragraph, a formulary alternative means a drug that is similar in safety and efficacy profile for the treatment of a disease or condition.  A formulary alternative may or may not be chemically equivalent or bioequivalent.</w:t>
      </w:r>
    </w:p>
    <w:p w14:paraId="337B9BEA" w14:textId="1068D42C" w:rsidR="009C74D4" w:rsidRDefault="009C74D4" w:rsidP="00D87FCC">
      <w:pPr>
        <w:pStyle w:val="Heading4"/>
      </w:pPr>
      <w:r>
        <w:t>Drugs for Mental Illness or Emotional Disturbance.</w:t>
      </w:r>
    </w:p>
    <w:p w14:paraId="28191CA0" w14:textId="1F7C8680" w:rsidR="009C74D4" w:rsidRDefault="009C74D4" w:rsidP="00D87FCC">
      <w:pPr>
        <w:pStyle w:val="Heading5"/>
      </w:pPr>
      <w:r>
        <w:t>The MCO must cover antipsychotic drugs prescribed to treat Emotional Disturbance or MI regardless of the MCO’s Medical Assistance Drug Formulary if the prescribing Provider certifies in writing to the MCO that the prescribed drug will best treat the Enrollee’s condition.  The MCO shall not require recertification from the prescribing Provider on prescription refills or renewals, or impose any special payment requirements that the MCO does not apply to other drugs in its drug formulary.  If the prescribed drug has been removed from the MCO’s formulary due to safety reasons the MCO does not have to provide coverage for the drug. [Minnesota Statutes, §62Q.527, subd. 2]</w:t>
      </w:r>
    </w:p>
    <w:p w14:paraId="666BFDF0" w14:textId="42D566E9" w:rsidR="009C74D4" w:rsidRDefault="009C74D4" w:rsidP="00D87FCC">
      <w:pPr>
        <w:pStyle w:val="Heading5"/>
      </w:pPr>
      <w:r>
        <w:t xml:space="preserve">The MCO shall allow an Enrollee to continue to receive a prescribed drug to treat a diagnosed MI or emotional disturbance for up to one year, upon certification by the prescribing Provider that the drug will best treat the Enrollee’s condition, and without the MCO imposing special payment requirements.  This continuing care benefit is allowed when the MCO changes its drug formulary or when an Enrollee changes MCOs, and must be extended annually if certification is provided to the MCO by the prescribing Provider.  The MCO is not required to cover the prescribed drug if it has been removed from the MCO’s formulary for safety reasons.  See also </w:t>
      </w:r>
      <w:r w:rsidR="000958EE" w:rsidRPr="0090550E">
        <w:t xml:space="preserve">section </w:t>
      </w:r>
      <w:r w:rsidR="00ED522D">
        <w:t>6.13</w:t>
      </w:r>
      <w:r>
        <w:t xml:space="preserve">. [Minnesota Statutes, §62Q.527] </w:t>
      </w:r>
    </w:p>
    <w:p w14:paraId="57F9DBE5" w14:textId="530B598D" w:rsidR="009C74D4" w:rsidRDefault="009C74D4" w:rsidP="00D87FCC">
      <w:pPr>
        <w:pStyle w:val="Heading5"/>
      </w:pPr>
      <w:r>
        <w:t>The MCO must promptly grant an exception to its Medical Assistance Drug Formulary when the health care Provider prescribing the drug for an Enrollee indicates to the MCO that 1) the formulary drug causes an adverse reaction in the Enrollee; 2) the formulary drug is contraindicated for the Enrollee; or 3) the health care Provider demonstrates to the MCO that the prescription drug must be dispensed as written (DAW) to provide maximum medical benefit to the Enrollee. [Minnesota Statutes, §62Q.527, subd. 4]</w:t>
      </w:r>
    </w:p>
    <w:p w14:paraId="2775B5C3" w14:textId="3D3AAEA6" w:rsidR="009C74D4" w:rsidRDefault="009C74D4" w:rsidP="00D87FCC">
      <w:pPr>
        <w:pStyle w:val="Heading4"/>
      </w:pPr>
      <w:r>
        <w:t>Step therapy override.</w:t>
      </w:r>
    </w:p>
    <w:p w14:paraId="69CABDF3" w14:textId="0F4AF8B0" w:rsidR="009C74D4" w:rsidRDefault="009C74D4" w:rsidP="00D87FCC">
      <w:pPr>
        <w:pStyle w:val="Heading5"/>
      </w:pPr>
      <w:r>
        <w:t xml:space="preserve">Transparency. The MCO’s step therapy protocol, if any, shall be published on the MCO’s website, with a process for requesting exceptions or “overrides.” </w:t>
      </w:r>
    </w:p>
    <w:p w14:paraId="21E5F164" w14:textId="4A333E5F" w:rsidR="009C74D4" w:rsidRDefault="009C74D4" w:rsidP="00D87FCC">
      <w:pPr>
        <w:pStyle w:val="Heading5"/>
      </w:pPr>
      <w:r>
        <w:t xml:space="preserve">Override [Minnesota Statutes, §62Q.184, subd. 3, (a), (3) and (4: Effective August 1, 2019, the MCO shall grant an override to its step therapy protocol if: </w:t>
      </w:r>
    </w:p>
    <w:p w14:paraId="0D6A4234" w14:textId="3DC28E15" w:rsidR="009C74D4" w:rsidRDefault="009C74D4" w:rsidP="00D87FCC">
      <w:pPr>
        <w:pStyle w:val="Heading6"/>
      </w:pPr>
      <w:r>
        <w:t xml:space="preserve">The Enrollee has had a trial of the required drug covered by their current or previous MCO or FFS, or a drug in the same pharmacological class with the same mechanism of action, and </w:t>
      </w:r>
    </w:p>
    <w:p w14:paraId="407A7332" w14:textId="7DC33756" w:rsidR="009C74D4" w:rsidRDefault="009C74D4" w:rsidP="00D87FCC">
      <w:pPr>
        <w:pStyle w:val="Heading7"/>
      </w:pPr>
      <w:r>
        <w:lastRenderedPageBreak/>
        <w:t xml:space="preserve">The Enrollee was adherent during such trial for a period of time sufficient to allow for a positive treatment outcome, and </w:t>
      </w:r>
    </w:p>
    <w:p w14:paraId="34A228BF" w14:textId="452EDD78" w:rsidR="009C74D4" w:rsidRDefault="009C74D4" w:rsidP="00D87FCC">
      <w:pPr>
        <w:pStyle w:val="Heading7"/>
      </w:pPr>
      <w:r>
        <w:t xml:space="preserve">The prescription drug was discontinued by the Enrollee's provider due to lack of effectiveness, or an adverse event; or </w:t>
      </w:r>
    </w:p>
    <w:p w14:paraId="4C01EA39" w14:textId="1E220D29" w:rsidR="009C74D4" w:rsidRDefault="009C74D4" w:rsidP="00D87FCC">
      <w:pPr>
        <w:pStyle w:val="Heading6"/>
      </w:pPr>
      <w:r>
        <w:t xml:space="preserve">If the prescriber submits an evidence-based and peer-reviewed clinical practice guideline supporting the use of the requested drug over the required drug. This </w:t>
      </w:r>
      <w:r w:rsidR="000958EE" w:rsidRPr="009921D7">
        <w:t xml:space="preserve">section </w:t>
      </w:r>
      <w:r>
        <w:t>does not prohibit the MCO from requiring an Enrollee to try another drug in the same pharmacologic class with the same mechanism of action if that therapy sequence is supported by the evidence-based and peer-reviewed clinical practice guideline, Food and Drug Administration label, or pharmaceutical manufacturer's prescribing information; or</w:t>
      </w:r>
    </w:p>
    <w:p w14:paraId="00836773" w14:textId="594E182F" w:rsidR="009C74D4" w:rsidRDefault="009C74D4" w:rsidP="00D87FCC">
      <w:pPr>
        <w:pStyle w:val="Heading6"/>
      </w:pPr>
      <w:r>
        <w:t xml:space="preserve">The MCO shall grant an override to its step therapy protocol if: </w:t>
      </w:r>
    </w:p>
    <w:p w14:paraId="4C2458FB" w14:textId="617A13E7" w:rsidR="009C74D4" w:rsidRDefault="009C74D4" w:rsidP="00D87FCC">
      <w:pPr>
        <w:pStyle w:val="Heading7"/>
      </w:pPr>
      <w:r>
        <w:t xml:space="preserve">The Enrollee is currently receiving a positive therapeutic outcome on the required drug covered by their current or immediately previous MCO or FFS, and </w:t>
      </w:r>
    </w:p>
    <w:p w14:paraId="2976637D" w14:textId="235A7FF4" w:rsidR="009C74D4" w:rsidRDefault="009C74D4" w:rsidP="00D87FCC">
      <w:pPr>
        <w:pStyle w:val="Heading7"/>
      </w:pPr>
      <w:r>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p>
    <w:p w14:paraId="3DD36A3B" w14:textId="3D55AFCE" w:rsidR="009C74D4" w:rsidRDefault="009C74D4" w:rsidP="00D87FCC">
      <w:pPr>
        <w:pStyle w:val="Heading6"/>
      </w:pPr>
      <w:r>
        <w:t xml:space="preserve">Nothing in this </w:t>
      </w:r>
      <w:r w:rsidR="000958EE" w:rsidRPr="009921D7">
        <w:t xml:space="preserve">section </w:t>
      </w:r>
      <w:r>
        <w:t>prohibits the MCO from requesting relevant documentation from an Enrollee's medical record in support of a step therapy override request; or requiring an Enrollee to try a generic equivalent drug pursuant to Minnesota Statutes, §151.21, or a biosimilar, as defined under 42 USC §262(i)(2), prior to providing coverage for the equivalent branded prescription drug.</w:t>
      </w:r>
    </w:p>
    <w:p w14:paraId="729F3FA2" w14:textId="03FC403B" w:rsidR="009C74D4" w:rsidRDefault="009C74D4" w:rsidP="00D87FCC">
      <w:pPr>
        <w:pStyle w:val="Heading6"/>
      </w:pPr>
      <w:r>
        <w:t xml:space="preserve">The clinical guidelines used in step therapy must be developed independently of a health plan company, pharmaceutical manufacturer, or any entity with a conflict of interest. A practice guideline includes a preferred drug list in </w:t>
      </w:r>
      <w:r w:rsidR="000958EE" w:rsidRPr="0090550E">
        <w:t xml:space="preserve">section </w:t>
      </w:r>
      <w:r w:rsidR="00ED522D">
        <w:t>6.1.43.7</w:t>
      </w:r>
      <w:r>
        <w:t>. [Minnesota Statutes, §62Q.184]</w:t>
      </w:r>
    </w:p>
    <w:p w14:paraId="625920C3" w14:textId="36C6ED67" w:rsidR="009C74D4" w:rsidRDefault="009C74D4" w:rsidP="00D87FCC">
      <w:pPr>
        <w:pStyle w:val="Heading4"/>
      </w:pPr>
      <w:bookmarkStart w:id="454" w:name="_Ref191041454"/>
      <w:r>
        <w:t>Drug Utilization Review.</w:t>
      </w:r>
      <w:bookmarkEnd w:id="454"/>
    </w:p>
    <w:p w14:paraId="104ABCDF" w14:textId="34504DCC" w:rsidR="009C74D4" w:rsidRDefault="009C74D4" w:rsidP="00D87FCC">
      <w:pPr>
        <w:pStyle w:val="Heading5"/>
      </w:pPr>
      <w:r>
        <w:t xml:space="preserve">The MCO, or an organization contracted by the MCO, must administer a Drug Utilization Review (DUR) program consistent with </w:t>
      </w:r>
      <w:r w:rsidR="000958EE" w:rsidRPr="009921D7">
        <w:t xml:space="preserve">Section </w:t>
      </w:r>
      <w:r>
        <w:t>1927 of the SSA.  The DUR program must satisfy all components of the section,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 [42 CFR §438.3(s)(4); 42 CFR 456 Subpart K]</w:t>
      </w:r>
    </w:p>
    <w:p w14:paraId="1E3C7D4C" w14:textId="76BE77C9" w:rsidR="009C74D4" w:rsidRDefault="009C74D4" w:rsidP="00D87FCC">
      <w:pPr>
        <w:pStyle w:val="Heading5"/>
      </w:pPr>
      <w:r>
        <w:t xml:space="preserve"> The MCO must submit a DUR annual report, in a format approved by the STATE, on DUR activities from the previous federal fiscal year.  The report is due May 15 of the Contract Year; see </w:t>
      </w:r>
      <w:r w:rsidR="000958EE" w:rsidRPr="0090550E">
        <w:t xml:space="preserve">section </w:t>
      </w:r>
      <w:r w:rsidR="00ED522D">
        <w:t>11.5.1(4)</w:t>
      </w:r>
      <w:r>
        <w:t xml:space="preserve">.  [42 CFR §438.3(s)(5)] </w:t>
      </w:r>
    </w:p>
    <w:p w14:paraId="119F8EA0" w14:textId="33F12FFF" w:rsidR="009C74D4" w:rsidRDefault="009C74D4" w:rsidP="00D87FCC">
      <w:pPr>
        <w:pStyle w:val="Heading5"/>
      </w:pPr>
      <w:bookmarkStart w:id="455" w:name="_Ref191041483"/>
      <w:r>
        <w:t xml:space="preserve">The </w:t>
      </w:r>
      <w:r w:rsidR="00F073F0" w:rsidRPr="00F073F0">
        <w:t xml:space="preserve">Prior </w:t>
      </w:r>
      <w:r w:rsidR="00F073F0">
        <w:t>A</w:t>
      </w:r>
      <w:r>
        <w:t xml:space="preserve">uthorization program used by the MCO for prescription drugs must comply with </w:t>
      </w:r>
      <w:r w:rsidR="000958EE" w:rsidRPr="009921D7">
        <w:t xml:space="preserve">Section </w:t>
      </w:r>
      <w:r>
        <w:t xml:space="preserve">1927 (d)(5) of the SSA, including providing a response to a </w:t>
      </w:r>
      <w:r w:rsidR="00F073F0">
        <w:t>P</w:t>
      </w:r>
      <w:r>
        <w:t xml:space="preserve">rior </w:t>
      </w:r>
      <w:r w:rsidR="00F073F0">
        <w:t>A</w:t>
      </w:r>
      <w:r>
        <w:t xml:space="preserve">uthorization request within twenty-four (24) hours of the request and authorizing a seventy-two (72) hour supply of a covered prescription drug in emergency situations.  </w:t>
      </w:r>
      <w:r w:rsidR="009921D7">
        <w:t xml:space="preserve">See also </w:t>
      </w:r>
      <w:r w:rsidR="009921D7" w:rsidRPr="0090550E">
        <w:t xml:space="preserve">section </w:t>
      </w:r>
      <w:r w:rsidR="00ED522D">
        <w:t>6.13</w:t>
      </w:r>
      <w:r>
        <w:t>.</w:t>
      </w:r>
      <w:bookmarkEnd w:id="455"/>
      <w:r>
        <w:t xml:space="preserve"> </w:t>
      </w:r>
    </w:p>
    <w:p w14:paraId="312F4493" w14:textId="55F6CFC7" w:rsidR="009C74D4" w:rsidRDefault="009C74D4" w:rsidP="00D87FCC">
      <w:pPr>
        <w:pStyle w:val="Heading5"/>
      </w:pPr>
      <w:r>
        <w:lastRenderedPageBreak/>
        <w:t xml:space="preserve">The MCO must establish a process to identify Enrollees responsible for fraud, waste or abuse of controlled substances and refer such issues to the STATE in the manner prescribed by the STATE. </w:t>
      </w:r>
    </w:p>
    <w:p w14:paraId="7D669AEF" w14:textId="215E1C87" w:rsidR="009C74D4" w:rsidRDefault="009C74D4" w:rsidP="00D87FCC">
      <w:pPr>
        <w:pStyle w:val="Heading4"/>
      </w:pPr>
      <w:r>
        <w:t>Rebates, credits, discounts and administrative fees</w:t>
      </w:r>
    </w:p>
    <w:p w14:paraId="6452B35D" w14:textId="3BAC8DAF" w:rsidR="009C74D4" w:rsidRDefault="009C74D4" w:rsidP="00D87FCC">
      <w:pPr>
        <w:pStyle w:val="4bodytext"/>
      </w:pPr>
      <w:r>
        <w:t xml:space="preserve">The MCO, directly or through a vendor or Subcontractor, may collect rebates, credits, discounts, or other administrative fees including fees for covered services or associated with value based contracting arrangements unless otherwise prohibited by law or this contract.  The MCO shall report the entire value of all rebates, credits, discounts, or other administrative fees to the STATE quarterly in the Quarterly Financial Report described in </w:t>
      </w:r>
      <w:r w:rsidR="000958EE" w:rsidRPr="0090550E">
        <w:t xml:space="preserve">section </w:t>
      </w:r>
      <w:r w:rsidR="00ED522D">
        <w:t>11.5.1(13)</w:t>
      </w:r>
      <w:r>
        <w:t>.  The MCO may not collect rebates, credits, discounts, or administrative fees on any drug or product that is part of the STATE’s Preferred Drug List unless the STATE grants the MCO prior approval to do so in writing.</w:t>
      </w:r>
    </w:p>
    <w:p w14:paraId="53B7F065" w14:textId="6883BFF6" w:rsidR="009C74D4" w:rsidRDefault="009C74D4" w:rsidP="00D87FCC">
      <w:pPr>
        <w:pStyle w:val="Heading4"/>
      </w:pPr>
      <w:r>
        <w:t>Reporting of Drugs Not Eligible for Rebate.</w:t>
      </w:r>
    </w:p>
    <w:p w14:paraId="528E24F6" w14:textId="1679ECD0" w:rsidR="009C74D4" w:rsidRDefault="009C74D4" w:rsidP="00D87FCC">
      <w:pPr>
        <w:pStyle w:val="4bodytext"/>
      </w:pPr>
      <w:r>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w:t>
      </w:r>
      <w:r w:rsidR="009921D7" w:rsidRPr="0090550E">
        <w:t xml:space="preserve">section </w:t>
      </w:r>
      <w:r w:rsidR="00ED522D">
        <w:t>11.5.1(13)</w:t>
      </w:r>
      <w:r>
        <w:t xml:space="preserve">. </w:t>
      </w:r>
    </w:p>
    <w:p w14:paraId="0DD6F029" w14:textId="6D06824B" w:rsidR="00BF43EB" w:rsidRDefault="009C74D4" w:rsidP="00D87FCC">
      <w:pPr>
        <w:pStyle w:val="Heading3"/>
      </w:pPr>
      <w:bookmarkStart w:id="456" w:name="_Toc209617831"/>
      <w:r>
        <w:t>Medication Therapy Management (MTM) Care Services</w:t>
      </w:r>
      <w:r w:rsidR="00BF43EB">
        <w:t>.</w:t>
      </w:r>
      <w:bookmarkEnd w:id="456"/>
      <w:r w:rsidR="00BF43EB">
        <w:t xml:space="preserve"> </w:t>
      </w:r>
    </w:p>
    <w:p w14:paraId="5D1AD1F9" w14:textId="77777777" w:rsidR="00BF43EB" w:rsidRDefault="009C74D4" w:rsidP="00D87FCC">
      <w:pPr>
        <w:pStyle w:val="3bodytext"/>
      </w:pPr>
      <w:r>
        <w:t>Medication Therapy Management (MTM) Care Services are covered. MTM services are not covered for Enrollees receiving drugs covered by Medicare Part D, for whom MTM services are covered by Medicare</w:t>
      </w:r>
      <w:r w:rsidR="00BF43EB">
        <w:t xml:space="preserve">. </w:t>
      </w:r>
    </w:p>
    <w:p w14:paraId="4CBAB5C7" w14:textId="09C81D5B" w:rsidR="009C74D4" w:rsidRDefault="009C74D4" w:rsidP="00D87FCC">
      <w:pPr>
        <w:pStyle w:val="3bodytext"/>
      </w:pPr>
      <w:r>
        <w:t>An eligible pharmacist within the MCO’s network may provide MTM services via Telehealth and may deliver MTM into a patient's residence, effective January 1, 2022.  [Minnesota Statutes, §256B.0625, subd. 13h]</w:t>
      </w:r>
    </w:p>
    <w:p w14:paraId="4364563B" w14:textId="23476862" w:rsidR="00BF43EB" w:rsidRDefault="009C74D4" w:rsidP="00324936">
      <w:pPr>
        <w:pStyle w:val="Heading3"/>
      </w:pPr>
      <w:bookmarkStart w:id="457" w:name="_Toc209617832"/>
      <w:r>
        <w:t>Prescribing, Electronic</w:t>
      </w:r>
      <w:r w:rsidR="00BF43EB">
        <w:t>.</w:t>
      </w:r>
      <w:bookmarkEnd w:id="457"/>
      <w:r w:rsidR="00BF43EB">
        <w:t xml:space="preserve"> </w:t>
      </w:r>
    </w:p>
    <w:p w14:paraId="6FC9893A" w14:textId="68F613D9" w:rsidR="009C74D4" w:rsidRDefault="009C74D4" w:rsidP="00324936">
      <w:pPr>
        <w:pStyle w:val="3bodytext"/>
      </w:pPr>
      <w:r>
        <w:t>The MCO shall comply with Minnesota Statutes, §62J.497 and the applicable standards specified in the statute for electronic prescribing.  The MCO shall also ensure that its providers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p>
    <w:p w14:paraId="511CA6C2" w14:textId="203FDAA1" w:rsidR="00BF43EB" w:rsidRDefault="009C74D4" w:rsidP="00324936">
      <w:pPr>
        <w:pStyle w:val="Heading3"/>
      </w:pPr>
      <w:bookmarkStart w:id="458" w:name="_Toc209617833"/>
      <w:r>
        <w:t>Prosthetic and Orthotic Devices</w:t>
      </w:r>
      <w:r w:rsidR="00BF43EB">
        <w:t>.</w:t>
      </w:r>
      <w:bookmarkEnd w:id="458"/>
      <w:r w:rsidR="00BF43EB">
        <w:t xml:space="preserve"> </w:t>
      </w:r>
    </w:p>
    <w:p w14:paraId="7174E39B" w14:textId="7B4CEC92" w:rsidR="009C74D4" w:rsidRDefault="009C74D4" w:rsidP="00324936">
      <w:pPr>
        <w:pStyle w:val="3bodytext"/>
      </w:pPr>
      <w:r>
        <w:t xml:space="preserve">Prosthetic and orthotic devices are covered, including related medical supplies. [Minnesota Statutes, §256B.0625, subd.  31 and 75; Minnesota Statutes, §256B.066 as added by Laws of Minnesota, Ch. 127, Art 57, sec. 65] </w:t>
      </w:r>
    </w:p>
    <w:p w14:paraId="2C4C939E" w14:textId="77777777" w:rsidR="009C74D4" w:rsidRDefault="009C74D4" w:rsidP="00324936">
      <w:pPr>
        <w:pStyle w:val="3bodytext"/>
      </w:pPr>
      <w:r>
        <w:t xml:space="preserve">The MCO shall comply with the non-discrimination requirements of Minnesota Statutes, §62Q.6651, and the definitions, coverage requirements, and necessity parameters of Minnesota Statutes, §62Q.665, 62Q.066, and the access requirements of Minnesota Statutes, §256B.066, effective January 1, 2025 or upon federal approval and notice. Scalp hair prostheses are covered consistent with the requirements of Minnesota Statutes, §256B.0625, subd. 75, effective January 1, 2025. </w:t>
      </w:r>
    </w:p>
    <w:p w14:paraId="61991068" w14:textId="435FEACC" w:rsidR="00BF43EB" w:rsidRDefault="009C74D4" w:rsidP="00324936">
      <w:pPr>
        <w:pStyle w:val="Heading3"/>
      </w:pPr>
      <w:bookmarkStart w:id="459" w:name="_Toc209617834"/>
      <w:r>
        <w:t>Public Health Services</w:t>
      </w:r>
      <w:r w:rsidR="00BF43EB">
        <w:t>.</w:t>
      </w:r>
      <w:bookmarkEnd w:id="459"/>
      <w:r w:rsidR="00BF43EB">
        <w:t xml:space="preserve"> </w:t>
      </w:r>
    </w:p>
    <w:p w14:paraId="5D17995A" w14:textId="533634EB" w:rsidR="009C74D4" w:rsidRDefault="009C74D4" w:rsidP="00324936">
      <w:pPr>
        <w:pStyle w:val="3bodytext"/>
      </w:pPr>
      <w:r>
        <w:t>Public health clinic services and public health nursing clinic services are covered as they are described in the Provider Manual, as updated.  [Minnesota Statutes, §256B.0625, subd. 29]</w:t>
      </w:r>
    </w:p>
    <w:p w14:paraId="6D630A41" w14:textId="1E79DEF0" w:rsidR="009C74D4" w:rsidRDefault="009C74D4" w:rsidP="00324936">
      <w:pPr>
        <w:pStyle w:val="Heading3"/>
      </w:pPr>
      <w:bookmarkStart w:id="460" w:name="_Toc209617835"/>
      <w:r>
        <w:lastRenderedPageBreak/>
        <w:t>Rare Disease Coverage and Reimbursement</w:t>
      </w:r>
      <w:bookmarkEnd w:id="460"/>
    </w:p>
    <w:p w14:paraId="0B8D436C" w14:textId="08C074FE" w:rsidR="009C74D4" w:rsidRDefault="009C74D4" w:rsidP="00324936">
      <w:pPr>
        <w:pStyle w:val="3bodytext"/>
      </w:pPr>
      <w:r>
        <w:t xml:space="preserve">Effective January 1, 2024, services related to the diagnosis, monitoring, and treatment of a rare disease or condition, as defined in Minnesota Statutes, §62Q.451 as added by Laws 2023, Ch. 70, Art. 2, Sec. 25,  are covered.  Coverage for such services must not be denied solely on the basis that it was provided by, referred for, or ordered by an Out of Network provider.  Any </w:t>
      </w:r>
      <w:r w:rsidR="00F073F0" w:rsidRPr="00F073F0">
        <w:t xml:space="preserve">Prior </w:t>
      </w:r>
      <w:r w:rsidR="00F073F0">
        <w:t xml:space="preserve"> A</w:t>
      </w:r>
      <w:r>
        <w:t xml:space="preserve">uthorization requirements for a service that is provided by, referred for, or ordered by an Out of Network provider must be the same as any </w:t>
      </w:r>
      <w:r w:rsidR="00F073F0" w:rsidRPr="00F073F0">
        <w:t xml:space="preserve">Prior </w:t>
      </w:r>
      <w:r w:rsidR="00F073F0">
        <w:t>A</w:t>
      </w:r>
      <w:r>
        <w:t xml:space="preserve">uthorization requirements for a service that is provided by, referred for, or ordered by an in-network Provider.  Nothing in this </w:t>
      </w:r>
      <w:r w:rsidR="000958EE" w:rsidRPr="009921D7">
        <w:t xml:space="preserve">section </w:t>
      </w:r>
      <w:r>
        <w:t>requires the MCO to cover non-covered services. [Minnesota Statutes, §§256B.0625, subd. 71; 256B.69, subd. 19a, as added by Laws 2023, Ch. 70, Art.1, sec. 26 and sec. 31 and sec. 32]</w:t>
      </w:r>
    </w:p>
    <w:p w14:paraId="4560379D" w14:textId="446A59CE" w:rsidR="009C74D4" w:rsidRDefault="009C74D4" w:rsidP="00324936">
      <w:pPr>
        <w:pStyle w:val="Heading4"/>
      </w:pPr>
      <w:r>
        <w:t xml:space="preserve">Reimbursement for rare disease services provided in Minnesota by Out of Network providers. </w:t>
      </w:r>
    </w:p>
    <w:p w14:paraId="1742506A" w14:textId="0626E510" w:rsidR="009C74D4" w:rsidRDefault="009C74D4" w:rsidP="00324936">
      <w:pPr>
        <w:pStyle w:val="4bodytext"/>
      </w:pPr>
      <w:r>
        <w:t xml:space="preserve">Notwithstanding </w:t>
      </w:r>
      <w:r w:rsidR="000958EE" w:rsidRPr="0090550E">
        <w:t xml:space="preserve">section </w:t>
      </w:r>
      <w:r w:rsidR="00ED522D">
        <w:t>6.12</w:t>
      </w:r>
      <w:r>
        <w:t>, regarding reimbursement for Out of Network or Out of Service Area payment:</w:t>
      </w:r>
    </w:p>
    <w:p w14:paraId="6613A5D5" w14:textId="43475BF0" w:rsidR="009C74D4" w:rsidRDefault="009C74D4" w:rsidP="00324936">
      <w:pPr>
        <w:pStyle w:val="Heading5"/>
      </w:pPr>
      <w:r>
        <w:t>If the MCO has an established contractual payment, including a single-case agreement, with an Out of Network provider for such service the provider must accept the established contractual payment for that service as payment in full.</w:t>
      </w:r>
    </w:p>
    <w:p w14:paraId="1ACDC67B" w14:textId="1EA3D9A2" w:rsidR="009C74D4" w:rsidRDefault="00324936" w:rsidP="00324936">
      <w:pPr>
        <w:pStyle w:val="Heading5"/>
      </w:pPr>
      <w:r>
        <w:t>I</w:t>
      </w:r>
      <w:r w:rsidR="009C74D4">
        <w:t>f the MCO does not have an established contractual payment with an Out of Network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634417F3" w14:textId="5BEA5C11" w:rsidR="009C74D4" w:rsidRDefault="009C74D4" w:rsidP="00324936">
      <w:pPr>
        <w:pStyle w:val="Heading4"/>
      </w:pPr>
      <w:r>
        <w:t>Reimbursement for rare disease services provided outside of Minnesota by Out of Network providers.</w:t>
      </w:r>
    </w:p>
    <w:p w14:paraId="4657B91E" w14:textId="53513391" w:rsidR="009C74D4" w:rsidRDefault="009C74D4" w:rsidP="00324936">
      <w:pPr>
        <w:pStyle w:val="4bodytext"/>
      </w:pPr>
      <w:r>
        <w:t xml:space="preserve">Notwithstanding </w:t>
      </w:r>
      <w:r w:rsidR="009921D7" w:rsidRPr="0090550E">
        <w:t xml:space="preserve">section </w:t>
      </w:r>
      <w:r w:rsidR="00ED522D">
        <w:t>6.12</w:t>
      </w:r>
      <w:r>
        <w:t>, regarding reimbursement for Out of Network or Out of Service Area payment:</w:t>
      </w:r>
    </w:p>
    <w:p w14:paraId="7D8486D6" w14:textId="77777777" w:rsidR="00324936" w:rsidRDefault="009C74D4" w:rsidP="00324936">
      <w:pPr>
        <w:pStyle w:val="Heading5"/>
      </w:pPr>
      <w:r>
        <w:t>If the MCO has an established contractual payment, including a single-case agreement, with an Out of Network provider for such service provided outside of Minnesota the MCO must pay the established contractual payment.</w:t>
      </w:r>
    </w:p>
    <w:p w14:paraId="07ED297E" w14:textId="72493509" w:rsidR="009C74D4" w:rsidRDefault="009C74D4" w:rsidP="00324936">
      <w:pPr>
        <w:pStyle w:val="Heading5"/>
      </w:pPr>
      <w:r>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p>
    <w:p w14:paraId="43181895" w14:textId="5D6B57D2" w:rsidR="00BF43EB" w:rsidRDefault="009C74D4" w:rsidP="00324936">
      <w:pPr>
        <w:pStyle w:val="Heading3"/>
      </w:pPr>
      <w:bookmarkStart w:id="461" w:name="_Toc209617836"/>
      <w:r>
        <w:t>Reconstructive Surgery</w:t>
      </w:r>
      <w:r w:rsidR="00BF43EB">
        <w:t>.</w:t>
      </w:r>
      <w:bookmarkEnd w:id="461"/>
      <w:r w:rsidR="00BF43EB">
        <w:t xml:space="preserve"> </w:t>
      </w:r>
    </w:p>
    <w:p w14:paraId="0DA6353C" w14:textId="48175B58" w:rsidR="009C74D4" w:rsidRDefault="009C74D4" w:rsidP="00324936">
      <w:pPr>
        <w:pStyle w:val="3bodytext"/>
      </w:pPr>
      <w:r>
        <w:t>Reconstructive Surgery as described in Minnesota Statutes, §62A.25, subd. 2, and the Women’s Health and Cancer Rights Act of 1998 (WHCRA), 45 CFR §146.180, is covered.</w:t>
      </w:r>
    </w:p>
    <w:p w14:paraId="3C54FC50" w14:textId="4DBD66C2" w:rsidR="009C74D4" w:rsidRDefault="009C74D4" w:rsidP="00324936">
      <w:pPr>
        <w:pStyle w:val="Heading3"/>
      </w:pPr>
      <w:bookmarkStart w:id="462" w:name="_Toc209617837"/>
      <w:r>
        <w:t>Recuperative Care</w:t>
      </w:r>
      <w:bookmarkEnd w:id="462"/>
    </w:p>
    <w:p w14:paraId="236067C6" w14:textId="6C4A43FE" w:rsidR="009C74D4" w:rsidRDefault="009C74D4" w:rsidP="00324936">
      <w:pPr>
        <w:pStyle w:val="3bodytext"/>
      </w:pPr>
      <w:r>
        <w:t xml:space="preserve">Effective January 1, 2024, recuperative care services according to Minnesota Statutes, §256B.0701, are covered.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w:t>
      </w:r>
      <w:r>
        <w:lastRenderedPageBreak/>
        <w:t xml:space="preserve">providers as defined by the standards established by the National Institute for Medical Respite Care.  The MCO shall reimburse for recuperative care services but not room and board. </w:t>
      </w:r>
    </w:p>
    <w:p w14:paraId="4479E12F" w14:textId="2373D5A5" w:rsidR="009C74D4" w:rsidRDefault="009C74D4" w:rsidP="00324936">
      <w:pPr>
        <w:pStyle w:val="Heading4"/>
      </w:pPr>
      <w:r>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12C0A224" w14:textId="2DD7ED37" w:rsidR="009C74D4" w:rsidRDefault="009C74D4" w:rsidP="00324936">
      <w:pPr>
        <w:pStyle w:val="Heading5"/>
      </w:pPr>
      <w:r>
        <w:t>Twenty-four (24) hours per day access to a bed and bathroom;</w:t>
      </w:r>
    </w:p>
    <w:p w14:paraId="0318FF4C" w14:textId="4FB41B64" w:rsidR="009C74D4" w:rsidRDefault="009C74D4" w:rsidP="00324936">
      <w:pPr>
        <w:pStyle w:val="Heading5"/>
      </w:pPr>
      <w:r>
        <w:t>Access to three meals a day;</w:t>
      </w:r>
    </w:p>
    <w:p w14:paraId="7106AD45" w14:textId="4B8B9EF3" w:rsidR="009C74D4" w:rsidRDefault="009C74D4" w:rsidP="00324936">
      <w:pPr>
        <w:pStyle w:val="Heading5"/>
      </w:pPr>
      <w:r>
        <w:t>Availability of environmental services;</w:t>
      </w:r>
    </w:p>
    <w:p w14:paraId="283225C8" w14:textId="465D9F07" w:rsidR="009C74D4" w:rsidRDefault="009C74D4" w:rsidP="00324936">
      <w:pPr>
        <w:pStyle w:val="Heading5"/>
      </w:pPr>
      <w:r>
        <w:t>Access to a telephone;</w:t>
      </w:r>
    </w:p>
    <w:p w14:paraId="26E041D9" w14:textId="10AAA5B7" w:rsidR="009C74D4" w:rsidRDefault="009C74D4" w:rsidP="00324936">
      <w:pPr>
        <w:pStyle w:val="Heading5"/>
      </w:pPr>
      <w:r>
        <w:t>A secure place to store belongings; and</w:t>
      </w:r>
    </w:p>
    <w:p w14:paraId="044AF3A8" w14:textId="7DA40C9B" w:rsidR="009C74D4" w:rsidRDefault="009C74D4" w:rsidP="00324936">
      <w:pPr>
        <w:pStyle w:val="Heading5"/>
      </w:pPr>
      <w:r>
        <w:t>Staff available within the setting to provide a wellness check as needed, but at a minimum, at least once every twenty-four (24) hours.</w:t>
      </w:r>
    </w:p>
    <w:p w14:paraId="4A7234FE" w14:textId="6AEEDD0B" w:rsidR="009C74D4" w:rsidRDefault="009C74D4" w:rsidP="00324936">
      <w:pPr>
        <w:pStyle w:val="Heading4"/>
      </w:pPr>
      <w:r>
        <w:t>To be eligible for recuperative care services, an Enrollee must:</w:t>
      </w:r>
    </w:p>
    <w:p w14:paraId="1A67E09F" w14:textId="01C848CB" w:rsidR="009C74D4" w:rsidRDefault="009C74D4" w:rsidP="00324936">
      <w:pPr>
        <w:pStyle w:val="Heading5"/>
      </w:pPr>
      <w:r>
        <w:t>Not be a child;</w:t>
      </w:r>
    </w:p>
    <w:p w14:paraId="1E210044" w14:textId="7B9D43EC" w:rsidR="009C74D4" w:rsidRDefault="009C74D4" w:rsidP="00324936">
      <w:pPr>
        <w:pStyle w:val="Heading5"/>
      </w:pPr>
      <w:r>
        <w:t>Be experiencing homelessness;</w:t>
      </w:r>
    </w:p>
    <w:p w14:paraId="7313F5A2" w14:textId="5B43AD12" w:rsidR="009C74D4" w:rsidRDefault="009C74D4" w:rsidP="00324936">
      <w:pPr>
        <w:pStyle w:val="Heading5"/>
      </w:pPr>
      <w:r>
        <w:t>Be in need of short-term acute medical care for a period of no more than sixty (60) days;</w:t>
      </w:r>
    </w:p>
    <w:p w14:paraId="5FC34C40" w14:textId="4E537184" w:rsidR="009C74D4" w:rsidRDefault="009C74D4" w:rsidP="00324936">
      <w:pPr>
        <w:pStyle w:val="Heading5"/>
      </w:pPr>
      <w:r>
        <w:t>Meet clinical criteria, as established by the STATE, that indicates that the recipient needs recuperative care; and</w:t>
      </w:r>
    </w:p>
    <w:p w14:paraId="62510B97" w14:textId="7236B6F5" w:rsidR="009C74D4" w:rsidRDefault="009C74D4" w:rsidP="00324936">
      <w:pPr>
        <w:pStyle w:val="Heading5"/>
      </w:pPr>
      <w:r>
        <w:t>Not have behavioral health needs that are greater than what can be managed by the provider within the setting.</w:t>
      </w:r>
    </w:p>
    <w:p w14:paraId="10AE9CBB" w14:textId="59F6C4F5" w:rsidR="00BF43EB" w:rsidRDefault="009C74D4" w:rsidP="00324936">
      <w:pPr>
        <w:pStyle w:val="Heading3"/>
      </w:pPr>
      <w:bookmarkStart w:id="463" w:name="_Ref202264253"/>
      <w:bookmarkStart w:id="464" w:name="_Ref204940539"/>
      <w:bookmarkStart w:id="465" w:name="_Toc209617838"/>
      <w:r>
        <w:t>Rehabilitative and Therapeutic Services</w:t>
      </w:r>
      <w:r w:rsidR="00BF43EB">
        <w:t>.</w:t>
      </w:r>
      <w:bookmarkEnd w:id="463"/>
      <w:bookmarkEnd w:id="464"/>
      <w:bookmarkEnd w:id="465"/>
      <w:r w:rsidR="00BF43EB">
        <w:t xml:space="preserve"> </w:t>
      </w:r>
    </w:p>
    <w:p w14:paraId="77CA891E" w14:textId="0E73EF43" w:rsidR="009C74D4" w:rsidRPr="006C566A" w:rsidRDefault="009C74D4" w:rsidP="00324936">
      <w:pPr>
        <w:pStyle w:val="3bodytext"/>
      </w:pPr>
      <w:r>
        <w:t>Rehabilitative and therapeutic services (related to evaluation and treatment) are covered and include [Minnesota Statutes, §§256B.0625, subd. 8 th</w:t>
      </w:r>
      <w:r w:rsidRPr="006C566A">
        <w:t xml:space="preserve">rough 8c; 256B.0653; Minnesota Rules, Parts 9505.0385 through 9505.0390]: </w:t>
      </w:r>
    </w:p>
    <w:p w14:paraId="2FFB30FF" w14:textId="2BE14647" w:rsidR="009C74D4" w:rsidRPr="006C566A" w:rsidRDefault="009C74D4" w:rsidP="00324936">
      <w:pPr>
        <w:pStyle w:val="Heading4"/>
      </w:pPr>
      <w:r w:rsidRPr="006C566A">
        <w:t>Physical therapy</w:t>
      </w:r>
      <w:r w:rsidR="00585C4F" w:rsidRPr="006C566A">
        <w:t>: payment for physical therapy and related services is limited to fourteen (14) visits per year unless prior authorization of a greater number of visits is obtained, effective January 1, 2026</w:t>
      </w:r>
      <w:r w:rsidRPr="006C566A">
        <w:t xml:space="preserve">; </w:t>
      </w:r>
    </w:p>
    <w:p w14:paraId="52936C18" w14:textId="7959AB2F" w:rsidR="009C74D4" w:rsidRPr="006C566A" w:rsidRDefault="009C74D4" w:rsidP="00324936">
      <w:pPr>
        <w:pStyle w:val="Heading4"/>
      </w:pPr>
      <w:r w:rsidRPr="006C566A">
        <w:t xml:space="preserve">Speech therapy; </w:t>
      </w:r>
    </w:p>
    <w:p w14:paraId="7CA6BD2A" w14:textId="62F41AC7" w:rsidR="009C74D4" w:rsidRDefault="009C74D4" w:rsidP="00324936">
      <w:pPr>
        <w:pStyle w:val="Heading4"/>
      </w:pPr>
      <w:r w:rsidRPr="006C566A">
        <w:t>Occupational therapy</w:t>
      </w:r>
      <w:r w:rsidR="00585C4F" w:rsidRPr="006C566A">
        <w:t>: payment for occupational therapy and related services is limited to twenty-four (24) visits per year unless p</w:t>
      </w:r>
      <w:r w:rsidR="00585C4F" w:rsidRPr="00585C4F">
        <w:t>rior authorization of a greater number of visits is obtained, effective January 1, 2026</w:t>
      </w:r>
      <w:r w:rsidR="00C950D3">
        <w:t>.</w:t>
      </w:r>
      <w:r>
        <w:t xml:space="preserve"> </w:t>
      </w:r>
    </w:p>
    <w:p w14:paraId="23B3FC68" w14:textId="773DDEDA" w:rsidR="009C74D4" w:rsidRDefault="009C74D4" w:rsidP="00324936">
      <w:pPr>
        <w:pStyle w:val="Heading4"/>
      </w:pPr>
      <w:r>
        <w:t xml:space="preserve">Audiology; and </w:t>
      </w:r>
    </w:p>
    <w:p w14:paraId="4AE6D6E8" w14:textId="1B9B4ABC" w:rsidR="009C74D4" w:rsidRDefault="009C74D4" w:rsidP="00324936">
      <w:pPr>
        <w:pStyle w:val="Heading4"/>
      </w:pPr>
      <w:r>
        <w:t>Respiratory therapy.</w:t>
      </w:r>
    </w:p>
    <w:p w14:paraId="6E795296" w14:textId="5BFB7CFC" w:rsidR="00BF43EB" w:rsidRDefault="009C74D4" w:rsidP="00324936">
      <w:pPr>
        <w:pStyle w:val="Heading3"/>
      </w:pPr>
      <w:bookmarkStart w:id="466" w:name="_Toc209617839"/>
      <w:r>
        <w:t>Relocation Targeted Case Management</w:t>
      </w:r>
      <w:r w:rsidR="00BF43EB">
        <w:t>.</w:t>
      </w:r>
      <w:bookmarkEnd w:id="466"/>
      <w:r w:rsidR="00BF43EB">
        <w:t xml:space="preserve"> </w:t>
      </w:r>
    </w:p>
    <w:p w14:paraId="70CED149" w14:textId="6F73B064" w:rsidR="009C74D4" w:rsidRDefault="009C74D4" w:rsidP="00324936">
      <w:pPr>
        <w:pStyle w:val="3bodytext"/>
      </w:pPr>
      <w:r>
        <w:t xml:space="preserve">Relocation targeted case management is covered for MSHO and MSC+. [Minnesota Statutes, §256B.0621] See </w:t>
      </w:r>
      <w:r w:rsidR="000A5149">
        <w:t xml:space="preserve">section </w:t>
      </w:r>
      <w:r w:rsidR="00ED522D">
        <w:t>6.1.4.4</w:t>
      </w:r>
      <w:r>
        <w:t xml:space="preserve"> and </w:t>
      </w:r>
      <w:r w:rsidR="00ED522D">
        <w:t>6.1.5.3(3)</w:t>
      </w:r>
      <w:r>
        <w:t>.</w:t>
      </w:r>
    </w:p>
    <w:p w14:paraId="33A26413" w14:textId="695A6A8A" w:rsidR="00BF43EB" w:rsidRDefault="009C74D4" w:rsidP="00324936">
      <w:pPr>
        <w:pStyle w:val="Heading3"/>
      </w:pPr>
      <w:bookmarkStart w:id="467" w:name="_Ref190247167"/>
      <w:bookmarkStart w:id="468" w:name="_Toc209617840"/>
      <w:r>
        <w:t>Second Opinion</w:t>
      </w:r>
      <w:r w:rsidR="00BF43EB">
        <w:t>.</w:t>
      </w:r>
      <w:bookmarkEnd w:id="467"/>
      <w:bookmarkEnd w:id="468"/>
      <w:r w:rsidR="00BF43EB">
        <w:t xml:space="preserve"> </w:t>
      </w:r>
    </w:p>
    <w:p w14:paraId="31A879D9" w14:textId="6F6B8526" w:rsidR="009C74D4" w:rsidRDefault="009C74D4" w:rsidP="00324936">
      <w:pPr>
        <w:pStyle w:val="3bodytext"/>
      </w:pPr>
      <w:r>
        <w:t xml:space="preserve">See also </w:t>
      </w:r>
      <w:r w:rsidR="000958EE" w:rsidRPr="006C566A">
        <w:t xml:space="preserve">section </w:t>
      </w:r>
      <w:r w:rsidR="00ED522D">
        <w:t>8.8.7</w:t>
      </w:r>
      <w:r>
        <w:t xml:space="preserve"> below regarding external medical review of </w:t>
      </w:r>
      <w:r w:rsidR="000A5149" w:rsidRPr="000A5149">
        <w:t xml:space="preserve">State </w:t>
      </w:r>
      <w:r>
        <w:t>appeals.</w:t>
      </w:r>
    </w:p>
    <w:p w14:paraId="27575ACB" w14:textId="2E9982A2" w:rsidR="009C74D4" w:rsidRDefault="009C74D4" w:rsidP="00324936">
      <w:pPr>
        <w:pStyle w:val="Heading4"/>
      </w:pPr>
      <w:r>
        <w:lastRenderedPageBreak/>
        <w:t>MCOs must provide, at MCO expense, a second medical opinion within the MCO network upon Enrollee request, or arrange for the Enrollee to obtain one outside the network, at no cost to the Enrollee.  [42 CFR §438.206(b)(3); Minnesota Rules, Part 9500.1462, subp. A]</w:t>
      </w:r>
    </w:p>
    <w:p w14:paraId="5D42D2DE" w14:textId="7E29B3DA" w:rsidR="009C74D4" w:rsidRDefault="009C74D4" w:rsidP="00324936">
      <w:pPr>
        <w:pStyle w:val="Heading4"/>
      </w:pPr>
      <w:r>
        <w:t xml:space="preserve">Mental Health.  The MCO shall provide a second medical opinion for mental health conditions, by a qualified non-Network Provider. [Minnesota Statutes, §62D.103] </w:t>
      </w:r>
    </w:p>
    <w:p w14:paraId="67A08688" w14:textId="61D42D45" w:rsidR="009C74D4" w:rsidRDefault="009C74D4" w:rsidP="00324936">
      <w:pPr>
        <w:pStyle w:val="Heading4"/>
      </w:pPr>
      <w:r>
        <w:t>Substance Use Disorder.  The MCO shall provide a second opinion for SUD services, by a qualified non-Network Provider.  The MCO shall inform the Enrollee in writing of the Enrollee’s right to make a written request for a second assessment at the time the Enrollee is assessed for treatment. [Minnesota Statutes, §62D.103]</w:t>
      </w:r>
    </w:p>
    <w:p w14:paraId="4B47BF1B" w14:textId="18101A8D" w:rsidR="00BF43EB" w:rsidRDefault="009C74D4" w:rsidP="00324936">
      <w:pPr>
        <w:pStyle w:val="Heading3"/>
      </w:pPr>
      <w:bookmarkStart w:id="469" w:name="_Toc209617841"/>
      <w:r>
        <w:t>Skilled Nursing Facility (SNF) Services</w:t>
      </w:r>
      <w:r w:rsidR="00BF43EB">
        <w:t>.</w:t>
      </w:r>
      <w:bookmarkEnd w:id="469"/>
      <w:r w:rsidR="00BF43EB">
        <w:t xml:space="preserve"> </w:t>
      </w:r>
    </w:p>
    <w:p w14:paraId="4279BE2D" w14:textId="03B98F86" w:rsidR="009C74D4" w:rsidRDefault="009C74D4" w:rsidP="00324936">
      <w:pPr>
        <w:pStyle w:val="3bodytext"/>
      </w:pPr>
      <w:r>
        <w:t xml:space="preserve">See </w:t>
      </w:r>
      <w:r w:rsidR="000958EE" w:rsidRPr="006C566A">
        <w:t xml:space="preserve">section </w:t>
      </w:r>
      <w:r w:rsidR="00ED522D">
        <w:t>4.14</w:t>
      </w:r>
      <w:r>
        <w:t xml:space="preserve"> for SNF/NF benefit. </w:t>
      </w:r>
    </w:p>
    <w:p w14:paraId="0603A0F7" w14:textId="0A890477" w:rsidR="00BF43EB" w:rsidRDefault="009C74D4" w:rsidP="00324936">
      <w:pPr>
        <w:pStyle w:val="Heading3"/>
      </w:pPr>
      <w:bookmarkStart w:id="470" w:name="_Toc209617842"/>
      <w:r>
        <w:t>Specialty Care</w:t>
      </w:r>
      <w:r w:rsidR="00BF43EB">
        <w:t>.</w:t>
      </w:r>
      <w:bookmarkEnd w:id="470"/>
      <w:r w:rsidR="00BF43EB">
        <w:t xml:space="preserve"> </w:t>
      </w:r>
    </w:p>
    <w:p w14:paraId="2C6542B8" w14:textId="1A7B449B" w:rsidR="009C74D4" w:rsidRDefault="009C74D4" w:rsidP="00324936">
      <w:pPr>
        <w:pStyle w:val="3bodytext"/>
      </w:pPr>
      <w:r>
        <w:t>Specialty care is covered. [Minnesota Statutes, §256B.0625, subd. 3]</w:t>
      </w:r>
    </w:p>
    <w:p w14:paraId="43BD4A36" w14:textId="1A6FEBCF" w:rsidR="009C74D4" w:rsidRDefault="009C74D4" w:rsidP="00324936">
      <w:pPr>
        <w:pStyle w:val="Heading3"/>
      </w:pPr>
      <w:bookmarkStart w:id="471" w:name="_Ref190086842"/>
      <w:bookmarkStart w:id="472" w:name="_Toc209617843"/>
      <w:r>
        <w:t>Substance Use Disorder (SUD) Treatment Services.</w:t>
      </w:r>
      <w:bookmarkEnd w:id="471"/>
      <w:bookmarkEnd w:id="472"/>
      <w:r>
        <w:t xml:space="preserve"> </w:t>
      </w:r>
    </w:p>
    <w:p w14:paraId="4FD4CA64" w14:textId="39D39755" w:rsidR="009C74D4" w:rsidRDefault="009C74D4" w:rsidP="00324936">
      <w:pPr>
        <w:pStyle w:val="3bodytext"/>
      </w:pPr>
      <w:r>
        <w:t xml:space="preserve">The MCO is responsible for the continuum of SUD services identified in Minnesota Statutes, §254B.05, subd. 5, (b), excluding room and board.  Notwithstanding </w:t>
      </w:r>
      <w:r w:rsidR="000958EE" w:rsidRPr="006C566A">
        <w:t xml:space="preserve">section </w:t>
      </w:r>
      <w:r w:rsidR="00ED522D">
        <w:t>6.13.3.3</w:t>
      </w:r>
      <w:r>
        <w:t xml:space="preserve">, SUD treatment services shall be provided in accordance with Minnesota Statutes, §§245G.22, subd. 1 (regarding opioid treatment programs) and 254B.  Enrollees may select the Provider of their choice within the MCO’s Network, within the time and distance requirements of this contract for specialty providers, up to the highest level of care recommended. Transportation to Providers is described in </w:t>
      </w:r>
      <w:r w:rsidR="000958EE" w:rsidRPr="006C566A">
        <w:t xml:space="preserve">section </w:t>
      </w:r>
      <w:r w:rsidR="00ED522D">
        <w:t>6.1.33</w:t>
      </w:r>
      <w:r>
        <w:t xml:space="preserve"> above and limited by </w:t>
      </w:r>
      <w:r w:rsidR="000958EE" w:rsidRPr="006C566A">
        <w:t xml:space="preserve">section </w:t>
      </w:r>
      <w:r w:rsidR="00ED522D">
        <w:t>6.1.33.2</w:t>
      </w:r>
      <w:r>
        <w:t>.</w:t>
      </w:r>
    </w:p>
    <w:p w14:paraId="316530D3" w14:textId="532FD473" w:rsidR="009C74D4" w:rsidRDefault="009C74D4" w:rsidP="00635094">
      <w:pPr>
        <w:pStyle w:val="Heading4"/>
      </w:pPr>
      <w:r>
        <w:t xml:space="preserve">SUD treatment services include each service as defined in Minnesota Statutes, §§254B.05, subd. 5, (b), if clinically appropriate for the Enrollee, and within the parameters of </w:t>
      </w:r>
      <w:r w:rsidR="000958EE" w:rsidRPr="006C566A">
        <w:t xml:space="preserve">section </w:t>
      </w:r>
      <w:r w:rsidR="00ED522D">
        <w:t>6.10</w:t>
      </w:r>
      <w:r>
        <w:t xml:space="preserve">; and for NEMT, </w:t>
      </w:r>
      <w:r w:rsidR="000958EE" w:rsidRPr="006C566A">
        <w:t xml:space="preserve">section </w:t>
      </w:r>
      <w:r w:rsidR="00ED522D">
        <w:t>6.1.33</w:t>
      </w:r>
      <w:r>
        <w:t xml:space="preserve">. </w:t>
      </w:r>
    </w:p>
    <w:p w14:paraId="120EE7F8" w14:textId="1333B2A0" w:rsidR="009C74D4" w:rsidRDefault="009C74D4" w:rsidP="00635094">
      <w:pPr>
        <w:pStyle w:val="Heading4"/>
      </w:pPr>
      <w:r>
        <w:t>SUD services that are otherwise covered as direct face-to-face services may be provided via Telehealth. The use of Telehealth to deliver services must be medically appropriate to the condition and needs of the Enrollee being served. Reimbursement shall be at the same rates and under the same conditions that would otherwise apply to direct face-to-face services. [Minnesota Statutes, §254B.05, subd. 5, (f</w:t>
      </w:r>
      <w:r w:rsidR="0090550E">
        <w:t>)</w:t>
      </w:r>
      <w:r>
        <w:t>]</w:t>
      </w:r>
    </w:p>
    <w:p w14:paraId="60E5DC59" w14:textId="5D4FFF50" w:rsidR="009C74D4" w:rsidRDefault="009C74D4" w:rsidP="00635094">
      <w:pPr>
        <w:pStyle w:val="Heading4"/>
      </w:pPr>
      <w:bookmarkStart w:id="473" w:name="_Ref191040154"/>
      <w:r>
        <w:t>The following services are covered:</w:t>
      </w:r>
      <w:bookmarkEnd w:id="473"/>
      <w:r>
        <w:t xml:space="preserve"> </w:t>
      </w:r>
    </w:p>
    <w:p w14:paraId="6D433891" w14:textId="0858B307" w:rsidR="009C74D4" w:rsidRDefault="009C74D4" w:rsidP="00635094">
      <w:pPr>
        <w:pStyle w:val="Heading5"/>
      </w:pPr>
      <w:bookmarkStart w:id="474" w:name="_Ref191040411"/>
      <w:r>
        <w:t xml:space="preserve">Comprehensive Assessment for SUD services, as described in </w:t>
      </w:r>
      <w:r w:rsidR="000958EE" w:rsidRPr="006C566A">
        <w:t xml:space="preserve">section </w:t>
      </w:r>
      <w:r w:rsidR="00ED522D">
        <w:t>6.1.56.4</w:t>
      </w:r>
      <w:r>
        <w:t>;</w:t>
      </w:r>
      <w:bookmarkEnd w:id="474"/>
      <w:r>
        <w:t xml:space="preserve"> </w:t>
      </w:r>
    </w:p>
    <w:p w14:paraId="46DE04A4" w14:textId="3A99C65F" w:rsidR="009C74D4" w:rsidRDefault="009C74D4" w:rsidP="00635094">
      <w:pPr>
        <w:pStyle w:val="Heading5"/>
      </w:pPr>
      <w:r>
        <w:t>Outpatient treatment services;</w:t>
      </w:r>
    </w:p>
    <w:p w14:paraId="4E64EC0E" w14:textId="76A05F9C" w:rsidR="009C74D4" w:rsidRDefault="005D7E75" w:rsidP="005D7E75">
      <w:pPr>
        <w:pStyle w:val="5bodytext"/>
      </w:pPr>
      <w:r>
        <w:t>T</w:t>
      </w:r>
      <w:r w:rsidR="009C74D4">
        <w:t>he MCO must cover American Society of Addiction Medicine (ASAM) level 1.0 outpatient, ASAM level 2.1 intensive outpatient, and ASAM level 2.5 partial hospitalization.  [Minnesota Statutes, §254B.19, subd. 1]</w:t>
      </w:r>
    </w:p>
    <w:p w14:paraId="10C0C52F" w14:textId="7832533C" w:rsidR="009C74D4" w:rsidRDefault="009C74D4" w:rsidP="00635094">
      <w:pPr>
        <w:pStyle w:val="Heading5"/>
      </w:pPr>
      <w:r>
        <w:t>Residential Treatment Services</w:t>
      </w:r>
    </w:p>
    <w:p w14:paraId="4E59455C" w14:textId="44DBC65A" w:rsidR="009C74D4" w:rsidRDefault="005D7E75" w:rsidP="005D7E75">
      <w:pPr>
        <w:pStyle w:val="5bodytext"/>
      </w:pPr>
      <w:r w:rsidRPr="005D7E75">
        <w:t>The MCO must cover American Society of Addiction Medicine (ASAM) levels</w:t>
      </w:r>
      <w:r w:rsidR="009C74D4">
        <w:t>:</w:t>
      </w:r>
    </w:p>
    <w:p w14:paraId="51C6B77B" w14:textId="3058125E" w:rsidR="009C74D4" w:rsidRDefault="009C74D4" w:rsidP="005D7E75">
      <w:pPr>
        <w:pStyle w:val="Heading6"/>
      </w:pPr>
      <w:r>
        <w:t xml:space="preserve">ASAM level 3.1 clinically managed low-intensity with at least </w:t>
      </w:r>
      <w:r w:rsidR="000A5149">
        <w:t>five (</w:t>
      </w:r>
      <w:r>
        <w:t>5</w:t>
      </w:r>
      <w:r w:rsidR="000A5149">
        <w:t>)</w:t>
      </w:r>
      <w:r>
        <w:t xml:space="preserve"> hours of treatment services per week;</w:t>
      </w:r>
    </w:p>
    <w:p w14:paraId="4F79DA73" w14:textId="303043FE" w:rsidR="009C74D4" w:rsidRDefault="009C74D4" w:rsidP="005D7E75">
      <w:pPr>
        <w:pStyle w:val="Heading6"/>
      </w:pPr>
      <w:r>
        <w:t xml:space="preserve">ASAM level 3.1 clinically managed low-intensity with at least </w:t>
      </w:r>
      <w:r w:rsidR="000A5149">
        <w:t>fifteen (</w:t>
      </w:r>
      <w:r>
        <w:t>15</w:t>
      </w:r>
      <w:r w:rsidR="000A5149">
        <w:t>)</w:t>
      </w:r>
      <w:r>
        <w:t xml:space="preserve"> hours of treatment services per week;</w:t>
      </w:r>
    </w:p>
    <w:p w14:paraId="10BE55C8" w14:textId="7578A6BF" w:rsidR="009C74D4" w:rsidRDefault="009C74D4" w:rsidP="005D7E75">
      <w:pPr>
        <w:pStyle w:val="Heading6"/>
      </w:pPr>
      <w:r>
        <w:t xml:space="preserve"> ASAM level 3.3 clinically managed population-specific high-intensity;</w:t>
      </w:r>
    </w:p>
    <w:p w14:paraId="70ED91A0" w14:textId="4D60B3E5" w:rsidR="009C74D4" w:rsidRDefault="009C74D4" w:rsidP="005D7E75">
      <w:pPr>
        <w:pStyle w:val="Heading6"/>
      </w:pPr>
      <w:r>
        <w:lastRenderedPageBreak/>
        <w:t>ASAM level 3.5 clinically managed high-intensity</w:t>
      </w:r>
      <w:r w:rsidR="005D7E75">
        <w:t xml:space="preserve">. </w:t>
      </w:r>
      <w:r w:rsidR="005D7E75" w:rsidRPr="005D7E75">
        <w:t>[Minnesota Statutes, §254B.19, subd. 1]</w:t>
      </w:r>
    </w:p>
    <w:p w14:paraId="14C20717" w14:textId="77777777" w:rsidR="005D7E75" w:rsidRDefault="005D7E75" w:rsidP="005D7E75">
      <w:pPr>
        <w:pStyle w:val="Heading5"/>
      </w:pPr>
      <w:r>
        <w:t>Residential Withdrawal Management Services</w:t>
      </w:r>
    </w:p>
    <w:p w14:paraId="7296C56F" w14:textId="77777777" w:rsidR="005D7E75" w:rsidRDefault="005D7E75" w:rsidP="005D7E75">
      <w:pPr>
        <w:pStyle w:val="Heading6"/>
      </w:pPr>
      <w:r>
        <w:t>Level 3.2 (clinically managed) withdrawal management services are a covered SUD service when the admitted Enrollee meets ASAM criteria for admission.</w:t>
      </w:r>
    </w:p>
    <w:p w14:paraId="1D21297D" w14:textId="522E5E4B" w:rsidR="005D7E75" w:rsidRDefault="005D7E75" w:rsidP="005D7E75">
      <w:pPr>
        <w:pStyle w:val="Heading6"/>
      </w:pPr>
      <w:r>
        <w:t xml:space="preserve">Level 3.7 (medically monitored) withdrawal management services are a covered SUD service when the admitted Enrollee meets ASAM criteria for admission.  </w:t>
      </w:r>
      <w:r w:rsidRPr="005D7E75">
        <w:t>[Minnesota Statutes, §254B.19, subd. 1]</w:t>
      </w:r>
    </w:p>
    <w:p w14:paraId="6EAE429E" w14:textId="025D0629" w:rsidR="005D7E75" w:rsidRPr="005D7E75" w:rsidRDefault="005D7E75" w:rsidP="005D7E75">
      <w:pPr>
        <w:pStyle w:val="Heading5"/>
      </w:pPr>
      <w:r>
        <w:t xml:space="preserve">SUD treatment coordination services.  SUD treatment coordination for SUD services is only for facilitation of referrals indicated in the SUD treatment plan and does not include coordination for medical services, except those identified in the SUD treatment plan. </w:t>
      </w:r>
      <w:r w:rsidRPr="005D7E75">
        <w:t>[Minnesota Statutes, §254B.19, subd. 1]</w:t>
      </w:r>
    </w:p>
    <w:p w14:paraId="64F89B43" w14:textId="4C61DCCB" w:rsidR="009C74D4" w:rsidRDefault="002B228D" w:rsidP="005D7E75">
      <w:pPr>
        <w:pStyle w:val="Heading5"/>
      </w:pPr>
      <w:r>
        <w:t>H</w:t>
      </w:r>
      <w:r w:rsidR="009C74D4">
        <w:t>ours in a treatment week may be reduced in observance of federally recognized holidays.  If a Provider is unable to provide all residential treatment services because the Enrollee missed services the provider remains eligible to bill for the Enrollee’s intensity level of services if the provider can document the reason the Enrollee missed services and the interventions done to address the Enrollee’s absence, per Minnesota Statutes, §254B.05, subd. 5]</w:t>
      </w:r>
    </w:p>
    <w:p w14:paraId="30694829" w14:textId="3E554104" w:rsidR="009C74D4" w:rsidRDefault="009C74D4" w:rsidP="006C566A">
      <w:pPr>
        <w:pStyle w:val="Heading5"/>
        <w:numPr>
          <w:ilvl w:val="0"/>
          <w:numId w:val="0"/>
        </w:numPr>
        <w:ind w:left="1152"/>
      </w:pPr>
    </w:p>
    <w:p w14:paraId="5202192C" w14:textId="4138C63A" w:rsidR="009C74D4" w:rsidRDefault="009C74D4" w:rsidP="00635094">
      <w:pPr>
        <w:pStyle w:val="Heading5"/>
      </w:pPr>
      <w:r>
        <w:t>Peer recovery support services provided according to Minnesota Statutes, §</w:t>
      </w:r>
      <w:r w:rsidR="00F471AA" w:rsidRPr="00F471AA">
        <w:t>254B.0</w:t>
      </w:r>
      <w:r w:rsidR="00A951BF">
        <w:t>5</w:t>
      </w:r>
      <w:r w:rsidR="00F471AA" w:rsidRPr="00F471AA">
        <w:t>2</w:t>
      </w:r>
      <w:r>
        <w:t xml:space="preserve"> and by a recovery peer qualified according to Minnesota Statutes, §§245I.04, subds. 18 and 19; </w:t>
      </w:r>
    </w:p>
    <w:p w14:paraId="358C8361" w14:textId="4F1D6A71" w:rsidR="009C74D4" w:rsidRDefault="009C74D4" w:rsidP="00635094">
      <w:pPr>
        <w:pStyle w:val="Heading5"/>
      </w:pPr>
      <w:r>
        <w:t xml:space="preserve">SUD treatment services with medication for opioid use disorder; </w:t>
      </w:r>
    </w:p>
    <w:p w14:paraId="6A98E445" w14:textId="6A3B1024" w:rsidR="009C74D4" w:rsidRDefault="009C74D4" w:rsidP="00635094">
      <w:pPr>
        <w:pStyle w:val="Heading5"/>
      </w:pPr>
      <w:r>
        <w:t>Hospital-based treatment services</w:t>
      </w:r>
      <w:r w:rsidR="00B704B9">
        <w:t xml:space="preserve"> </w:t>
      </w:r>
      <w:r w:rsidR="00B704B9" w:rsidRPr="00B704B9">
        <w:t>[Minnesota Statutes, §254B.05, subd. 5, (b)]</w:t>
      </w:r>
      <w:r>
        <w:t>.</w:t>
      </w:r>
    </w:p>
    <w:p w14:paraId="5781B4A6" w14:textId="3A1972B1" w:rsidR="009C74D4" w:rsidRDefault="009C74D4" w:rsidP="00635094">
      <w:pPr>
        <w:pStyle w:val="Heading4"/>
      </w:pPr>
      <w:bookmarkStart w:id="475" w:name="_Ref191040105"/>
      <w:r>
        <w:t>Comprehensive Assessment must be completed as defined in Minnesota Statutes, §245G.05  or 254A.19.</w:t>
      </w:r>
      <w:bookmarkEnd w:id="475"/>
      <w:r>
        <w:t xml:space="preserve"> </w:t>
      </w:r>
    </w:p>
    <w:p w14:paraId="25FC1BBF" w14:textId="7263829F" w:rsidR="009C74D4" w:rsidRDefault="009C74D4" w:rsidP="00635094">
      <w:pPr>
        <w:pStyle w:val="Heading6"/>
      </w:pPr>
      <w:r>
        <w:t>Enrollees may select the Provider of their choice within the MCO’s Network, within the time and distance requirements of this contract for specialty providers.</w:t>
      </w:r>
    </w:p>
    <w:p w14:paraId="53C14740" w14:textId="7D51BF0C" w:rsidR="009C74D4" w:rsidRDefault="009C74D4" w:rsidP="00635094">
      <w:pPr>
        <w:pStyle w:val="Heading6"/>
      </w:pPr>
      <w:r>
        <w:t xml:space="preserve">SUD Treatment services  </w:t>
      </w:r>
      <w:r w:rsidR="00F471AA" w:rsidRPr="00F471AA">
        <w:t xml:space="preserve">in a Comprehensive Assessment </w:t>
      </w:r>
      <w:r>
        <w:t xml:space="preserve">shall not be subject to a separate medical necessity determination before services begin under the MCO’s </w:t>
      </w:r>
      <w:r w:rsidR="00F073F0">
        <w:t>P</w:t>
      </w:r>
      <w:r>
        <w:t>rior Authorization procedures.  The MCO may request additional, clarifying or supporting documentation of the initial Comprehensive Assessment to ensure its completeness.</w:t>
      </w:r>
    </w:p>
    <w:p w14:paraId="38D74C6D" w14:textId="4EC3FAFB" w:rsidR="009C74D4" w:rsidRDefault="009C74D4" w:rsidP="00635094">
      <w:pPr>
        <w:pStyle w:val="Heading6"/>
      </w:pPr>
      <w:r>
        <w:t xml:space="preserve">Payment for substance use disorder services under </w:t>
      </w:r>
      <w:r w:rsidR="000A5149">
        <w:t xml:space="preserve">sections </w:t>
      </w:r>
      <w:r w:rsidR="00ED522D">
        <w:t>6.1.56.3</w:t>
      </w:r>
      <w:r>
        <w:t xml:space="preserve">  must start  from the day of service initiation, if the Comprehensive Assessment is completed within the required timelines described in Minnesota Statutes, §245G.05, subd. 1. [Minnesota Statutes, §254B.05, subd. 5] </w:t>
      </w:r>
    </w:p>
    <w:p w14:paraId="369BB3D6" w14:textId="4467ED94" w:rsidR="009C74D4" w:rsidRDefault="009C74D4" w:rsidP="00635094">
      <w:pPr>
        <w:pStyle w:val="Heading4"/>
      </w:pPr>
      <w:r>
        <w:t xml:space="preserve">Utilization Review. </w:t>
      </w:r>
    </w:p>
    <w:p w14:paraId="0E4EE21A" w14:textId="7B2379E2" w:rsidR="009C74D4" w:rsidRDefault="009C74D4" w:rsidP="00635094">
      <w:pPr>
        <w:pStyle w:val="Heading5"/>
      </w:pPr>
      <w:r>
        <w:t xml:space="preserve">For SUD services  the MCO must ensure that Utilization Management practices, if any, align with practices developed for FFS’ UM vendor. </w:t>
      </w:r>
    </w:p>
    <w:p w14:paraId="0344AC42" w14:textId="1245B00A" w:rsidR="009C74D4" w:rsidRDefault="009C74D4" w:rsidP="00635094">
      <w:pPr>
        <w:pStyle w:val="Heading6"/>
      </w:pPr>
      <w:r>
        <w:t xml:space="preserve">Utilization review by the MCO that includes a review of the completed Comprehensive Assessment or treatment plan and subsequent service recommendations must be completed by a </w:t>
      </w:r>
      <w:r w:rsidR="00F471AA" w:rsidRPr="00F471AA">
        <w:t>person qualified under Minnesota Statutes, §245G.05</w:t>
      </w:r>
      <w:r>
        <w:t xml:space="preserve">. The reviewer must reference with specificity the criteria in  the American </w:t>
      </w:r>
      <w:r>
        <w:lastRenderedPageBreak/>
        <w:t>Society of Addiction Medicine’s (ASAM)  Criteria</w:t>
      </w:r>
      <w:r w:rsidR="00F471AA" w:rsidRPr="00F471AA">
        <w:t>, 3rd Edition,</w:t>
      </w:r>
      <w:r>
        <w:t xml:space="preserve"> for level of care determinations or continued stay criteria in any Action that modifies the service recommendations from the Comprehensive Assessment or treatment plan.  The ASAM Criteria are incorporated into this Contract as technical specifications. </w:t>
      </w:r>
    </w:p>
    <w:p w14:paraId="7C9104EA" w14:textId="386D39FF" w:rsidR="009C74D4" w:rsidRDefault="009C74D4" w:rsidP="00635094">
      <w:pPr>
        <w:pStyle w:val="Heading6"/>
      </w:pPr>
      <w:r>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627673E7" w14:textId="726B097B" w:rsidR="009C74D4" w:rsidRDefault="009C74D4" w:rsidP="00635094">
      <w:pPr>
        <w:pStyle w:val="Heading7"/>
      </w:pPr>
      <w:r>
        <w:t>Residential Treatment may be reviewed seventeen (17) days after the date of service initiation;</w:t>
      </w:r>
    </w:p>
    <w:p w14:paraId="75494F3D" w14:textId="0F579CA9" w:rsidR="009C74D4" w:rsidRDefault="009C74D4" w:rsidP="00635094">
      <w:pPr>
        <w:pStyle w:val="Heading7"/>
      </w:pPr>
      <w:r>
        <w:t>Outpatient Treatment may be reviewed after the first treatment plan review is complete;</w:t>
      </w:r>
    </w:p>
    <w:p w14:paraId="1871CDB3" w14:textId="2F21C54E" w:rsidR="009C74D4" w:rsidRDefault="009C74D4" w:rsidP="00635094">
      <w:pPr>
        <w:pStyle w:val="Heading7"/>
      </w:pPr>
      <w:r>
        <w:t>Recovery Community Organizations providing peer support services may be reviewed after the first individual recovery plan review;</w:t>
      </w:r>
    </w:p>
    <w:p w14:paraId="60ED0D4A" w14:textId="3D9B06DF" w:rsidR="009C74D4" w:rsidRDefault="009C74D4" w:rsidP="00635094">
      <w:pPr>
        <w:pStyle w:val="Heading7"/>
      </w:pPr>
      <w:r>
        <w:t>SUD  treatment services with medications for opioid use disorder may be reviewed after the first treatment plan review, and then no sooner than three months for enrollees on stable dosing.</w:t>
      </w:r>
    </w:p>
    <w:p w14:paraId="3D71ACA9" w14:textId="16CFFCCC" w:rsidR="00F471AA" w:rsidRDefault="00F471AA" w:rsidP="00F471AA">
      <w:pPr>
        <w:pStyle w:val="Heading4"/>
      </w:pPr>
      <w:r w:rsidRPr="00F471AA">
        <w:t>Program Consistency</w:t>
      </w:r>
    </w:p>
    <w:p w14:paraId="40E268A6" w14:textId="17233700" w:rsidR="00F471AA" w:rsidRDefault="00F471AA" w:rsidP="006C566A">
      <w:pPr>
        <w:pStyle w:val="Heading5"/>
      </w:pPr>
      <w:r>
        <w:t>The MCO must ensure that claims coding is aligned with the STATE’s FFS coding conventions. See the technical specifications titled “Utilization Review Specifications for SUD Waiver Services.”</w:t>
      </w:r>
    </w:p>
    <w:p w14:paraId="48D56E4A" w14:textId="33E46B9F" w:rsidR="00F471AA" w:rsidRDefault="00F471AA" w:rsidP="00F471AA">
      <w:pPr>
        <w:pStyle w:val="Heading5"/>
      </w:pPr>
      <w:r>
        <w:t xml:space="preserve">MCOs must reimburse Providers an amount that is at least equal to the FFS rate payment for the SUD services described in Minnesota Statutes, §254B.05, subd. 5.  </w:t>
      </w:r>
    </w:p>
    <w:p w14:paraId="73A0BA27" w14:textId="103E9474" w:rsidR="00F471AA" w:rsidRPr="00F471AA" w:rsidRDefault="00F471AA" w:rsidP="00F471AA">
      <w:pPr>
        <w:pStyle w:val="Heading5"/>
      </w:pPr>
      <w:r>
        <w:t xml:space="preserve">(d) The MCO must ensure that its Provider Networks include the full continuum of ASAM  levels of care defined in section </w:t>
      </w:r>
      <w:r w:rsidR="00ED522D">
        <w:t>6.1.56.3</w:t>
      </w:r>
      <w:r>
        <w:t xml:space="preserve"> above.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0123B1BE" w14:textId="10E47DE3" w:rsidR="009C74D4" w:rsidRDefault="009C74D4" w:rsidP="00635094">
      <w:pPr>
        <w:pStyle w:val="Heading4"/>
      </w:pPr>
      <w:r>
        <w:t xml:space="preserve">The Enrollee is not required to use the highest level of services described in the service recommendations and may instead use services at a lower intensity level. </w:t>
      </w:r>
    </w:p>
    <w:p w14:paraId="5166820A" w14:textId="28BE3792" w:rsidR="009C74D4" w:rsidRDefault="009C74D4" w:rsidP="00635094">
      <w:pPr>
        <w:pStyle w:val="Heading4"/>
      </w:pPr>
      <w:r>
        <w:t>For culturally specific or culturally responsive, and disability responsive, SUD programs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p>
    <w:p w14:paraId="6497A66E" w14:textId="2466A82B" w:rsidR="009C74D4" w:rsidRDefault="009C74D4" w:rsidP="00635094">
      <w:pPr>
        <w:pStyle w:val="Heading4"/>
      </w:pPr>
      <w:r>
        <w:t>SUD treatment services do not include detoxification (unless it is required for medical treatment).  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p>
    <w:p w14:paraId="28D8A560" w14:textId="26787A96" w:rsidR="009C74D4" w:rsidRDefault="009C74D4" w:rsidP="006C566A">
      <w:pPr>
        <w:pStyle w:val="Heading4"/>
        <w:numPr>
          <w:ilvl w:val="0"/>
          <w:numId w:val="0"/>
        </w:numPr>
        <w:ind w:left="864"/>
      </w:pPr>
    </w:p>
    <w:p w14:paraId="1A4D1E6E" w14:textId="0249C58C" w:rsidR="009C74D4" w:rsidRDefault="009C74D4" w:rsidP="00635094">
      <w:pPr>
        <w:pStyle w:val="Heading4"/>
      </w:pPr>
      <w:r>
        <w:t>The MCO shall not be responsible for the payment of room and board services provided by residential SUD treatment providers.</w:t>
      </w:r>
    </w:p>
    <w:p w14:paraId="44E85E0C" w14:textId="2609AB55" w:rsidR="009C74D4" w:rsidRDefault="009C74D4" w:rsidP="00635094">
      <w:pPr>
        <w:pStyle w:val="Heading3"/>
      </w:pPr>
      <w:bookmarkStart w:id="476" w:name="_Toc209617844"/>
      <w:r>
        <w:t>Screening for Substance Use Disorder; Co-occurring Disorders</w:t>
      </w:r>
      <w:bookmarkEnd w:id="476"/>
      <w:r>
        <w:t xml:space="preserve"> </w:t>
      </w:r>
    </w:p>
    <w:p w14:paraId="216CD2A5" w14:textId="5BFEA0BD" w:rsidR="009C74D4" w:rsidRDefault="009C74D4" w:rsidP="00635094">
      <w:pPr>
        <w:pStyle w:val="Heading5"/>
      </w:pPr>
      <w:r>
        <w:t xml:space="preserve">Substance Use Disorder services will include utilization within a primary care clinic, hospital, or other medical setting or school setting, of a valid and reliable tool approved by the STATE, for Screening and Brief Intervention (SBI) and Screening and Brief Intervention and/or Referral to Treatment (SBIRT) to identify unhealthy substance use, and to provide a brief intervention, when indicated. </w:t>
      </w:r>
    </w:p>
    <w:p w14:paraId="66D9C713" w14:textId="24BEF2AC" w:rsidR="009C74D4" w:rsidRDefault="009C74D4" w:rsidP="00635094">
      <w:pPr>
        <w:pStyle w:val="Heading6"/>
      </w:pPr>
      <w:r>
        <w:t>If a screen result is positive for substance use disorder the SBIRT establishes medical necessity and approval for an initial set of SUD services identified in Minnesota Statutes, §254B.05, subd. 5. The initial set of services approved for an Enrollee whose screen result is positive may include any combination of up to four hours of individual or group SUD treatment, and two hours of SUD treatment coordination or two hours of SUD peer support services provided by a qualified individual according to Minnesota Statutes, §</w:t>
      </w:r>
      <w:r w:rsidR="000E270E" w:rsidRPr="000E270E">
        <w:t>254A.03, subd. 3, (c)</w:t>
      </w:r>
      <w:r>
        <w:t xml:space="preserve">, totaling six hours. Services shall be provided within the parameters of </w:t>
      </w:r>
      <w:r w:rsidR="000958EE" w:rsidRPr="006C566A">
        <w:t xml:space="preserve">section </w:t>
      </w:r>
      <w:r w:rsidR="00ED522D">
        <w:t>6.12</w:t>
      </w:r>
      <w:r>
        <w:t xml:space="preserve"> (Out of Network and Out of Service Area Care.) if relevant; and for associated NEMT, within the parameters of </w:t>
      </w:r>
      <w:r w:rsidR="000958EE" w:rsidRPr="006C566A">
        <w:t xml:space="preserve">section </w:t>
      </w:r>
      <w:r w:rsidR="00ED522D">
        <w:t>6.1.33</w:t>
      </w:r>
      <w:r>
        <w:t>. [Minnesota Statutes, §254A.03, subd. 3, (c)]</w:t>
      </w:r>
    </w:p>
    <w:p w14:paraId="4BB71A83" w14:textId="2E546B8E" w:rsidR="009C74D4" w:rsidRDefault="009C74D4" w:rsidP="00635094">
      <w:pPr>
        <w:pStyle w:val="Heading6"/>
      </w:pPr>
      <w:r>
        <w:t xml:space="preserve">The Enrollee must obtain an assessment in </w:t>
      </w:r>
      <w:r w:rsidR="000958EE" w:rsidRPr="006C566A">
        <w:t xml:space="preserve">section </w:t>
      </w:r>
      <w:r w:rsidR="00ED522D">
        <w:t>6.1.56.3(1)</w:t>
      </w:r>
      <w:r>
        <w:t xml:space="preserve"> to be approved for additional treatment services. [Minnesota Statutes, §254A.03, subd. 3(c)]</w:t>
      </w:r>
    </w:p>
    <w:p w14:paraId="4A810209" w14:textId="407384BB" w:rsidR="009C74D4" w:rsidRDefault="009C74D4" w:rsidP="00635094">
      <w:pPr>
        <w:pStyle w:val="Heading5"/>
      </w:pPr>
      <w:r>
        <w:t xml:space="preserve">The MCO will require providers to utilize valid and reliable tools, recommended by the STATE, and resources to provide immediate treatment options, which may include pharmacotherapy options and/or referral to specialized treatment. </w:t>
      </w:r>
    </w:p>
    <w:p w14:paraId="5237E311" w14:textId="77777777" w:rsidR="009C74D4" w:rsidRDefault="009C74D4" w:rsidP="00635094">
      <w:pPr>
        <w:pStyle w:val="5bodytext"/>
      </w:pPr>
      <w:r>
        <w:t>Recommended tools include:</w:t>
      </w:r>
    </w:p>
    <w:p w14:paraId="450EEE2C" w14:textId="02C161DE" w:rsidR="009C74D4" w:rsidRDefault="009C74D4" w:rsidP="00635094">
      <w:pPr>
        <w:pStyle w:val="4BodyTextBullet"/>
      </w:pPr>
      <w:r>
        <w:t>ASSIST – Alcohol, Smoking, and Substance Involvement Screening Test</w:t>
      </w:r>
    </w:p>
    <w:p w14:paraId="68D3F682" w14:textId="1B6899E8" w:rsidR="009C74D4" w:rsidRDefault="009C74D4" w:rsidP="00635094">
      <w:pPr>
        <w:pStyle w:val="4BodyTextBullet"/>
      </w:pPr>
      <w:r>
        <w:t>AUDIT – Alcohol Use Disorders Identification Test</w:t>
      </w:r>
    </w:p>
    <w:p w14:paraId="26A4C1FA" w14:textId="6BC8646A" w:rsidR="009C74D4" w:rsidRDefault="009C74D4" w:rsidP="00635094">
      <w:pPr>
        <w:pStyle w:val="4BodyTextBullet"/>
      </w:pPr>
      <w:r>
        <w:t>AUDIT-C</w:t>
      </w:r>
    </w:p>
    <w:p w14:paraId="19B26B1D" w14:textId="69ADB4B2" w:rsidR="009C74D4" w:rsidRDefault="009C74D4" w:rsidP="00635094">
      <w:pPr>
        <w:pStyle w:val="4BodyTextBullet"/>
      </w:pPr>
      <w:r>
        <w:t>CAGE  (Cut Down, Annoyed, Guilty, Eye-opener)</w:t>
      </w:r>
    </w:p>
    <w:p w14:paraId="6CC40276" w14:textId="5D74B3B2" w:rsidR="009C74D4" w:rsidRDefault="009C74D4" w:rsidP="00635094">
      <w:pPr>
        <w:pStyle w:val="4BodyTextBullet"/>
      </w:pPr>
      <w:r>
        <w:t>CRAFFT  (Car, Relax, Alone, Forget, Family or Friends, Trouble)</w:t>
      </w:r>
    </w:p>
    <w:p w14:paraId="369F5B49" w14:textId="6E15C94A" w:rsidR="009C74D4" w:rsidRDefault="009C74D4" w:rsidP="00635094">
      <w:pPr>
        <w:pStyle w:val="4BodyTextBullet"/>
      </w:pPr>
      <w:r>
        <w:t>DAST (Drug Abuse Screening Test)</w:t>
      </w:r>
    </w:p>
    <w:p w14:paraId="1A7DC116" w14:textId="7EEBAA11" w:rsidR="009C74D4" w:rsidRDefault="009C74D4" w:rsidP="00635094">
      <w:pPr>
        <w:pStyle w:val="4BodyTextBullet"/>
      </w:pPr>
      <w:r>
        <w:t>DAST-A</w:t>
      </w:r>
    </w:p>
    <w:p w14:paraId="656519FE" w14:textId="38390F3B" w:rsidR="009C74D4" w:rsidRDefault="009C74D4" w:rsidP="00635094">
      <w:pPr>
        <w:pStyle w:val="4BodyTextBullet"/>
      </w:pPr>
      <w:r>
        <w:t>MAST  (Michigan Alcohol Screening Test)</w:t>
      </w:r>
    </w:p>
    <w:p w14:paraId="72A31D88" w14:textId="1DC59E22" w:rsidR="009C74D4" w:rsidRDefault="009C74D4" w:rsidP="00635094">
      <w:pPr>
        <w:pStyle w:val="4BodyTextBullet"/>
      </w:pPr>
      <w:r>
        <w:t>NIDA Drug Use Screening Tool</w:t>
      </w:r>
    </w:p>
    <w:p w14:paraId="76B0D8B3" w14:textId="3F1B343A" w:rsidR="009C74D4" w:rsidRDefault="009C74D4" w:rsidP="00635094">
      <w:pPr>
        <w:pStyle w:val="4BodyTextBullet"/>
      </w:pPr>
      <w:r>
        <w:t>POSIT  (Problem-Oriented Screening Instrument for Teenagers)</w:t>
      </w:r>
    </w:p>
    <w:p w14:paraId="79763340" w14:textId="11899A78" w:rsidR="009C74D4" w:rsidRDefault="009C74D4" w:rsidP="00635094">
      <w:pPr>
        <w:pStyle w:val="4BodyTextBullet"/>
      </w:pPr>
      <w:r>
        <w:t>TWEAK (Tolerance, Worried, Eye-openers, Amnesia, (K) Cut down)</w:t>
      </w:r>
    </w:p>
    <w:p w14:paraId="46991191" w14:textId="5190E9B5" w:rsidR="009C74D4" w:rsidRDefault="009C74D4" w:rsidP="00635094">
      <w:pPr>
        <w:pStyle w:val="Heading5"/>
      </w:pPr>
      <w:r>
        <w:t>The MCO will require that behavioral health Providers screen all Enrollees upon initial access of behavioral health services for the presence of co-occurring substance use disorder and mental illness.  The STATE recommends the following nationally recognized assessment tool: “In the chemical health service for detecting mental health issues: “sections 1 and 2 (Internalizing Disorder and Externalizing Disorder Screeners) of the Global Assessment of Individual Needs-short Screener (GAIN-SS) or the K-6.</w:t>
      </w:r>
    </w:p>
    <w:p w14:paraId="7943B021" w14:textId="258C48C1" w:rsidR="009C74D4" w:rsidRDefault="009C74D4" w:rsidP="00635094">
      <w:pPr>
        <w:pStyle w:val="Heading3"/>
      </w:pPr>
      <w:bookmarkStart w:id="477" w:name="_Toc209617845"/>
      <w:r>
        <w:lastRenderedPageBreak/>
        <w:t>Telehealth Services.</w:t>
      </w:r>
      <w:bookmarkEnd w:id="477"/>
      <w:r>
        <w:t xml:space="preserve"> </w:t>
      </w:r>
    </w:p>
    <w:p w14:paraId="34C8D4A1" w14:textId="2554BBDB" w:rsidR="009C74D4" w:rsidRDefault="009C74D4" w:rsidP="00635094">
      <w:pPr>
        <w:pStyle w:val="Heading4"/>
      </w:pPr>
      <w:r>
        <w:t xml:space="preserve">Telehealth services include medically necessary services and consultations delivered by a health care provider defined in Minnesota Statutes, §256.0625, subd. 3b, through Telehealth in the same manner as if the service or consultation was delivered through in-person contact.  Services or consultations delivered through Telehealth shall be paid at the full allowable rate. </w:t>
      </w:r>
    </w:p>
    <w:p w14:paraId="1791FB09" w14:textId="3EB79A19" w:rsidR="009C74D4" w:rsidRDefault="009C74D4" w:rsidP="00635094">
      <w:pPr>
        <w:pStyle w:val="Heading4"/>
      </w:pPr>
      <w:r>
        <w:t>As a condition of payment, a licensed health care provider must document each occurrence of a health service provided by Telehealth to an Enrollee.  Health care service records for services provided by Telehealth must meet the requirements in Minnesota Rules, Part 9505.2175, subparts 1 and 2, and must document the requirements outlined in Minnesota Statutes, §256B.0625, subd. 3b.</w:t>
      </w:r>
    </w:p>
    <w:p w14:paraId="565833E0" w14:textId="0B67A1B2" w:rsidR="009C74D4" w:rsidRDefault="009C74D4" w:rsidP="00635094">
      <w:pPr>
        <w:pStyle w:val="Heading3"/>
      </w:pPr>
      <w:bookmarkStart w:id="478" w:name="_Toc209617846"/>
      <w:r>
        <w:t>Telemonitoring</w:t>
      </w:r>
      <w:bookmarkEnd w:id="478"/>
      <w:r>
        <w:t xml:space="preserve"> </w:t>
      </w:r>
    </w:p>
    <w:p w14:paraId="10CB0DA4" w14:textId="77777777" w:rsidR="009C74D4" w:rsidRDefault="009C74D4" w:rsidP="00635094">
      <w:pPr>
        <w:pStyle w:val="3bodytext"/>
      </w:pPr>
      <w:r>
        <w:t xml:space="preserve">Telemonitoring services are covered if: </w:t>
      </w:r>
    </w:p>
    <w:p w14:paraId="58D70A51" w14:textId="31A7A086" w:rsidR="009C74D4" w:rsidRDefault="009C74D4" w:rsidP="00635094">
      <w:pPr>
        <w:pStyle w:val="Heading5"/>
      </w:pPr>
      <w:r>
        <w:t xml:space="preserve">The telemonitoring service is medically appropriate based on the Enrollee's medical condition or status; </w:t>
      </w:r>
    </w:p>
    <w:p w14:paraId="4CB3B90A" w14:textId="06C5F5A5" w:rsidR="009C74D4" w:rsidRDefault="009C74D4" w:rsidP="00635094">
      <w:pPr>
        <w:pStyle w:val="Heading5"/>
      </w:pPr>
      <w:r>
        <w:t>The Enrollee's health care provider has identified that telemonitoring services would likely prevent the recipient's admission or readmission to a hospital, emergency room, or nursing facility;</w:t>
      </w:r>
    </w:p>
    <w:p w14:paraId="25CE98E4" w14:textId="736D80EC" w:rsidR="009C74D4" w:rsidRDefault="009C74D4" w:rsidP="00635094">
      <w:pPr>
        <w:pStyle w:val="Heading5"/>
      </w:pPr>
      <w:r>
        <w:t>The Enrollee is cognitively and physically capable of operating the monitoring device  or equipment, or the recipient has a caregiver who is willing and able to assist with the  monitoring device or equipment; and</w:t>
      </w:r>
    </w:p>
    <w:p w14:paraId="01CC17A8" w14:textId="4AF7D099" w:rsidR="009C74D4" w:rsidRDefault="009C74D4" w:rsidP="00635094">
      <w:pPr>
        <w:pStyle w:val="Heading5"/>
      </w:pPr>
      <w:r>
        <w:t>The Enrollee resides in a setting that is suitable for telemonitoring and not in a setting that has health care staff on site. [Minnesota Statutes, §256B.0625, subd. 3h]</w:t>
      </w:r>
    </w:p>
    <w:p w14:paraId="0DB43DAF" w14:textId="2D2C367D" w:rsidR="009C74D4" w:rsidRDefault="009C74D4" w:rsidP="00635094">
      <w:pPr>
        <w:pStyle w:val="Heading3"/>
      </w:pPr>
      <w:bookmarkStart w:id="479" w:name="_Toc209617847"/>
      <w:r>
        <w:t>Tobacco and Nicotine Cessation</w:t>
      </w:r>
      <w:bookmarkEnd w:id="479"/>
    </w:p>
    <w:p w14:paraId="56AF1826" w14:textId="77777777" w:rsidR="009C74D4" w:rsidRDefault="009C74D4" w:rsidP="00635094">
      <w:pPr>
        <w:pStyle w:val="3bodytext"/>
      </w:pPr>
      <w:r>
        <w:t xml:space="preserve">Tobacco and nicotine cessation services, drugs to treat tobacco and nicotine addiction or dependence, and drugs to help individuals discontinue use of tobacco and nicotine products, are covered.  The MCO must cover services and drugs as provided in this subdivision consistent with evidence-based or evidence-informed best practices. Effective January 1, 2024, covered services include: </w:t>
      </w:r>
    </w:p>
    <w:p w14:paraId="163E55C7" w14:textId="1A0AC7EA" w:rsidR="009C74D4" w:rsidRDefault="009C74D4" w:rsidP="00635094">
      <w:pPr>
        <w:pStyle w:val="Heading5"/>
      </w:pPr>
      <w:r>
        <w:t>In-person individual and group tobacco and nicotine cessation education and counseling services if provided by a health care practitioner whose scope of practice encompasses tobacco and nicotine cessation education and counseling. Service providers include but are not limited to the following:</w:t>
      </w:r>
    </w:p>
    <w:p w14:paraId="706D8350" w14:textId="333D4D84" w:rsidR="009C74D4" w:rsidRDefault="009C74D4" w:rsidP="00635094">
      <w:pPr>
        <w:pStyle w:val="3BodyTextBullet"/>
      </w:pPr>
      <w:r>
        <w:t>Mental health practitioners under Minnesota Statutes, §245.462, subdivision 17;</w:t>
      </w:r>
    </w:p>
    <w:p w14:paraId="345393F7" w14:textId="3AA494EC" w:rsidR="009C74D4" w:rsidRDefault="009C74D4" w:rsidP="00635094">
      <w:pPr>
        <w:pStyle w:val="3BodyTextBullet"/>
      </w:pPr>
      <w:r>
        <w:t>Mental health professionals under Minnesota Statutes, §245.462, subdivision 18;</w:t>
      </w:r>
    </w:p>
    <w:p w14:paraId="056046F9" w14:textId="1D1BFEC4" w:rsidR="009C74D4" w:rsidRDefault="009C74D4" w:rsidP="00635094">
      <w:pPr>
        <w:pStyle w:val="3BodyTextBullet"/>
      </w:pPr>
      <w:r>
        <w:t>Mental health certified peer specialists under Minnesota Statutes, §256B.0615;</w:t>
      </w:r>
    </w:p>
    <w:p w14:paraId="598F6292" w14:textId="41118C12" w:rsidR="009C74D4" w:rsidRDefault="009C74D4" w:rsidP="00635094">
      <w:pPr>
        <w:pStyle w:val="3BodyTextBullet"/>
      </w:pPr>
      <w:r>
        <w:t>Alcohol and drug counselors licensed under Minnesota Statutes, Ch. 148F;</w:t>
      </w:r>
    </w:p>
    <w:p w14:paraId="6CC56A01" w14:textId="3DCEA15C" w:rsidR="009C74D4" w:rsidRDefault="009C74D4" w:rsidP="00635094">
      <w:pPr>
        <w:pStyle w:val="3BodyTextBullet"/>
      </w:pPr>
      <w:r>
        <w:t>Recovery peers as defined in Minnesota Statutes, §245F.02, subdivision 21;</w:t>
      </w:r>
    </w:p>
    <w:p w14:paraId="6C80A8F0" w14:textId="1954CFEE" w:rsidR="009C74D4" w:rsidRDefault="009C74D4" w:rsidP="00635094">
      <w:pPr>
        <w:pStyle w:val="3BodyTextBullet"/>
      </w:pPr>
      <w:r>
        <w:t>Certified tobacco treatment specialists;</w:t>
      </w:r>
    </w:p>
    <w:p w14:paraId="1EDDF3B4" w14:textId="1E07F5AF" w:rsidR="009C74D4" w:rsidRDefault="009C74D4" w:rsidP="00635094">
      <w:pPr>
        <w:pStyle w:val="3BodyTextBullet"/>
      </w:pPr>
      <w:r>
        <w:t>Community health workers;</w:t>
      </w:r>
    </w:p>
    <w:p w14:paraId="43DB0540" w14:textId="02EDC772" w:rsidR="009C74D4" w:rsidRDefault="009C74D4" w:rsidP="00635094">
      <w:pPr>
        <w:pStyle w:val="3BodyTextBullet"/>
      </w:pPr>
      <w:r>
        <w:t>Physicians;</w:t>
      </w:r>
    </w:p>
    <w:p w14:paraId="44653F51" w14:textId="305E79BF" w:rsidR="009C74D4" w:rsidRDefault="009C74D4" w:rsidP="00635094">
      <w:pPr>
        <w:pStyle w:val="3BodyTextBullet"/>
      </w:pPr>
      <w:r>
        <w:lastRenderedPageBreak/>
        <w:t>Physician assistants;</w:t>
      </w:r>
    </w:p>
    <w:p w14:paraId="7B3AE2CF" w14:textId="22003459" w:rsidR="009C74D4" w:rsidRDefault="009C74D4" w:rsidP="00635094">
      <w:pPr>
        <w:pStyle w:val="3BodyTextBullet"/>
      </w:pPr>
      <w:r>
        <w:t>Advanced practice registered nurses; or</w:t>
      </w:r>
    </w:p>
    <w:p w14:paraId="1D1C1DFB" w14:textId="777259A0" w:rsidR="009C74D4" w:rsidRDefault="009C74D4" w:rsidP="00635094">
      <w:pPr>
        <w:pStyle w:val="3BodyTextBullet"/>
      </w:pPr>
      <w:r>
        <w:t>Other licensed or nonlicensed professionals or paraprofessionals with training in providing tobacco and nicotine cessation education and counseling services.</w:t>
      </w:r>
    </w:p>
    <w:p w14:paraId="5AB6E68C" w14:textId="35799B3B" w:rsidR="009C74D4" w:rsidRDefault="009C74D4" w:rsidP="00635094">
      <w:pPr>
        <w:pStyle w:val="Heading5"/>
      </w:pPr>
      <w:r>
        <w:t xml:space="preserve">Telephone cessation counseling services provided through a Quitline. Notwithstanding Minnesota Statutes, §256B.0625, subd. 3b, Quitline services may be provided through audio-only communications. </w:t>
      </w:r>
    </w:p>
    <w:p w14:paraId="35B763D3" w14:textId="443136AE" w:rsidR="009C74D4" w:rsidRDefault="009C74D4" w:rsidP="00635094">
      <w:pPr>
        <w:pStyle w:val="Heading5"/>
      </w:pPr>
      <w:r>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577D5CC2" w14:textId="25C8DCAF" w:rsidR="009C74D4" w:rsidRDefault="009C74D4" w:rsidP="00635094">
      <w:pPr>
        <w:pStyle w:val="Heading5"/>
      </w:pPr>
      <w:r>
        <w:t>Services covered under this subdivision may be provided by telemedicine.</w:t>
      </w:r>
    </w:p>
    <w:p w14:paraId="7F5C66C6" w14:textId="448DC55F" w:rsidR="009C74D4" w:rsidRDefault="009C74D4" w:rsidP="00635094">
      <w:pPr>
        <w:pStyle w:val="Heading5"/>
      </w:pPr>
      <w:r>
        <w:t>The MCO must not:</w:t>
      </w:r>
    </w:p>
    <w:p w14:paraId="16DFB424" w14:textId="1A58663E" w:rsidR="009C74D4" w:rsidRDefault="009C74D4" w:rsidP="00635094">
      <w:pPr>
        <w:pStyle w:val="3BodyTextBullet"/>
      </w:pPr>
      <w:r>
        <w:t>Restrict or limit the type, duration, or frequency of tobacco and nicotine cessation services;</w:t>
      </w:r>
    </w:p>
    <w:p w14:paraId="1F0E8672" w14:textId="46F7B9AF" w:rsidR="009C74D4" w:rsidRDefault="009C74D4" w:rsidP="00635094">
      <w:pPr>
        <w:pStyle w:val="3BodyTextBullet"/>
      </w:pPr>
      <w:r>
        <w:t>Prohibit the simultaneous use of multiple cessation services, including but not limited to simultaneous use of counseling and drugs covered under this section;</w:t>
      </w:r>
    </w:p>
    <w:p w14:paraId="0B489431" w14:textId="6716691C" w:rsidR="009C74D4" w:rsidRDefault="009C74D4" w:rsidP="00635094">
      <w:pPr>
        <w:pStyle w:val="3BodyTextBullet"/>
      </w:pPr>
      <w:r>
        <w:t>Require counseling before receiving drugs or as a condition of receiving drugs covered under this section;</w:t>
      </w:r>
    </w:p>
    <w:p w14:paraId="7A69C7EE" w14:textId="4F572165" w:rsidR="009C74D4" w:rsidRDefault="009C74D4" w:rsidP="00635094">
      <w:pPr>
        <w:pStyle w:val="3BodyTextBullet"/>
      </w:pPr>
      <w:r>
        <w:t>Limit pharmacotherapy drug dosage amounts for a dosing regimen for treatment of a medically accepted indication as defined in 14 USC 1396r-8(K)(6); limit dosing frequency; or impose duration limits for drugs covered under this section;</w:t>
      </w:r>
    </w:p>
    <w:p w14:paraId="4727F523" w14:textId="5865B47E" w:rsidR="009C74D4" w:rsidRDefault="009C74D4" w:rsidP="00635094">
      <w:pPr>
        <w:pStyle w:val="3BodyTextBullet"/>
      </w:pPr>
      <w:r>
        <w:t>Prohibit simultaneous use of multiple drugs, including prescription and over-the-counter drugs covered under this section;</w:t>
      </w:r>
    </w:p>
    <w:p w14:paraId="62F42D55" w14:textId="76E647CA" w:rsidR="009C74D4" w:rsidRDefault="009C74D4" w:rsidP="00635094">
      <w:pPr>
        <w:pStyle w:val="3BodyTextBullet"/>
      </w:pPr>
      <w:r>
        <w:t>Require or authorize step therapy; or</w:t>
      </w:r>
    </w:p>
    <w:p w14:paraId="4C7C0C1E" w14:textId="3921C0F8" w:rsidR="009C74D4" w:rsidRDefault="009C74D4" w:rsidP="00635094">
      <w:pPr>
        <w:pStyle w:val="3BodyTextBullet"/>
      </w:pPr>
      <w:r>
        <w:t>Require or utilize prior authorization for any tobacco and nicotine cessation services and drugs covered under this section.</w:t>
      </w:r>
    </w:p>
    <w:p w14:paraId="22106BE5" w14:textId="29F41936" w:rsidR="00BF43EB" w:rsidRDefault="009C74D4" w:rsidP="00635094">
      <w:pPr>
        <w:pStyle w:val="Heading3"/>
      </w:pPr>
      <w:bookmarkStart w:id="480" w:name="_Ref190419918"/>
      <w:bookmarkStart w:id="481" w:name="_Ref190419942"/>
      <w:bookmarkStart w:id="482" w:name="_Toc209617848"/>
      <w:r>
        <w:t>Transplants</w:t>
      </w:r>
      <w:r w:rsidR="00BF43EB">
        <w:t>.</w:t>
      </w:r>
      <w:bookmarkEnd w:id="480"/>
      <w:bookmarkEnd w:id="481"/>
      <w:bookmarkEnd w:id="482"/>
      <w:r w:rsidR="00BF43EB">
        <w:t xml:space="preserve"> </w:t>
      </w:r>
    </w:p>
    <w:p w14:paraId="17A560E8" w14:textId="5442CF1D" w:rsidR="009C74D4" w:rsidRDefault="009C74D4" w:rsidP="00635094">
      <w:pPr>
        <w:pStyle w:val="3bodytext"/>
      </w:pPr>
      <w:r>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  All organ transplants must be performed at transplant centers currently approved by CMS as meeting the CMS conditions of participation for transplant centers at 42 CFR §§482.72 through 482.104.  Stem cell or bone marrow transplant centers must meet the standards established by the Foundation for the Accreditation of Cellular Therapy (FACT). [SSA §1903(i)(1); Minnesota Statutes, §256B.0625, subd. 27]</w:t>
      </w:r>
    </w:p>
    <w:p w14:paraId="2C1A01BD" w14:textId="56BED3B1" w:rsidR="00BF43EB" w:rsidRDefault="009C74D4" w:rsidP="00635094">
      <w:pPr>
        <w:pStyle w:val="Heading3"/>
      </w:pPr>
      <w:bookmarkStart w:id="483" w:name="_Toc209617849"/>
      <w:r>
        <w:t>Tuberculosis Related Services</w:t>
      </w:r>
      <w:r w:rsidR="00BF43EB">
        <w:t>.</w:t>
      </w:r>
      <w:bookmarkEnd w:id="483"/>
      <w:r w:rsidR="00BF43EB">
        <w:t xml:space="preserve"> </w:t>
      </w:r>
    </w:p>
    <w:p w14:paraId="5214E4C4" w14:textId="6B07FA4B" w:rsidR="009C74D4" w:rsidRDefault="009C74D4" w:rsidP="00635094">
      <w:pPr>
        <w:pStyle w:val="3bodytext"/>
      </w:pPr>
      <w:r>
        <w:t xml:space="preserve">Tuberculosis related services include Case Management and Directly Observed Therapy (DOT) which consists of direct observation of the intake of drugs prescribed to treat tuberculosis by a nurse or other trained health care provider.  The MCO shall make reasonable efforts to contract with and use the Local Public Health Nursing Agency as the Provider for direct observation of the intake of drugs prescribed to treat tuberculosis, and refer for nurse case management, except for </w:t>
      </w:r>
      <w:r>
        <w:lastRenderedPageBreak/>
        <w:t>Enrollees who are Institutionalized.  The MCO shall communicate to medical care Providers that all other tuberculosis patients should be referred to the Local Public Health Agency for DOT and nurse case management services. [Minnesota Statutes, §256B.0625, subd. 40]</w:t>
      </w:r>
    </w:p>
    <w:p w14:paraId="2529E32D" w14:textId="691D30E9" w:rsidR="00BF43EB" w:rsidRDefault="009C74D4" w:rsidP="00635094">
      <w:pPr>
        <w:pStyle w:val="Heading3"/>
      </w:pPr>
      <w:bookmarkStart w:id="484" w:name="_Toc209617850"/>
      <w:r>
        <w:t>Vaccines and Immunizations</w:t>
      </w:r>
      <w:r w:rsidR="00BF43EB">
        <w:t>.</w:t>
      </w:r>
      <w:bookmarkEnd w:id="484"/>
      <w:r w:rsidR="00BF43EB">
        <w:t xml:space="preserve"> </w:t>
      </w:r>
    </w:p>
    <w:p w14:paraId="39036BC1" w14:textId="7CC1781D" w:rsidR="009C74D4" w:rsidRDefault="009C74D4" w:rsidP="00635094">
      <w:pPr>
        <w:pStyle w:val="3bodytext"/>
      </w:pPr>
      <w:r>
        <w:t xml:space="preserve">Vaccines and immunizations are covered and include but are not limited to, 1) recommendations by the Minnesota Department of Health; 2) shingles vaccine for Enrollees age fifty (50) and over,  3) Varicella immunization; and 4) COVID-19 vaccines. </w:t>
      </w:r>
    </w:p>
    <w:p w14:paraId="50BDFBCD" w14:textId="5684EE2E" w:rsidR="00BF43EB" w:rsidRDefault="009C74D4" w:rsidP="00635094">
      <w:pPr>
        <w:pStyle w:val="Heading3"/>
      </w:pPr>
      <w:bookmarkStart w:id="485" w:name="_Toc209617851"/>
      <w:r>
        <w:t>Vision Care Services</w:t>
      </w:r>
      <w:r w:rsidR="00BF43EB">
        <w:t>.</w:t>
      </w:r>
      <w:bookmarkEnd w:id="485"/>
      <w:r w:rsidR="00BF43EB">
        <w:t xml:space="preserve"> </w:t>
      </w:r>
    </w:p>
    <w:p w14:paraId="4ABFFC85" w14:textId="52FD0BE4" w:rsidR="009C74D4" w:rsidRDefault="009C74D4" w:rsidP="00635094">
      <w:pPr>
        <w:pStyle w:val="3bodytext"/>
      </w:pPr>
      <w:r>
        <w:t>Vision Care services are covered and include vision examinations, eyeglasses, and optician, optometrist and ophthalmologist services.  Eyeglasses, sunglasses and contact lenses shall be provided only if prescribed by or through the MCO Network physicians or Network optometrists.  The MCO must make available a reasonable selection of eyeglass frames, but is not required to make available an unlimited selection.  Replacement of lost, stolen or irreparably damaged eyeglasses, sunglasses, and contact lenses may be covered upon a showing of Medical Necessity and may be limited to replacement by the same frames. [Minnesota Statutes, §256B.0625, subd. 12; Minnesota Rules, Part 9505.0277]</w:t>
      </w:r>
    </w:p>
    <w:p w14:paraId="5C6E3E9D" w14:textId="6B6122BA" w:rsidR="00BF43EB" w:rsidRDefault="009C74D4" w:rsidP="00635094">
      <w:pPr>
        <w:pStyle w:val="Heading2"/>
      </w:pPr>
      <w:bookmarkStart w:id="486" w:name="_Ref190086364"/>
      <w:bookmarkStart w:id="487" w:name="_Toc209617852"/>
      <w:r>
        <w:t>IN LIEU OF SERVICES PERMITTED</w:t>
      </w:r>
      <w:r w:rsidR="00BF43EB">
        <w:t>.</w:t>
      </w:r>
      <w:bookmarkEnd w:id="486"/>
      <w:bookmarkEnd w:id="487"/>
      <w:r w:rsidR="00BF43EB">
        <w:t xml:space="preserve"> </w:t>
      </w:r>
    </w:p>
    <w:p w14:paraId="46490AA2" w14:textId="651D5D6A" w:rsidR="009C74D4" w:rsidRDefault="009C74D4" w:rsidP="00635094">
      <w:pPr>
        <w:pStyle w:val="2bodytext"/>
      </w:pPr>
      <w:r>
        <w:t xml:space="preserve">In Lieu of Services are services or settings that are offered in place of services or settings covered under </w:t>
      </w:r>
      <w:r w:rsidR="000958EE" w:rsidRPr="006C566A">
        <w:t xml:space="preserve">section </w:t>
      </w:r>
      <w:r w:rsidR="00ED522D">
        <w:t>6.1</w:t>
      </w:r>
      <w:r>
        <w:t>.  In Lieu of Services must be medically appropriate and cost-effective.  The MCO may offer the services or settings to Enrollees and must receive Enrollee consent to use the in Lieu of Services.  The health status of and quality of life as determined in collaboration with the Enrollee is expected to be the same or better using the in Lieu of Services as it would be using the Covered Service.  In Lieu of Services submitted as encounter data will be considered in calculations of MCO costs pursuant to Article 4. [42 CFR §438.3(e)(2)]</w:t>
      </w:r>
    </w:p>
    <w:p w14:paraId="7B29C430" w14:textId="499ECCEC" w:rsidR="009C74D4" w:rsidRDefault="009C74D4" w:rsidP="00D57B9A">
      <w:pPr>
        <w:pStyle w:val="2bodytext"/>
      </w:pPr>
      <w:r>
        <w:t xml:space="preserve">For MSHO and MSC+, the MCO shall have a mechanism for timely payment of in Lieu of Services provided in this section, and for consumer directed community support services in </w:t>
      </w:r>
      <w:r w:rsidR="000958EE" w:rsidRPr="006C566A">
        <w:t xml:space="preserve">section </w:t>
      </w:r>
      <w:r w:rsidR="00ED522D">
        <w:t>6.1.23</w:t>
      </w:r>
      <w:r>
        <w:t xml:space="preserve">. </w:t>
      </w:r>
    </w:p>
    <w:p w14:paraId="0C584F64" w14:textId="6F8A34EF" w:rsidR="009C74D4" w:rsidRDefault="009C74D4" w:rsidP="00D57B9A">
      <w:pPr>
        <w:pStyle w:val="Heading3"/>
      </w:pPr>
      <w:bookmarkStart w:id="488" w:name="_Toc209617853"/>
      <w:r>
        <w:t>Authorized In Lieu of Services:</w:t>
      </w:r>
      <w:bookmarkEnd w:id="488"/>
      <w:r>
        <w:t xml:space="preserve"> </w:t>
      </w:r>
    </w:p>
    <w:p w14:paraId="32EA5CD0" w14:textId="77777777" w:rsidR="009C74D4" w:rsidRDefault="009C74D4" w:rsidP="00D57B9A">
      <w:pPr>
        <w:pStyle w:val="3bodytext"/>
      </w:pPr>
      <w:r>
        <w:t xml:space="preserve">The MCO’s specific in Lieu of Services, if any, are shown in Appendix 5.  </w:t>
      </w:r>
    </w:p>
    <w:p w14:paraId="19D6C490" w14:textId="42AEE0D5" w:rsidR="00BF43EB" w:rsidRDefault="009C74D4" w:rsidP="00D57B9A">
      <w:pPr>
        <w:pStyle w:val="Heading2"/>
      </w:pPr>
      <w:bookmarkStart w:id="489" w:name="_Ref190085926"/>
      <w:bookmarkStart w:id="490" w:name="_Toc209617854"/>
      <w:r>
        <w:t>ADDITIONAL SERVICES PERMITTED</w:t>
      </w:r>
      <w:r w:rsidR="00BF43EB">
        <w:t>.</w:t>
      </w:r>
      <w:bookmarkEnd w:id="489"/>
      <w:bookmarkEnd w:id="490"/>
      <w:r w:rsidR="00BF43EB">
        <w:t xml:space="preserve"> </w:t>
      </w:r>
    </w:p>
    <w:p w14:paraId="227F1F5D" w14:textId="0C6500A7" w:rsidR="009C74D4" w:rsidRDefault="009C74D4" w:rsidP="00D57B9A">
      <w:pPr>
        <w:pStyle w:val="2bodytext"/>
      </w:pPr>
      <w:r>
        <w:t xml:space="preserve">The MCO may voluntarily provide or arrange to have provided services in addition to the services described in Article 6, as permitted by CMS under Title XIX, §1915 of the SSA, for Enrollees for whom, in the judgment of the MCO’s Care Management staff, the provision of such services is Medically Necessary.  The provision of any such services shall not be included in the calculation of capitation rates pursuant to Article 4. [42 CFR §438.3(e)(1)] </w:t>
      </w:r>
    </w:p>
    <w:p w14:paraId="01E30968" w14:textId="5858BA62" w:rsidR="009C74D4" w:rsidRDefault="009C74D4" w:rsidP="00D57B9A">
      <w:pPr>
        <w:pStyle w:val="Heading2"/>
      </w:pPr>
      <w:bookmarkStart w:id="491" w:name="_Toc209617855"/>
      <w:r>
        <w:t>LIMITATIONS ON MCO SERVICES.</w:t>
      </w:r>
      <w:bookmarkEnd w:id="491"/>
    </w:p>
    <w:p w14:paraId="21B083BB" w14:textId="30B8753C" w:rsidR="00BF43EB" w:rsidRDefault="009C74D4" w:rsidP="00D57B9A">
      <w:pPr>
        <w:pStyle w:val="Heading3"/>
      </w:pPr>
      <w:bookmarkStart w:id="492" w:name="_Toc209617856"/>
      <w:r>
        <w:t>Medical Necessity</w:t>
      </w:r>
      <w:r w:rsidR="00BF43EB">
        <w:t>.</w:t>
      </w:r>
      <w:bookmarkEnd w:id="492"/>
      <w:r w:rsidR="00BF43EB">
        <w:t xml:space="preserve"> </w:t>
      </w:r>
    </w:p>
    <w:p w14:paraId="76F7CD33" w14:textId="5F3F7D23" w:rsidR="009C74D4" w:rsidRDefault="009C74D4" w:rsidP="00D57B9A">
      <w:pPr>
        <w:pStyle w:val="3bodytext"/>
      </w:pPr>
      <w:r>
        <w:t xml:space="preserve">Unless otherwise provided in this Contract or otherwise mandated by state or federal law, the MCO shall be responsible for the provision and cost of services as described in Article 6 only when such services are deemed to be Medically Necessary by the MCO.  Home and Community Based Services, and services mandated by state or federal law, are excluded from the MCO’s Medical Necessity determination. </w:t>
      </w:r>
    </w:p>
    <w:p w14:paraId="05FC1A33" w14:textId="67B1E0F1" w:rsidR="00BF43EB" w:rsidRDefault="009C74D4" w:rsidP="00D57B9A">
      <w:pPr>
        <w:pStyle w:val="Heading3"/>
      </w:pPr>
      <w:bookmarkStart w:id="493" w:name="_Toc209617857"/>
      <w:r>
        <w:lastRenderedPageBreak/>
        <w:t>Coverage Limited to Program Coverage</w:t>
      </w:r>
      <w:r w:rsidR="00BF43EB">
        <w:t>.</w:t>
      </w:r>
      <w:bookmarkEnd w:id="493"/>
      <w:r w:rsidR="00BF43EB">
        <w:t xml:space="preserve"> </w:t>
      </w:r>
    </w:p>
    <w:p w14:paraId="4F3728B3" w14:textId="0BBA5283" w:rsidR="009C74D4" w:rsidRDefault="009C74D4" w:rsidP="00D57B9A">
      <w:pPr>
        <w:pStyle w:val="3bodytext"/>
      </w:pPr>
      <w:r>
        <w:t>Except as otherwise provided under this Contract, or otherwise mandated by state or federal law, all health care services prescribed or recommended by a Network physician, dentist, care manager, or other practitioner, or approved by the MCO, are limited to services covered under Medical Assistance or Medicare.</w:t>
      </w:r>
    </w:p>
    <w:p w14:paraId="2E869B54" w14:textId="5F1BE005" w:rsidR="00BF43EB" w:rsidRDefault="009C74D4" w:rsidP="00D57B9A">
      <w:pPr>
        <w:pStyle w:val="Heading2"/>
      </w:pPr>
      <w:bookmarkStart w:id="494" w:name="_Toc209617858"/>
      <w:r>
        <w:t>SERVICES NOT COVERED BY THIS CONTRACT</w:t>
      </w:r>
      <w:r w:rsidR="00BF43EB">
        <w:t>.</w:t>
      </w:r>
      <w:bookmarkEnd w:id="494"/>
      <w:r w:rsidR="00BF43EB">
        <w:t xml:space="preserve"> </w:t>
      </w:r>
    </w:p>
    <w:p w14:paraId="1DFBE593" w14:textId="3385C941" w:rsidR="009C74D4" w:rsidRDefault="009C74D4" w:rsidP="00D57B9A">
      <w:pPr>
        <w:pStyle w:val="2bodytext"/>
      </w:pPr>
      <w:r>
        <w:t xml:space="preserve">Although the MCO may provide the following services, the prepaid capitation rate does not include payment for the following services, and therefore the MCO is not required to provide them. </w:t>
      </w:r>
    </w:p>
    <w:p w14:paraId="63A2F8B0" w14:textId="2191C586" w:rsidR="009C74D4" w:rsidRDefault="009C74D4" w:rsidP="00D57B9A">
      <w:pPr>
        <w:pStyle w:val="Heading3"/>
      </w:pPr>
      <w:bookmarkStart w:id="495" w:name="_Toc209617859"/>
      <w:r>
        <w:t>Services that are not State Plan Services.</w:t>
      </w:r>
      <w:bookmarkEnd w:id="495"/>
      <w:r>
        <w:t xml:space="preserve"> </w:t>
      </w:r>
    </w:p>
    <w:p w14:paraId="7E2B724B" w14:textId="2B2E2236" w:rsidR="009C74D4" w:rsidRDefault="009C74D4" w:rsidP="00D57B9A">
      <w:pPr>
        <w:pStyle w:val="Heading4"/>
      </w:pPr>
      <w:r>
        <w:t xml:space="preserve">Circumcision.  Circumcision is not covered unless Medically Necessary. [Minnesota Statutes, §256B.0625, subd. 3f] </w:t>
      </w:r>
    </w:p>
    <w:p w14:paraId="63CC98D6" w14:textId="40301A9D" w:rsidR="009C74D4" w:rsidRDefault="009C74D4" w:rsidP="00D57B9A">
      <w:pPr>
        <w:pStyle w:val="Heading4"/>
      </w:pPr>
      <w:r>
        <w:t>Cosmetic Procedures or Treatment.  Cosmetic procedures or treatment are not covered, except that the following services are not considered cosmetic and therefore must be covered: services necessary as the result of injury, illness or disease, or for the treatment or repair of birth anomalies.</w:t>
      </w:r>
    </w:p>
    <w:p w14:paraId="3B1031AB" w14:textId="44E42DA9" w:rsidR="009C74D4" w:rsidRDefault="009C74D4" w:rsidP="00D57B9A">
      <w:pPr>
        <w:pStyle w:val="Heading4"/>
      </w:pPr>
      <w:r>
        <w:t>Detoxification.  Detoxification for SUD is not covered by this contract unless medically necessary.</w:t>
      </w:r>
    </w:p>
    <w:p w14:paraId="774E447C" w14:textId="625CFC37" w:rsidR="009C74D4" w:rsidRDefault="009C74D4" w:rsidP="00D57B9A">
      <w:pPr>
        <w:pStyle w:val="Heading4"/>
      </w:pPr>
      <w:r>
        <w:t>Drugs covered under the Medicare Prescription Drug Program.  Drugs covered under the Medicare Prescription Drug Program are not covered, for Enrollees who are eligible for Medicare.</w:t>
      </w:r>
    </w:p>
    <w:p w14:paraId="10A6414F" w14:textId="7C85A380" w:rsidR="009C74D4" w:rsidRDefault="009C74D4" w:rsidP="00D57B9A">
      <w:pPr>
        <w:pStyle w:val="Heading4"/>
      </w:pPr>
      <w:r>
        <w:t>Experimental or Investigative Services.  Experimental or investigative services are not covered.</w:t>
      </w:r>
    </w:p>
    <w:p w14:paraId="55243BB4" w14:textId="711E077A" w:rsidR="009C74D4" w:rsidRDefault="009C74D4" w:rsidP="00D57B9A">
      <w:pPr>
        <w:pStyle w:val="Heading4"/>
      </w:pPr>
      <w:r>
        <w:t>Fertility Drugs and Procedures.  Fertility Drugs are not covered when specifically used to enhance fertility.  The following procedures also are not covered: in vitro fertilization, artificial insemination, and reversal of voluntary sterilization.</w:t>
      </w:r>
    </w:p>
    <w:p w14:paraId="6A135795" w14:textId="4F5A140A" w:rsidR="009C74D4" w:rsidRDefault="009C74D4" w:rsidP="00D57B9A">
      <w:pPr>
        <w:pStyle w:val="Heading4"/>
      </w:pPr>
      <w:r>
        <w:t xml:space="preserve">Incarceration. See </w:t>
      </w:r>
      <w:r w:rsidR="000958EE" w:rsidRPr="006C566A">
        <w:t xml:space="preserve">section </w:t>
      </w:r>
      <w:r w:rsidR="00ED522D">
        <w:t>3.5.3.1(14)</w:t>
      </w:r>
      <w:r>
        <w:t xml:space="preserve"> for enrollment and services while incarcerated. </w:t>
      </w:r>
    </w:p>
    <w:p w14:paraId="0313DE40" w14:textId="23F77B99" w:rsidR="009C74D4" w:rsidRDefault="009C74D4" w:rsidP="00D57B9A">
      <w:pPr>
        <w:pStyle w:val="Heading4"/>
      </w:pPr>
      <w:r>
        <w:t>Incidental Services.  Incidental services are not covered under this Contract, including but not limited to: 1) rental of television or telephone; 2) barber and beauty services; and 3) guest services that are not Medically Necessary.</w:t>
      </w:r>
    </w:p>
    <w:p w14:paraId="2C41FF0A" w14:textId="558EA9AD" w:rsidR="009C74D4" w:rsidRDefault="009C74D4" w:rsidP="00D57B9A">
      <w:pPr>
        <w:pStyle w:val="Heading4"/>
      </w:pPr>
      <w:r>
        <w:t>Out of Country Care.  Medicaid payments must not be made: 1) For services delivered or items supplied outside of the United States; or 2) To a provider, financial institution, or entity (including Subcontractors) located outside of the United States. For purposes of this section, United States includes the fifty states, the District of Columbia, the Commonwealth of Puerto Rico, the U.S. Virgin Islands, Guam, American Samoa, and the Northern Mariana Islands. [§1902(a)(80) of the SSA]</w:t>
      </w:r>
    </w:p>
    <w:p w14:paraId="7AE1E88A" w14:textId="14BF613C" w:rsidR="009C74D4" w:rsidRDefault="009C74D4" w:rsidP="00D57B9A">
      <w:pPr>
        <w:pStyle w:val="Heading4"/>
      </w:pPr>
      <w:r>
        <w:t xml:space="preserve">Room and Board.  Room and Board, or housing, is not covered under this Contract when associated with: </w:t>
      </w:r>
    </w:p>
    <w:p w14:paraId="47A2F908" w14:textId="34589CEA" w:rsidR="009C74D4" w:rsidRDefault="009C74D4" w:rsidP="00D57B9A">
      <w:pPr>
        <w:pStyle w:val="Heading5"/>
      </w:pPr>
      <w:r>
        <w:t xml:space="preserve">Intensive Residential Treatment Services (IRTS), or </w:t>
      </w:r>
    </w:p>
    <w:p w14:paraId="52388E55" w14:textId="13DF13C9" w:rsidR="009C74D4" w:rsidRDefault="009C74D4" w:rsidP="00D57B9A">
      <w:pPr>
        <w:pStyle w:val="Heading5"/>
      </w:pPr>
      <w:r>
        <w:t xml:space="preserve">Room and board determined necessary by the SUD assessment in </w:t>
      </w:r>
      <w:r w:rsidR="000958EE" w:rsidRPr="006C566A">
        <w:t xml:space="preserve">section </w:t>
      </w:r>
      <w:r w:rsidR="00ED522D">
        <w:t>6.1.56</w:t>
      </w:r>
      <w:r>
        <w:t>.</w:t>
      </w:r>
    </w:p>
    <w:p w14:paraId="5EB93855" w14:textId="2D5E5E0B" w:rsidR="009C74D4" w:rsidRDefault="009C74D4" w:rsidP="00D57B9A">
      <w:pPr>
        <w:pStyle w:val="Heading4"/>
      </w:pPr>
      <w:r>
        <w:t>Services Provided at Federal Institutions.  All claims arising from services provided by institutions operated or owned by the federal government, are not covered unless the services are approved by the MCO.</w:t>
      </w:r>
    </w:p>
    <w:p w14:paraId="02B2EC79" w14:textId="53D46138" w:rsidR="009C74D4" w:rsidRDefault="009C74D4" w:rsidP="00D57B9A">
      <w:pPr>
        <w:pStyle w:val="Heading4"/>
      </w:pPr>
      <w:r>
        <w:lastRenderedPageBreak/>
        <w:t>SSA §1903(i) Exclusions.</w:t>
      </w:r>
    </w:p>
    <w:p w14:paraId="25269E66" w14:textId="5622DF59" w:rsidR="009C74D4" w:rsidRDefault="009C74D4" w:rsidP="00D57B9A">
      <w:pPr>
        <w:pStyle w:val="Heading5"/>
      </w:pPr>
      <w:r>
        <w:t>Assisted Suicide.  Payment may not be made for services described by the Assisted Suicide Funding Restriction Act of 1997. [42 USC 14401]</w:t>
      </w:r>
    </w:p>
    <w:p w14:paraId="55976AA0" w14:textId="1B6BB713" w:rsidR="009C74D4" w:rsidRDefault="009C74D4" w:rsidP="00D57B9A">
      <w:pPr>
        <w:pStyle w:val="Heading5"/>
      </w:pPr>
      <w:r>
        <w:t>Other Non-State Plan Expenditures. Payment may not be made for roads, bridges, stadiums, or any other item or service not covered under the state plan.</w:t>
      </w:r>
    </w:p>
    <w:p w14:paraId="2CE2561E" w14:textId="3038F99E" w:rsidR="009C74D4" w:rsidRDefault="009C74D4" w:rsidP="00D57B9A">
      <w:pPr>
        <w:pStyle w:val="Heading5"/>
      </w:pPr>
      <w:r>
        <w:t xml:space="preserve">Surety Bonds. Payment may not be made for home health care services unless the home health agency is in compliance with surety bond requirements at provider enrollment (see </w:t>
      </w:r>
      <w:r w:rsidR="000958EE" w:rsidRPr="006C566A">
        <w:t xml:space="preserve">section </w:t>
      </w:r>
      <w:r w:rsidR="00ED522D">
        <w:t>6.7.1</w:t>
      </w:r>
      <w:r>
        <w:t xml:space="preserve">). </w:t>
      </w:r>
    </w:p>
    <w:p w14:paraId="020E7626" w14:textId="30DD786C" w:rsidR="009C74D4" w:rsidRDefault="009C74D4" w:rsidP="00D57B9A">
      <w:pPr>
        <w:pStyle w:val="Heading3"/>
      </w:pPr>
      <w:bookmarkStart w:id="496" w:name="_Toc209617860"/>
      <w:r>
        <w:t>Services Paid by the FFS Program or Other Funding.</w:t>
      </w:r>
      <w:bookmarkEnd w:id="496"/>
    </w:p>
    <w:p w14:paraId="7FD73A96" w14:textId="02E851EE" w:rsidR="009C74D4" w:rsidRDefault="009C74D4" w:rsidP="00D57B9A">
      <w:pPr>
        <w:pStyle w:val="Heading4"/>
      </w:pPr>
      <w:r>
        <w:t>Abortion Services.  Abortion services are not covered under this Contract.</w:t>
      </w:r>
    </w:p>
    <w:p w14:paraId="7EEF81D4" w14:textId="63DAF7FD" w:rsidR="009C74D4" w:rsidRDefault="009C74D4" w:rsidP="00D57B9A">
      <w:pPr>
        <w:pStyle w:val="Heading4"/>
      </w:pPr>
      <w:r>
        <w:t>HIV Case Management Services.  HIV case management services are not covered under this Contract.</w:t>
      </w:r>
    </w:p>
    <w:p w14:paraId="4554A42B" w14:textId="792E4D72" w:rsidR="009C74D4" w:rsidRDefault="009C74D4" w:rsidP="00D57B9A">
      <w:pPr>
        <w:pStyle w:val="Heading4"/>
      </w:pPr>
      <w:r>
        <w:t xml:space="preserve">Mileage reimbursement, consistent with </w:t>
      </w:r>
      <w:r w:rsidR="000958EE" w:rsidRPr="006C566A">
        <w:t xml:space="preserve">section </w:t>
      </w:r>
      <w:r w:rsidR="00ED522D">
        <w:t>6.1.33</w:t>
      </w:r>
      <w:r>
        <w:t xml:space="preserve">. </w:t>
      </w:r>
    </w:p>
    <w:p w14:paraId="5B2ACCBA" w14:textId="2D7E5BD3" w:rsidR="009C74D4" w:rsidRDefault="009C74D4" w:rsidP="00D57B9A">
      <w:pPr>
        <w:pStyle w:val="Heading4"/>
      </w:pPr>
      <w:r>
        <w:t xml:space="preserve">Nursing Facility Per Diem Services.  Nursing Facility per diem services are not covered, except as provided for in </w:t>
      </w:r>
      <w:r w:rsidR="000958EE" w:rsidRPr="006C566A">
        <w:t xml:space="preserve">section </w:t>
      </w:r>
      <w:r w:rsidR="00ED522D">
        <w:t>4.14</w:t>
      </w:r>
      <w:r>
        <w:t xml:space="preserve"> for 180 day Nursing Facility coverage.</w:t>
      </w:r>
    </w:p>
    <w:p w14:paraId="13FCE3E0" w14:textId="1AE361DF" w:rsidR="009C74D4" w:rsidRDefault="009C74D4" w:rsidP="00D57B9A">
      <w:pPr>
        <w:pStyle w:val="Heading4"/>
      </w:pPr>
      <w:r>
        <w:t xml:space="preserve">Officer-involved, community-based care coordination. Officer-involved, community-based care coordination is not covered under this Contract.  The MCO must cooperate with case managers for Enrollees who are receiving officer-involved, community-based care coordination.  See </w:t>
      </w:r>
      <w:r w:rsidR="000958EE" w:rsidRPr="006C566A">
        <w:t xml:space="preserve">section </w:t>
      </w:r>
      <w:r w:rsidR="00ED522D">
        <w:t>6.1.6.10</w:t>
      </w:r>
      <w:r>
        <w:t xml:space="preserve">. </w:t>
      </w:r>
    </w:p>
    <w:p w14:paraId="67BEB5DB" w14:textId="030AB7B9" w:rsidR="009C74D4" w:rsidRDefault="009C74D4" w:rsidP="00D57B9A">
      <w:pPr>
        <w:pStyle w:val="Heading4"/>
      </w:pPr>
      <w:r>
        <w:t xml:space="preserve">State and Other Institutions.  All claims arising from services provided by a state regional treatment center or a State-owned long term care facility, unless the services are approved by the MCO or unless the services are court-ordered pursuant to Minnesota Statutes, §§62Q.535 and 253B.045, subd. 6. </w:t>
      </w:r>
    </w:p>
    <w:p w14:paraId="1A537637" w14:textId="3AC76E4B" w:rsidR="009C74D4" w:rsidRDefault="009C74D4" w:rsidP="00D57B9A">
      <w:pPr>
        <w:pStyle w:val="Heading4"/>
      </w:pPr>
      <w:r>
        <w:t xml:space="preserve">Waiver Services. Waiver services other than Elderly Waiver are not covered under this Contract, unless used as a Substitute Service. </w:t>
      </w:r>
    </w:p>
    <w:p w14:paraId="0EEAE5CA" w14:textId="628CB2FA" w:rsidR="009C74D4" w:rsidRDefault="009C74D4" w:rsidP="00D57B9A">
      <w:pPr>
        <w:pStyle w:val="Heading4"/>
      </w:pPr>
      <w:r>
        <w:t xml:space="preserve">Mifepristone is a covered benefit for which the STATE does not claim federal funding.  </w:t>
      </w:r>
    </w:p>
    <w:p w14:paraId="647E26A2" w14:textId="3DAEA0F8" w:rsidR="009C74D4" w:rsidRDefault="009C74D4" w:rsidP="00D57B9A">
      <w:pPr>
        <w:pStyle w:val="Heading3"/>
      </w:pPr>
      <w:bookmarkStart w:id="497" w:name="_Ref191041191"/>
      <w:bookmarkStart w:id="498" w:name="_Ref191371586"/>
      <w:bookmarkStart w:id="499" w:name="_Toc209617861"/>
      <w:r>
        <w:t>Services Paid by the FFS Program with Additional Parameters</w:t>
      </w:r>
      <w:bookmarkEnd w:id="497"/>
      <w:bookmarkEnd w:id="498"/>
      <w:bookmarkEnd w:id="499"/>
    </w:p>
    <w:p w14:paraId="569D1427" w14:textId="40D3081B" w:rsidR="009C74D4" w:rsidRDefault="009C74D4" w:rsidP="00D57B9A">
      <w:pPr>
        <w:pStyle w:val="Heading4"/>
      </w:pPr>
      <w:bookmarkStart w:id="500" w:name="_Ref190253108"/>
      <w:r>
        <w:t xml:space="preserve">Federally Qualified Health Centers.  The Medicaid services of Federally Qualified Health Centers provided under this Contract will be billed directly to the STATE, effective for services provided on or after July 1, 2019.  The STATE will provide to the MCO a twice-monthly report on services received by its Enrollees at FQHCs.  See also </w:t>
      </w:r>
      <w:r w:rsidR="000958EE" w:rsidRPr="006C566A">
        <w:t xml:space="preserve">section </w:t>
      </w:r>
      <w:r w:rsidR="00ED522D">
        <w:t>3.18</w:t>
      </w:r>
      <w:r>
        <w:t>.</w:t>
      </w:r>
      <w:bookmarkEnd w:id="500"/>
    </w:p>
    <w:p w14:paraId="631B0D4F" w14:textId="27A06822" w:rsidR="009C74D4" w:rsidRDefault="009C74D4" w:rsidP="00D57B9A">
      <w:pPr>
        <w:pStyle w:val="Heading4"/>
      </w:pPr>
      <w:r>
        <w:t>Indian Health Services.  The STATE shall pay IHS and 638 facilities directly for Medicaid services provided to American Indian Enrollees under this Contract, including Elderly Waiver services provided by a tribal nation under contract with the STATE.  The STATE will provide to the MCO a twice-monthly report on services received by its Enrollees.</w:t>
      </w:r>
    </w:p>
    <w:p w14:paraId="1FDA742E" w14:textId="4D583698" w:rsidR="009C74D4" w:rsidRDefault="009C74D4" w:rsidP="00D57B9A">
      <w:pPr>
        <w:pStyle w:val="Heading4"/>
      </w:pPr>
      <w:r>
        <w:t xml:space="preserve">State-operated dental clinics.  The services of state-operated dental clinics provided under this Contract will be billed directly to the STATE.  The STATE will provide to the MCO a twice-monthly report on services received by its Enrollees at state-operated dental clinics. </w:t>
      </w:r>
    </w:p>
    <w:p w14:paraId="4772D398" w14:textId="2C7B6E9A" w:rsidR="00BF43EB" w:rsidRDefault="009C74D4" w:rsidP="00D57B9A">
      <w:pPr>
        <w:pStyle w:val="Heading3"/>
      </w:pPr>
      <w:bookmarkStart w:id="501" w:name="_Toc209617862"/>
      <w:r>
        <w:t>Additional Exclusions</w:t>
      </w:r>
      <w:r w:rsidR="00BF43EB">
        <w:t>.</w:t>
      </w:r>
      <w:bookmarkEnd w:id="501"/>
      <w:r w:rsidR="00BF43EB">
        <w:t xml:space="preserve"> </w:t>
      </w:r>
    </w:p>
    <w:p w14:paraId="334108B3" w14:textId="7D01C1C0" w:rsidR="009C74D4" w:rsidRDefault="009C74D4" w:rsidP="00D57B9A">
      <w:pPr>
        <w:pStyle w:val="3bodytext"/>
      </w:pPr>
      <w:r>
        <w:t xml:space="preserve">All other exclusions set forth in Minnesota Statutes, §§256B.0625 and 256B.69; Minnesota Rules, Part 9505.0170 through 9505.0475; and Part 9500.1450 through 9500.1464 are not covered. </w:t>
      </w:r>
    </w:p>
    <w:p w14:paraId="60F79816" w14:textId="3D35ED2A" w:rsidR="009C74D4" w:rsidRDefault="009C74D4" w:rsidP="00034804">
      <w:pPr>
        <w:pStyle w:val="Heading2"/>
      </w:pPr>
      <w:bookmarkStart w:id="502" w:name="_Toc209617863"/>
      <w:r>
        <w:lastRenderedPageBreak/>
        <w:t>ENROLLEE LIABILITY AND LIMITATIONS.</w:t>
      </w:r>
      <w:bookmarkEnd w:id="502"/>
    </w:p>
    <w:p w14:paraId="0A45D69C" w14:textId="1A9AB1A0" w:rsidR="00BF43EB" w:rsidRDefault="009C74D4" w:rsidP="00034804">
      <w:pPr>
        <w:pStyle w:val="Heading3"/>
      </w:pPr>
      <w:bookmarkStart w:id="503" w:name="_Toc209617864"/>
      <w:r>
        <w:t>Limitation</w:t>
      </w:r>
      <w:r w:rsidR="00BF43EB">
        <w:t>.</w:t>
      </w:r>
      <w:bookmarkEnd w:id="503"/>
      <w:r w:rsidR="00BF43EB">
        <w:t xml:space="preserve"> </w:t>
      </w:r>
    </w:p>
    <w:p w14:paraId="2E961E7A" w14:textId="74527AB9" w:rsidR="009C74D4" w:rsidRDefault="009C74D4" w:rsidP="00034804">
      <w:pPr>
        <w:pStyle w:val="3bodytext"/>
      </w:pPr>
      <w:r>
        <w:t xml:space="preserve">Except for </w:t>
      </w:r>
      <w:r w:rsidR="000958EE" w:rsidRPr="006C566A">
        <w:t xml:space="preserve">section </w:t>
      </w:r>
      <w:r w:rsidR="00ED522D">
        <w:t>4.10</w:t>
      </w:r>
      <w:r>
        <w:t xml:space="preserve">, the MCO will not bill or hold the Enrollee responsible in any way for any charges or cost-sharing for Medically Necessary Covered Services or services provided as alternatives to Covered Services as part of the MCO’s Care Management Plan, including Medicare cost-sharing under </w:t>
      </w:r>
      <w:r w:rsidR="000A5149" w:rsidRPr="006C566A">
        <w:t xml:space="preserve">section </w:t>
      </w:r>
      <w:r w:rsidR="00ED522D">
        <w:t>4.10</w:t>
      </w:r>
      <w:r>
        <w:t xml:space="preserve">.  The MCO shall ensure that its Subcontractors also do not bill or hold the Enrollee responsible in any way for any charges or cost-sharing for such services. </w:t>
      </w:r>
    </w:p>
    <w:p w14:paraId="501C0CA8" w14:textId="151E1850" w:rsidR="009C74D4" w:rsidRDefault="009C74D4" w:rsidP="00034804">
      <w:pPr>
        <w:pStyle w:val="Heading4"/>
      </w:pPr>
      <w:r>
        <w:t>The MCO shall further ensure that an Enrollee will be protected against liability for payment under any of the following circumstances:</w:t>
      </w:r>
    </w:p>
    <w:p w14:paraId="5F1E56CE" w14:textId="19CF1955" w:rsidR="009C74D4" w:rsidRDefault="009C74D4" w:rsidP="00034804">
      <w:pPr>
        <w:pStyle w:val="Heading5"/>
      </w:pPr>
      <w:r>
        <w:t>The MCO does not receive payment from the STATE for the Covered Services;</w:t>
      </w:r>
    </w:p>
    <w:p w14:paraId="29F50B82" w14:textId="3DAEDF0F" w:rsidR="009C74D4" w:rsidRDefault="009C74D4" w:rsidP="00034804">
      <w:pPr>
        <w:pStyle w:val="Heading5"/>
      </w:pPr>
      <w:r>
        <w:t xml:space="preserve">A Provider under contract or other arrangement with the MCO fails to receive payment for Covered Services from the MCO; </w:t>
      </w:r>
    </w:p>
    <w:p w14:paraId="38C73891" w14:textId="5F148D36" w:rsidR="009C74D4" w:rsidRDefault="009C74D4" w:rsidP="00034804">
      <w:pPr>
        <w:pStyle w:val="Heading5"/>
      </w:pPr>
      <w:r>
        <w:t>Payments for Covered Services furnished under a contract or other arrangement with the MCO are in excess of the amount that an Enrollee would owe if the MCO had directly provided the services;</w:t>
      </w:r>
    </w:p>
    <w:p w14:paraId="4DD1F14F" w14:textId="5C79819E" w:rsidR="009C74D4" w:rsidRDefault="009C74D4" w:rsidP="00034804">
      <w:pPr>
        <w:pStyle w:val="Heading5"/>
      </w:pPr>
      <w:r>
        <w:t xml:space="preserve">A non-Network Provider does not accept the MCO’s payment as payment in full; Providers may seek payment from an Enrollee for non-covered services (not otherwise eligible for payment), only under the circumstances described in Minnesota Statutes, §256B.0625, subd. 55.  See also DHS forms DHS-3640 and DHS-3641. </w:t>
      </w:r>
    </w:p>
    <w:p w14:paraId="0A234D5A" w14:textId="3B803063" w:rsidR="009C74D4" w:rsidRDefault="009C74D4" w:rsidP="00034804">
      <w:pPr>
        <w:pStyle w:val="Heading5"/>
      </w:pPr>
      <w:r>
        <w:t xml:space="preserve">For MSHO Enrollees, if a Provider under contract or other arrangement with the MCO charges an Enrollee cost-sharing that would exceed the amounts permitted under Medicaid, if the Dually-eligible Enrollee were enrolled only in Medicaid and Original Medicare rather than the MSHO dual-eligible SNP.  Provider contracts shall be consistent with 42 CFR §422.504(g)(1)(iii). </w:t>
      </w:r>
    </w:p>
    <w:p w14:paraId="1EBBEDAA" w14:textId="0CDAFFD3" w:rsidR="00BF43EB" w:rsidRDefault="009C74D4" w:rsidP="00034804">
      <w:pPr>
        <w:pStyle w:val="Heading3"/>
      </w:pPr>
      <w:bookmarkStart w:id="504" w:name="_Ref190435145"/>
      <w:bookmarkStart w:id="505" w:name="_Ref191293324"/>
      <w:bookmarkStart w:id="506" w:name="_Toc209617865"/>
      <w:r>
        <w:t>No Payments to Enrollees</w:t>
      </w:r>
      <w:r w:rsidR="00BF43EB">
        <w:t>.</w:t>
      </w:r>
      <w:bookmarkEnd w:id="504"/>
      <w:bookmarkEnd w:id="505"/>
      <w:bookmarkEnd w:id="506"/>
      <w:r w:rsidR="00BF43EB">
        <w:t xml:space="preserve"> </w:t>
      </w:r>
    </w:p>
    <w:p w14:paraId="4FEE0728" w14:textId="3446E495" w:rsidR="009C74D4" w:rsidRDefault="009C74D4" w:rsidP="00034804">
      <w:pPr>
        <w:pStyle w:val="3bodytext"/>
      </w:pPr>
      <w:r>
        <w:t>The MCO shall not make payment to an Enrollee in reimbursement for a service provided under this Contract.  The MCO shall require its Providers to reimburse Enrollees cost-sharing erroneously charged by the Provider. [42 CFR §§447.25 and 438.704(c)]</w:t>
      </w:r>
    </w:p>
    <w:p w14:paraId="79955A13" w14:textId="3F197943" w:rsidR="009C74D4" w:rsidRDefault="009C74D4" w:rsidP="00034804">
      <w:pPr>
        <w:pStyle w:val="Heading2"/>
      </w:pPr>
      <w:bookmarkStart w:id="507" w:name="_Toc209617866"/>
      <w:r>
        <w:t>PROVIDER NETWORK MANAGEMENT</w:t>
      </w:r>
      <w:bookmarkEnd w:id="507"/>
      <w:r>
        <w:t xml:space="preserve"> </w:t>
      </w:r>
    </w:p>
    <w:p w14:paraId="71AD9538" w14:textId="77777777" w:rsidR="009C74D4" w:rsidRDefault="009C74D4" w:rsidP="00034804">
      <w:pPr>
        <w:pStyle w:val="2bodytext"/>
      </w:pPr>
      <w:r>
        <w:t xml:space="preserve">The MCO must implement written policies and procedures for the selection, training and retention of Providers.  The MCO must make a Contact Center available to providers. </w:t>
      </w:r>
    </w:p>
    <w:p w14:paraId="2B426B2C" w14:textId="512B2521" w:rsidR="009C74D4" w:rsidRDefault="009C74D4" w:rsidP="00034804">
      <w:pPr>
        <w:pStyle w:val="Heading3"/>
      </w:pPr>
      <w:bookmarkStart w:id="508" w:name="_Ref191040647"/>
      <w:bookmarkStart w:id="509" w:name="_Toc209617867"/>
      <w:r>
        <w:t>Provider Selection and Enrollment with the STATE.</w:t>
      </w:r>
      <w:bookmarkEnd w:id="508"/>
      <w:bookmarkEnd w:id="509"/>
      <w:r>
        <w:t xml:space="preserve"> </w:t>
      </w:r>
    </w:p>
    <w:p w14:paraId="2E164B21" w14:textId="489448F9" w:rsidR="009C74D4" w:rsidRDefault="009C74D4" w:rsidP="00034804">
      <w:pPr>
        <w:pStyle w:val="Heading4"/>
      </w:pPr>
      <w:r>
        <w:t xml:space="preserve">The MCO must ensure that its Network Providers are enrolled with the STATE as MHCP providers including Providers who do not contract as fee-for-service program providers.  Network Providers must comply with the provider disclosure, screening, and enrollment requirements in 42 CFR §455.  [Minnesota Statutes, §256B.69, subd. 37, and 42 CFR §438.602(b)] </w:t>
      </w:r>
    </w:p>
    <w:p w14:paraId="284D0A28" w14:textId="4416B1FB" w:rsidR="009C74D4" w:rsidRDefault="009C74D4" w:rsidP="00034804">
      <w:pPr>
        <w:pStyle w:val="Heading5"/>
      </w:pPr>
      <w:r>
        <w:t xml:space="preserve">The MCO may enter into a Network Provider contract for this Contract with a provider that is not a MHCP-enrolled provider for a period of up to one hundred and twenty (120) days pending the outcome of the MHCP provider enrollment process.  The MCO must terminate the temporary contract upon notification that the provider cannot be enrolled as a MHCP provider, or upon expiration of the 120-day period if notification has not been </w:t>
      </w:r>
      <w:r>
        <w:lastRenderedPageBreak/>
        <w:t>received within that period.  The MCO must notify each affected Enrollee of such provider contract termination.</w:t>
      </w:r>
    </w:p>
    <w:p w14:paraId="2E8B59DA" w14:textId="4C4F6D06" w:rsidR="009C74D4" w:rsidRDefault="009C74D4" w:rsidP="00034804">
      <w:pPr>
        <w:pStyle w:val="Heading5"/>
      </w:pPr>
      <w:r>
        <w:t xml:space="preserve">The MCO should only enter in MPSE non-network providers that are currently providing or have provided services to MHCP members. </w:t>
      </w:r>
    </w:p>
    <w:p w14:paraId="3302D850" w14:textId="4AE93A53" w:rsidR="009C74D4" w:rsidRDefault="009C74D4" w:rsidP="00034804">
      <w:pPr>
        <w:pStyle w:val="Heading5"/>
      </w:pPr>
      <w:r>
        <w:t>The MCO must ensure that individual providers (furnishing, ordering, referring and prescriber providers) are enrolled with the STATE.  The STATE will provide a list of eligible organization and individual provider types as technical specifications to help identify the providers that must enroll.</w:t>
      </w:r>
    </w:p>
    <w:p w14:paraId="0F313FEB" w14:textId="04B3F45C" w:rsidR="009C74D4" w:rsidRDefault="009C74D4" w:rsidP="00034804">
      <w:pPr>
        <w:pStyle w:val="Heading5"/>
      </w:pPr>
      <w:r>
        <w:t>An MCO Network Provider is not required to  render services to FFS Beneficiaries.</w:t>
      </w:r>
    </w:p>
    <w:p w14:paraId="6F6DDF74" w14:textId="089179AB" w:rsidR="009C74D4" w:rsidRDefault="009C74D4" w:rsidP="00034804">
      <w:pPr>
        <w:pStyle w:val="Heading4"/>
      </w:pPr>
      <w:r>
        <w:t>The MCO shall participate as requested by the STATE in a work group for state and federal provider enrollment requirements for both Network and Non-Network providers. The STATE shall hold regular workgroup meetings or provide monthly updates via email for the duration of the implementation of the federal requirements.</w:t>
      </w:r>
    </w:p>
    <w:p w14:paraId="6522511C" w14:textId="42FF8705" w:rsidR="009C74D4" w:rsidRDefault="009C74D4" w:rsidP="00034804">
      <w:pPr>
        <w:pStyle w:val="Heading5"/>
      </w:pPr>
      <w:r>
        <w:t xml:space="preserve">The MCO shall use the Minnesota Provider Screening and Enrollment (MPSE) portal to register both Network and non-Network providers. </w:t>
      </w:r>
    </w:p>
    <w:p w14:paraId="708E95A2" w14:textId="5AFCE735" w:rsidR="009C74D4" w:rsidRDefault="009C74D4" w:rsidP="00034804">
      <w:pPr>
        <w:pStyle w:val="Heading5"/>
      </w:pPr>
      <w:r>
        <w:t xml:space="preserve"> The MCO shall require Network Providers and prospective network providers to use the MPSE portal to enroll. </w:t>
      </w:r>
    </w:p>
    <w:p w14:paraId="290F485C" w14:textId="7A68F84C" w:rsidR="009C74D4" w:rsidRDefault="009C74D4" w:rsidP="00034804">
      <w:pPr>
        <w:pStyle w:val="Heading5"/>
      </w:pPr>
      <w:r>
        <w:t xml:space="preserve">Upon availability of Provider data reports through MPSE the MCO shall use the MPSE portal to generate reports. </w:t>
      </w:r>
    </w:p>
    <w:p w14:paraId="4A57C976" w14:textId="7E8083B2" w:rsidR="009C74D4" w:rsidRDefault="009C74D4" w:rsidP="00034804">
      <w:pPr>
        <w:pStyle w:val="Heading5"/>
      </w:pPr>
      <w:r>
        <w:t>The State may consult with the MCOs when unenrolled non-Network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p w14:paraId="24D89E1E" w14:textId="559C1213" w:rsidR="009C74D4" w:rsidRDefault="009C74D4" w:rsidP="00034804">
      <w:pPr>
        <w:pStyle w:val="Heading4"/>
      </w:pPr>
      <w:r>
        <w:t>In a manner and timeframe determined by the STATE, published on the STATE’s web site, the MCO shall share and exchange data and information with the STATE, in accordance with and taking into consideration Minnesota Statutes, §145.61, et seq., relating to provider enrollment topics, including but not limited to:</w:t>
      </w:r>
    </w:p>
    <w:p w14:paraId="2536AE1B" w14:textId="65AEA6AF" w:rsidR="009C74D4" w:rsidRDefault="009C74D4" w:rsidP="00034804">
      <w:pPr>
        <w:pStyle w:val="Heading5"/>
      </w:pPr>
      <w:r>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subd. 21; 42 CFR §438.602; 42 CFR §455, Subp. E; 42 USC §1396a(a)(78), and the most current version of the “Medicaid Provider Enrollment Compendium” published on the Medicaid.gov web site. </w:t>
      </w:r>
    </w:p>
    <w:p w14:paraId="3DC2070B" w14:textId="5003D3F0" w:rsidR="009C74D4" w:rsidRDefault="009C74D4" w:rsidP="00034804">
      <w:pPr>
        <w:pStyle w:val="Heading5"/>
      </w:pPr>
      <w:r>
        <w:t>Reporting and exchanging data as it relates to the STATE’s requirements for complying with the processes determined through the collective bargaining agreement in Minnesota Statutes, §256B.0711, subd. 4.</w:t>
      </w:r>
    </w:p>
    <w:p w14:paraId="5795048A" w14:textId="129B7D84" w:rsidR="009C74D4" w:rsidRDefault="009C74D4" w:rsidP="00034804">
      <w:pPr>
        <w:pStyle w:val="Heading4"/>
      </w:pPr>
      <w:r>
        <w:t>Waiver service</w:t>
      </w:r>
      <w:r w:rsidRPr="00034804">
        <w:rPr>
          <w:rStyle w:val="Heading4Char"/>
        </w:rPr>
        <w:t xml:space="preserve"> Providers and PCPAs enrolled, reenrolled, and revalidated under Minnesota Statutes, §256B.0659</w:t>
      </w:r>
      <w:r>
        <w:t>, subd. 21 are not subject to the MCO’s credentialing and recredentialing process.</w:t>
      </w:r>
    </w:p>
    <w:p w14:paraId="58641839" w14:textId="13835CAB" w:rsidR="00BF43EB" w:rsidRDefault="009C74D4" w:rsidP="00034804">
      <w:pPr>
        <w:pStyle w:val="Heading3"/>
      </w:pPr>
      <w:bookmarkStart w:id="510" w:name="_Toc209617868"/>
      <w:r>
        <w:lastRenderedPageBreak/>
        <w:t>Process for Credentialing and Recredentialing</w:t>
      </w:r>
      <w:r w:rsidR="00BF43EB">
        <w:t>.</w:t>
      </w:r>
      <w:bookmarkEnd w:id="510"/>
      <w:r w:rsidR="00BF43EB">
        <w:t xml:space="preserve"> </w:t>
      </w:r>
    </w:p>
    <w:p w14:paraId="37694E15" w14:textId="2A995BD1" w:rsidR="009C74D4" w:rsidRDefault="009C74D4" w:rsidP="00034804">
      <w:pPr>
        <w:pStyle w:val="3bodytext"/>
      </w:pPr>
      <w:r>
        <w:t xml:space="preserve">The MCO shall adopt a uniform credentialing and recredentialing process and comply with that process consistent with State regulations, Minnesota Statutes, §62Q.097 and current NCQA “Standards and Guidelines for the Accreditation of Health Plans.” </w:t>
      </w:r>
    </w:p>
    <w:p w14:paraId="5DE550BF" w14:textId="178530D6" w:rsidR="009C74D4" w:rsidRDefault="009C74D4" w:rsidP="00034804">
      <w:pPr>
        <w:pStyle w:val="Heading4"/>
      </w:pPr>
      <w:r>
        <w:t>For organizational Providers, including nursing facilities, hospitals, and Medicare certified home health care agencies; the MCO shall adopt a uniform credentialing and recredentialing process and comply with that process consistent with State regulations.</w:t>
      </w:r>
    </w:p>
    <w:p w14:paraId="4157966A" w14:textId="5DD0DACD" w:rsidR="009C74D4" w:rsidRDefault="009C74D4" w:rsidP="00034804">
      <w:pPr>
        <w:pStyle w:val="Heading4"/>
      </w:pPr>
      <w:r>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583230FB" w14:textId="74BEB25E" w:rsidR="009C74D4" w:rsidRDefault="009C74D4" w:rsidP="00034804">
      <w:pPr>
        <w:pStyle w:val="Heading5"/>
      </w:pPr>
      <w:r>
        <w:t xml:space="preserve">Comply with the steps and timeframes described in Minnesota Statutes, §62Q.097, subd. 2 for determination and notice of clean applications, and </w:t>
      </w:r>
    </w:p>
    <w:p w14:paraId="188DEA2C" w14:textId="50B9B72C" w:rsidR="009C74D4" w:rsidRDefault="009C74D4" w:rsidP="00034804">
      <w:pPr>
        <w:pStyle w:val="Heading5"/>
      </w:pPr>
      <w:r>
        <w:t xml:space="preserve">Comply with the timeframe in Minnesota Statutes, §62Q.097, subd. 2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 </w:t>
      </w:r>
    </w:p>
    <w:p w14:paraId="5358B52B" w14:textId="3EE97C94" w:rsidR="00BF43EB" w:rsidRDefault="009C74D4" w:rsidP="00034804">
      <w:pPr>
        <w:pStyle w:val="Heading3"/>
      </w:pPr>
      <w:bookmarkStart w:id="511" w:name="_Toc209617869"/>
      <w:r>
        <w:t>Sanction Review</w:t>
      </w:r>
      <w:r w:rsidR="00BF43EB">
        <w:t>.</w:t>
      </w:r>
      <w:bookmarkEnd w:id="511"/>
      <w:r w:rsidR="00BF43EB">
        <w:t xml:space="preserve"> </w:t>
      </w:r>
    </w:p>
    <w:p w14:paraId="73D5BDFD" w14:textId="13021E7F" w:rsidR="009C74D4" w:rsidRDefault="009C74D4" w:rsidP="00034804">
      <w:pPr>
        <w:pStyle w:val="3bodytext"/>
      </w:pPr>
      <w:r>
        <w:t xml:space="preserve">The MCO shall ensure prior to entering into or renewing an agreement with a Provider, that the Provider: </w:t>
      </w:r>
    </w:p>
    <w:p w14:paraId="69E6973B" w14:textId="65FA2D4E" w:rsidR="009C74D4" w:rsidRDefault="009C74D4" w:rsidP="00034804">
      <w:pPr>
        <w:pStyle w:val="Heading5"/>
      </w:pPr>
      <w:r>
        <w:t>Has not been sanctioned for fraudulent use of federal or state funds by the U.S.  Department of Health and Human Services, pursuant to 42 USC §1320 a-7(a) or by the State of Minnesota; or</w:t>
      </w:r>
    </w:p>
    <w:p w14:paraId="4E44AA3E" w14:textId="36C84508" w:rsidR="009C74D4" w:rsidRDefault="009C74D4" w:rsidP="00034804">
      <w:pPr>
        <w:pStyle w:val="Heading5"/>
      </w:pPr>
      <w:r>
        <w:t xml:space="preserve">Is not debarred, suspended, or otherwise excluded from participating in procurement activities under the Federal Acquisition Regulation or from participating in non-procurement activities under regulations issued pursuant to Executive Order No.  12549 (51 FR 6370, February 18, 1986) or under guidelines interpreting such order, or </w:t>
      </w:r>
    </w:p>
    <w:p w14:paraId="3B43F75F" w14:textId="1844B1B8" w:rsidR="009C74D4" w:rsidRDefault="009C74D4" w:rsidP="00034804">
      <w:pPr>
        <w:pStyle w:val="Heading5"/>
      </w:pPr>
      <w:r>
        <w:t xml:space="preserve">Is not an affiliate of such a Provider. </w:t>
      </w:r>
    </w:p>
    <w:p w14:paraId="3975D21A" w14:textId="26BEA318" w:rsidR="009C74D4" w:rsidRDefault="009C74D4" w:rsidP="00034804">
      <w:pPr>
        <w:pStyle w:val="Heading5"/>
      </w:pPr>
      <w:r>
        <w:t>The MCO shall not knowingly contract with such a Provider.</w:t>
      </w:r>
    </w:p>
    <w:p w14:paraId="7809FA12" w14:textId="7A83A13D" w:rsidR="009C74D4" w:rsidRDefault="009C74D4" w:rsidP="00034804">
      <w:pPr>
        <w:pStyle w:val="Heading3"/>
      </w:pPr>
      <w:bookmarkStart w:id="512" w:name="_Toc209617870"/>
      <w:r>
        <w:t>Dental Fee Schedules Provided</w:t>
      </w:r>
      <w:bookmarkEnd w:id="512"/>
      <w:r>
        <w:t xml:space="preserve"> </w:t>
      </w:r>
    </w:p>
    <w:p w14:paraId="31CB8172" w14:textId="77777777" w:rsidR="009C74D4" w:rsidRDefault="009C74D4" w:rsidP="00034804">
      <w:pPr>
        <w:pStyle w:val="3bodytext"/>
      </w:pPr>
      <w:r>
        <w:t xml:space="preserve">Effective July 1, 2021, the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8A94F9B" w14:textId="1EB33A91" w:rsidR="00BF43EB" w:rsidRDefault="009C74D4" w:rsidP="00034804">
      <w:pPr>
        <w:pStyle w:val="Heading3"/>
      </w:pPr>
      <w:bookmarkStart w:id="513" w:name="_Toc209617871"/>
      <w:r>
        <w:t>Restricting Financial Incentive</w:t>
      </w:r>
      <w:r w:rsidR="00BF43EB">
        <w:t>.</w:t>
      </w:r>
      <w:bookmarkEnd w:id="513"/>
      <w:r w:rsidR="00BF43EB">
        <w:t xml:space="preserve"> </w:t>
      </w:r>
    </w:p>
    <w:p w14:paraId="7B4AB8BB" w14:textId="0D2B13F5" w:rsidR="009C74D4" w:rsidRDefault="009C74D4" w:rsidP="00034804">
      <w:pPr>
        <w:pStyle w:val="3bodytext"/>
      </w:pPr>
      <w:r>
        <w:t xml:space="preserve">The MCO may not give any financial incentive to a health care Provider or individual who performs utilization review based solely on the number of services denied or referrals not authorized by the Provider or individual [Minnesota Statutes, §§72A.20, subd. 33]. Compensation to individuals or entities that conduct utilization management activities may not be structured so </w:t>
      </w:r>
      <w:r>
        <w:lastRenderedPageBreak/>
        <w:t>as to provide incentives for the individual or entity to deny, limit, or discontinue medically necessary services to any enrollee. [42 CFR §§417.479; 438.310(e); and for MSHO, 42 CFR §422.208]</w:t>
      </w:r>
    </w:p>
    <w:p w14:paraId="50D1FE2E" w14:textId="11DBDEEA" w:rsidR="00BF43EB" w:rsidRDefault="009C74D4" w:rsidP="00034804">
      <w:pPr>
        <w:pStyle w:val="Heading3"/>
      </w:pPr>
      <w:bookmarkStart w:id="514" w:name="_Toc209617872"/>
      <w:r>
        <w:t>Provider Discrimination</w:t>
      </w:r>
      <w:r w:rsidR="00BF43EB">
        <w:t>.</w:t>
      </w:r>
      <w:bookmarkEnd w:id="514"/>
      <w:r w:rsidR="00BF43EB">
        <w:t xml:space="preserve"> </w:t>
      </w:r>
    </w:p>
    <w:p w14:paraId="504B6BDB" w14:textId="018EE513" w:rsidR="009C74D4" w:rsidRDefault="009C74D4" w:rsidP="00034804">
      <w:pPr>
        <w:pStyle w:val="3bodytext"/>
      </w:pPr>
      <w:r>
        <w:t xml:space="preserve">The MCO shall not discriminate with respect to participation, reimbursement, or indemnification as to any Provider who is acting within the scope of the Provider’s license or certification under applicable state law, solely on the basis of such license or certification.  This </w:t>
      </w:r>
      <w:r w:rsidR="000958EE" w:rsidRPr="000A5149">
        <w:t xml:space="preserve">section </w:t>
      </w:r>
      <w:r>
        <w:t>shall not be construed to prohibit the MCO from including Providers only to the extent necessary to meet the needs of the MCO’s Enrollees or from establishing any measure designated to maintain quality and control costs consistent with the responsibilities of the MCO.  If the MCO declines to include individuals or groups of Providers in its network, it must give the affected Providers written notice of the reason for its decision. [42 CFR §438.12]</w:t>
      </w:r>
    </w:p>
    <w:p w14:paraId="618348E4" w14:textId="378078BB" w:rsidR="00BF43EB" w:rsidRDefault="009C74D4" w:rsidP="00034804">
      <w:pPr>
        <w:pStyle w:val="Heading3"/>
      </w:pPr>
      <w:bookmarkStart w:id="515" w:name="_Toc209617873"/>
      <w:r>
        <w:t>Discrimination Against Providers Serving High-Risk Populations</w:t>
      </w:r>
      <w:r w:rsidR="00BF43EB">
        <w:t>.</w:t>
      </w:r>
      <w:bookmarkEnd w:id="515"/>
      <w:r w:rsidR="00BF43EB">
        <w:t xml:space="preserve"> </w:t>
      </w:r>
    </w:p>
    <w:p w14:paraId="5261E4AC" w14:textId="231115EF" w:rsidR="009C74D4" w:rsidRDefault="009C74D4" w:rsidP="00034804">
      <w:pPr>
        <w:pStyle w:val="3bodytext"/>
      </w:pPr>
      <w:r>
        <w:t>The MCO is prohibited from discriminating against particular Providers that serve high-risk populations or specialize in conditions that require costly treatment.  [42 CFR §438.214]</w:t>
      </w:r>
    </w:p>
    <w:p w14:paraId="2A702966" w14:textId="2CBB28D7" w:rsidR="00BF43EB" w:rsidRDefault="009C74D4" w:rsidP="00034804">
      <w:pPr>
        <w:pStyle w:val="Heading3"/>
      </w:pPr>
      <w:bookmarkStart w:id="516" w:name="_Toc209617874"/>
      <w:r>
        <w:t>Network Provider Access Standards</w:t>
      </w:r>
      <w:r w:rsidR="00BF43EB">
        <w:t>.</w:t>
      </w:r>
      <w:bookmarkEnd w:id="516"/>
      <w:r w:rsidR="00BF43EB">
        <w:t xml:space="preserve"> </w:t>
      </w:r>
    </w:p>
    <w:p w14:paraId="441CE54F" w14:textId="059C7938" w:rsidR="009C74D4" w:rsidRDefault="009C74D4" w:rsidP="00034804">
      <w:pPr>
        <w:pStyle w:val="3bodytext"/>
      </w:pPr>
      <w:r>
        <w:t xml:space="preserve">The MCO shall require its Network Providers to meet the access standards required by </w:t>
      </w:r>
      <w:r w:rsidR="000958EE" w:rsidRPr="006C566A">
        <w:t xml:space="preserve">section </w:t>
      </w:r>
      <w:r w:rsidR="00ED522D">
        <w:t>6.8</w:t>
      </w:r>
      <w:r>
        <w:t>, and applicable state and federal laws.  The MCO shall monitor, on a periodic or continuous basis, but no less than every twelve (12) months, the Providers’ adherence to these standards.</w:t>
      </w:r>
      <w:r w:rsidR="0016104F">
        <w:t xml:space="preserve"> </w:t>
      </w:r>
      <w:r>
        <w:t>[42</w:t>
      </w:r>
      <w:r w:rsidR="0016104F">
        <w:t> </w:t>
      </w:r>
      <w:r>
        <w:t>CFR §438.206(c)(1)]</w:t>
      </w:r>
    </w:p>
    <w:p w14:paraId="54F759D5" w14:textId="54763D9E" w:rsidR="00BF43EB" w:rsidRDefault="009C74D4" w:rsidP="00034804">
      <w:pPr>
        <w:pStyle w:val="Heading3"/>
      </w:pPr>
      <w:bookmarkStart w:id="517" w:name="_Toc209617875"/>
      <w:r>
        <w:t>Health Records Maintenance by Providers</w:t>
      </w:r>
      <w:r w:rsidR="00BF43EB">
        <w:t>.</w:t>
      </w:r>
      <w:bookmarkEnd w:id="517"/>
      <w:r w:rsidR="00BF43EB">
        <w:t xml:space="preserve"> </w:t>
      </w:r>
    </w:p>
    <w:p w14:paraId="45709A08" w14:textId="2BF0EE6B" w:rsidR="009C74D4" w:rsidRDefault="009C74D4" w:rsidP="00034804">
      <w:pPr>
        <w:pStyle w:val="3bodytext"/>
      </w:pPr>
      <w:r>
        <w:t xml:space="preserve">The MCO must ensure that each Provider furnishing services to Enrollees maintains and shares an enrollee health record in accordance with professional standards. [42 CFR §438.208(b)(5); Minnesota Rules, Part 9505.0205] </w:t>
      </w:r>
    </w:p>
    <w:p w14:paraId="0BD208F0" w14:textId="40DC4AB8" w:rsidR="009C74D4" w:rsidRDefault="009C74D4" w:rsidP="00034804">
      <w:pPr>
        <w:pStyle w:val="Heading3"/>
      </w:pPr>
      <w:bookmarkStart w:id="518" w:name="_Toc209617876"/>
      <w:r>
        <w:t>Providers to Check Eligibility and Enrollment</w:t>
      </w:r>
      <w:bookmarkEnd w:id="518"/>
    </w:p>
    <w:p w14:paraId="13ADA579" w14:textId="6D640377" w:rsidR="009C74D4" w:rsidRDefault="009C74D4" w:rsidP="00034804">
      <w:pPr>
        <w:pStyle w:val="3bodytext"/>
      </w:pPr>
      <w:r>
        <w:t xml:space="preserve">The MCO must instruct its Providers that the provider must check eligibility and MCO enrollment status when requesting </w:t>
      </w:r>
      <w:r w:rsidR="00F073F0" w:rsidRPr="00F073F0">
        <w:t xml:space="preserve">Prior </w:t>
      </w:r>
      <w:r>
        <w:t xml:space="preserve">Authorization, and before services are rendered. </w:t>
      </w:r>
    </w:p>
    <w:p w14:paraId="5C71C621" w14:textId="438795A9" w:rsidR="00BF43EB" w:rsidRDefault="009C74D4" w:rsidP="00034804">
      <w:pPr>
        <w:pStyle w:val="Heading3"/>
      </w:pPr>
      <w:bookmarkStart w:id="519" w:name="_Toc209617877"/>
      <w:r>
        <w:t>Designated Source of Primary Care and Coordination of Services</w:t>
      </w:r>
      <w:r w:rsidR="00BF43EB">
        <w:t>.</w:t>
      </w:r>
      <w:bookmarkEnd w:id="519"/>
      <w:r w:rsidR="00BF43EB">
        <w:t xml:space="preserve"> </w:t>
      </w:r>
    </w:p>
    <w:p w14:paraId="4C4408E8" w14:textId="303E2DDA" w:rsidR="009C74D4" w:rsidRDefault="009C74D4" w:rsidP="00034804">
      <w:pPr>
        <w:pStyle w:val="3bodytext"/>
      </w:pPr>
      <w:r>
        <w:t>The MCO shall have written procedures that: Ensure that each Enrollee has an ongoing source of Care appropriate to his or her needs and a person or entity formally designated as primarily responsible for coordinating the services accessed by the Enrollee.</w:t>
      </w:r>
    </w:p>
    <w:p w14:paraId="682193D1" w14:textId="5147CE39" w:rsidR="00BF43EB" w:rsidRDefault="009C74D4" w:rsidP="00034804">
      <w:pPr>
        <w:pStyle w:val="Heading3"/>
      </w:pPr>
      <w:bookmarkStart w:id="520" w:name="_Toc209617878"/>
      <w:r>
        <w:t>Fair Access to Care</w:t>
      </w:r>
      <w:r w:rsidR="00BF43EB">
        <w:t>.</w:t>
      </w:r>
      <w:bookmarkEnd w:id="520"/>
      <w:r w:rsidR="00BF43EB">
        <w:t xml:space="preserve"> </w:t>
      </w:r>
    </w:p>
    <w:p w14:paraId="20FE9B1B" w14:textId="13CADA33" w:rsidR="009C74D4" w:rsidRDefault="009C74D4" w:rsidP="00034804">
      <w:pPr>
        <w:pStyle w:val="3bodytext"/>
      </w:pPr>
      <w:r>
        <w:t xml:space="preserve">The MCO agrees that the services listed in Article 6 will be available to Enrollees during normal business hours to the same extent available to the general population. [42 CFR §438.210(a)(2)] </w:t>
      </w:r>
    </w:p>
    <w:p w14:paraId="44D3D456" w14:textId="7B69235E" w:rsidR="00BF43EB" w:rsidRDefault="009C74D4" w:rsidP="00034804">
      <w:pPr>
        <w:pStyle w:val="Heading3"/>
      </w:pPr>
      <w:bookmarkStart w:id="521" w:name="_Toc209617879"/>
      <w:r>
        <w:t>Geographic Accessibility of Providers</w:t>
      </w:r>
      <w:r w:rsidR="00BF43EB">
        <w:t>.</w:t>
      </w:r>
      <w:bookmarkEnd w:id="521"/>
      <w:r w:rsidR="00BF43EB">
        <w:t xml:space="preserve"> </w:t>
      </w:r>
    </w:p>
    <w:p w14:paraId="769AE19D" w14:textId="6B30A917" w:rsidR="009C74D4" w:rsidRDefault="009C74D4" w:rsidP="00034804">
      <w:pPr>
        <w:pStyle w:val="3bodytext"/>
      </w:pPr>
      <w:r>
        <w:t>The MCO must demonstrate that its Provider network is geographically accessible to Enrollees in its Service Area.  In determining the MCO’s compliance with the access standards, the STATE may consider an exception granted to the MCO by MDH for areas where the MCO cannot meet these standards. [42 CFR §§438.206(c) and 438.207; Minnesota Statutes, §62D.124]</w:t>
      </w:r>
    </w:p>
    <w:p w14:paraId="5F2A95DA" w14:textId="3D76CC67" w:rsidR="00BF43EB" w:rsidRDefault="009C74D4" w:rsidP="00034804">
      <w:pPr>
        <w:pStyle w:val="Heading3"/>
      </w:pPr>
      <w:bookmarkStart w:id="522" w:name="_Toc209617880"/>
      <w:r>
        <w:lastRenderedPageBreak/>
        <w:t>Home and Community-Based Services Access Project</w:t>
      </w:r>
      <w:r w:rsidR="00BF43EB">
        <w:t>.</w:t>
      </w:r>
      <w:bookmarkEnd w:id="522"/>
      <w:r w:rsidR="00BF43EB">
        <w:t xml:space="preserve"> </w:t>
      </w:r>
    </w:p>
    <w:p w14:paraId="3822C0AB" w14:textId="0D85C02F" w:rsidR="009C74D4" w:rsidRDefault="009C74D4" w:rsidP="00034804">
      <w:pPr>
        <w:pStyle w:val="3bodytext"/>
      </w:pPr>
      <w:r>
        <w:t xml:space="preserve">The MCO shall participate in an analysis of gaps in availability of EW services at the local (within county) level by providing input regarding the factors affecting availability of EW services and reviewing data regarding community level service availability in its Service Area. </w:t>
      </w:r>
    </w:p>
    <w:p w14:paraId="28463CE2" w14:textId="08DD4F4C" w:rsidR="009C74D4" w:rsidRDefault="009C74D4" w:rsidP="00034804">
      <w:pPr>
        <w:pStyle w:val="Heading2"/>
      </w:pPr>
      <w:bookmarkStart w:id="523" w:name="_Ref191041009"/>
      <w:bookmarkStart w:id="524" w:name="_Ref191285794"/>
      <w:bookmarkStart w:id="525" w:name="_Toc209617881"/>
      <w:r>
        <w:t>ACCESS STANDARDS.</w:t>
      </w:r>
      <w:bookmarkEnd w:id="523"/>
      <w:bookmarkEnd w:id="524"/>
      <w:bookmarkEnd w:id="525"/>
      <w:r>
        <w:t xml:space="preserve"> </w:t>
      </w:r>
    </w:p>
    <w:p w14:paraId="299A7EFF" w14:textId="25C5979C" w:rsidR="009C74D4" w:rsidRDefault="009C74D4" w:rsidP="00034804">
      <w:pPr>
        <w:pStyle w:val="2bodytext"/>
      </w:pPr>
      <w:r>
        <w:t xml:space="preserve">The MCO shall provide care to Enrollees through the use of an adequate number of hospitals, Nursing Facilities, service locations, service sites, and professional, allied and paramedical personnel for the provision of all Covered Services, pursuant to the following standards.  Network deficiencies may give rise to sanctions under </w:t>
      </w:r>
      <w:r w:rsidR="000958EE" w:rsidRPr="006C566A">
        <w:t xml:space="preserve">section </w:t>
      </w:r>
      <w:r w:rsidR="00ED522D">
        <w:t>5.4</w:t>
      </w:r>
      <w:r>
        <w:t xml:space="preserve"> and at its discretion the STATE may require communications to affected Enrollees. [42 CFR §§438.206 and 438.207; Minnesota Statutes, §62D.124]:</w:t>
      </w:r>
    </w:p>
    <w:p w14:paraId="2706CEC3" w14:textId="580F68F7" w:rsidR="009C74D4" w:rsidRDefault="009C74D4" w:rsidP="00034804">
      <w:pPr>
        <w:pStyle w:val="Heading3"/>
      </w:pPr>
      <w:bookmarkStart w:id="526" w:name="_Toc209617882"/>
      <w:r>
        <w:t>Primary Care.</w:t>
      </w:r>
      <w:bookmarkEnd w:id="526"/>
    </w:p>
    <w:p w14:paraId="4B36C550" w14:textId="08800505" w:rsidR="009C74D4" w:rsidRDefault="009C74D4" w:rsidP="00034804">
      <w:pPr>
        <w:pStyle w:val="Heading4"/>
      </w:pPr>
      <w:r>
        <w:t>Distance/Time: No more than thirty (30) miles or thirty (30) minutes distance for all Enrollees, or the STATE’s Generally Accepted Community Standards.</w:t>
      </w:r>
    </w:p>
    <w:p w14:paraId="0F3C69EE" w14:textId="4EC72B7B" w:rsidR="009C74D4" w:rsidRDefault="009C74D4" w:rsidP="00034804">
      <w:pPr>
        <w:pStyle w:val="Heading4"/>
      </w:pPr>
      <w:r>
        <w:t>Adequate Resources: The MCO shall have available appropriate and sufficient personnel, physical resources, and equipment to meet the projected needs of its Enrollees for covered health care services.</w:t>
      </w:r>
    </w:p>
    <w:p w14:paraId="1BB8771A" w14:textId="53BAFF3F" w:rsidR="009C74D4" w:rsidRDefault="009C74D4" w:rsidP="00034804">
      <w:pPr>
        <w:pStyle w:val="Heading4"/>
      </w:pPr>
      <w:r>
        <w:t>Timely Access: The MCO shall arrange for Covered Services, including referrals to Network and non-Network Providers, to be accessible to Enrollees on a timely basis in accordance with medically appropriate guidelines and consistent with Generally Accepted Community Standards.  The MCO shall also take into account the urgency of the need for services.</w:t>
      </w:r>
    </w:p>
    <w:p w14:paraId="0EBDD74C" w14:textId="5E241F25" w:rsidR="009C74D4" w:rsidRDefault="009C74D4" w:rsidP="00034804">
      <w:pPr>
        <w:pStyle w:val="Heading4"/>
      </w:pPr>
      <w:r>
        <w:t>Appointment Times: Not to exceed forty-five (45) days from the date of an Enrollee’s request for routine and preventive care and twenty-four (24) hours for Urgent Care.</w:t>
      </w:r>
    </w:p>
    <w:p w14:paraId="23F93097" w14:textId="25542077" w:rsidR="009C74D4" w:rsidRDefault="009C74D4" w:rsidP="00034804">
      <w:pPr>
        <w:pStyle w:val="Heading4"/>
      </w:pPr>
      <w:r>
        <w:t>Tracking: The MCO must have a system in place for confidential exchange of Enrollee information with the Primary Care Provider, if a Provider other than the Primary Care Provider delivers health care services to the Enrollee.</w:t>
      </w:r>
    </w:p>
    <w:p w14:paraId="29C9CA41" w14:textId="15655153" w:rsidR="009C74D4" w:rsidRDefault="009C74D4" w:rsidP="00034804">
      <w:pPr>
        <w:pStyle w:val="Heading3"/>
      </w:pPr>
      <w:bookmarkStart w:id="527" w:name="_Toc209617883"/>
      <w:r>
        <w:t>Specialty Care.</w:t>
      </w:r>
      <w:bookmarkEnd w:id="527"/>
    </w:p>
    <w:p w14:paraId="3D60D856" w14:textId="4CCE1CF3" w:rsidR="009C74D4" w:rsidRDefault="009C74D4" w:rsidP="00034804">
      <w:pPr>
        <w:pStyle w:val="Heading4"/>
      </w:pPr>
      <w:r>
        <w:t>Transport Time: Not to exceed sixty (60) minutes, or the STATE’s Generally Accepted Community Standards.</w:t>
      </w:r>
    </w:p>
    <w:p w14:paraId="475821F9" w14:textId="4B9F2F89" w:rsidR="009C74D4" w:rsidRDefault="009C74D4" w:rsidP="00034804">
      <w:pPr>
        <w:pStyle w:val="Heading4"/>
      </w:pPr>
      <w:r>
        <w:t>Appointment/Waiting Time: Appointments for a specialist shall be made in accordance with the time frame appropriate for the needs of the Enrollee, or the Generally Accepted Community Standards.</w:t>
      </w:r>
    </w:p>
    <w:p w14:paraId="115DA695" w14:textId="152D0358" w:rsidR="00BF43EB" w:rsidRDefault="009C74D4" w:rsidP="00034804">
      <w:pPr>
        <w:pStyle w:val="Heading3"/>
      </w:pPr>
      <w:bookmarkStart w:id="528" w:name="_Toc209617884"/>
      <w:r>
        <w:t>Emergency Care</w:t>
      </w:r>
      <w:r w:rsidR="00BF43EB">
        <w:t>.</w:t>
      </w:r>
      <w:bookmarkEnd w:id="528"/>
      <w:r w:rsidR="00BF43EB">
        <w:t xml:space="preserve"> </w:t>
      </w:r>
    </w:p>
    <w:p w14:paraId="24CE413F" w14:textId="7FC3B0AC" w:rsidR="009C74D4" w:rsidRDefault="009C74D4" w:rsidP="00034804">
      <w:pPr>
        <w:pStyle w:val="3bodytext"/>
      </w:pPr>
      <w:r>
        <w:t>All Emergency Care must be provided on an immediate basis, at the nearest equipped facility available, regardless of whether the hospital is in the MCO Provider Network.</w:t>
      </w:r>
    </w:p>
    <w:p w14:paraId="4875FE92" w14:textId="1F7B3928" w:rsidR="00BF43EB" w:rsidRDefault="009C74D4" w:rsidP="00034804">
      <w:pPr>
        <w:pStyle w:val="Heading3"/>
      </w:pPr>
      <w:bookmarkStart w:id="529" w:name="_Toc209617885"/>
      <w:r>
        <w:t>Hospitals</w:t>
      </w:r>
      <w:r w:rsidR="00BF43EB">
        <w:t>.</w:t>
      </w:r>
      <w:bookmarkEnd w:id="529"/>
      <w:r w:rsidR="00BF43EB">
        <w:t xml:space="preserve"> </w:t>
      </w:r>
    </w:p>
    <w:p w14:paraId="679C90BF" w14:textId="50CC4B6A" w:rsidR="009C74D4" w:rsidRDefault="009C74D4" w:rsidP="00034804">
      <w:pPr>
        <w:pStyle w:val="3bodytext"/>
      </w:pPr>
      <w:r>
        <w:t>Transport time: Not to exceed thirty (30) minutes, or the STATE’s Generally Accepted Community Standards.</w:t>
      </w:r>
    </w:p>
    <w:p w14:paraId="7C69E04D" w14:textId="0A56D398" w:rsidR="009C74D4" w:rsidRDefault="009C74D4" w:rsidP="00034804">
      <w:pPr>
        <w:pStyle w:val="Heading3"/>
      </w:pPr>
      <w:bookmarkStart w:id="530" w:name="_Toc209617886"/>
      <w:r>
        <w:t>Dental, Optometry, Lab, and X-Ray Services.</w:t>
      </w:r>
      <w:bookmarkEnd w:id="530"/>
    </w:p>
    <w:p w14:paraId="04CEDFEA" w14:textId="15D1147B" w:rsidR="009C74D4" w:rsidRDefault="009C74D4" w:rsidP="00034804">
      <w:pPr>
        <w:pStyle w:val="Heading4"/>
      </w:pPr>
      <w:r>
        <w:t>Transport Time: Not to exceed sixty (60) minutes, or the STATE’s Generally Accepted Community Standards.</w:t>
      </w:r>
    </w:p>
    <w:p w14:paraId="0F70C3E4" w14:textId="7CE0A9B2" w:rsidR="009C74D4" w:rsidRDefault="009C74D4" w:rsidP="00034804">
      <w:pPr>
        <w:pStyle w:val="Heading4"/>
      </w:pPr>
      <w:r>
        <w:lastRenderedPageBreak/>
        <w:t>Appointment/Waiting Time: Not to exceed sixty (60) days for regular appointments and forty-eight (48) hours for Urgent Care.  For the purposes of this section, regular appointments for dental care means preventive care and/or initial appointments for restorative visits.</w:t>
      </w:r>
    </w:p>
    <w:p w14:paraId="1F42640E" w14:textId="2EE6B4A7" w:rsidR="00BF43EB" w:rsidRDefault="009C74D4" w:rsidP="00034804">
      <w:pPr>
        <w:pStyle w:val="Heading3"/>
      </w:pPr>
      <w:bookmarkStart w:id="531" w:name="_Toc209617887"/>
      <w:r>
        <w:t>Pharmacy Services</w:t>
      </w:r>
      <w:r w:rsidR="00BF43EB">
        <w:t>.</w:t>
      </w:r>
      <w:bookmarkEnd w:id="531"/>
      <w:r w:rsidR="00BF43EB">
        <w:t xml:space="preserve"> </w:t>
      </w:r>
    </w:p>
    <w:p w14:paraId="4CF7DE7B" w14:textId="71B3F171" w:rsidR="009C74D4" w:rsidRDefault="009C74D4" w:rsidP="00034804">
      <w:pPr>
        <w:pStyle w:val="Heading4"/>
      </w:pPr>
      <w:r>
        <w:t>Transport Time: Not to exceed sixty (60) minutes, or the STATE’s Generally Accepted Community Standards.</w:t>
      </w:r>
    </w:p>
    <w:p w14:paraId="4D6B7E39" w14:textId="75B9DCC6" w:rsidR="00BF43EB" w:rsidRDefault="009C74D4" w:rsidP="00034804">
      <w:pPr>
        <w:pStyle w:val="Heading3"/>
      </w:pPr>
      <w:bookmarkStart w:id="532" w:name="_Toc209617888"/>
      <w:r>
        <w:t>LTSS Services</w:t>
      </w:r>
      <w:r w:rsidR="00BF43EB">
        <w:t>.</w:t>
      </w:r>
      <w:bookmarkEnd w:id="532"/>
      <w:r w:rsidR="00BF43EB">
        <w:t xml:space="preserve"> </w:t>
      </w:r>
    </w:p>
    <w:p w14:paraId="2B048D18" w14:textId="00172AAA" w:rsidR="009C74D4" w:rsidRDefault="009C74D4" w:rsidP="00034804">
      <w:pPr>
        <w:pStyle w:val="3bodytext"/>
      </w:pPr>
      <w:r>
        <w:t xml:space="preserve">LTSS Services shall meet the STATE’s Generally Accepted Community Standards.  Enrollees must be offered case management or care coordination, per </w:t>
      </w:r>
      <w:r w:rsidR="000958EE" w:rsidRPr="006C566A">
        <w:t xml:space="preserve">section </w:t>
      </w:r>
      <w:r w:rsidR="00ED522D">
        <w:t>6.1.4</w:t>
      </w:r>
      <w:r>
        <w:t xml:space="preserve"> or </w:t>
      </w:r>
      <w:r w:rsidR="000958EE" w:rsidRPr="006C566A">
        <w:t xml:space="preserve">section </w:t>
      </w:r>
      <w:r w:rsidR="00ED522D">
        <w:t>6.1.5</w:t>
      </w:r>
      <w:r>
        <w:t xml:space="preserve">, to assist in obtaining access to appropriate Providers to meet identified LTSS needs. </w:t>
      </w:r>
    </w:p>
    <w:p w14:paraId="494A2A94" w14:textId="5BF45A55" w:rsidR="00BF43EB" w:rsidRDefault="009C74D4" w:rsidP="00034804">
      <w:pPr>
        <w:pStyle w:val="Heading3"/>
      </w:pPr>
      <w:bookmarkStart w:id="533" w:name="_Toc209617889"/>
      <w:r>
        <w:t>Other Services</w:t>
      </w:r>
      <w:r w:rsidR="00BF43EB">
        <w:t>.</w:t>
      </w:r>
      <w:bookmarkEnd w:id="533"/>
      <w:r w:rsidR="00BF43EB">
        <w:t xml:space="preserve"> </w:t>
      </w:r>
    </w:p>
    <w:p w14:paraId="32BF8C25" w14:textId="1C461DEE" w:rsidR="009C74D4" w:rsidRDefault="009C74D4" w:rsidP="00034804">
      <w:pPr>
        <w:pStyle w:val="3bodytext"/>
      </w:pPr>
      <w:r>
        <w:t xml:space="preserve">All other services not specified in this </w:t>
      </w:r>
      <w:r w:rsidR="000958EE" w:rsidRPr="0016104F">
        <w:t xml:space="preserve">section </w:t>
      </w:r>
      <w:r>
        <w:t>shall meet the STATE’s Generally Accepted Community Standards or other applicable standards.</w:t>
      </w:r>
    </w:p>
    <w:p w14:paraId="4CDC88B4" w14:textId="77777777" w:rsidR="00BF43EB" w:rsidRDefault="009C74D4" w:rsidP="00F45479">
      <w:pPr>
        <w:pStyle w:val="Heading3"/>
      </w:pPr>
      <w:bookmarkStart w:id="534" w:name="_Toc209617890"/>
      <w:r>
        <w:t>6.8.9 Around-the-Clock Access to Care</w:t>
      </w:r>
      <w:r w:rsidR="00BF43EB">
        <w:t>.</w:t>
      </w:r>
      <w:bookmarkEnd w:id="534"/>
      <w:r w:rsidR="00BF43EB">
        <w:t xml:space="preserve"> </w:t>
      </w:r>
    </w:p>
    <w:p w14:paraId="61600605" w14:textId="3D504E67" w:rsidR="009C74D4" w:rsidRDefault="009C74D4" w:rsidP="009C74D4">
      <w:r>
        <w:t>The MCO shall make available to Enrollees access to Medical Emergency Services, Post-Stabilization Care Services and Urgent Care on a twenty-four (24) hour, seven-day-per-week basis.  The MCO must provide a twenty-four (24) hour, seven day per week MCO telephone number that is answered in-person by the MCO or an agent of the MCO.  This telephone number must be provided to the STATE.  The MCO is not required to have a dedicated telephone line. [Minnesota Statutes, §62Q.55]</w:t>
      </w:r>
    </w:p>
    <w:p w14:paraId="0414D09C" w14:textId="77777777" w:rsidR="00BF43EB" w:rsidRDefault="009C74D4" w:rsidP="00F45479">
      <w:pPr>
        <w:pStyle w:val="Heading3"/>
      </w:pPr>
      <w:bookmarkStart w:id="535" w:name="_Ref190775023"/>
      <w:bookmarkStart w:id="536" w:name="_Toc209617891"/>
      <w:r>
        <w:t>6.8.10 Serving Minority and Special Needs Populations</w:t>
      </w:r>
      <w:r w:rsidR="00BF43EB">
        <w:t>.</w:t>
      </w:r>
      <w:bookmarkEnd w:id="535"/>
      <w:bookmarkEnd w:id="536"/>
      <w:r w:rsidR="00BF43EB">
        <w:t xml:space="preserve"> </w:t>
      </w:r>
    </w:p>
    <w:p w14:paraId="464ECD53" w14:textId="43753F93" w:rsidR="009C74D4" w:rsidRDefault="009C74D4" w:rsidP="009C74D4">
      <w:r>
        <w:t>The MCO must offer appropriate services for the following special needs groups.  Services must be available within the MCO or through contractual arrangements with Providers to the extent that the service is a Covered Service pursuant to this Article.</w:t>
      </w:r>
    </w:p>
    <w:p w14:paraId="5827C2D7" w14:textId="55E10F4D" w:rsidR="009C74D4" w:rsidRDefault="009C74D4" w:rsidP="00F45479">
      <w:pPr>
        <w:pStyle w:val="Heading4"/>
      </w:pPr>
      <w:r>
        <w:t>Persons with Serious and Persistent Mental Illness (SPMI).  Services for this group include ongoing medications review and monitoring, day treatment, and other community-based alternatives to conventional therapy, and coordination with the Enrollee's case management service Provider to assure appropriate utilization of all needed psychosocial services.</w:t>
      </w:r>
    </w:p>
    <w:p w14:paraId="086A9C35" w14:textId="638DE6ED" w:rsidR="009C74D4" w:rsidRDefault="009C74D4" w:rsidP="00F45479">
      <w:pPr>
        <w:pStyle w:val="Heading4"/>
      </w:pPr>
      <w:r>
        <w:t>Persons with a Physical Disability or Chronic Illness.  Services for this group include in-home services and neurological assessments.</w:t>
      </w:r>
    </w:p>
    <w:p w14:paraId="7CF75885" w14:textId="75FF708E" w:rsidR="009C74D4" w:rsidRDefault="009C74D4" w:rsidP="00F45479">
      <w:pPr>
        <w:pStyle w:val="Heading4"/>
      </w:pPr>
      <w:r>
        <w:t>Abused Adults, Abusive Individuals.  Services for this group include comprehensive assessment, diagnostic services and specialized treatment techniques for victims and perpetrators of maltreatment (physical, sexual, emotional).</w:t>
      </w:r>
    </w:p>
    <w:p w14:paraId="380BDA28" w14:textId="26FDE9CF" w:rsidR="009C74D4" w:rsidRDefault="009C74D4" w:rsidP="00F45479">
      <w:pPr>
        <w:pStyle w:val="Heading4"/>
      </w:pPr>
      <w:r>
        <w:t xml:space="preserve">Enrollees with Language Barriers.  Services for this group include interpreter services, bilingual staff, culturally appropriate assessment and treatment. </w:t>
      </w:r>
    </w:p>
    <w:p w14:paraId="39BD037A" w14:textId="499C15FE" w:rsidR="009C74D4" w:rsidRDefault="009C74D4" w:rsidP="00F45479">
      <w:pPr>
        <w:pStyle w:val="Heading5"/>
      </w:pPr>
      <w:r>
        <w:t xml:space="preserve">When an individual is enrolled in MSHO, the enrollment form will indicate whether the Enrollee needs the services of an interpreter and what language he or she speaks. </w:t>
      </w:r>
    </w:p>
    <w:p w14:paraId="233B3C15" w14:textId="04048D24" w:rsidR="009C74D4" w:rsidRDefault="009C74D4" w:rsidP="00F45479">
      <w:pPr>
        <w:pStyle w:val="Heading5"/>
      </w:pPr>
      <w:r>
        <w:t xml:space="preserve">Upon receipt of enrollment information indicating interpreter services are needed, the MCO shall contact the Enrollee by phone or mail in the appropriate language to inform the Enrollee how to obtain Primary Care services. </w:t>
      </w:r>
    </w:p>
    <w:p w14:paraId="327CC686" w14:textId="7440AC87" w:rsidR="009C74D4" w:rsidRDefault="009C74D4" w:rsidP="00F45479">
      <w:pPr>
        <w:pStyle w:val="Heading5"/>
      </w:pPr>
      <w:r>
        <w:lastRenderedPageBreak/>
        <w:t xml:space="preserve">In addition, whenever an Enrollee requests an interpreter in order to obtain services under this Contract, the MCO must provide the Enrollee with access to an interpreter, pursuant to </w:t>
      </w:r>
      <w:r w:rsidR="000958EE" w:rsidRPr="006C566A">
        <w:t xml:space="preserve">section </w:t>
      </w:r>
      <w:r w:rsidR="00ED522D">
        <w:t>6.1.20</w:t>
      </w:r>
      <w:r>
        <w:t xml:space="preserve"> of this Contract.</w:t>
      </w:r>
    </w:p>
    <w:p w14:paraId="77D8D4CC" w14:textId="525A15CE" w:rsidR="009C74D4" w:rsidRDefault="009C74D4" w:rsidP="00F45479">
      <w:pPr>
        <w:pStyle w:val="Heading4"/>
      </w:pPr>
      <w:r>
        <w:t xml:space="preserve">Cultural and Racial Minorities.  Services for this group include culturally appropriate services rendered by Providers with special expertise in the delivery of services to the various cultural and racial minority groups. </w:t>
      </w:r>
    </w:p>
    <w:p w14:paraId="5468994F" w14:textId="643BDDDA" w:rsidR="009C74D4" w:rsidRDefault="009C74D4" w:rsidP="00F45479">
      <w:pPr>
        <w:pStyle w:val="Heading4"/>
      </w:pPr>
      <w:r>
        <w:t xml:space="preserve">Persons with Dual MH/DD or MH/SUD Diagnoses.  Services for this group include comprehensive assessment, diagnostic and treatment services provided by staff who are trained to work with clients with multiple disabilities and complex needs. </w:t>
      </w:r>
    </w:p>
    <w:p w14:paraId="4BCE47A3" w14:textId="1BBC0E53" w:rsidR="009C74D4" w:rsidRDefault="009C74D4" w:rsidP="00F45479">
      <w:pPr>
        <w:pStyle w:val="Heading4"/>
      </w:pPr>
      <w:r>
        <w:t>Lesbians, Gay Men, Bisexual and Transgender Persons.  Services for this group require sensitivity to critical social and family issues unique to these Enrollees.</w:t>
      </w:r>
    </w:p>
    <w:p w14:paraId="439F0D2F" w14:textId="7DB5B638" w:rsidR="009C74D4" w:rsidRDefault="009C74D4" w:rsidP="00F45479">
      <w:pPr>
        <w:pStyle w:val="Heading4"/>
      </w:pPr>
      <w:r>
        <w:t>Persons with a Hearing Impairment.  Services for this group include access to TDD and hearing-impaired interpreter services.</w:t>
      </w:r>
    </w:p>
    <w:p w14:paraId="47C99D2A" w14:textId="20D9F1EC" w:rsidR="009C74D4" w:rsidRDefault="009C74D4" w:rsidP="00F45479">
      <w:pPr>
        <w:pStyle w:val="Heading4"/>
      </w:pPr>
      <w:r>
        <w:t>Enrollees in Need of Gender-Specific MH and/or SUD Treatment.  The MCO must provide its Enrollees with an opportunity to receive mental health and/or SUD services from a therapist of the same gender and the option of participating in an all-male or all-female group therapy program.</w:t>
      </w:r>
    </w:p>
    <w:p w14:paraId="1C9F2CFA" w14:textId="051A74B0" w:rsidR="009C74D4" w:rsidRDefault="009C74D4" w:rsidP="00F45479">
      <w:pPr>
        <w:pStyle w:val="Heading4"/>
      </w:pPr>
      <w:r>
        <w:t xml:space="preserve">Persons with a Developmental Disability (DD).  Services for this group include specialized mental health and rehabilitative services and other appropriate services covered by Medical Assistance should be designed to maintain or increase function and prevent further deterioration or dependency and should be coordinated with available community resources and support systems including the Enrollee’s Local Agency DD case management service provider, families, guardians and residential care Providers.  Continuity of care should be a major consideration in the treatment planning process.  Referrals to specialists and sub-specialists must be made when medically indicated. </w:t>
      </w:r>
    </w:p>
    <w:p w14:paraId="218D28B2" w14:textId="1288289E" w:rsidR="009C74D4" w:rsidRDefault="009C74D4" w:rsidP="00F45479">
      <w:pPr>
        <w:pStyle w:val="Heading4"/>
      </w:pPr>
      <w:r>
        <w:t>American Indians.  Services for this group include culturally appropriate services rendered by Providers with special expertise in the delivery of services to the various tribal nations.</w:t>
      </w:r>
    </w:p>
    <w:p w14:paraId="12A8A784" w14:textId="3614EAD2" w:rsidR="00BF43EB" w:rsidRDefault="009C74D4" w:rsidP="00F45479">
      <w:pPr>
        <w:pStyle w:val="Heading3"/>
      </w:pPr>
      <w:bookmarkStart w:id="537" w:name="_Toc209617892"/>
      <w:r>
        <w:t>Client Education</w:t>
      </w:r>
      <w:r w:rsidR="00BF43EB">
        <w:t>.</w:t>
      </w:r>
      <w:bookmarkEnd w:id="537"/>
      <w:r w:rsidR="00BF43EB">
        <w:t xml:space="preserve"> </w:t>
      </w:r>
    </w:p>
    <w:p w14:paraId="3A6EF70C" w14:textId="2D939ADC" w:rsidR="009C74D4" w:rsidRDefault="009C74D4" w:rsidP="00F45479">
      <w:pPr>
        <w:pStyle w:val="3bodytext"/>
      </w:pPr>
      <w:r>
        <w:t>The MCO will ensure that Enrollees are advised of the appropriate use of health care and the contributions they can make to the maintenance of their own health.</w:t>
      </w:r>
    </w:p>
    <w:p w14:paraId="0CA84734" w14:textId="18B6EA9F" w:rsidR="00BF43EB" w:rsidRDefault="009C74D4" w:rsidP="00F45479">
      <w:pPr>
        <w:pStyle w:val="Heading3"/>
      </w:pPr>
      <w:bookmarkStart w:id="538" w:name="_Toc209617893"/>
      <w:r>
        <w:t>Direct Access to Obstetricians and Gynecologists</w:t>
      </w:r>
      <w:r w:rsidR="00BF43EB">
        <w:t>.</w:t>
      </w:r>
      <w:bookmarkEnd w:id="538"/>
      <w:r w:rsidR="00BF43EB">
        <w:t xml:space="preserve"> </w:t>
      </w:r>
    </w:p>
    <w:p w14:paraId="3294128E" w14:textId="1CE01C6C" w:rsidR="009C74D4" w:rsidRDefault="009C74D4" w:rsidP="00F45479">
      <w:pPr>
        <w:pStyle w:val="3bodytext"/>
      </w:pPr>
      <w:r>
        <w:t xml:space="preserve">The MCO shall provide Enrollees direct access without a referral or </w:t>
      </w:r>
      <w:r w:rsidR="00F073F0" w:rsidRPr="00F073F0">
        <w:t xml:space="preserve">Prior </w:t>
      </w:r>
      <w:r>
        <w:t xml:space="preserve">Authorization to the following obstetric and gynecologic services: 1) annual preventive health examinations and any subsequent obstetric or gynecologic visits determined to be Medically Necessary by the examining obstetrician or gynecologist; and 2) evaluation and necessary treatment for acute gynecologic conditions or emergencies.  Direct access shall apply to obstetric and gynecologic Providers within the Enrollee’s network, including any Providers with whom the MCO has established referral patterns.  [Minnesota Statutes, §62Q.52] </w:t>
      </w:r>
    </w:p>
    <w:p w14:paraId="7598965E" w14:textId="1C1D8189" w:rsidR="009C74D4" w:rsidRDefault="009C74D4" w:rsidP="00F45479">
      <w:pPr>
        <w:pStyle w:val="Heading2"/>
      </w:pPr>
      <w:bookmarkStart w:id="539" w:name="_Ref190086410"/>
      <w:bookmarkStart w:id="540" w:name="_Toc209617894"/>
      <w:r>
        <w:t>SERVICES RECEIVED AT INDIAN HEALTH CARE PROVIDERS.</w:t>
      </w:r>
      <w:bookmarkEnd w:id="539"/>
      <w:bookmarkEnd w:id="540"/>
      <w:r>
        <w:t xml:space="preserve"> </w:t>
      </w:r>
    </w:p>
    <w:p w14:paraId="21E26BCA" w14:textId="6963CC9F" w:rsidR="00BF43EB" w:rsidRDefault="009C74D4" w:rsidP="005A3C2F">
      <w:pPr>
        <w:pStyle w:val="heading3NotTOClevel3"/>
      </w:pPr>
      <w:r>
        <w:t>Access to Indian Health Care Providers</w:t>
      </w:r>
      <w:r w:rsidR="00BF43EB">
        <w:t xml:space="preserve">. </w:t>
      </w:r>
    </w:p>
    <w:p w14:paraId="5D4B6341" w14:textId="403B3757" w:rsidR="009C74D4" w:rsidRDefault="009C74D4" w:rsidP="005A3C2F">
      <w:pPr>
        <w:pStyle w:val="3bodytext"/>
      </w:pPr>
      <w:r>
        <w:t xml:space="preserve">American Indian Medical Assistance Enrollees, living on or off a reservation, will have direct Out of Network access to IHCPs for services that would otherwise be covered under Minnesota Statutes, </w:t>
      </w:r>
      <w:r>
        <w:lastRenderedPageBreak/>
        <w:t xml:space="preserve">§256B.0625, even if such facilities are not Network Providers including IHCPs that are located out of Minnesota.  The MCO shall not require any </w:t>
      </w:r>
      <w:r w:rsidR="00F073F0" w:rsidRPr="00F073F0">
        <w:t xml:space="preserve">Prior </w:t>
      </w:r>
      <w:r>
        <w:t>Authorization or impose any condition for an American Indian to access services at such facilities.  This includes the right of the American Indian Enrollee to choose an IHCP as a Primary Care Provider, if the IHCP is a Network Provider. [42 CFR §438.14(b)(3)]</w:t>
      </w:r>
    </w:p>
    <w:p w14:paraId="302B93B3" w14:textId="72E4C3A9" w:rsidR="009C74D4" w:rsidRDefault="009C74D4" w:rsidP="005A3C2F">
      <w:pPr>
        <w:pStyle w:val="heading3NotTOClevel3"/>
      </w:pPr>
      <w:r>
        <w:t xml:space="preserve">Referrals from Indian Health Care Providers. </w:t>
      </w:r>
    </w:p>
    <w:p w14:paraId="12CE00C3" w14:textId="44DBDFBF" w:rsidR="009C74D4" w:rsidRDefault="009C74D4" w:rsidP="005A3C2F">
      <w:pPr>
        <w:pStyle w:val="Heading4"/>
      </w:pPr>
      <w:r>
        <w:t xml:space="preserve">When a physician in an IHCP facility refers an American Indian Enrollee to a Network Provider for services covered under this Contract, the MCO shall not require the Enrollee to see a Primary Care Provider prior to the referral. </w:t>
      </w:r>
    </w:p>
    <w:p w14:paraId="03FFFE4D" w14:textId="4223769B" w:rsidR="009C74D4" w:rsidRDefault="009C74D4" w:rsidP="005A3C2F">
      <w:pPr>
        <w:pStyle w:val="Heading4"/>
      </w:pPr>
      <w:r>
        <w:t>The Network Provider to whom the IHCP physician refers the Enrollee may determine that services are not Medically Necessary or not covered.</w:t>
      </w:r>
    </w:p>
    <w:p w14:paraId="32AF2B3B" w14:textId="56F66451" w:rsidR="009C74D4" w:rsidRDefault="009C74D4" w:rsidP="005A3C2F">
      <w:pPr>
        <w:pStyle w:val="heading3NotTOClevel3"/>
      </w:pPr>
      <w:r>
        <w:t>Home Care Service Assessments</w:t>
      </w:r>
      <w:r w:rsidR="00BF43EB">
        <w:t>.</w:t>
      </w:r>
      <w:r w:rsidR="005A3C2F">
        <w:t xml:space="preserve"> </w:t>
      </w:r>
      <w:r>
        <w:t xml:space="preserve">The MCO will comply with </w:t>
      </w:r>
      <w:r w:rsidR="000958EE" w:rsidRPr="006C566A">
        <w:t xml:space="preserve">section </w:t>
      </w:r>
      <w:r w:rsidR="00ED522D">
        <w:t>6.1.22</w:t>
      </w:r>
      <w:r>
        <w:t xml:space="preserve"> for requirements specific to Tribal Community Members and home care assessments. </w:t>
      </w:r>
    </w:p>
    <w:p w14:paraId="5A57005A" w14:textId="77777777" w:rsidR="00BF43EB" w:rsidRDefault="009C74D4" w:rsidP="005A3C2F">
      <w:pPr>
        <w:pStyle w:val="heading3NotTOClevel3"/>
      </w:pPr>
      <w:r>
        <w:t>6.9.4  Cost-sharing for American Indian Enrollees</w:t>
      </w:r>
      <w:r w:rsidR="00BF43EB">
        <w:t xml:space="preserve">. </w:t>
      </w:r>
    </w:p>
    <w:p w14:paraId="5DC2BC62" w14:textId="089BC165" w:rsidR="009C74D4" w:rsidRDefault="009C74D4" w:rsidP="005A3C2F">
      <w:pPr>
        <w:pStyle w:val="3bodytext"/>
      </w:pPr>
      <w:r>
        <w:t>The MCO shall cooperate in assuring that the IHCP and Providers providing IHS Contract Health Services (IHS CHS) through referral from IHS Facilities do not charge copayments to American Indians, pursuant to 42 CFR §447.56.  American Indian Enrollees who are enrolled members of federally recognized tribes pay no cost-sharing at any provider, pursuant to 42 CFR §600.160.</w:t>
      </w:r>
    </w:p>
    <w:p w14:paraId="0A1E0565" w14:textId="675DB226" w:rsidR="00BF43EB" w:rsidRDefault="009C74D4" w:rsidP="005A3C2F">
      <w:pPr>
        <w:pStyle w:val="Heading3"/>
      </w:pPr>
      <w:bookmarkStart w:id="541" w:name="_Toc209617895"/>
      <w:r>
        <w:t>STATE Payment for IHS and 638 Facility Services</w:t>
      </w:r>
      <w:r w:rsidR="00BF43EB">
        <w:t>.</w:t>
      </w:r>
      <w:bookmarkEnd w:id="541"/>
      <w:r w:rsidR="00BF43EB">
        <w:t xml:space="preserve"> </w:t>
      </w:r>
    </w:p>
    <w:p w14:paraId="355C113A" w14:textId="50E9CF28" w:rsidR="009C74D4" w:rsidRDefault="009C74D4" w:rsidP="005A3C2F">
      <w:pPr>
        <w:pStyle w:val="3bodytext"/>
      </w:pPr>
      <w:r>
        <w:t xml:space="preserve">The STATE shall pay IHS and 638 facilities directly for services provided to American Indian Enrollees under this Contract.  See </w:t>
      </w:r>
      <w:r w:rsidR="000958EE" w:rsidRPr="006C566A">
        <w:t xml:space="preserve">section </w:t>
      </w:r>
      <w:r w:rsidR="00ED522D">
        <w:t>6.5.3</w:t>
      </w:r>
      <w:r>
        <w:t xml:space="preserve">. </w:t>
      </w:r>
    </w:p>
    <w:p w14:paraId="280DAC99" w14:textId="22194250" w:rsidR="009C74D4" w:rsidRDefault="009C74D4" w:rsidP="005A3C2F">
      <w:pPr>
        <w:pStyle w:val="Heading4"/>
      </w:pPr>
      <w:r>
        <w:t xml:space="preserve">Elderly Waiver Reimbursements.  The STATE shall obtain reimbursement from the MCO, on an annual basis and through reasonable means, for payments to Indian Health Care Provider facilities for Elderly Waiver services provided to Enrollees that would be covered under this Contract; however, the financial liability of the MCO for these services, in aggregate for all Enrollees who utilized the Indian Health Care Provider facilities during the Contract Year, shall be limited to forty percent (40%) of the aggregate annual capitated payment amount for these American Indian Enrollees. </w:t>
      </w:r>
    </w:p>
    <w:p w14:paraId="2FA32AD9" w14:textId="663AAFD4" w:rsidR="009C74D4" w:rsidRDefault="009C74D4" w:rsidP="005A3C2F">
      <w:pPr>
        <w:pStyle w:val="Heading5"/>
      </w:pPr>
      <w:r>
        <w:t xml:space="preserve">The STATE shall not obtain reimbursement for any quarter in which the STATE failed to provide the electronic quarterly report of all its paid Elderly Waiver encounters on a timely basis. </w:t>
      </w:r>
    </w:p>
    <w:p w14:paraId="21AF8254" w14:textId="542C2971" w:rsidR="009C74D4" w:rsidRDefault="009C74D4" w:rsidP="005A3C2F">
      <w:pPr>
        <w:pStyle w:val="Heading5"/>
      </w:pPr>
      <w:r>
        <w:t xml:space="preserve">Upon receipt of the statement of encounters, if the MCO determines that duplicate Elderly Waiver claims have been submitted to both the STATE and the MCO, the MCO shall provide that claim information to the STATE within sixty (60) days, and the STATE shall, at its discretion: 1) recover the STATE payment to the IHS/638 facility and subtract the amount from the MCO’s reimbursement owed to the STATE; or 2) recover a portion of the STATE’s payment to the IHS or 638 facility that reflects the payment made by the MCO, and adjust the MCO’s reimbursement owed to the STATE accordingly. </w:t>
      </w:r>
    </w:p>
    <w:p w14:paraId="65278C88" w14:textId="7C2BEA26" w:rsidR="009C74D4" w:rsidRDefault="009C74D4" w:rsidP="005A3C2F">
      <w:pPr>
        <w:pStyle w:val="Heading5"/>
      </w:pPr>
      <w:r>
        <w:t>If a tribal health authority authorizes services covered under the state plan for Elderly Waiver tribal Enrollees, those State Plan Service costs shall not be recovered by the STATE, as they are already taken into consideration and reflected in the current rates paid under this Contract.</w:t>
      </w:r>
    </w:p>
    <w:p w14:paraId="39472A34" w14:textId="55AB679F" w:rsidR="009C74D4" w:rsidRDefault="009C74D4" w:rsidP="005A3C2F">
      <w:pPr>
        <w:pStyle w:val="heading3NotTOClevel3"/>
      </w:pPr>
      <w:r>
        <w:t>Payment for IHCPs That Are Not IHS and 638 Facilities.</w:t>
      </w:r>
    </w:p>
    <w:p w14:paraId="7A2ADCD6" w14:textId="77777777" w:rsidR="009C74D4" w:rsidRDefault="009C74D4" w:rsidP="005A3C2F">
      <w:pPr>
        <w:pStyle w:val="3bodytext"/>
      </w:pPr>
      <w:r>
        <w:lastRenderedPageBreak/>
        <w:t xml:space="preserve">In the case of an IHCP that is not an IHS or 638 Facility nor FQHC, and for IHS Contract Health Services, the MCO must </w:t>
      </w:r>
    </w:p>
    <w:p w14:paraId="5966F6AD" w14:textId="0E68F7BB" w:rsidR="009C74D4" w:rsidRDefault="009C74D4" w:rsidP="005A3C2F">
      <w:pPr>
        <w:pStyle w:val="Heading5"/>
      </w:pPr>
      <w:r>
        <w:t xml:space="preserve">Pay for covered services (at Network or non-Network Providers) provided to American Indian Enrollees at a rate equal to the rate negotiated between the MCO and the Provider or, </w:t>
      </w:r>
    </w:p>
    <w:p w14:paraId="5E122B47" w14:textId="6BF480EC" w:rsidR="009C74D4" w:rsidRDefault="009C74D4" w:rsidP="005A3C2F">
      <w:pPr>
        <w:pStyle w:val="Heading5"/>
      </w:pPr>
      <w:r>
        <w:t>If such a rate has not been negotiated, the MCO must make payment at a rate that is not less than the level and amount of payment which the MCO would make if the services were furnished by a Network Provider that is not an IHCP [42 CFR §438.14(b)(2)]; and</w:t>
      </w:r>
    </w:p>
    <w:p w14:paraId="7A133A3A" w14:textId="1E02BC39" w:rsidR="009C74D4" w:rsidRDefault="009C74D4" w:rsidP="005A3C2F">
      <w:pPr>
        <w:pStyle w:val="Heading5"/>
      </w:pPr>
      <w:r>
        <w:t xml:space="preserve">The MCO must make payment at a rate that is not less than the state plan rate for the service. </w:t>
      </w:r>
    </w:p>
    <w:p w14:paraId="4EADB170" w14:textId="56ED7E7B" w:rsidR="009C74D4" w:rsidRDefault="009C74D4" w:rsidP="005A3C2F">
      <w:pPr>
        <w:pStyle w:val="Heading5"/>
      </w:pPr>
      <w:r>
        <w:t>The MCO must not reduce payments to Indian Health Care Providers or Providers providing IHS Contract Health Services (IHS CHS) for Medicaid cost-sharing amounts not paid by eligible American Indian Enrollees.  The MCO must ensure refunds to Enrollees of cost-sharing collected in error. [</w:t>
      </w:r>
      <w:r w:rsidR="000958EE" w:rsidRPr="0016104F">
        <w:t xml:space="preserve">Section </w:t>
      </w:r>
      <w:r>
        <w:t>5006 (c) of the ARRA and 42 CFR 447.57]</w:t>
      </w:r>
    </w:p>
    <w:p w14:paraId="6F33FABA" w14:textId="0511E50C" w:rsidR="009C74D4" w:rsidRDefault="009C74D4" w:rsidP="005A3C2F">
      <w:pPr>
        <w:pStyle w:val="heading3NotTOClevel3"/>
      </w:pPr>
      <w:r>
        <w:t>Cooperation</w:t>
      </w:r>
      <w:r w:rsidR="00BF43EB">
        <w:t xml:space="preserve">. </w:t>
      </w:r>
      <w:r>
        <w:t xml:space="preserve">The MCO agrees to work cooperatively with the STATE, other MCOs under contract with the STATE, and tribal governments to find mutually agreeable mechanisms to implement this </w:t>
      </w:r>
      <w:r w:rsidR="000958EE" w:rsidRPr="0016104F">
        <w:t xml:space="preserve">section </w:t>
      </w:r>
      <w:r>
        <w:t>including, but not limited to, a common notification form by which tribal governments may report referrals to the MCO.</w:t>
      </w:r>
    </w:p>
    <w:p w14:paraId="3826959A" w14:textId="7193BBCC" w:rsidR="009C74D4" w:rsidRDefault="00F073F0" w:rsidP="005A3C2F">
      <w:pPr>
        <w:pStyle w:val="Heading2"/>
      </w:pPr>
      <w:bookmarkStart w:id="542" w:name="_Ref190434996"/>
      <w:bookmarkStart w:id="543" w:name="_Ref191040079"/>
      <w:bookmarkStart w:id="544" w:name="_Toc209617896"/>
      <w:r>
        <w:t xml:space="preserve">PRIOR </w:t>
      </w:r>
      <w:r w:rsidR="009C74D4">
        <w:t>AUTHORIZATION AND UTILIZATION MANAGEMENT.</w:t>
      </w:r>
      <w:bookmarkEnd w:id="542"/>
      <w:bookmarkEnd w:id="543"/>
      <w:bookmarkEnd w:id="544"/>
      <w:r w:rsidR="009C74D4">
        <w:t xml:space="preserve"> </w:t>
      </w:r>
    </w:p>
    <w:p w14:paraId="5B7ED2C7" w14:textId="71F010D6" w:rsidR="00BF43EB" w:rsidRDefault="009C74D4" w:rsidP="005A3C2F">
      <w:pPr>
        <w:pStyle w:val="Heading3"/>
      </w:pPr>
      <w:bookmarkStart w:id="545" w:name="_Toc209617897"/>
      <w:r>
        <w:t>General Exemption for Medicaid Services</w:t>
      </w:r>
      <w:r w:rsidR="00BF43EB">
        <w:t>.</w:t>
      </w:r>
      <w:bookmarkEnd w:id="545"/>
      <w:r w:rsidR="00BF43EB">
        <w:t xml:space="preserve"> </w:t>
      </w:r>
    </w:p>
    <w:p w14:paraId="06C6A852" w14:textId="52F6A759" w:rsidR="009C74D4" w:rsidRDefault="009C74D4" w:rsidP="005A3C2F">
      <w:pPr>
        <w:pStyle w:val="3bodytext"/>
      </w:pPr>
      <w:r>
        <w:t>Per Minnesota Rules, Parts 9505.0285, subp. 2 and 9500.1457, subp. 3, the MCO is exempt from:</w:t>
      </w:r>
    </w:p>
    <w:p w14:paraId="0E34021F" w14:textId="589FF891" w:rsidR="009C74D4" w:rsidRDefault="009C74D4" w:rsidP="005A3C2F">
      <w:pPr>
        <w:pStyle w:val="3BodyTextBullet"/>
      </w:pPr>
      <w:r>
        <w:t xml:space="preserve">STATE </w:t>
      </w:r>
      <w:r w:rsidR="00F073F0" w:rsidRPr="00F073F0">
        <w:t>Prior</w:t>
      </w:r>
      <w:r>
        <w:t xml:space="preserve"> Authorization and bulk purchasing requirements in Minnesota Rules, Part 9505.5000 through 9505.5105, except for chiropractic services at </w:t>
      </w:r>
      <w:r w:rsidR="000958EE" w:rsidRPr="006C566A">
        <w:t xml:space="preserve">section </w:t>
      </w:r>
      <w:r w:rsidR="00ED522D">
        <w:t>6.1.7</w:t>
      </w:r>
      <w:r w:rsidR="002B228D">
        <w:t>,</w:t>
      </w:r>
      <w:r>
        <w:t xml:space="preserve"> the dental services in sections </w:t>
      </w:r>
      <w:r w:rsidR="00ED522D">
        <w:t>6.1.13.2(1)</w:t>
      </w:r>
      <w:r>
        <w:t xml:space="preserve"> through </w:t>
      </w:r>
      <w:r w:rsidR="00ED522D">
        <w:t>6.1.13.2(3)</w:t>
      </w:r>
      <w:r w:rsidR="002B228D" w:rsidRPr="002B228D">
        <w:t xml:space="preserve">, and rehabilitative and therapeutic services included in section </w:t>
      </w:r>
      <w:r w:rsidR="00ED522D">
        <w:t>6.1.51</w:t>
      </w:r>
      <w:r>
        <w:t xml:space="preserve">; and </w:t>
      </w:r>
    </w:p>
    <w:p w14:paraId="7C4218CE" w14:textId="2C955192" w:rsidR="009C74D4" w:rsidRDefault="009C74D4" w:rsidP="005A3C2F">
      <w:pPr>
        <w:pStyle w:val="3BodyTextBullet"/>
      </w:pPr>
      <w:r>
        <w:t xml:space="preserve">Second surgical opinion procedures at Minnesota Rules, Part 9505.5000 through 9505.5105, and </w:t>
      </w:r>
    </w:p>
    <w:p w14:paraId="0EBE83DC" w14:textId="4B8013C3" w:rsidR="009C74D4" w:rsidRDefault="009C74D4" w:rsidP="005A3C2F">
      <w:pPr>
        <w:pStyle w:val="3BodyTextBullet"/>
      </w:pPr>
      <w:r>
        <w:t xml:space="preserve">Certification for admission requirements at Minnesota Rules, Part 9505.0500 through 9505.0540. </w:t>
      </w:r>
    </w:p>
    <w:p w14:paraId="1C03CAC1" w14:textId="1BD615C9" w:rsidR="00D95D47" w:rsidRDefault="00D95D47" w:rsidP="00D95D47">
      <w:pPr>
        <w:pStyle w:val="Heading3"/>
      </w:pPr>
      <w:bookmarkStart w:id="546" w:name="_Ref193200992"/>
      <w:bookmarkStart w:id="547" w:name="_Toc195258422"/>
      <w:bookmarkStart w:id="548" w:name="_Toc209617898"/>
      <w:r w:rsidRPr="00D95D47">
        <w:t>Prior Authorization of Certain Services Prohibited.</w:t>
      </w:r>
      <w:bookmarkEnd w:id="546"/>
      <w:bookmarkEnd w:id="547"/>
      <w:bookmarkEnd w:id="548"/>
    </w:p>
    <w:p w14:paraId="59AC7B96" w14:textId="184DDF66" w:rsidR="00D95D47" w:rsidRDefault="00D95D47" w:rsidP="00D95D47">
      <w:pPr>
        <w:pStyle w:val="3bodytext"/>
      </w:pPr>
      <w:r>
        <w:t xml:space="preserve">The following services may not be subject to </w:t>
      </w:r>
      <w:r w:rsidR="00F073F0" w:rsidRPr="00F073F0">
        <w:t xml:space="preserve">Prior </w:t>
      </w:r>
      <w:r w:rsidR="00F073F0">
        <w:t>A</w:t>
      </w:r>
      <w:r>
        <w:t>uthorization:</w:t>
      </w:r>
    </w:p>
    <w:p w14:paraId="490DFFF6" w14:textId="77777777" w:rsidR="00D95D47" w:rsidRDefault="00D95D47" w:rsidP="00D95D47">
      <w:pPr>
        <w:pStyle w:val="Heading4"/>
      </w:pPr>
      <w:r>
        <w:t>Emergency services;</w:t>
      </w:r>
    </w:p>
    <w:p w14:paraId="39214B5F" w14:textId="77777777" w:rsidR="00D95D47" w:rsidRDefault="00D95D47" w:rsidP="00D95D47">
      <w:pPr>
        <w:pStyle w:val="Heading4"/>
      </w:pPr>
      <w:r>
        <w:t>Effective January 1, 2026, o</w:t>
      </w:r>
      <w:r w:rsidRPr="00202066">
        <w:t xml:space="preserve">utpatient mental health treatment or outpatient substance use disorder treatment, except for treatment </w:t>
      </w:r>
      <w:r>
        <w:t xml:space="preserve">that </w:t>
      </w:r>
      <w:r w:rsidRPr="00202066">
        <w:t>is a medication</w:t>
      </w:r>
      <w:r>
        <w:t>;</w:t>
      </w:r>
    </w:p>
    <w:p w14:paraId="4D554E88" w14:textId="77777777" w:rsidR="00D95D47" w:rsidRDefault="00D95D47" w:rsidP="00D95D47">
      <w:pPr>
        <w:pStyle w:val="Heading4"/>
      </w:pPr>
      <w:r w:rsidRPr="00A0511B">
        <w:t>Effective January 1, 2026,</w:t>
      </w:r>
      <w:r>
        <w:t xml:space="preserve"> a</w:t>
      </w:r>
      <w:r w:rsidRPr="00202066">
        <w:t xml:space="preserve">ntineoplastic cancer treatment that is consistent with guidelines of the National Comprehensive Cancer Network, except for treatment </w:t>
      </w:r>
      <w:r>
        <w:t xml:space="preserve">that </w:t>
      </w:r>
      <w:r w:rsidRPr="00202066">
        <w:t>is a medication</w:t>
      </w:r>
      <w:r>
        <w:t xml:space="preserve">, consistent with Minnesota Statutes, 62M.07, subd 2, (3); </w:t>
      </w:r>
    </w:p>
    <w:p w14:paraId="448E6760" w14:textId="77777777" w:rsidR="00DD2773" w:rsidRDefault="00D95D47" w:rsidP="00D95D47">
      <w:pPr>
        <w:pStyle w:val="Heading4"/>
      </w:pPr>
      <w:r w:rsidRPr="00A0511B">
        <w:t>Effective January 1, 2026,</w:t>
      </w:r>
      <w:r>
        <w:t xml:space="preserve"> s</w:t>
      </w:r>
      <w:r w:rsidRPr="00202066">
        <w:t xml:space="preserve">ervices </w:t>
      </w:r>
    </w:p>
    <w:p w14:paraId="2FAF9878" w14:textId="77777777" w:rsidR="00DD2773" w:rsidRDefault="00D95D47" w:rsidP="00DD2773">
      <w:pPr>
        <w:pStyle w:val="4BodyTextBullet"/>
      </w:pPr>
      <w:r w:rsidRPr="00202066">
        <w:t xml:space="preserve">that currently have a rating of A or B from the United States Preventive Services Task Force, </w:t>
      </w:r>
    </w:p>
    <w:p w14:paraId="18470950" w14:textId="77777777" w:rsidR="00DD2773" w:rsidRDefault="00D95D47" w:rsidP="00DD2773">
      <w:pPr>
        <w:pStyle w:val="4BodyTextBullet"/>
      </w:pPr>
      <w:r w:rsidRPr="00202066">
        <w:t xml:space="preserve">immunizations recommended by the Advisory Committee on Immunization Practices of the Centers for Disease Control and Prevention, or </w:t>
      </w:r>
    </w:p>
    <w:p w14:paraId="5CB29B22" w14:textId="29D2D521" w:rsidR="00D95D47" w:rsidRDefault="00D95D47" w:rsidP="00DD2773">
      <w:pPr>
        <w:pStyle w:val="4BodyTextBullet"/>
      </w:pPr>
      <w:r w:rsidRPr="00202066">
        <w:lastRenderedPageBreak/>
        <w:t xml:space="preserve">preventive services and screenings provided to women </w:t>
      </w:r>
      <w:r w:rsidR="00DD2773" w:rsidRPr="00DD2773">
        <w:t>such as additional preventive care and screenings further described in 45 CFR §147.130 (a)(1)(iv)</w:t>
      </w:r>
      <w:r>
        <w:t>;</w:t>
      </w:r>
    </w:p>
    <w:p w14:paraId="4AF65E7D" w14:textId="77777777" w:rsidR="00D95D47" w:rsidRDefault="00D95D47" w:rsidP="00D95D47">
      <w:pPr>
        <w:pStyle w:val="Heading4"/>
      </w:pPr>
      <w:r w:rsidRPr="00A0511B">
        <w:t>Effective January 1, 2026,</w:t>
      </w:r>
      <w:r>
        <w:t xml:space="preserve"> p</w:t>
      </w:r>
      <w:r w:rsidRPr="00E75364">
        <w:t>ediatric hospice services</w:t>
      </w:r>
      <w:r>
        <w:t xml:space="preserve">; </w:t>
      </w:r>
    </w:p>
    <w:p w14:paraId="6893B3E7" w14:textId="77777777" w:rsidR="00D95D47" w:rsidRDefault="00D95D47" w:rsidP="00D95D47">
      <w:pPr>
        <w:pStyle w:val="Heading4"/>
      </w:pPr>
      <w:r w:rsidRPr="00A0511B">
        <w:t>Effective January 1, 2026,</w:t>
      </w:r>
      <w:r>
        <w:t xml:space="preserve"> t</w:t>
      </w:r>
      <w:r w:rsidRPr="00E75364">
        <w:t>reatment delivered through a neonatal abstinence program</w:t>
      </w:r>
      <w:r>
        <w:t>. [</w:t>
      </w:r>
      <w:r w:rsidRPr="00E75364">
        <w:t xml:space="preserve"> Minnesota Statutes, §62M.</w:t>
      </w:r>
      <w:r>
        <w:t xml:space="preserve">07] </w:t>
      </w:r>
    </w:p>
    <w:p w14:paraId="0569A49A" w14:textId="77777777" w:rsidR="00D95D47" w:rsidRDefault="00D95D47" w:rsidP="00D95D47">
      <w:pPr>
        <w:pStyle w:val="Heading3"/>
      </w:pPr>
      <w:bookmarkStart w:id="549" w:name="_Toc195258423"/>
      <w:bookmarkStart w:id="550" w:name="_Toc209617899"/>
      <w:r>
        <w:t>Prior Authorization That Does Not Expire</w:t>
      </w:r>
      <w:bookmarkEnd w:id="549"/>
      <w:bookmarkEnd w:id="550"/>
    </w:p>
    <w:p w14:paraId="17105175" w14:textId="1D2206A8" w:rsidR="00D95D47" w:rsidRPr="00D95D47" w:rsidRDefault="00D95D47" w:rsidP="006C566A">
      <w:pPr>
        <w:pStyle w:val="3bodytext"/>
      </w:pPr>
      <w:r w:rsidRPr="008C73B1">
        <w:t xml:space="preserve">Effective January 1, 2026, </w:t>
      </w:r>
      <w:r>
        <w:t>authorization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r w:rsidR="002B228D">
        <w:t xml:space="preserve"> </w:t>
      </w:r>
      <w:r w:rsidR="002B228D" w:rsidRPr="002B228D">
        <w:t xml:space="preserve"> [Minnesota Statutes, §62M.07, subd. 5]</w:t>
      </w:r>
      <w:r w:rsidR="002B228D">
        <w:t xml:space="preserve"> </w:t>
      </w:r>
      <w:r>
        <w:t xml:space="preserve">See also section </w:t>
      </w:r>
      <w:r w:rsidR="00ED522D">
        <w:t>6.1.43.10(5)</w:t>
      </w:r>
      <w:r>
        <w:t xml:space="preserve"> in the formulary section. </w:t>
      </w:r>
    </w:p>
    <w:p w14:paraId="7743CAAA" w14:textId="06F35A76" w:rsidR="00BF43EB" w:rsidRDefault="009C74D4" w:rsidP="005A3C2F">
      <w:pPr>
        <w:pStyle w:val="Heading3"/>
      </w:pPr>
      <w:bookmarkStart w:id="551" w:name="_Toc209617900"/>
      <w:r>
        <w:t>Medical Necessity Standard</w:t>
      </w:r>
      <w:r w:rsidR="00BF43EB">
        <w:t>.</w:t>
      </w:r>
      <w:bookmarkEnd w:id="551"/>
      <w:r w:rsidR="00BF43EB">
        <w:t xml:space="preserve"> </w:t>
      </w:r>
    </w:p>
    <w:p w14:paraId="3B0A8196" w14:textId="3296B3BD" w:rsidR="009C74D4" w:rsidRDefault="009C74D4" w:rsidP="005A3C2F">
      <w:pPr>
        <w:pStyle w:val="3bodytext"/>
      </w:pPr>
      <w:r>
        <w:t xml:space="preserve">The MCO may require </w:t>
      </w:r>
      <w:r w:rsidR="005E03A0">
        <w:t>Prior</w:t>
      </w:r>
      <w:r>
        <w:t xml:space="preserve"> Authorization for services, except for  services described in </w:t>
      </w:r>
      <w:r w:rsidR="000958EE" w:rsidRPr="006C566A">
        <w:t>section</w:t>
      </w:r>
      <w:r w:rsidR="00D95D47">
        <w:t xml:space="preserve">s </w:t>
      </w:r>
      <w:r w:rsidR="00ED522D">
        <w:t>6.10.2</w:t>
      </w:r>
      <w:r w:rsidR="00D95D47">
        <w:t xml:space="preserve"> and</w:t>
      </w:r>
      <w:r w:rsidR="000958EE" w:rsidRPr="006C566A">
        <w:t xml:space="preserve"> </w:t>
      </w:r>
      <w:r w:rsidR="00ED522D">
        <w:t>6.12</w:t>
      </w:r>
      <w:r>
        <w:t xml:space="preserve">.  </w:t>
      </w:r>
      <w:r w:rsidR="00F073F0" w:rsidRPr="00F073F0">
        <w:t xml:space="preserve">Prior </w:t>
      </w:r>
      <w:r>
        <w:t xml:space="preserve">Authorization shall be based on Medical Necessity, pursuant to </w:t>
      </w:r>
      <w:r w:rsidR="000958EE" w:rsidRPr="006C566A">
        <w:t xml:space="preserve">section </w:t>
      </w:r>
      <w:r w:rsidR="00ED522D">
        <w:t>2.120</w:t>
      </w:r>
      <w:r>
        <w:t>, and, in the case of mental health services, Service Authorization shall also be based on Minnesota Statutes, §62Q.53.</w:t>
      </w:r>
    </w:p>
    <w:p w14:paraId="1235B84C" w14:textId="1C448C16" w:rsidR="00BF43EB" w:rsidRDefault="009C74D4" w:rsidP="005A3C2F">
      <w:pPr>
        <w:pStyle w:val="Heading3"/>
      </w:pPr>
      <w:bookmarkStart w:id="552" w:name="_Toc209617901"/>
      <w:r>
        <w:t>Utilization Review</w:t>
      </w:r>
      <w:r w:rsidR="00BF43EB">
        <w:t>.</w:t>
      </w:r>
      <w:bookmarkEnd w:id="552"/>
      <w:r w:rsidR="00BF43EB">
        <w:t xml:space="preserve"> </w:t>
      </w:r>
    </w:p>
    <w:p w14:paraId="1167959B" w14:textId="48D3D421" w:rsidR="009C74D4" w:rsidRDefault="009C74D4" w:rsidP="005A3C2F">
      <w:pPr>
        <w:pStyle w:val="3bodytext"/>
      </w:pPr>
      <w:r>
        <w:t xml:space="preserve">The MCO, and if applicable its Subcontractor, must have in place and follow written policies and procedures for utilization review that: 1) reflect current standards of medical practice in processing requests for initial or continued </w:t>
      </w:r>
      <w:r w:rsidR="00F073F0" w:rsidRPr="00F073F0">
        <w:t xml:space="preserve">Prior </w:t>
      </w:r>
      <w:r>
        <w:t>Authorization of services, and 2) meet the requirements specified in 42 CFR §438.210</w:t>
      </w:r>
      <w:r w:rsidR="00D95D47" w:rsidRPr="00D95D47">
        <w:t xml:space="preserve">, and </w:t>
      </w:r>
      <w:r>
        <w:t xml:space="preserve"> </w:t>
      </w:r>
      <w:r w:rsidR="002B228D" w:rsidRPr="002B228D">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r>
        <w:t xml:space="preserve"> The MCO’s policies and procedures shall ensure the following:</w:t>
      </w:r>
    </w:p>
    <w:p w14:paraId="4DE31095" w14:textId="0B1E21E7" w:rsidR="009C74D4" w:rsidRDefault="009C74D4" w:rsidP="005A3C2F">
      <w:pPr>
        <w:pStyle w:val="Heading4"/>
      </w:pPr>
      <w:r>
        <w:t>Consistent application of written review criteria for authorization decisions;</w:t>
      </w:r>
    </w:p>
    <w:p w14:paraId="1B000397" w14:textId="1E076360" w:rsidR="009C74D4" w:rsidRDefault="009C74D4" w:rsidP="005A3C2F">
      <w:pPr>
        <w:pStyle w:val="Heading4"/>
      </w:pPr>
      <w:r>
        <w:t>Consultation with the requesting Provider when appropriate;</w:t>
      </w:r>
    </w:p>
    <w:p w14:paraId="6A967B10" w14:textId="1C7C2628" w:rsidR="009C74D4" w:rsidRDefault="009C74D4" w:rsidP="005A3C2F">
      <w:pPr>
        <w:pStyle w:val="Heading4"/>
      </w:pPr>
      <w:r>
        <w:t>When an initial determination under a standard review is made to authorize a service, the MCO shall promptly send notification to the requesting Provider  and create and maintain an audit trail of the determination and notification. Notification may also be made by facsimile to a verified number or by electronic mail to a secure electronic mailbox. [42 CFR §438.210(d)]</w:t>
      </w:r>
    </w:p>
    <w:p w14:paraId="29FC1265" w14:textId="61D07C8F" w:rsidR="009C74D4" w:rsidRDefault="009C74D4" w:rsidP="005A3C2F">
      <w:pPr>
        <w:pStyle w:val="Heading4"/>
      </w:pPr>
      <w:r>
        <w:t>Decisions to deny an authorization request or authorize it in an amount, duration, or scope that is less than requested be made by a Health Care Professional who has appropriate expertise in addressing the Enrollee's medical, behavioral health, or long-term services and supports needs [42 CFR 438.210(b)(3)]; and</w:t>
      </w:r>
    </w:p>
    <w:p w14:paraId="465A70A7" w14:textId="1415B99F" w:rsidR="009C74D4" w:rsidRDefault="009C74D4" w:rsidP="005A3C2F">
      <w:pPr>
        <w:pStyle w:val="Heading4"/>
      </w:pPr>
      <w:r>
        <w:t xml:space="preserve">Notification after making the determination to the requesting Provider and written notice to the Enrollee of the MCO’s decision to deny or limit the request for services as expeditiously as the Enrollee's condition requires and within STATE-established timeframes in accordance with </w:t>
      </w:r>
      <w:r w:rsidR="000958EE" w:rsidRPr="006C566A">
        <w:t xml:space="preserve">section </w:t>
      </w:r>
      <w:r w:rsidR="00ED522D">
        <w:t>8.3</w:t>
      </w:r>
      <w:r>
        <w:t>.  [42 CFR §§438.210(d); 438.404]</w:t>
      </w:r>
    </w:p>
    <w:p w14:paraId="16A086D8" w14:textId="2266F3F2" w:rsidR="009C74D4" w:rsidRDefault="009C74D4" w:rsidP="005A3C2F">
      <w:pPr>
        <w:pStyle w:val="Heading4"/>
      </w:pPr>
      <w:r>
        <w:t xml:space="preserve">Written notice to the Enrollee must conform to </w:t>
      </w:r>
      <w:r w:rsidR="000958EE" w:rsidRPr="006C566A">
        <w:t xml:space="preserve">section </w:t>
      </w:r>
      <w:r w:rsidR="00ED522D">
        <w:t>8.3</w:t>
      </w:r>
      <w:r>
        <w:t>, (Denial, Termination, or Reduction (DTR) Notice of Action to Enrollees.</w:t>
      </w:r>
    </w:p>
    <w:p w14:paraId="2761CD95" w14:textId="0A8BC3D9" w:rsidR="009C74D4" w:rsidRDefault="009C74D4" w:rsidP="005A3C2F">
      <w:pPr>
        <w:pStyle w:val="Heading4"/>
      </w:pPr>
      <w:r>
        <w:t xml:space="preserve">For drug utilization review, meet the requirements of </w:t>
      </w:r>
      <w:r w:rsidR="000958EE" w:rsidRPr="006C566A">
        <w:t xml:space="preserve">section </w:t>
      </w:r>
      <w:r w:rsidR="00ED522D">
        <w:t>6.1.43.13</w:t>
      </w:r>
      <w:r w:rsidR="0090550E">
        <w:t>.</w:t>
      </w:r>
    </w:p>
    <w:p w14:paraId="4214FE1D" w14:textId="094DF9A5" w:rsidR="00BF43EB" w:rsidRDefault="009C74D4" w:rsidP="005A3C2F">
      <w:pPr>
        <w:pStyle w:val="Heading3"/>
      </w:pPr>
      <w:bookmarkStart w:id="553" w:name="_Toc209617902"/>
      <w:r>
        <w:lastRenderedPageBreak/>
        <w:t>Criteria to be Made Available</w:t>
      </w:r>
      <w:r w:rsidR="00BF43EB">
        <w:t>.</w:t>
      </w:r>
      <w:bookmarkEnd w:id="553"/>
      <w:r w:rsidR="00BF43EB">
        <w:t xml:space="preserve"> </w:t>
      </w:r>
    </w:p>
    <w:p w14:paraId="41E733FC" w14:textId="31EBE74B" w:rsidR="009C74D4" w:rsidRDefault="009C74D4" w:rsidP="005A3C2F">
      <w:pPr>
        <w:pStyle w:val="3bodytext"/>
      </w:pPr>
      <w:r>
        <w:t>The MCO shall make available the criteria for medical necessity determinations made by the MCO for benefits to any Enrollee, or Network Provider upon request. [42 CFR §438.404(b)(2)]</w:t>
      </w:r>
    </w:p>
    <w:p w14:paraId="598F4252" w14:textId="77777777" w:rsidR="00D95D47" w:rsidRPr="00D95D47" w:rsidRDefault="00D95D47" w:rsidP="00D95D47">
      <w:pPr>
        <w:pStyle w:val="Heading3"/>
        <w:rPr>
          <w:rFonts w:cs="Times New Roman"/>
        </w:rPr>
      </w:pPr>
      <w:bookmarkStart w:id="554" w:name="_Toc209617903"/>
      <w:r w:rsidRPr="00D95D47">
        <w:t>Authorization</w:t>
      </w:r>
      <w:r w:rsidRPr="00D95D47">
        <w:rPr>
          <w:rFonts w:cs="Times New Roman"/>
        </w:rPr>
        <w:t xml:space="preserve"> Data to be Posted</w:t>
      </w:r>
      <w:bookmarkEnd w:id="554"/>
    </w:p>
    <w:p w14:paraId="67F03381" w14:textId="77777777" w:rsidR="00D95D47" w:rsidRPr="00D95D47" w:rsidRDefault="00D95D47" w:rsidP="00D95D47">
      <w:pPr>
        <w:pStyle w:val="3bodytext"/>
      </w:pPr>
      <w:r w:rsidRPr="00D95D47">
        <w:t xml:space="preserve">The MCO shall comply with the requirements of 42 CFR 438.210(f) regarding posting of authorizations at the plan level to the MCO’s web site. </w:t>
      </w:r>
    </w:p>
    <w:p w14:paraId="04F4D567" w14:textId="2CEC1A9C" w:rsidR="00D95D47" w:rsidRPr="00D95D47" w:rsidRDefault="00D95D47" w:rsidP="00D95D47">
      <w:pPr>
        <w:pStyle w:val="Heading3"/>
        <w:rPr>
          <w:rFonts w:cs="Times New Roman"/>
        </w:rPr>
      </w:pPr>
      <w:bookmarkStart w:id="555" w:name="_Toc209617904"/>
      <w:r w:rsidRPr="00D95D47">
        <w:rPr>
          <w:rFonts w:cs="Times New Roman"/>
        </w:rPr>
        <w:t xml:space="preserve">New or Changed </w:t>
      </w:r>
      <w:r w:rsidR="0099722D" w:rsidRPr="0099722D">
        <w:rPr>
          <w:rFonts w:cs="Times New Roman"/>
        </w:rPr>
        <w:t>Prior</w:t>
      </w:r>
      <w:r w:rsidRPr="00D95D47">
        <w:rPr>
          <w:rFonts w:cs="Times New Roman"/>
        </w:rPr>
        <w:t xml:space="preserve"> Authorization</w:t>
      </w:r>
      <w:bookmarkEnd w:id="555"/>
      <w:r w:rsidRPr="00D95D47">
        <w:rPr>
          <w:rFonts w:cs="Times New Roman"/>
        </w:rPr>
        <w:t xml:space="preserve"> </w:t>
      </w:r>
    </w:p>
    <w:p w14:paraId="3FAB755C" w14:textId="6766CBF6" w:rsidR="00D95D47" w:rsidRPr="00D95D47" w:rsidRDefault="00D95D47" w:rsidP="00D95D47">
      <w:pPr>
        <w:pStyle w:val="Heading4"/>
      </w:pPr>
      <w:r w:rsidRPr="00D95D47">
        <w:t xml:space="preserve">At least 45 days before a new or changed </w:t>
      </w:r>
      <w:r w:rsidR="0099722D" w:rsidRPr="0099722D">
        <w:t xml:space="preserve">Prior </w:t>
      </w:r>
      <w:r w:rsidR="0099722D">
        <w:t>A</w:t>
      </w:r>
      <w:r w:rsidRPr="00D95D47">
        <w:t xml:space="preserve">uthorization requirement is implemented, the MCO must provide written or electronic notice of the new or changed requirement to all Minnesota-based, In-Network attending health care professionals who are subject to the </w:t>
      </w:r>
      <w:r w:rsidR="0099722D" w:rsidRPr="0099722D">
        <w:t>Prior</w:t>
      </w:r>
      <w:r w:rsidRPr="00D95D47">
        <w:t xml:space="preserve"> </w:t>
      </w:r>
      <w:r w:rsidR="0099722D">
        <w:t>A</w:t>
      </w:r>
      <w:r w:rsidRPr="00D95D47">
        <w:t xml:space="preserve">uthorization requirement. The MCO must post on its website the new or changed requirement. [Minnesota Statutes, §62M.10, subd. 8]  </w:t>
      </w:r>
    </w:p>
    <w:p w14:paraId="2FC212F4" w14:textId="13AF4593" w:rsidR="00D95D47" w:rsidRPr="00D95D47" w:rsidRDefault="00D95D47" w:rsidP="00D95D47">
      <w:pPr>
        <w:pStyle w:val="Heading4"/>
        <w:rPr>
          <w:rFonts w:cs="Times New Roman"/>
        </w:rPr>
      </w:pPr>
      <w:r w:rsidRPr="00D95D47">
        <w:rPr>
          <w:rFonts w:cs="Times New Roman"/>
        </w:rPr>
        <w:t xml:space="preserve">If, during a Contract Year,  the MCO changes coverage terms for a covered service or the clinical criteria used to conduct </w:t>
      </w:r>
      <w:r w:rsidR="0099722D" w:rsidRPr="0099722D">
        <w:rPr>
          <w:rFonts w:cs="Times New Roman"/>
        </w:rPr>
        <w:t xml:space="preserve">Prior </w:t>
      </w:r>
      <w:r w:rsidR="0099722D">
        <w:rPr>
          <w:rFonts w:cs="Times New Roman"/>
        </w:rPr>
        <w:t>A</w:t>
      </w:r>
      <w:r w:rsidRPr="00D95D47">
        <w:rPr>
          <w:rFonts w:cs="Times New Roman"/>
        </w:rPr>
        <w:t xml:space="preserve">uthorizations for a covered service, the change in coverage terms or change in clinical criteria shall not </w:t>
      </w:r>
      <w:r w:rsidRPr="00D95D47">
        <w:t>apply</w:t>
      </w:r>
      <w:r w:rsidRPr="00D95D47">
        <w:rPr>
          <w:rFonts w:cs="Times New Roman"/>
        </w:rPr>
        <w:t xml:space="preserve"> until the next Contract Year for any Enrollee who received </w:t>
      </w:r>
      <w:r w:rsidR="0099722D">
        <w:rPr>
          <w:rFonts w:cs="Times New Roman"/>
        </w:rPr>
        <w:t>P</w:t>
      </w:r>
      <w:r w:rsidRPr="00D95D47">
        <w:rPr>
          <w:rFonts w:cs="Times New Roman"/>
        </w:rPr>
        <w:t xml:space="preserve">rior </w:t>
      </w:r>
      <w:r w:rsidR="0099722D">
        <w:rPr>
          <w:rFonts w:cs="Times New Roman"/>
        </w:rPr>
        <w:t>A</w:t>
      </w:r>
      <w:r w:rsidRPr="00D95D47">
        <w:rPr>
          <w:rFonts w:cs="Times New Roman"/>
        </w:rPr>
        <w:t>uthorization for the covered service using the coverage terms or clinical criteria in effect before the effective date of the change. However, this section does not apply to:</w:t>
      </w:r>
    </w:p>
    <w:p w14:paraId="435DEDE3" w14:textId="77777777" w:rsidR="00D95D47" w:rsidRPr="00D95D47" w:rsidRDefault="00D95D47" w:rsidP="00D95D47">
      <w:pPr>
        <w:pStyle w:val="Heading4"/>
        <w:rPr>
          <w:rFonts w:cs="Times New Roman"/>
        </w:rPr>
      </w:pPr>
      <w:r w:rsidRPr="00D95D47">
        <w:rPr>
          <w:rFonts w:cs="Times New Roman"/>
        </w:rPr>
        <w:t>Changes to coverage terms for a drug or device that has been deemed unsafe by the United States Food and Drug Administration (</w:t>
      </w:r>
      <w:r w:rsidRPr="00D95D47">
        <w:t>FDA</w:t>
      </w:r>
      <w:r w:rsidRPr="00D95D47">
        <w:rPr>
          <w:rFonts w:cs="Times New Roman"/>
        </w:rPr>
        <w:t xml:space="preserve">); that has been withdrawn by either the FDA or the product manufacturer; or </w:t>
      </w:r>
    </w:p>
    <w:p w14:paraId="057BEFBD" w14:textId="77777777" w:rsidR="00D95D47" w:rsidRPr="00D95D47" w:rsidRDefault="00D95D47" w:rsidP="00D95D47">
      <w:pPr>
        <w:pStyle w:val="Heading5"/>
      </w:pPr>
      <w:r w:rsidRPr="00D95D47">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7EA8EA11" w14:textId="77777777" w:rsidR="00D95D47" w:rsidRPr="00D95D47" w:rsidRDefault="00D95D47" w:rsidP="00D95D47">
      <w:pPr>
        <w:pStyle w:val="Heading5"/>
        <w:rPr>
          <w:rFonts w:cs="Times New Roman"/>
        </w:rPr>
      </w:pPr>
      <w:r w:rsidRPr="00D95D47">
        <w:rPr>
          <w:rFonts w:cs="Times New Roman"/>
        </w:rPr>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B465AE7" w14:textId="6828FB2C" w:rsidR="009C74D4" w:rsidRDefault="009C74D4" w:rsidP="005A3C2F">
      <w:pPr>
        <w:pStyle w:val="Heading3"/>
      </w:pPr>
      <w:bookmarkStart w:id="556" w:name="_Toc209617905"/>
      <w:r>
        <w:t>Nondiscrimination in the Use of Patient Care Decision Support Tools</w:t>
      </w:r>
      <w:bookmarkEnd w:id="556"/>
    </w:p>
    <w:p w14:paraId="051A5345" w14:textId="2C5BB091" w:rsidR="009C74D4" w:rsidRDefault="009C74D4" w:rsidP="005A3C2F">
      <w:pPr>
        <w:pStyle w:val="3bodytext"/>
      </w:pPr>
      <w:r>
        <w:t xml:space="preserve">Consistent with </w:t>
      </w:r>
      <w:r w:rsidR="000958EE" w:rsidRPr="004C3019">
        <w:t xml:space="preserve">Section </w:t>
      </w:r>
      <w:r>
        <w:t xml:space="preserve">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99722D" w:rsidRPr="0099722D">
        <w:t xml:space="preserve">Prior </w:t>
      </w:r>
      <w:r>
        <w:t>Authorization. [45 CFR §92.210]</w:t>
      </w:r>
    </w:p>
    <w:p w14:paraId="5DF94193" w14:textId="47E416BE" w:rsidR="009C74D4" w:rsidRDefault="009C74D4" w:rsidP="005A3C2F">
      <w:pPr>
        <w:pStyle w:val="Heading2"/>
      </w:pPr>
      <w:bookmarkStart w:id="557" w:name="_Toc209617906"/>
      <w:r>
        <w:t>TIMEFRAME TO EVALUATE REQUESTS FOR SERVICES.</w:t>
      </w:r>
      <w:bookmarkEnd w:id="557"/>
      <w:r>
        <w:t xml:space="preserve"> </w:t>
      </w:r>
    </w:p>
    <w:p w14:paraId="05C5461B" w14:textId="7E348E64" w:rsidR="00BF43EB" w:rsidRDefault="009C74D4" w:rsidP="005A3C2F">
      <w:pPr>
        <w:pStyle w:val="Heading3"/>
      </w:pPr>
      <w:bookmarkStart w:id="558" w:name="_Toc209617907"/>
      <w:r>
        <w:t>General Request for Services</w:t>
      </w:r>
      <w:r w:rsidR="00BF43EB">
        <w:t>.</w:t>
      </w:r>
      <w:bookmarkEnd w:id="558"/>
      <w:r w:rsidR="00BF43EB">
        <w:t xml:space="preserve"> </w:t>
      </w:r>
    </w:p>
    <w:p w14:paraId="0F9DBB1C" w14:textId="58D9440D" w:rsidR="00997483" w:rsidRDefault="009C74D4" w:rsidP="005A3C2F">
      <w:pPr>
        <w:pStyle w:val="3bodytext"/>
      </w:pPr>
      <w:r>
        <w:t xml:space="preserve">The MCO must evaluate all requests for services, except requests for covered outpatient drugs under </w:t>
      </w:r>
      <w:r w:rsidR="000958EE" w:rsidRPr="006C566A">
        <w:t xml:space="preserve">section </w:t>
      </w:r>
      <w:r w:rsidR="00ED522D">
        <w:t>6.1.43.13</w:t>
      </w:r>
      <w:r>
        <w:t xml:space="preserve"> above, either by Network Providers or Enrollees as expeditiously as the enrollee's condition requires and within State-established timeframes that are within </w:t>
      </w:r>
      <w:r w:rsidR="00997483">
        <w:t>five</w:t>
      </w:r>
      <w:r>
        <w:t xml:space="preserve"> (</w:t>
      </w:r>
      <w:r w:rsidR="00997483">
        <w:t>5</w:t>
      </w:r>
      <w:r>
        <w:t>) business days of receipt of the request for services. [42 CFR §438.404(c)(3) referring to §438.210(d)(1)</w:t>
      </w:r>
      <w:r w:rsidR="00997483" w:rsidRPr="00997483">
        <w:t>; Minnesota Statutes §62M, subd. 3a</w:t>
      </w:r>
      <w:r>
        <w:t xml:space="preserve">] </w:t>
      </w:r>
    </w:p>
    <w:p w14:paraId="74A1969C" w14:textId="469A98CA" w:rsidR="009C74D4" w:rsidRDefault="009C74D4" w:rsidP="005A3C2F">
      <w:pPr>
        <w:pStyle w:val="3bodytext"/>
      </w:pPr>
      <w:r>
        <w:lastRenderedPageBreak/>
        <w:t xml:space="preserve">The MCO must communicate its decision on all requests for services to the Enrollee or his or her Authorized Representative and the appropriate Provider as expeditiously as the Enrollee’s health condition requires, but no later than the timeframes in </w:t>
      </w:r>
      <w:r w:rsidR="000958EE" w:rsidRPr="006C566A">
        <w:t xml:space="preserve">section </w:t>
      </w:r>
      <w:r w:rsidR="00ED522D">
        <w:t>8.3.3</w:t>
      </w:r>
      <w:r>
        <w:t xml:space="preserve">.  Requests for covered outpatient drugs must be evaluated in time to comply with </w:t>
      </w:r>
      <w:r w:rsidR="000958EE" w:rsidRPr="006C566A">
        <w:t xml:space="preserve">Section </w:t>
      </w:r>
      <w:r>
        <w:t xml:space="preserve">1927 (d)(5) of the SSA, including providing a response to a prior authorization request within twenty-four (24) hours of the request, per </w:t>
      </w:r>
      <w:r w:rsidR="000958EE" w:rsidRPr="006C566A">
        <w:t xml:space="preserve">section </w:t>
      </w:r>
      <w:r w:rsidR="00ED522D">
        <w:t>6.1.43.13(3)</w:t>
      </w:r>
      <w:r>
        <w:t xml:space="preserve"> above.</w:t>
      </w:r>
    </w:p>
    <w:p w14:paraId="53B45435" w14:textId="49ADBCA8" w:rsidR="00BF43EB" w:rsidRDefault="009C74D4" w:rsidP="005A3C2F">
      <w:pPr>
        <w:pStyle w:val="Heading3"/>
      </w:pPr>
      <w:bookmarkStart w:id="559" w:name="_Toc209617908"/>
      <w:r>
        <w:t>Request for Urgent Services or Expedited Review</w:t>
      </w:r>
      <w:r w:rsidR="00BF43EB">
        <w:t>.</w:t>
      </w:r>
      <w:bookmarkEnd w:id="559"/>
      <w:r w:rsidR="00BF43EB">
        <w:t xml:space="preserve"> </w:t>
      </w:r>
    </w:p>
    <w:p w14:paraId="2508B74C" w14:textId="74344DAC" w:rsidR="009C74D4" w:rsidRDefault="009C74D4" w:rsidP="005A3C2F">
      <w:pPr>
        <w:pStyle w:val="3bodytext"/>
      </w:pPr>
      <w:r>
        <w:t xml:space="preserve">If the need is for Urgent Care or for services appropriate to prevent institutionalization, or if the attending health care professional believes that an expedited determination is warranted, the MCO must evaluate the request for services and communicate its decision to the Enrollee or Authorized Representative and the Provider within an expedited time frame appropriate to the type of service and the need for service that has been requested.  In no circumstance shall the review process, from the time of initial request to the notification, exceed </w:t>
      </w:r>
      <w:r w:rsidR="00997483">
        <w:t>forty-eight</w:t>
      </w:r>
      <w:r>
        <w:t xml:space="preserve"> (</w:t>
      </w:r>
      <w:r w:rsidR="00997483">
        <w:t>48</w:t>
      </w:r>
      <w:r>
        <w:t>) hours</w:t>
      </w:r>
      <w:bookmarkStart w:id="560" w:name="_Hlk206582344"/>
      <w:r w:rsidR="005E03A0">
        <w:t xml:space="preserve"> </w:t>
      </w:r>
      <w:r w:rsidR="00DD2773" w:rsidRPr="00DD2773">
        <w:t>which</w:t>
      </w:r>
      <w:r w:rsidR="005E03A0" w:rsidRPr="005E03A0">
        <w:t xml:space="preserve"> must include a business day</w:t>
      </w:r>
      <w:bookmarkEnd w:id="560"/>
      <w:r>
        <w:t>. [42 CFR §438.210(d)(2)</w:t>
      </w:r>
      <w:bookmarkStart w:id="561" w:name="_Hlk206582358"/>
      <w:r w:rsidR="00997483" w:rsidRPr="00997483">
        <w:t>; Minnesota Statutes §62M</w:t>
      </w:r>
      <w:r w:rsidR="00DD2773">
        <w:t>.05</w:t>
      </w:r>
      <w:r w:rsidR="00997483" w:rsidRPr="00997483">
        <w:t>, subd. 3b</w:t>
      </w:r>
      <w:bookmarkEnd w:id="561"/>
      <w:r>
        <w:t>]</w:t>
      </w:r>
    </w:p>
    <w:p w14:paraId="0F6E10FB" w14:textId="4A3A9B54" w:rsidR="00BF43EB" w:rsidRDefault="009C74D4" w:rsidP="005A3C2F">
      <w:pPr>
        <w:pStyle w:val="Heading3"/>
      </w:pPr>
      <w:bookmarkStart w:id="562" w:name="_Toc209617909"/>
      <w:r>
        <w:t>Request for MnCHOICES Assessment</w:t>
      </w:r>
      <w:r w:rsidR="00BF43EB">
        <w:t>.</w:t>
      </w:r>
      <w:bookmarkEnd w:id="562"/>
      <w:r w:rsidR="00BF43EB">
        <w:t xml:space="preserve"> </w:t>
      </w:r>
    </w:p>
    <w:p w14:paraId="12892387" w14:textId="65D685B2" w:rsidR="009C74D4" w:rsidRDefault="009C74D4" w:rsidP="005A3C2F">
      <w:pPr>
        <w:pStyle w:val="3bodytext"/>
      </w:pPr>
      <w:r>
        <w:t xml:space="preserve">The MCO must provide for a MnCHOICES assessment within the time frame in </w:t>
      </w:r>
      <w:r w:rsidR="000958EE" w:rsidRPr="006C566A">
        <w:t xml:space="preserve">section </w:t>
      </w:r>
      <w:r w:rsidR="00ED522D">
        <w:t>6.1.22</w:t>
      </w:r>
      <w:r>
        <w:t>.</w:t>
      </w:r>
    </w:p>
    <w:p w14:paraId="41AA9A89" w14:textId="1A9B18C8" w:rsidR="00BF43EB" w:rsidRDefault="009C74D4" w:rsidP="006D1E67">
      <w:pPr>
        <w:pStyle w:val="Heading3"/>
      </w:pPr>
      <w:bookmarkStart w:id="563" w:name="_Toc209617910"/>
      <w:r>
        <w:t>Request for Mental Health and/or Substance Use Disorder Services</w:t>
      </w:r>
      <w:r w:rsidR="00BF43EB">
        <w:t>.</w:t>
      </w:r>
      <w:bookmarkEnd w:id="563"/>
      <w:r w:rsidR="00BF43EB">
        <w:t xml:space="preserve"> </w:t>
      </w:r>
    </w:p>
    <w:p w14:paraId="46194C85" w14:textId="0374182E" w:rsidR="009C74D4" w:rsidRDefault="009C74D4" w:rsidP="006D1E67">
      <w:pPr>
        <w:pStyle w:val="3bodytext"/>
      </w:pPr>
      <w:r>
        <w:t xml:space="preserve">The MCO must provide Mental Health and/or SUD services in a timely manner.  Enrollees requiring SUD or mental health crisis intervention services should be seen immediately.  Other Enrollees in need of mental health services should have an appropriate assessment performed within two (2) weeks. </w:t>
      </w:r>
    </w:p>
    <w:p w14:paraId="5246E53E" w14:textId="38C91EE9" w:rsidR="00BF43EB" w:rsidRDefault="009C74D4" w:rsidP="006D1E67">
      <w:pPr>
        <w:pStyle w:val="Heading2"/>
      </w:pPr>
      <w:bookmarkStart w:id="564" w:name="_Ref190435162"/>
      <w:bookmarkStart w:id="565" w:name="_Ref190775625"/>
      <w:bookmarkStart w:id="566" w:name="_Ref191040310"/>
      <w:bookmarkStart w:id="567" w:name="_Ref191041354"/>
      <w:bookmarkStart w:id="568" w:name="_Toc209617911"/>
      <w:r>
        <w:t>OUT OF NETWORK AND OUT OF SERVICE AREA CARE</w:t>
      </w:r>
      <w:r w:rsidR="00BF43EB">
        <w:t>.</w:t>
      </w:r>
      <w:bookmarkEnd w:id="564"/>
      <w:bookmarkEnd w:id="565"/>
      <w:bookmarkEnd w:id="566"/>
      <w:bookmarkEnd w:id="567"/>
      <w:bookmarkEnd w:id="568"/>
      <w:r w:rsidR="00BF43EB">
        <w:t xml:space="preserve"> </w:t>
      </w:r>
    </w:p>
    <w:p w14:paraId="3CE3B861" w14:textId="48F74CB7" w:rsidR="009C74D4" w:rsidRDefault="009C74D4" w:rsidP="006D1E67">
      <w:pPr>
        <w:pStyle w:val="2bodytext"/>
      </w:pPr>
      <w:r>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The MCO shall cover Medically Necessary Out of Network or Out of Service Area services received by an Enrollee when one of the following occurs: </w:t>
      </w:r>
    </w:p>
    <w:p w14:paraId="07253157" w14:textId="2216C7F1" w:rsidR="009C74D4" w:rsidRDefault="009C74D4" w:rsidP="006D1E67">
      <w:pPr>
        <w:pStyle w:val="heading3NotTOClevel3"/>
      </w:pPr>
      <w:r>
        <w:t>The Enrollee requires Medical Emergency Services.</w:t>
      </w:r>
    </w:p>
    <w:p w14:paraId="38E290C0" w14:textId="2512982D" w:rsidR="009C74D4" w:rsidRDefault="009C74D4" w:rsidP="006D1E67">
      <w:pPr>
        <w:pStyle w:val="heading3NotTOClevel3"/>
      </w:pPr>
      <w:r>
        <w:t xml:space="preserve">The Enrollee requires Post-Stabilization Care Services to maintain, improve or resolve the Enrollee’s condition. </w:t>
      </w:r>
    </w:p>
    <w:p w14:paraId="66D7EDCA" w14:textId="60570A00" w:rsidR="009C74D4" w:rsidRDefault="009C74D4" w:rsidP="006D1E67">
      <w:pPr>
        <w:pStyle w:val="heading3NotTOClevel3"/>
      </w:pPr>
      <w:r>
        <w:t>The Enrollee is Out of Service Area and requires Urgent Care [Minnesota Rules, Part 4685.1010, subp. 2, (G), and subp. 7]; or</w:t>
      </w:r>
    </w:p>
    <w:p w14:paraId="04CA48A3" w14:textId="14065CDF" w:rsidR="009C74D4" w:rsidRDefault="009C74D4" w:rsidP="006D1E67">
      <w:pPr>
        <w:pStyle w:val="heading3NotTOClevel3"/>
      </w:pPr>
      <w:r>
        <w:t xml:space="preserve">The Enrollee is Out of Service Area or Out of Network and in need of non-Emergency medical services that are or have been prescribed, recommended, or are currently being provided by a Network Provider.  The MCO may require </w:t>
      </w:r>
      <w:r w:rsidR="00997483">
        <w:t>Prior</w:t>
      </w:r>
      <w:r>
        <w:t xml:space="preserve"> Authorization</w:t>
      </w:r>
      <w:bookmarkStart w:id="569" w:name="_Hlk206581964"/>
      <w:r w:rsidR="00997483" w:rsidRPr="00997483">
        <w:t xml:space="preserve">, except for services for which </w:t>
      </w:r>
      <w:r w:rsidR="00997483">
        <w:t>P</w:t>
      </w:r>
      <w:r w:rsidR="00997483" w:rsidRPr="00997483">
        <w:t xml:space="preserve">rior </w:t>
      </w:r>
      <w:r w:rsidR="00997483">
        <w:t>A</w:t>
      </w:r>
      <w:r w:rsidR="00997483" w:rsidRPr="00997483">
        <w:t xml:space="preserve">uthorization is prohibited in section </w:t>
      </w:r>
      <w:r w:rsidR="00ED522D">
        <w:t>6.10.2</w:t>
      </w:r>
      <w:bookmarkEnd w:id="569"/>
      <w:r>
        <w:t xml:space="preserve">. </w:t>
      </w:r>
    </w:p>
    <w:p w14:paraId="5F51380E" w14:textId="11FA9934" w:rsidR="009C74D4" w:rsidRDefault="009C74D4" w:rsidP="006D1E67">
      <w:pPr>
        <w:pStyle w:val="heading3NotTOClevel3"/>
      </w:pPr>
      <w:r>
        <w:t xml:space="preserve">The Enrollee moves Out of the Service Area and this change is entered on MMIS after the Cut-Off Date, and a payment has been or will be made to the MCO for coverage for the Enrollee for that same or next month. [42 CFR §438.206 ] </w:t>
      </w:r>
    </w:p>
    <w:p w14:paraId="067AEAFF" w14:textId="24E7CF12" w:rsidR="00BF43EB" w:rsidRDefault="009C74D4" w:rsidP="006D1E67">
      <w:pPr>
        <w:pStyle w:val="heading3NotTOClevel3"/>
      </w:pPr>
      <w:bookmarkStart w:id="570" w:name="_Ref191293296"/>
      <w:r>
        <w:t>Reimbursement Rate for Out of Network or Out of Service Area Care</w:t>
      </w:r>
      <w:r w:rsidR="00BF43EB">
        <w:t>.</w:t>
      </w:r>
      <w:bookmarkEnd w:id="570"/>
      <w:r w:rsidR="00BF43EB">
        <w:t xml:space="preserve"> </w:t>
      </w:r>
    </w:p>
    <w:p w14:paraId="3F50791F" w14:textId="04D5506C" w:rsidR="009C74D4" w:rsidRDefault="009C74D4" w:rsidP="006D1E67">
      <w:pPr>
        <w:pStyle w:val="3bodytext"/>
      </w:pPr>
      <w:r>
        <w:lastRenderedPageBreak/>
        <w:t xml:space="preserve">When the Enrollee is authorized to receive Out of Network Care or Out of Service Area care, the MCO shall reimburse the non-Network Provider for the Out of Network Care or Out of Service Area Care. </w:t>
      </w:r>
    </w:p>
    <w:p w14:paraId="0D43620C" w14:textId="0A26A7AD" w:rsidR="009C74D4" w:rsidRDefault="009C74D4" w:rsidP="006D1E67">
      <w:pPr>
        <w:pStyle w:val="Heading4"/>
      </w:pPr>
      <w:r>
        <w:t>The MCO may not reimburse more than the comparable Medical Assistance FFS rate for emergency services furnished by non-Network Providers.  [§6085 of the Deficit Reduction Act; §1932(b)(2)(D) of the SSA]</w:t>
      </w:r>
    </w:p>
    <w:p w14:paraId="6D151A48" w14:textId="63952D47" w:rsidR="009C74D4" w:rsidRDefault="009C74D4" w:rsidP="006D1E67">
      <w:pPr>
        <w:pStyle w:val="Heading4"/>
      </w:pPr>
      <w:r>
        <w:t>For all other services  the MCO is not obligated to reimburse the non-Network Provider more than the comparable Medical Assistance or Medicare FFS rate or its equivalent (or billed charges, whichever is less), unless another rate is required by law. [Minnesota Rules, Part 9500.1460, subpart 11a]</w:t>
      </w:r>
    </w:p>
    <w:p w14:paraId="5D9E37A3" w14:textId="03117655" w:rsidR="009C74D4" w:rsidRDefault="009C74D4" w:rsidP="006D1E67">
      <w:pPr>
        <w:pStyle w:val="Heading4"/>
      </w:pPr>
      <w:r>
        <w:t>As a condition of payment where a single case or other similar agreement is arranged, the MCO must require the non-Network Provider to agree in writing to refrain from billing the Enrollee for any portion of the cost of the authorized service.</w:t>
      </w:r>
    </w:p>
    <w:p w14:paraId="7702E108" w14:textId="448541AA" w:rsidR="00BF43EB" w:rsidRDefault="009C74D4" w:rsidP="006D1E67">
      <w:pPr>
        <w:pStyle w:val="Heading2"/>
      </w:pPr>
      <w:bookmarkStart w:id="571" w:name="_Ref190252796"/>
      <w:bookmarkStart w:id="572" w:name="_Ref190421291"/>
      <w:bookmarkStart w:id="573" w:name="_Ref190422907"/>
      <w:bookmarkStart w:id="574" w:name="_Ref190775370"/>
      <w:bookmarkStart w:id="575" w:name="_Toc209617912"/>
      <w:r>
        <w:t>TRANSITION SERVICES</w:t>
      </w:r>
      <w:r w:rsidR="00BF43EB">
        <w:t>.</w:t>
      </w:r>
      <w:bookmarkEnd w:id="571"/>
      <w:bookmarkEnd w:id="572"/>
      <w:bookmarkEnd w:id="573"/>
      <w:bookmarkEnd w:id="574"/>
      <w:bookmarkEnd w:id="575"/>
      <w:r w:rsidR="00BF43EB">
        <w:t xml:space="preserve"> </w:t>
      </w:r>
    </w:p>
    <w:p w14:paraId="5AF1CDFF" w14:textId="3495EF1C" w:rsidR="009C74D4" w:rsidRDefault="009C74D4" w:rsidP="006D1E67">
      <w:pPr>
        <w:pStyle w:val="2bodytext"/>
      </w:pPr>
      <w:r>
        <w:t>The MCO is responsible for care in the following situations.  The following is the state-defined transition of care policy required by 42 CFR §438.62.</w:t>
      </w:r>
    </w:p>
    <w:p w14:paraId="79650859" w14:textId="2D88E323" w:rsidR="00BF43EB" w:rsidRDefault="009C74D4" w:rsidP="006D1E67">
      <w:pPr>
        <w:pStyle w:val="Heading3"/>
      </w:pPr>
      <w:bookmarkStart w:id="576" w:name="_Toc209617913"/>
      <w:r>
        <w:t>Written Plan</w:t>
      </w:r>
      <w:r w:rsidR="00BF43EB">
        <w:t>.</w:t>
      </w:r>
      <w:bookmarkEnd w:id="576"/>
      <w:r w:rsidR="00BF43EB">
        <w:t xml:space="preserve"> </w:t>
      </w:r>
    </w:p>
    <w:p w14:paraId="70B7998F" w14:textId="23CCF171" w:rsidR="009C74D4" w:rsidRPr="0065558C" w:rsidRDefault="009C74D4" w:rsidP="006D1E67">
      <w:pPr>
        <w:pStyle w:val="3bodytext"/>
      </w:pPr>
      <w:r>
        <w:t>The MCO shall prepare a written plan that provides for transition of care in the event of Network Provider contract termination between the MCO and Primary Care P</w:t>
      </w:r>
      <w:r w:rsidRPr="0065558C">
        <w:t xml:space="preserve">roviders, specialists, LTSS Providers, or inpatient facilities; or enrollment into the MCO of an Enrollee who meets the criteria in </w:t>
      </w:r>
      <w:r w:rsidR="000958EE" w:rsidRPr="0065558C">
        <w:t xml:space="preserve">section </w:t>
      </w:r>
      <w:r w:rsidR="00ED522D">
        <w:t>6.13.3</w:t>
      </w:r>
      <w:r w:rsidRPr="0065558C">
        <w:t xml:space="preserve"> below.  The written plan must be made available to the STATE </w:t>
      </w:r>
      <w:r w:rsidR="00736023" w:rsidRPr="0065558C">
        <w:t xml:space="preserve"> </w:t>
      </w:r>
      <w:bookmarkStart w:id="577" w:name="_Hlk206582076"/>
      <w:r w:rsidR="00736023" w:rsidRPr="0065558C">
        <w:t xml:space="preserve">within </w:t>
      </w:r>
      <w:r w:rsidR="00DD2773" w:rsidRPr="0065558C">
        <w:t>sixty (</w:t>
      </w:r>
      <w:r w:rsidR="00736023" w:rsidRPr="0065558C">
        <w:t>60</w:t>
      </w:r>
      <w:r w:rsidR="00DD2773" w:rsidRPr="0065558C">
        <w:t>)</w:t>
      </w:r>
      <w:r w:rsidR="00736023" w:rsidRPr="0065558C">
        <w:t xml:space="preserve"> days prior to the Network Provider termination effective date</w:t>
      </w:r>
      <w:bookmarkEnd w:id="577"/>
      <w:r w:rsidRPr="0065558C">
        <w:t>.  The written plan must explain:</w:t>
      </w:r>
    </w:p>
    <w:p w14:paraId="4E8AEF12" w14:textId="5A9116CF" w:rsidR="009C74D4" w:rsidRDefault="009C74D4" w:rsidP="006D1E67">
      <w:pPr>
        <w:pStyle w:val="Heading5"/>
      </w:pPr>
      <w:r w:rsidRPr="0065558C">
        <w:t>How the MCO will inform affected enrollees about termination</w:t>
      </w:r>
      <w:r>
        <w:t xml:space="preserve"> at least fifteen (15) days before the termination is effective.  See also </w:t>
      </w:r>
      <w:r w:rsidR="000958EE" w:rsidRPr="006C566A">
        <w:t xml:space="preserve">section </w:t>
      </w:r>
      <w:r w:rsidR="00ED522D">
        <w:t>3.14.2</w:t>
      </w:r>
      <w:r>
        <w:t xml:space="preserve"> (Enrollee Notification of Terminated Provider). </w:t>
      </w:r>
    </w:p>
    <w:p w14:paraId="43026393" w14:textId="5FD690AF" w:rsidR="009C74D4" w:rsidRDefault="009C74D4" w:rsidP="006D1E67">
      <w:pPr>
        <w:pStyle w:val="Heading5"/>
      </w:pPr>
      <w:r>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4DB2D6AB" w14:textId="4735C9AA" w:rsidR="009C74D4" w:rsidRDefault="009C74D4" w:rsidP="006D1E67">
      <w:pPr>
        <w:pStyle w:val="Heading5"/>
      </w:pPr>
      <w:r>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60E236E9" w14:textId="1F5782FA" w:rsidR="009C74D4" w:rsidRDefault="009C74D4" w:rsidP="006D1E67">
      <w:pPr>
        <w:pStyle w:val="Heading5"/>
      </w:pPr>
      <w:r>
        <w:t>Who will identify Enrollees with special medical needs or at special risk and what criteria will be used for this determination, including consideration of the Enrollee’s right to disenroll from the MCO in the event of termination of a residential LTSS Provider.</w:t>
      </w:r>
    </w:p>
    <w:p w14:paraId="61616BD9" w14:textId="624BA795" w:rsidR="009C74D4" w:rsidRDefault="009C74D4" w:rsidP="006D1E67">
      <w:pPr>
        <w:pStyle w:val="Heading3"/>
      </w:pPr>
      <w:bookmarkStart w:id="578" w:name="_Toc209617914"/>
      <w:r>
        <w:t>Provider Termination for Cause</w:t>
      </w:r>
      <w:bookmarkEnd w:id="578"/>
      <w:r>
        <w:t xml:space="preserve"> </w:t>
      </w:r>
    </w:p>
    <w:p w14:paraId="7173508D" w14:textId="36B4CA80" w:rsidR="009C74D4" w:rsidRDefault="009C74D4" w:rsidP="006D1E67">
      <w:pPr>
        <w:pStyle w:val="Heading4"/>
      </w:pPr>
      <w:r>
        <w:t xml:space="preserve">In the event that the Provider contract termination is for cause, the MCO will follow its Provider contract procedures, and </w:t>
      </w:r>
      <w:r w:rsidR="000958EE" w:rsidRPr="006C566A">
        <w:t xml:space="preserve">section </w:t>
      </w:r>
      <w:r w:rsidR="00ED522D">
        <w:t>3.14.1</w:t>
      </w:r>
      <w:r w:rsidR="00B90314">
        <w:t xml:space="preserve">, </w:t>
      </w:r>
      <w:r w:rsidR="00ED522D">
        <w:t>Material Modification of Provider Network.</w:t>
      </w:r>
      <w:r>
        <w:t xml:space="preserve">, as defined in </w:t>
      </w:r>
      <w:r w:rsidR="000958EE" w:rsidRPr="006C566A">
        <w:t xml:space="preserve">section </w:t>
      </w:r>
      <w:r w:rsidR="00ED522D">
        <w:t>2.114</w:t>
      </w:r>
      <w:r>
        <w:t xml:space="preserve">), as applicable.  If the contract termination was for cause, Enrollees must be notified of the change and transferred to Network Providers in a timely manner so that services remain available and accessible to the affected Enrollees.  The MCO is not required to refer an Enrollee back to the terminating Provider if the termination was for cause. </w:t>
      </w:r>
    </w:p>
    <w:p w14:paraId="6FE62090" w14:textId="3A73F7C3" w:rsidR="009C74D4" w:rsidRDefault="009C74D4" w:rsidP="006D1E67">
      <w:pPr>
        <w:pStyle w:val="Heading4"/>
      </w:pPr>
      <w:r>
        <w:lastRenderedPageBreak/>
        <w:t xml:space="preserve">For the purposes of this section, “for cause” includes required termination of a Provider from the MCO’s Network if the STATE or CMS advise the MCO that the Provider contract must be terminated.  In such an event, the MCO will cooperate with the STATE in all communications with Enrollees, including STATE approval of the content of the communications. </w:t>
      </w:r>
    </w:p>
    <w:p w14:paraId="6A7C3184" w14:textId="7F9962E5" w:rsidR="009C74D4" w:rsidRDefault="009C74D4" w:rsidP="006D1E67">
      <w:pPr>
        <w:pStyle w:val="Heading3"/>
      </w:pPr>
      <w:bookmarkStart w:id="579" w:name="_Ref191041584"/>
      <w:bookmarkStart w:id="580" w:name="_Toc209617915"/>
      <w:r>
        <w:t>Provider Termination Not for Cause or Enrollee New to MCO.</w:t>
      </w:r>
      <w:bookmarkEnd w:id="579"/>
      <w:bookmarkEnd w:id="580"/>
    </w:p>
    <w:p w14:paraId="398482E0" w14:textId="0CD9CEB6" w:rsidR="009C74D4" w:rsidRDefault="009C74D4" w:rsidP="006D1E67">
      <w:pPr>
        <w:pStyle w:val="3bodytext"/>
      </w:pPr>
      <w:r>
        <w:t xml:space="preserve">This </w:t>
      </w:r>
      <w:r w:rsidR="000958EE" w:rsidRPr="00B90314">
        <w:t xml:space="preserve">section </w:t>
      </w:r>
      <w:r>
        <w:t xml:space="preserve">describes the requirements for transition of care if the Provider contract termination is not for cause; or if the Enrollee is new to the MCO and meets the following criteria.  The MCO must provide, upon request, </w:t>
      </w:r>
      <w:r w:rsidR="0099722D" w:rsidRPr="0099722D">
        <w:t xml:space="preserve">Prior </w:t>
      </w:r>
      <w:r w:rsidR="0099722D">
        <w:t>A</w:t>
      </w:r>
      <w:r>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p>
    <w:p w14:paraId="2B9D90C3" w14:textId="31A02F99" w:rsidR="009C74D4" w:rsidRDefault="009C74D4" w:rsidP="006D1E67">
      <w:pPr>
        <w:pStyle w:val="Heading5"/>
      </w:pPr>
      <w:r>
        <w:t>An acute condition;</w:t>
      </w:r>
    </w:p>
    <w:p w14:paraId="56C743F5" w14:textId="1B17D865" w:rsidR="009C74D4" w:rsidRDefault="009C74D4" w:rsidP="006D1E67">
      <w:pPr>
        <w:pStyle w:val="Heading5"/>
      </w:pPr>
      <w:r>
        <w:t>A life-threatening mental or physical illness;</w:t>
      </w:r>
    </w:p>
    <w:p w14:paraId="3586F3E8" w14:textId="48851FE0" w:rsidR="009C74D4" w:rsidRDefault="009C74D4" w:rsidP="006D1E67">
      <w:pPr>
        <w:pStyle w:val="Heading5"/>
      </w:pPr>
      <w:r>
        <w:t>Pregnancy beyond the first trimester of pregnancy;</w:t>
      </w:r>
    </w:p>
    <w:p w14:paraId="1547E652" w14:textId="1C65A462" w:rsidR="009C74D4" w:rsidRDefault="009C74D4" w:rsidP="006D1E67">
      <w:pPr>
        <w:pStyle w:val="Heading5"/>
      </w:pPr>
      <w:r>
        <w:t>A physical or mental disability defined as an inability to engage in one or more major life activities, provided that the disability has lasted or can be expected to last for at least one year, or can be expected to result in death; or</w:t>
      </w:r>
    </w:p>
    <w:p w14:paraId="025BA5DE" w14:textId="59EF93D1" w:rsidR="009C74D4" w:rsidRDefault="009C74D4" w:rsidP="006D1E67">
      <w:pPr>
        <w:pStyle w:val="Heading5"/>
      </w:pPr>
      <w:r>
        <w:t>A disabling or chronic condition that is in an acute phase; or</w:t>
      </w:r>
    </w:p>
    <w:p w14:paraId="10F6F378" w14:textId="7E1D068E" w:rsidR="009C74D4" w:rsidRDefault="009C74D4" w:rsidP="006D1E67">
      <w:pPr>
        <w:pStyle w:val="Heading5"/>
      </w:pPr>
      <w:r>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w:t>
      </w:r>
      <w:r w:rsidR="000958EE" w:rsidRPr="006C566A">
        <w:t xml:space="preserve">section </w:t>
      </w:r>
      <w:r w:rsidR="00ED522D">
        <w:t>6.8</w:t>
      </w:r>
      <w:r>
        <w:t>; or</w:t>
      </w:r>
    </w:p>
    <w:p w14:paraId="6CE6F073" w14:textId="57432FC7" w:rsidR="009C74D4" w:rsidRDefault="009C74D4" w:rsidP="006D1E67">
      <w:pPr>
        <w:pStyle w:val="Heading5"/>
      </w:pPr>
      <w:r>
        <w:t xml:space="preserve">If the Enrollee does not speak English and the MCO does not have a Network Provider who can communicate with the Enrollee, either directly or through an interpreter, within the time and distance requirements of </w:t>
      </w:r>
      <w:r w:rsidR="000958EE" w:rsidRPr="006C566A">
        <w:t xml:space="preserve">section </w:t>
      </w:r>
      <w:r w:rsidR="00ED522D">
        <w:t>6.8</w:t>
      </w:r>
      <w:r>
        <w:t xml:space="preserve">; or </w:t>
      </w:r>
    </w:p>
    <w:p w14:paraId="72A362E9" w14:textId="77911986" w:rsidR="009C74D4" w:rsidRDefault="009C74D4" w:rsidP="006D1E67">
      <w:pPr>
        <w:pStyle w:val="Heading5"/>
      </w:pPr>
      <w:r>
        <w:t xml:space="preserve">If a physician, advanced practice registered nurse, or physician assistant certifies that the enrollee has an expected lifetime of 180 days or less, MCO must provide, upon request, </w:t>
      </w:r>
      <w:r w:rsidR="0099722D" w:rsidRPr="0099722D">
        <w:t xml:space="preserve">Prior </w:t>
      </w:r>
      <w:r w:rsidR="0099722D">
        <w:t>A</w:t>
      </w:r>
      <w:r>
        <w:t>uthorization to receive services for the rest of the Enrollee's life.</w:t>
      </w:r>
    </w:p>
    <w:p w14:paraId="01167DA8" w14:textId="4FA63ADD" w:rsidR="009C74D4" w:rsidRDefault="009C74D4" w:rsidP="006D1E67">
      <w:pPr>
        <w:pStyle w:val="Heading4"/>
      </w:pPr>
      <w:r>
        <w:t xml:space="preserve">Services Previously </w:t>
      </w:r>
      <w:r w:rsidR="0099722D" w:rsidRPr="0099722D">
        <w:t xml:space="preserve">Prior </w:t>
      </w:r>
      <w:r>
        <w:t xml:space="preserve">Authorized.  The MCO shall provide Enrollees Medically Necessary Covered Services, EW covered services and Relocation Targeted Case Management that an Out of Network Provider, another MCO, or the STATE had </w:t>
      </w:r>
      <w:r w:rsidR="0099722D" w:rsidRPr="0099722D">
        <w:t xml:space="preserve">Prior </w:t>
      </w:r>
      <w:r>
        <w:t xml:space="preserve">Authorized before enrollment in the MCO.  The MCO may require the Enrollee to receive the services by an MCO Provider, if such a transfer would not create undue hardship on the Enrollee, and is clinically appropriate.  Transition services relating to mental health services, and substance use disorder services are covered as described in the below paragraphs of this section.  See also </w:t>
      </w:r>
      <w:r w:rsidR="000958EE" w:rsidRPr="006C566A">
        <w:t xml:space="preserve">section </w:t>
      </w:r>
      <w:r w:rsidR="00ED522D">
        <w:t>6.1.25.4(3)(h)</w:t>
      </w:r>
      <w:r>
        <w:t xml:space="preserve"> and </w:t>
      </w:r>
      <w:r w:rsidR="00ED522D">
        <w:t>6.1.25.4(3)(i) above</w:t>
      </w:r>
      <w:r>
        <w:t xml:space="preserve"> for authorizations of PCA/CFSS services.</w:t>
      </w:r>
    </w:p>
    <w:p w14:paraId="56DF56FE" w14:textId="6A7877FB" w:rsidR="009C74D4" w:rsidRDefault="009C74D4" w:rsidP="006D1E67">
      <w:pPr>
        <w:pStyle w:val="Heading4"/>
      </w:pPr>
      <w:bookmarkStart w:id="581" w:name="_Ref191039993"/>
      <w:r>
        <w:t>Substance Use Disorder Treatment Services.  The MCO shall be responsible for all SUD treatment excluding room and board effective upon the date of the Potential Enrollee’s enrollment into the MCO.  The MCO shall provide coverage for services that were authorized by the CCDTF or any other STATE contracted MCO prior to the Recipient’s enrollment in the MCO, unless a new Rule 25 assessment, comprehensive assessment, or assessment update that identifies a different level of need for services is completed by the Provider.</w:t>
      </w:r>
      <w:bookmarkEnd w:id="581"/>
      <w:r>
        <w:t xml:space="preserve"> </w:t>
      </w:r>
    </w:p>
    <w:p w14:paraId="51193A9F" w14:textId="2A9FBA91" w:rsidR="009C74D4" w:rsidRDefault="009C74D4" w:rsidP="006D1E67">
      <w:pPr>
        <w:pStyle w:val="Heading4"/>
      </w:pPr>
      <w:r>
        <w:lastRenderedPageBreak/>
        <w:t>Mental Health Services.  At the time of initial enrollment in managed care, the MCO shall consider the individual Enrollee's prior use of mental health services and develop a transitional plan to assist the Enrollee in changing mental health Providers, should this be necessary, and develop a plan to assure continuity of care for any Enrollee or family who is receiving ongoing mental health services.</w:t>
      </w:r>
    </w:p>
    <w:p w14:paraId="4FEABDBA" w14:textId="4CC5131C" w:rsidR="009C74D4" w:rsidRDefault="009C74D4" w:rsidP="006D1E67">
      <w:pPr>
        <w:pStyle w:val="Heading4"/>
      </w:pPr>
      <w:r>
        <w:t xml:space="preserve">Enrollee Change of MHCP.  The MCO shall continue coverage of services with the Enrollee’s existing provider if: </w:t>
      </w:r>
    </w:p>
    <w:p w14:paraId="7B7D6BD9" w14:textId="420458B6" w:rsidR="009C74D4" w:rsidRDefault="009C74D4" w:rsidP="006D1E67">
      <w:pPr>
        <w:pStyle w:val="Heading5"/>
      </w:pPr>
      <w:r>
        <w:t xml:space="preserve">The Enrollee was enrolled with the MCO in the same county, but covered under another contract between the STATE and the MCO; </w:t>
      </w:r>
    </w:p>
    <w:p w14:paraId="159F5786" w14:textId="0E753145" w:rsidR="009C74D4" w:rsidRDefault="009C74D4" w:rsidP="006D1E67">
      <w:pPr>
        <w:pStyle w:val="Heading5"/>
      </w:pPr>
      <w:r>
        <w:t xml:space="preserve">The MCO products do not have the same Network Providers; and </w:t>
      </w:r>
    </w:p>
    <w:p w14:paraId="1CED748B" w14:textId="75595645" w:rsidR="009C74D4" w:rsidRDefault="009C74D4" w:rsidP="006D1E67">
      <w:pPr>
        <w:pStyle w:val="Heading5"/>
      </w:pPr>
      <w:r>
        <w:t xml:space="preserve">The Enrollee chooses to receive services from the Network Providers from the prior enrollment with the MCO.  The MCO must notify any affected Enrollee of his or her right to choose to remain with the original Network Providers. </w:t>
      </w:r>
    </w:p>
    <w:p w14:paraId="5C9CA933" w14:textId="6C7474FD" w:rsidR="009C74D4" w:rsidRDefault="009C74D4" w:rsidP="006D1E67">
      <w:pPr>
        <w:pStyle w:val="Heading4"/>
      </w:pPr>
      <w:r>
        <w:t xml:space="preserve">Pharmacy.  Upon the Enrollee’s enrollment into the MCO, the MCO shall continue payment of all drugs the Enrollee is taking under a current prescription, except for those drugs being used for indications or at doses which are not supported by FDA approval or other clinical evidence.  This payment shall continue until such time as a transition plan can be established by the MCO or ninety (90) days, whichever occurs first, and shall apply to all those Enrollees who have identified themselves to the MCO or have been identified to the MCO by an appropriate representative as requiring such continuation.  </w:t>
      </w:r>
    </w:p>
    <w:p w14:paraId="3C83B600" w14:textId="733FF31B" w:rsidR="00BF43EB" w:rsidRDefault="009C74D4" w:rsidP="006D1E67">
      <w:pPr>
        <w:pStyle w:val="Heading3"/>
      </w:pPr>
      <w:bookmarkStart w:id="582" w:name="_Toc209617916"/>
      <w:r>
        <w:t>Limitations</w:t>
      </w:r>
      <w:r w:rsidR="00BF43EB">
        <w:t>.</w:t>
      </w:r>
      <w:bookmarkEnd w:id="582"/>
      <w:r w:rsidR="00BF43EB">
        <w:t xml:space="preserve"> </w:t>
      </w:r>
    </w:p>
    <w:p w14:paraId="73681A6C" w14:textId="33FE4401" w:rsidR="009C74D4" w:rsidRDefault="009C74D4" w:rsidP="006D1E67">
      <w:pPr>
        <w:pStyle w:val="3bodytext"/>
      </w:pPr>
      <w:r>
        <w:t>Transition of care payments apply only if the Enrollee's Out of Network Provider agrees to:</w:t>
      </w:r>
    </w:p>
    <w:p w14:paraId="7BCA87F5" w14:textId="49C26CD8" w:rsidR="009C74D4" w:rsidRDefault="009C74D4" w:rsidP="006D1E67">
      <w:pPr>
        <w:pStyle w:val="Heading5"/>
      </w:pPr>
      <w:r>
        <w:t xml:space="preserve">Adhere to the MCO's </w:t>
      </w:r>
      <w:r w:rsidR="0099722D" w:rsidRPr="0099722D">
        <w:t xml:space="preserve">Prior </w:t>
      </w:r>
      <w:r w:rsidR="0099722D">
        <w:t>A</w:t>
      </w:r>
      <w:r>
        <w:t>uthorization requirements; and</w:t>
      </w:r>
    </w:p>
    <w:p w14:paraId="23CECEF2" w14:textId="013F7FEE" w:rsidR="009C74D4" w:rsidRDefault="009C74D4" w:rsidP="006D1E67">
      <w:pPr>
        <w:pStyle w:val="Heading5"/>
      </w:pPr>
      <w:r>
        <w:t>Provide the MCO with all necessary medical information related to the care provided to the Enrollee.</w:t>
      </w:r>
    </w:p>
    <w:p w14:paraId="4FE5E704" w14:textId="34F0F11C" w:rsidR="009C74D4" w:rsidRDefault="009C74D4" w:rsidP="006D1E67">
      <w:pPr>
        <w:pStyle w:val="Heading3"/>
      </w:pPr>
      <w:bookmarkStart w:id="583" w:name="_Toc209617917"/>
      <w:r>
        <w:t>Health Records Transfer</w:t>
      </w:r>
      <w:bookmarkEnd w:id="583"/>
    </w:p>
    <w:p w14:paraId="41DC5AC5" w14:textId="452CB2FB" w:rsidR="009C74D4" w:rsidRDefault="009C74D4" w:rsidP="006D1E67">
      <w:pPr>
        <w:pStyle w:val="Heading5"/>
      </w:pPr>
      <w:r>
        <w:t>The MCO must fully and timely comply with requests from the STATE for historical utilization data in compliance with Federal and State law.</w:t>
      </w:r>
    </w:p>
    <w:p w14:paraId="3D931AFF" w14:textId="76C8E281" w:rsidR="009C74D4" w:rsidRDefault="009C74D4" w:rsidP="006D1E67">
      <w:pPr>
        <w:pStyle w:val="Heading5"/>
      </w:pPr>
      <w:r>
        <w:t>The MCO shall require its Providers to maintain and make available to other Providers copies of the Enrollee's medical records, as appropriate and in compliance with Federal and State law.</w:t>
      </w:r>
    </w:p>
    <w:p w14:paraId="62AD5B13" w14:textId="6F77ABF9" w:rsidR="00BF43EB" w:rsidRDefault="009C74D4" w:rsidP="006D1E67">
      <w:pPr>
        <w:pStyle w:val="Heading2"/>
      </w:pPr>
      <w:bookmarkStart w:id="584" w:name="_Toc209617918"/>
      <w:r>
        <w:t>RESIDENTS OF NURSING FACILITIES</w:t>
      </w:r>
      <w:r w:rsidR="00BF43EB">
        <w:t>.</w:t>
      </w:r>
      <w:bookmarkEnd w:id="584"/>
      <w:r w:rsidR="00BF43EB">
        <w:t xml:space="preserve"> </w:t>
      </w:r>
    </w:p>
    <w:p w14:paraId="69F3F188" w14:textId="23E9FD76" w:rsidR="009C74D4" w:rsidRDefault="009C74D4" w:rsidP="006D1E67">
      <w:pPr>
        <w:pStyle w:val="2bodytext"/>
      </w:pPr>
      <w:r>
        <w:t xml:space="preserve">If a medical service eligible for coverage under this Contract has been ordered by a Network physician or dentist for an Enrollee residing in a Nursing Facility, the MCO is responsible for providing the service and covering the cost of the service required by the physician’s or dentist’s order. </w:t>
      </w:r>
    </w:p>
    <w:p w14:paraId="24EF8A02" w14:textId="4742C97A" w:rsidR="00BF43EB" w:rsidRDefault="009C74D4" w:rsidP="006D1E67">
      <w:pPr>
        <w:pStyle w:val="Heading2"/>
      </w:pPr>
      <w:bookmarkStart w:id="585" w:name="_Toc209617919"/>
      <w:r>
        <w:t>ACCESS TO CULTURALLY AND LINGUISTICALLY COMPETENT PROVIDERS</w:t>
      </w:r>
      <w:r w:rsidR="00BF43EB">
        <w:t>.</w:t>
      </w:r>
      <w:bookmarkEnd w:id="585"/>
      <w:r w:rsidR="00BF43EB">
        <w:t xml:space="preserve"> </w:t>
      </w:r>
    </w:p>
    <w:p w14:paraId="02D20BD7" w14:textId="2F8BE57C" w:rsidR="009C74D4" w:rsidRDefault="009C74D4" w:rsidP="006D1E67">
      <w:pPr>
        <w:pStyle w:val="2bodytext"/>
      </w:pPr>
      <w:r>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For the purpose of this Contract, cultural and linguistic competence includes Providers </w:t>
      </w:r>
      <w:r>
        <w:lastRenderedPageBreak/>
        <w:t>who serve Enrollees who are deaf and use sign language or an alternative mode of communication. [42 CFR 438.206(c)(2)]</w:t>
      </w:r>
    </w:p>
    <w:p w14:paraId="4F1CE64F" w14:textId="5FB58C8D" w:rsidR="009C74D4" w:rsidRDefault="009C74D4" w:rsidP="006D1E67">
      <w:pPr>
        <w:pStyle w:val="2BodyTextBullet"/>
      </w:pPr>
      <w:r>
        <w:t>Providers.  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p>
    <w:p w14:paraId="22BC4F2D" w14:textId="2A2DE1D9" w:rsidR="009C74D4" w:rsidRDefault="009C74D4" w:rsidP="006D1E67">
      <w:pPr>
        <w:pStyle w:val="2BodyTextBullet"/>
      </w:pPr>
      <w:r>
        <w:t xml:space="preserve">Access.  Nothing in this </w:t>
      </w:r>
      <w:r w:rsidR="000958EE" w:rsidRPr="006C566A">
        <w:t xml:space="preserve">section </w:t>
      </w:r>
      <w:r>
        <w:t>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p>
    <w:p w14:paraId="300FE508" w14:textId="14FC1269" w:rsidR="00BF43EB" w:rsidRDefault="009C74D4" w:rsidP="006D1E67">
      <w:pPr>
        <w:pStyle w:val="Heading2"/>
      </w:pPr>
      <w:bookmarkStart w:id="586" w:name="_Ref190434523"/>
      <w:bookmarkStart w:id="587" w:name="_Toc209617920"/>
      <w:r>
        <w:t>AT RISK OF NURSING FACILITY PLACEMENT SERVICES</w:t>
      </w:r>
      <w:r w:rsidR="00BF43EB">
        <w:t>.</w:t>
      </w:r>
      <w:bookmarkEnd w:id="586"/>
      <w:bookmarkEnd w:id="587"/>
      <w:r w:rsidR="00BF43EB">
        <w:t xml:space="preserve"> </w:t>
      </w:r>
    </w:p>
    <w:p w14:paraId="1545D541" w14:textId="148E3EE7" w:rsidR="009C74D4" w:rsidRDefault="009C74D4" w:rsidP="006D1E67">
      <w:pPr>
        <w:pStyle w:val="2bodytext"/>
      </w:pPr>
      <w:r>
        <w:t xml:space="preserve">The MCO shall provide Medically Necessary and cost-effective services to the Enrollee and offer Home and Community-Based Services (through the MCO) that are designed to prevent placement of a NHC Enrollee into a Nursing Facility. </w:t>
      </w:r>
    </w:p>
    <w:p w14:paraId="3312CDBF" w14:textId="16190567" w:rsidR="009C74D4" w:rsidRDefault="006D1E67" w:rsidP="006D1E67">
      <w:r w:rsidRPr="006D1E67">
        <w:t>(Remainder of page intentionally left blank.)</w:t>
      </w:r>
    </w:p>
    <w:p w14:paraId="736BD587" w14:textId="5DFCEB98" w:rsidR="006D1E67" w:rsidRDefault="006D1E67">
      <w:pPr>
        <w:spacing w:after="160" w:line="259" w:lineRule="auto"/>
      </w:pPr>
      <w:r>
        <w:br w:type="page"/>
      </w:r>
    </w:p>
    <w:p w14:paraId="0AEB7E47" w14:textId="583B49E7" w:rsidR="009C74D4" w:rsidRDefault="009C74D4" w:rsidP="002440B0">
      <w:pPr>
        <w:pStyle w:val="Heading1"/>
      </w:pPr>
      <w:bookmarkStart w:id="588" w:name="_Toc209617921"/>
      <w:r>
        <w:lastRenderedPageBreak/>
        <w:t>QUALITY ASSESSMENT AND PERFORMANCE IMPROVEMENT.</w:t>
      </w:r>
      <w:bookmarkEnd w:id="588"/>
      <w:r>
        <w:t xml:space="preserve"> </w:t>
      </w:r>
    </w:p>
    <w:p w14:paraId="57B48446" w14:textId="07FE32E9" w:rsidR="00BF43EB" w:rsidRDefault="009C74D4" w:rsidP="00701B3C">
      <w:pPr>
        <w:pStyle w:val="Heading2"/>
      </w:pPr>
      <w:bookmarkStart w:id="589" w:name="_Toc209617922"/>
      <w:r>
        <w:t>QUALITY ASSESSMENT AND PERFORMANCE IMPROVEMENT PROGRAM</w:t>
      </w:r>
      <w:r w:rsidR="00BF43EB">
        <w:t>.</w:t>
      </w:r>
      <w:bookmarkEnd w:id="589"/>
      <w:r w:rsidR="00BF43EB">
        <w:t xml:space="preserve"> </w:t>
      </w:r>
    </w:p>
    <w:p w14:paraId="5B2B28F1" w14:textId="6CD237D3" w:rsidR="009C74D4" w:rsidRDefault="009C74D4" w:rsidP="00701B3C">
      <w:pPr>
        <w:pStyle w:val="2bodytext"/>
      </w:pPr>
      <w:r>
        <w:t>The MCO shall provide an ongoing quality assessment and performance improvement program for the services it furnishes to all Enrollees, ensuring the delivery of high quality health care.</w:t>
      </w:r>
    </w:p>
    <w:p w14:paraId="0A68C830" w14:textId="77777777" w:rsidR="00BF43EB" w:rsidRDefault="009C74D4" w:rsidP="00701B3C">
      <w:pPr>
        <w:pStyle w:val="2bodytext"/>
      </w:pPr>
      <w:r>
        <w:t>The Quality Assessment and Performance Improvement Program must be consistent with federal requirements under Title XIX of the SSA, 42 CFR Part 438, Subpart E, and as required pursuant to Minnesota Statutes, Chapters 62D,  62N, 62Q and 256B and related rules, including Minnesota Rules, Parts 4685.1105 through 4685.1130 and 9506.0400, subp. 5; and applicable NCQA “Standards and Guidelines for the Accreditation of Health Plans” as specified in this Contract</w:t>
      </w:r>
      <w:r w:rsidR="00BF43EB">
        <w:t xml:space="preserve">. </w:t>
      </w:r>
    </w:p>
    <w:p w14:paraId="0DE803BD" w14:textId="43435D8D" w:rsidR="009C74D4" w:rsidRDefault="009C74D4" w:rsidP="00701B3C">
      <w:pPr>
        <w:pStyle w:val="2bodytext"/>
      </w:pPr>
      <w:r>
        <w:t>For MSHO, the Quality Assessment and Performance Improvement Program must also meet the quality review requirements for Medicare Advantage contractors specified in Title XVIII, §1852(e) of the SSA (42 USC §1395w-22) and the implementing regulations at 42 CFR §§422.152 through 158.</w:t>
      </w:r>
    </w:p>
    <w:p w14:paraId="18E42C20" w14:textId="77777777" w:rsidR="009C74D4" w:rsidRDefault="009C74D4" w:rsidP="00701B3C">
      <w:pPr>
        <w:pStyle w:val="2bodytext"/>
      </w:pPr>
      <w:r>
        <w:t>The MCO must comply with the applicable requirements of CMS’ “Quality Framework,” for EW services, including those found in the CMS “Modifications to Quality Measures and Reporting in 1915(c) Home and Community-Based Waivers” published in March 2014.</w:t>
      </w:r>
    </w:p>
    <w:p w14:paraId="047D7F87" w14:textId="77777777" w:rsidR="009C74D4" w:rsidRDefault="009C74D4" w:rsidP="00701B3C">
      <w:pPr>
        <w:pStyle w:val="2bodytext"/>
      </w:pPr>
      <w:r>
        <w:t xml:space="preserve">The MCO must have mechanisms to assess the quality and appropriateness of care furnished to Enrollees using LTSS, including assessment of care between care settings and a comparison of services and supports received with those set forth in the enrollee's treatment/service plan.  The MCO shall participate as requested in the STATE’s HCBS Settings Transition Plan to assure that LTSS will be delivered in settings consistent with 42 CFR §441.301(c)(4). </w:t>
      </w:r>
    </w:p>
    <w:p w14:paraId="5D91FE7C" w14:textId="77777777" w:rsidR="009C74D4" w:rsidRDefault="009C74D4" w:rsidP="00701B3C">
      <w:pPr>
        <w:pStyle w:val="2bodytext"/>
      </w:pPr>
      <w:r>
        <w:t>The MCO must participate in efforts by the State to prevent, detect, and remediate critical incidents (consistent with assuring beneficiary health and welfare per 42 CFR §§441.302 and 441.730(a)), that are based at a minimum on the requirements on the State for home and community-based waiver programs per 42 CFR §441.302(h).</w:t>
      </w:r>
    </w:p>
    <w:p w14:paraId="23E70D6D" w14:textId="1F246DA5" w:rsidR="00BF43EB" w:rsidRDefault="009C74D4" w:rsidP="00701B3C">
      <w:pPr>
        <w:pStyle w:val="Heading3"/>
      </w:pPr>
      <w:bookmarkStart w:id="590" w:name="_Toc209617923"/>
      <w:r>
        <w:t>Scope and Standards</w:t>
      </w:r>
      <w:r w:rsidR="00BF43EB">
        <w:t>.</w:t>
      </w:r>
      <w:bookmarkEnd w:id="590"/>
      <w:r w:rsidR="00BF43EB">
        <w:t xml:space="preserve"> </w:t>
      </w:r>
    </w:p>
    <w:p w14:paraId="65D16F12" w14:textId="70D4845E" w:rsidR="009C74D4" w:rsidRDefault="009C74D4" w:rsidP="00701B3C">
      <w:pPr>
        <w:pStyle w:val="3bodytext"/>
      </w:pPr>
      <w:r>
        <w:t>The MCO must incorporate into its quality assessment and improvement program the standards as described in 42 CFR §438, subpart E (Quality Measurement and Improvement; External Quality Review).  At least annually, the MCO must assess program standards to determine the quality and appropriateness of care and services furnished to all Enrollees.  This assessment must include monitoring and evaluation of compliance with STATE and CMS standards and performance measurement.</w:t>
      </w:r>
    </w:p>
    <w:p w14:paraId="2E9EE7B2" w14:textId="50D83E00" w:rsidR="009C74D4" w:rsidRDefault="009C74D4" w:rsidP="00701B3C">
      <w:pPr>
        <w:pStyle w:val="Heading3"/>
      </w:pPr>
      <w:bookmarkStart w:id="591" w:name="_Ref191374106"/>
      <w:bookmarkStart w:id="592" w:name="_Toc209617924"/>
      <w:r>
        <w:t>Accreditation Status.</w:t>
      </w:r>
      <w:bookmarkEnd w:id="591"/>
      <w:bookmarkEnd w:id="592"/>
      <w:r>
        <w:t xml:space="preserve"> </w:t>
      </w:r>
    </w:p>
    <w:p w14:paraId="11E3E37D" w14:textId="2D8F19A5" w:rsidR="00D1034D" w:rsidRDefault="009C74D4" w:rsidP="00D1034D">
      <w:pPr>
        <w:pStyle w:val="Heading4"/>
      </w:pPr>
      <w:r>
        <w:t xml:space="preserve">The MCO must inform the State whether it has been accredited by a private independent accrediting entity through an annual report due August 1 of the Contract Year, in a format determined by the STATE.  </w:t>
      </w:r>
      <w:r w:rsidR="00D1034D" w:rsidRPr="00D1034D">
        <w:t xml:space="preserve"> [42 CFR §438.332]</w:t>
      </w:r>
    </w:p>
    <w:p w14:paraId="0467ADF2" w14:textId="6E8F7E0E" w:rsidR="00D1034D" w:rsidRPr="00D1034D" w:rsidRDefault="00D1034D" w:rsidP="00D1034D">
      <w:pPr>
        <w:pStyle w:val="Heading5"/>
      </w:pPr>
      <w:r w:rsidRPr="00D1034D">
        <w:t xml:space="preserve">The MCO must submit this report if they obtain accreditation through an entity other than NCQA.  This report must include the name of the accrediting entity, accreditation program, and accreditation level. </w:t>
      </w:r>
    </w:p>
    <w:p w14:paraId="212B6F8F" w14:textId="26CB9D65" w:rsidR="009C74D4" w:rsidRDefault="00D1034D" w:rsidP="00D1034D">
      <w:pPr>
        <w:pStyle w:val="Heading5"/>
      </w:pPr>
      <w:r w:rsidRPr="00D1034D">
        <w:t xml:space="preserve">If the MCO is accredited by NCQA, </w:t>
      </w:r>
      <w:r>
        <w:t>t</w:t>
      </w:r>
      <w:r w:rsidR="009C74D4">
        <w:t>he STATE shall publish the accreditation status for each contracted MCO on its web site</w:t>
      </w:r>
      <w:r>
        <w:t xml:space="preserve"> </w:t>
      </w:r>
      <w:r w:rsidRPr="00D1034D">
        <w:t xml:space="preserve">by linking to the NCQA website that reflects the MCO accreditation status. This link will </w:t>
      </w:r>
      <w:r w:rsidR="009C74D4">
        <w:t>includ</w:t>
      </w:r>
      <w:r>
        <w:t>e</w:t>
      </w:r>
      <w:r w:rsidR="009C74D4">
        <w:t xml:space="preserve"> whether each MCO has been accredited and, if applicable, the name of the accrediting entity, accreditation program, and accreditation level.</w:t>
      </w:r>
    </w:p>
    <w:p w14:paraId="5E0BAE7F" w14:textId="6E5338EC" w:rsidR="00D1034D" w:rsidRPr="00D1034D" w:rsidRDefault="00D1034D" w:rsidP="00D1034D">
      <w:pPr>
        <w:pStyle w:val="Heading5"/>
      </w:pPr>
      <w:r w:rsidRPr="00D1034D">
        <w:lastRenderedPageBreak/>
        <w:t>If the MCO accreditation ends or changes at any time other than the Contract Year, the MCO must notify the STATE in writing within thirty (30) calendar days.</w:t>
      </w:r>
    </w:p>
    <w:p w14:paraId="1A6376E6" w14:textId="2352D027" w:rsidR="009C74D4" w:rsidRDefault="009C74D4" w:rsidP="00701B3C">
      <w:pPr>
        <w:pStyle w:val="Heading4"/>
      </w:pPr>
      <w:r>
        <w:t>If the MCO holds an accreditation,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  The report is due in conjunction with the Triennial Compliance Audit conducted by the STATE as provided in the protocols provided for the Triennial Compliance Examination.  [42 CFR §438.332(b)]</w:t>
      </w:r>
    </w:p>
    <w:p w14:paraId="74D52700" w14:textId="625AF41E" w:rsidR="009C74D4" w:rsidRDefault="00D1034D" w:rsidP="00701B3C">
      <w:pPr>
        <w:pStyle w:val="Heading4"/>
      </w:pPr>
      <w:r>
        <w:t>T</w:t>
      </w:r>
      <w:r w:rsidR="009C74D4">
        <w:t>he MCO</w:t>
      </w:r>
      <w:r w:rsidRPr="00D1034D">
        <w:t>, if not accredited in health equity,</w:t>
      </w:r>
      <w:r w:rsidR="009C74D4">
        <w:t xml:space="preserve"> must </w:t>
      </w:r>
      <w:r>
        <w:t>continue</w:t>
      </w:r>
      <w:r w:rsidR="009C74D4">
        <w:t xml:space="preserve"> the process </w:t>
      </w:r>
      <w:r w:rsidR="00E933D4">
        <w:t xml:space="preserve">of </w:t>
      </w:r>
      <w:r>
        <w:t xml:space="preserve">working toward </w:t>
      </w:r>
      <w:r w:rsidR="009C74D4">
        <w:t>an accreditation in health equity</w:t>
      </w:r>
      <w:r>
        <w:t xml:space="preserve"> </w:t>
      </w:r>
      <w:r w:rsidR="009C74D4">
        <w:t>by NCQA</w:t>
      </w:r>
      <w:r w:rsidR="00E933D4" w:rsidRPr="00E933D4">
        <w:t xml:space="preserve"> or continue the process of the alternate proposal</w:t>
      </w:r>
      <w:r w:rsidR="009C74D4">
        <w:t xml:space="preserve">.   </w:t>
      </w:r>
      <w:r w:rsidRPr="00D1034D">
        <w:t xml:space="preserve">The MCO must submit a progress report regarding their progress towards submitting for health equity status </w:t>
      </w:r>
      <w:r w:rsidR="00E933D4" w:rsidRPr="00E933D4">
        <w:t xml:space="preserve">or an alternate proposal </w:t>
      </w:r>
      <w:r w:rsidRPr="00D1034D">
        <w:t xml:space="preserve">to the STATE by June 1, 2026. </w:t>
      </w:r>
      <w:r w:rsidR="009C74D4">
        <w:t xml:space="preserve">Accreditation other than NCQA must be approved by the STATE. </w:t>
      </w:r>
    </w:p>
    <w:p w14:paraId="3D4D150E" w14:textId="0FDC183F" w:rsidR="00BF43EB" w:rsidRDefault="009C74D4" w:rsidP="00701B3C">
      <w:pPr>
        <w:pStyle w:val="Heading3"/>
      </w:pPr>
      <w:bookmarkStart w:id="593" w:name="_Toc209617925"/>
      <w:r>
        <w:t>Information System</w:t>
      </w:r>
      <w:r w:rsidR="00BF43EB">
        <w:t>.</w:t>
      </w:r>
      <w:bookmarkEnd w:id="593"/>
      <w:r w:rsidR="00BF43EB">
        <w:t xml:space="preserve"> </w:t>
      </w:r>
    </w:p>
    <w:p w14:paraId="0BC10093" w14:textId="71FACB10" w:rsidR="009C74D4" w:rsidRDefault="009C74D4" w:rsidP="00701B3C">
      <w:pPr>
        <w:pStyle w:val="3bodytext"/>
      </w:pPr>
      <w:r>
        <w:t>The MCO must operate an information system that supports initial and ongoing operations and quality assessment and performance improvement program.  The MCO must maintain a health information system that collects, analyzes, integrates, and reports data, and can achieve the following objectives [SSA §1903(r)(7); 42 CFR §438.242]:</w:t>
      </w:r>
    </w:p>
    <w:p w14:paraId="063FB99C" w14:textId="3F08EFFC" w:rsidR="009C74D4" w:rsidRDefault="009C74D4" w:rsidP="00701B3C">
      <w:pPr>
        <w:pStyle w:val="Heading4"/>
      </w:pPr>
      <w:r>
        <w:t>Collect data on Enrollee and Provider characteristics, and on services furnished to Enrollees;</w:t>
      </w:r>
    </w:p>
    <w:p w14:paraId="55C03D9C" w14:textId="54EB6A04" w:rsidR="009C74D4" w:rsidRDefault="009C74D4" w:rsidP="00701B3C">
      <w:pPr>
        <w:pStyle w:val="Heading4"/>
      </w:pPr>
      <w:r>
        <w:t>Ensure that data received from Providers is accurate and complete by:</w:t>
      </w:r>
    </w:p>
    <w:p w14:paraId="4B085C64" w14:textId="5AD3FD16" w:rsidR="009C74D4" w:rsidRDefault="009C74D4" w:rsidP="00701B3C">
      <w:pPr>
        <w:pStyle w:val="Heading5"/>
      </w:pPr>
      <w:r>
        <w:t>Verifying the accuracy and timeliness of reported data;</w:t>
      </w:r>
    </w:p>
    <w:p w14:paraId="1ACD568D" w14:textId="11A125C3" w:rsidR="009C74D4" w:rsidRDefault="009C74D4" w:rsidP="00701B3C">
      <w:pPr>
        <w:pStyle w:val="Heading5"/>
      </w:pPr>
      <w:r>
        <w:t>Screening or editing the data for completeness, logic, and consistency; and</w:t>
      </w:r>
    </w:p>
    <w:p w14:paraId="527E1A1E" w14:textId="6E326B79" w:rsidR="009C74D4" w:rsidRDefault="009C74D4" w:rsidP="00701B3C">
      <w:pPr>
        <w:pStyle w:val="Heading5"/>
      </w:pPr>
      <w:r>
        <w:t>Collecting service information in standardized formats to the extent feasible and appropriate.</w:t>
      </w:r>
    </w:p>
    <w:p w14:paraId="4ABCC1E5" w14:textId="4BF9A227" w:rsidR="009C74D4" w:rsidRDefault="009C74D4" w:rsidP="00701B3C">
      <w:pPr>
        <w:pStyle w:val="Heading4"/>
      </w:pPr>
      <w:r>
        <w:t>Make all collected data available to the STATE and CMS upon request.</w:t>
      </w:r>
      <w:r w:rsidR="00D1034D">
        <w:t xml:space="preserve"> </w:t>
      </w:r>
    </w:p>
    <w:p w14:paraId="46675598" w14:textId="646B3BB3" w:rsidR="009C74D4" w:rsidRDefault="009C74D4" w:rsidP="00701B3C">
      <w:pPr>
        <w:pStyle w:val="Heading4"/>
      </w:pPr>
      <w:r>
        <w:t xml:space="preserve">Effective July 1, 2021, 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 and 431.70, to be read as if the sections applied directly to the MCO. </w:t>
      </w:r>
    </w:p>
    <w:p w14:paraId="054B752D" w14:textId="45304C21" w:rsidR="009C74D4" w:rsidRDefault="009C74D4" w:rsidP="00701B3C">
      <w:pPr>
        <w:pStyle w:val="Heading5"/>
      </w:pPr>
      <w:bookmarkStart w:id="594" w:name="_Ref208831294"/>
      <w:r>
        <w:t>Enrollee Data API. The MCO must implement and maintain a publicly accessible standards-based API consistent with 42 CFR §431.60, to provide with the approval and at the direction of a current Enrollee (including the Enrollee’s personal representative):</w:t>
      </w:r>
      <w:bookmarkEnd w:id="594"/>
    </w:p>
    <w:p w14:paraId="3ADAE15E" w14:textId="70C4ECA7" w:rsidR="009C74D4" w:rsidRDefault="009C74D4" w:rsidP="00701B3C">
      <w:pPr>
        <w:pStyle w:val="Heading6"/>
      </w:pPr>
      <w:r>
        <w:t xml:space="preserve">Adjudicated claims, and provider remittances and Enrollee cost-sharing pertaining to such claims, no later than one (1) business day after a claim is processed. This includes claims that may be, were, or are in the process of appeal. Adjudicated claims include data from any subcontractors, per 42 CFR §438.242(b)(5)(i). </w:t>
      </w:r>
    </w:p>
    <w:p w14:paraId="7A049874" w14:textId="5CCAC929" w:rsidR="009C74D4" w:rsidRDefault="009C74D4" w:rsidP="00701B3C">
      <w:pPr>
        <w:pStyle w:val="Heading6"/>
      </w:pPr>
      <w:r>
        <w:t xml:space="preserve">Encounter data no later than one (1) business day after receiving the data from providers. Encounters includes claims for which payment is made on a capitated or other non-fee-for-service basis. Encounters also includes data from any subcontractors, per 42 CFR §438.242(b)(5)(i); </w:t>
      </w:r>
    </w:p>
    <w:p w14:paraId="1D599B05" w14:textId="52AA7B4E" w:rsidR="009C74D4" w:rsidRDefault="009C74D4" w:rsidP="00701B3C">
      <w:pPr>
        <w:pStyle w:val="Heading6"/>
      </w:pPr>
      <w:r>
        <w:lastRenderedPageBreak/>
        <w:t>Clinical data, including laboratory results, if the MCO maintains any such data, no later than one (1) business day after the data are received by the MCO; and</w:t>
      </w:r>
    </w:p>
    <w:p w14:paraId="119CD27B" w14:textId="00ACB18F" w:rsidR="009C74D4" w:rsidRDefault="009C74D4" w:rsidP="00701B3C">
      <w:pPr>
        <w:pStyle w:val="Heading6"/>
      </w:pPr>
      <w: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48436CFC" w14:textId="1E475D03" w:rsidR="009C74D4" w:rsidRDefault="009C74D4" w:rsidP="00701B3C">
      <w:pPr>
        <w:pStyle w:val="Heading6"/>
      </w:pPr>
      <w:r>
        <w:t>Data must include claims and encounters dating back to date of service of January 1, 2016.</w:t>
      </w:r>
    </w:p>
    <w:p w14:paraId="5DB8D124" w14:textId="2F08E777" w:rsidR="009C74D4" w:rsidRDefault="009C74D4" w:rsidP="00701B3C">
      <w:pPr>
        <w:pStyle w:val="Heading5"/>
      </w:pPr>
      <w:r>
        <w:t xml:space="preserve">Provider Directory API.  The MCO must implement and maintain a publicly accessible standards-based API consistent with 42 CFR §431.70, which must include all information specified in the MCO's Provider directory in </w:t>
      </w:r>
      <w:r w:rsidR="000958EE" w:rsidRPr="006C566A">
        <w:t xml:space="preserve">section </w:t>
      </w:r>
      <w:r w:rsidR="00ED522D">
        <w:t>3.13.6.3</w:t>
      </w:r>
      <w:r>
        <w:t>,  and must be updated no later than thirty (30) calendar days after the MCO receives Provider directory information or updates to Provider directory information.  The API must be accessible via a public-facing digital endpoint on the MCO's website. [42 CFR §438.242(b)(6); 42 CFR §431.70, §438.10(h)(1) and (2)]</w:t>
      </w:r>
    </w:p>
    <w:p w14:paraId="163C4ADE" w14:textId="5CD936E6" w:rsidR="009C74D4" w:rsidRDefault="009C74D4" w:rsidP="00701B3C">
      <w:pPr>
        <w:pStyle w:val="Heading5"/>
      </w:pPr>
      <w:r>
        <w:t>Effective January 1, 2022, or when required by CMS, the MCO must implement and maintain a payer-to-payer data exchange method to send, at a current or former Enrollee’s request, specific information that the MCO maintains with a date of service on or after January 1, 2016 to any other payer identified by the current Enrollee or former Enrollee. [42 CFR 438.62(b)(1)(vi)]</w:t>
      </w:r>
    </w:p>
    <w:p w14:paraId="2210D2A2" w14:textId="17C7B786" w:rsidR="009C74D4" w:rsidRDefault="009C74D4" w:rsidP="00701B3C">
      <w:pPr>
        <w:pStyle w:val="Heading5"/>
      </w:pPr>
      <w:r>
        <w:t xml:space="preserve">The MCO shall participate in a STATE work group upon STATE request to continue to implement the requirements of this section. </w:t>
      </w:r>
    </w:p>
    <w:p w14:paraId="7A6D5C3A" w14:textId="7E3A6034" w:rsidR="009C74D4" w:rsidRDefault="009C74D4" w:rsidP="00701B3C">
      <w:pPr>
        <w:pStyle w:val="Heading5"/>
      </w:pPr>
      <w:r>
        <w:t xml:space="preserve">The MCO shall implement the requirements of this </w:t>
      </w:r>
      <w:r w:rsidR="000958EE" w:rsidRPr="005A19B4">
        <w:t xml:space="preserve">section </w:t>
      </w:r>
      <w:r>
        <w:t>in accordance with the Implementation Guides (IGs) and other relevant materials listed in the CMS guidance in the following link: https://www.cms.gov/Regulations-and-Guidance/Guidance/Interoperability/index</w:t>
      </w:r>
    </w:p>
    <w:p w14:paraId="5D26360B" w14:textId="7D7E8D2E" w:rsidR="00BF43EB" w:rsidRDefault="009C74D4" w:rsidP="00701B3C">
      <w:pPr>
        <w:pStyle w:val="Heading3"/>
      </w:pPr>
      <w:bookmarkStart w:id="595" w:name="_Toc209617926"/>
      <w:r>
        <w:t>Review of Utilization Management</w:t>
      </w:r>
      <w:r w:rsidR="00BF43EB">
        <w:t>.</w:t>
      </w:r>
      <w:bookmarkEnd w:id="595"/>
      <w:r w:rsidR="00BF43EB">
        <w:t xml:space="preserve"> </w:t>
      </w:r>
    </w:p>
    <w:p w14:paraId="297B2A06" w14:textId="512D97D2" w:rsidR="009C74D4" w:rsidRDefault="009C74D4" w:rsidP="00701B3C">
      <w:pPr>
        <w:pStyle w:val="3bodytext"/>
      </w:pPr>
      <w:r>
        <w:t>The MCO shall adopt a utilization management structure consistent with state and federal regulations and current NCQA “Standards and Guidelines for the Accreditation of Health Plans.” This structure must include an effective mechanism and written description to detect both under- and over-utilization of services. [42 CFR §438.330(b)(3)]</w:t>
      </w:r>
    </w:p>
    <w:p w14:paraId="750801CA" w14:textId="54A48C7E" w:rsidR="009C74D4" w:rsidRDefault="009C74D4" w:rsidP="00701B3C">
      <w:pPr>
        <w:pStyle w:val="Heading4"/>
      </w:pPr>
      <w:r>
        <w:t>The MCO shall facilitate the delivery of appropriate care and monitor the impact of its utilization management program to detect and correct potential under- and over-utilization.  The MCO shall:</w:t>
      </w:r>
    </w:p>
    <w:p w14:paraId="4F39ABE0" w14:textId="47AEA94C" w:rsidR="009C74D4" w:rsidRDefault="009C74D4" w:rsidP="00701B3C">
      <w:pPr>
        <w:pStyle w:val="Heading5"/>
      </w:pPr>
      <w:r>
        <w:t>Choose the appropriate number of relevant types of utilization data to monitor, including one type related to behavioral health;</w:t>
      </w:r>
    </w:p>
    <w:p w14:paraId="72839633" w14:textId="12A19530" w:rsidR="009C74D4" w:rsidRDefault="009C74D4" w:rsidP="00701B3C">
      <w:pPr>
        <w:pStyle w:val="Heading5"/>
      </w:pPr>
      <w:r>
        <w:t>Set thresholds for the selected types of utilization data and annually quantitatively analyze the data against the established thresholds to detect under- and over-utilization;</w:t>
      </w:r>
    </w:p>
    <w:p w14:paraId="3D261CF6" w14:textId="5BE51E57" w:rsidR="009C74D4" w:rsidRDefault="009C74D4" w:rsidP="00701B3C">
      <w:pPr>
        <w:pStyle w:val="Heading5"/>
      </w:pPr>
      <w:r>
        <w:t>Examine possible explanations for all data not within thresholds;</w:t>
      </w:r>
    </w:p>
    <w:p w14:paraId="7A31DBB6" w14:textId="7FC9C984" w:rsidR="009C74D4" w:rsidRDefault="009C74D4" w:rsidP="00701B3C">
      <w:pPr>
        <w:pStyle w:val="Heading5"/>
      </w:pPr>
      <w:r>
        <w:t xml:space="preserve">Analyze data not within threshold by medical group or practice; and </w:t>
      </w:r>
    </w:p>
    <w:p w14:paraId="65C6C6DB" w14:textId="7B44CBF4" w:rsidR="009C74D4" w:rsidRDefault="009C74D4" w:rsidP="00701B3C">
      <w:pPr>
        <w:pStyle w:val="Heading5"/>
      </w:pPr>
      <w:r>
        <w:t>Take action to address identified problems of under- and over-utilization and measure the effectiveness of its interventions.</w:t>
      </w:r>
    </w:p>
    <w:p w14:paraId="15C7B593" w14:textId="73B8BCA3" w:rsidR="009C74D4" w:rsidRDefault="009C74D4" w:rsidP="00701B3C">
      <w:pPr>
        <w:pStyle w:val="Heading4"/>
      </w:pPr>
      <w:bookmarkStart w:id="596" w:name="_Ref199487226"/>
      <w:r>
        <w:lastRenderedPageBreak/>
        <w:t>The MCO shall submit to the STATE upon request a written report that includes performance measurement data summarizing identified under-utilization and overutilization of services.</w:t>
      </w:r>
      <w:bookmarkEnd w:id="596"/>
    </w:p>
    <w:p w14:paraId="3B7991C6" w14:textId="3EE3967F" w:rsidR="00BF43EB" w:rsidRDefault="009C74D4" w:rsidP="00F52B79">
      <w:pPr>
        <w:pStyle w:val="Heading3"/>
      </w:pPr>
      <w:bookmarkStart w:id="597" w:name="_Toc209617927"/>
      <w:r>
        <w:t>Special Health Care Needs</w:t>
      </w:r>
      <w:r w:rsidR="00BF43EB">
        <w:t>.</w:t>
      </w:r>
      <w:bookmarkEnd w:id="597"/>
      <w:r w:rsidR="00BF43EB">
        <w:t xml:space="preserve"> </w:t>
      </w:r>
    </w:p>
    <w:p w14:paraId="3451D2DA" w14:textId="2424790C" w:rsidR="009C74D4" w:rsidRDefault="009C74D4" w:rsidP="00F52B79">
      <w:pPr>
        <w:pStyle w:val="3bodytext"/>
      </w:pPr>
      <w:r>
        <w:t xml:space="preserve">The MCO must have effective mechanisms to assess the quality and appropriateness of care furnished to Enrollees with special health care needs.  If the MCO has in place an alternative mechanism(s), or is proposing a new mechanism(s) that meets or exceeds the requirements of this section, the MCO must submit a written description to the STATE for approval.  If the MCO’s mechanism(s) have been approved by the STATE and there has been a material change, the MCO must timely submit a revised description to the STATE for approval (see also </w:t>
      </w:r>
      <w:r w:rsidR="000958EE" w:rsidRPr="006C566A">
        <w:t xml:space="preserve">section </w:t>
      </w:r>
      <w:r w:rsidR="00ED522D">
        <w:t>3.14.5</w:t>
      </w:r>
      <w:r>
        <w:t xml:space="preserve">).  [42 CFR §438.330(b)(4)] </w:t>
      </w:r>
    </w:p>
    <w:p w14:paraId="4212B6D5" w14:textId="77777777" w:rsidR="009C74D4" w:rsidRDefault="009C74D4" w:rsidP="00F52B79">
      <w:pPr>
        <w:pStyle w:val="3bodytext"/>
      </w:pPr>
      <w:r>
        <w:t>All Enrollees covered by this Contract are considered to meet the STATE’s criteria for special needs.</w:t>
      </w:r>
    </w:p>
    <w:p w14:paraId="62FCE7B6" w14:textId="61CC9618" w:rsidR="009C74D4" w:rsidRDefault="009C74D4" w:rsidP="00F52B79">
      <w:pPr>
        <w:pStyle w:val="Heading4"/>
      </w:pPr>
      <w:r>
        <w:t xml:space="preserve">Identification and Assessment.  Pursuant to sections </w:t>
      </w:r>
      <w:r w:rsidR="00ED522D">
        <w:t>6.1.4</w:t>
      </w:r>
      <w:r>
        <w:t xml:space="preserve"> and </w:t>
      </w:r>
      <w:r w:rsidR="00ED522D">
        <w:t>6.1.5</w:t>
      </w:r>
      <w:r>
        <w:t xml:space="preserve"> of the Contract, the MCO shall perform a comprehensive assessment or screening on all Enrollees and identify any ongoing special conditions of the Enrollee that may require a course of treatment or regular care monitoring.</w:t>
      </w:r>
    </w:p>
    <w:p w14:paraId="1B522542" w14:textId="3C0EEC16" w:rsidR="009C74D4" w:rsidRDefault="009C74D4" w:rsidP="00F52B79">
      <w:pPr>
        <w:pStyle w:val="Heading4"/>
      </w:pPr>
      <w:r>
        <w:t xml:space="preserve">Access to Specialists.  If the assessment determines the need for a course of treatment or regular care monitoring the MCO must have a mechanism in place to allow Enrollees to directly access a specialist under a standing referral or </w:t>
      </w:r>
      <w:r w:rsidR="0099722D" w:rsidRPr="0099722D">
        <w:t xml:space="preserve">Prior </w:t>
      </w:r>
      <w:r w:rsidR="0099722D">
        <w:t>A</w:t>
      </w:r>
      <w:r>
        <w:t>uthorization as appropriate for the Enrollee’s condition and identified needs.  The MCO’s mechanism may be to use a standing referral or an approved number of visits as appropriate for the Enrollee’s condition and identified needs. [Minnesota Statutes, §62Q.58]</w:t>
      </w:r>
    </w:p>
    <w:p w14:paraId="396C1D48" w14:textId="167F0E17" w:rsidR="009C74D4" w:rsidRDefault="005406E0" w:rsidP="00F52B79">
      <w:pPr>
        <w:pStyle w:val="Heading4"/>
      </w:pPr>
      <w:r>
        <w:t>Support Plan</w:t>
      </w:r>
      <w:r w:rsidR="009C74D4">
        <w:t xml:space="preserve">s.  For Enrollees with special health care needs as determined through assessment, the MCO shall develop and implement a </w:t>
      </w:r>
      <w:r>
        <w:t>Support Plan</w:t>
      </w:r>
      <w:r w:rsidR="009C74D4">
        <w:t xml:space="preserve"> as required by the Contract in sections </w:t>
      </w:r>
      <w:r w:rsidR="00ED522D">
        <w:t>6.1.4</w:t>
      </w:r>
      <w:r w:rsidR="007A5B0B">
        <w:t xml:space="preserve">, </w:t>
      </w:r>
      <w:r w:rsidR="00ED522D">
        <w:t>6.1.5</w:t>
      </w:r>
      <w:r w:rsidR="007A5B0B">
        <w:t xml:space="preserve"> </w:t>
      </w:r>
      <w:r w:rsidR="009C74D4">
        <w:t xml:space="preserve">, and </w:t>
      </w:r>
      <w:r w:rsidR="00ED522D">
        <w:t>6.1.6</w:t>
      </w:r>
      <w:r w:rsidR="009C74D4">
        <w:t xml:space="preserve">.  The </w:t>
      </w:r>
      <w:r>
        <w:t>Support Plan</w:t>
      </w:r>
      <w:r w:rsidR="009C74D4">
        <w:t xml:space="preserve"> must be:</w:t>
      </w:r>
    </w:p>
    <w:p w14:paraId="03AC37DD" w14:textId="4123BBBC" w:rsidR="009C74D4" w:rsidRDefault="009C74D4" w:rsidP="00F52B79">
      <w:pPr>
        <w:pStyle w:val="Heading5"/>
      </w:pPr>
      <w:r>
        <w:t>Developed by the Care Coordinator/Case Manager in conjunction with the Enrollee’s Primary Care Provider and with Enrollee participation, and in consultation with any specialists caring for the Enrollee; and</w:t>
      </w:r>
    </w:p>
    <w:p w14:paraId="00E7D18F" w14:textId="5215621D" w:rsidR="009C74D4" w:rsidRDefault="009C74D4" w:rsidP="00F52B79">
      <w:pPr>
        <w:pStyle w:val="Heading5"/>
      </w:pPr>
      <w:r>
        <w:t>Approved by the MCO in a timely manner, if approval is required by the MCO.</w:t>
      </w:r>
    </w:p>
    <w:p w14:paraId="585F1E3C" w14:textId="4ADA0DFA" w:rsidR="009C74D4" w:rsidRDefault="009C74D4" w:rsidP="00F52B79">
      <w:pPr>
        <w:pStyle w:val="Heading4"/>
      </w:pPr>
      <w:bookmarkStart w:id="598" w:name="_Ref191289070"/>
      <w:r>
        <w:t xml:space="preserve">Items Required for Review and Evaluation by the STATE.  The MCO shall submit to the STATE the following items for review and evaluation by the STATE: the </w:t>
      </w:r>
      <w:r w:rsidR="005406E0">
        <w:t>Support Plan</w:t>
      </w:r>
      <w:r>
        <w:t xml:space="preserve">, Case Management and Care System audit reports and audit protocols as required in sections </w:t>
      </w:r>
      <w:r w:rsidR="00ED522D">
        <w:t>7.8.3</w:t>
      </w:r>
      <w:r>
        <w:t xml:space="preserve"> and </w:t>
      </w:r>
      <w:r w:rsidR="00ED522D">
        <w:t>7.8.4</w:t>
      </w:r>
      <w:r>
        <w:t xml:space="preserve">, and the Waiver Quality Assurance Planning Survey, required in </w:t>
      </w:r>
      <w:r w:rsidR="000958EE" w:rsidRPr="006C566A">
        <w:t xml:space="preserve">section </w:t>
      </w:r>
      <w:r w:rsidR="00ED522D">
        <w:t>7.8.5</w:t>
      </w:r>
      <w:r>
        <w:t xml:space="preserve">.  The MCO must submit to the STATE the written Support Plan, County Case Management and Care System audit reports and audit protocols by September 15th of each Contract Year, and the Waiver Quality Assurance Plan Survey according to the timeframe in </w:t>
      </w:r>
      <w:r w:rsidR="000958EE" w:rsidRPr="006C566A">
        <w:t xml:space="preserve">section </w:t>
      </w:r>
      <w:r w:rsidR="00ED522D">
        <w:t>7.8.5</w:t>
      </w:r>
      <w:r>
        <w:t>.  If there are no changes to a particular report or description, the MCO shall notify the STATE that there are no changes to that item.</w:t>
      </w:r>
      <w:bookmarkEnd w:id="598"/>
      <w:r>
        <w:t xml:space="preserve"> </w:t>
      </w:r>
    </w:p>
    <w:p w14:paraId="6A0B8A8C" w14:textId="5A1E8E9E" w:rsidR="00BF43EB" w:rsidRDefault="009C74D4" w:rsidP="00F52B79">
      <w:pPr>
        <w:pStyle w:val="Heading3"/>
      </w:pPr>
      <w:bookmarkStart w:id="599" w:name="_Toc209617928"/>
      <w:r>
        <w:t>Practice Guidelines</w:t>
      </w:r>
      <w:r w:rsidR="00BF43EB">
        <w:t>.</w:t>
      </w:r>
      <w:bookmarkEnd w:id="599"/>
      <w:r w:rsidR="00BF43EB">
        <w:t xml:space="preserve"> </w:t>
      </w:r>
    </w:p>
    <w:p w14:paraId="2E79ABDA" w14:textId="41DA2D60" w:rsidR="009C74D4" w:rsidRDefault="009C74D4" w:rsidP="00F52B79">
      <w:pPr>
        <w:pStyle w:val="3bodytext"/>
      </w:pPr>
      <w:r>
        <w:t>The MCO shall adopt preventive and chronic disease practice guidelines appropriate for Enrollees age sixty-five (65) and older, consistent with accepted geriatric practices.  The MCO shall adopt, disseminate and apply practice guidelines. [42 CFR §438.236]</w:t>
      </w:r>
    </w:p>
    <w:p w14:paraId="0CC292BB" w14:textId="1EA1149F" w:rsidR="009C74D4" w:rsidRDefault="009C74D4" w:rsidP="00F52B79">
      <w:pPr>
        <w:pStyle w:val="Heading4"/>
      </w:pPr>
      <w:r>
        <w:lastRenderedPageBreak/>
        <w:t xml:space="preserve">Adoption of practice guidelines.  The MCO shall adopt 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 </w:t>
      </w:r>
    </w:p>
    <w:p w14:paraId="1F83BCD1" w14:textId="24A0E324" w:rsidR="009C74D4" w:rsidRDefault="009C74D4" w:rsidP="00F52B79">
      <w:pPr>
        <w:pStyle w:val="Heading4"/>
      </w:pPr>
      <w:r>
        <w:t>The MCO shall ensure that guidelines are disseminated to all affected Providers and, upon request, to Enrollees and Potential Enrollees.</w:t>
      </w:r>
    </w:p>
    <w:p w14:paraId="1BEF7033" w14:textId="4B36AB94" w:rsidR="009C74D4" w:rsidRDefault="009C74D4" w:rsidP="00F52B79">
      <w:pPr>
        <w:pStyle w:val="Heading4"/>
      </w:pPr>
      <w:r>
        <w:t>Application of guidelines.  The MCO shall ensure that these guidelines are applied to decisions for utilization management, Enrollee education, coverage of services, and other areas to which there is application and consistency with the guidelines.</w:t>
      </w:r>
    </w:p>
    <w:p w14:paraId="3E0292D9" w14:textId="2C1414A0" w:rsidR="00BF43EB" w:rsidRDefault="009C74D4" w:rsidP="00F52B79">
      <w:pPr>
        <w:pStyle w:val="Heading3"/>
      </w:pPr>
      <w:bookmarkStart w:id="600" w:name="_Ref191374116"/>
      <w:bookmarkStart w:id="601" w:name="_Toc209617929"/>
      <w:r>
        <w:t>Annual Quality Assurance Work Plan</w:t>
      </w:r>
      <w:r w:rsidR="00BF43EB">
        <w:t>.</w:t>
      </w:r>
      <w:bookmarkEnd w:id="600"/>
      <w:bookmarkEnd w:id="601"/>
      <w:r w:rsidR="00BF43EB">
        <w:t xml:space="preserve"> </w:t>
      </w:r>
    </w:p>
    <w:p w14:paraId="3DB982CF" w14:textId="5734BB3B" w:rsidR="009C74D4" w:rsidRDefault="009C74D4" w:rsidP="00F52B79">
      <w:pPr>
        <w:pStyle w:val="3bodytext"/>
      </w:pPr>
      <w:r>
        <w:t xml:space="preserve">On or before May 1st of the Contract Year, the MCO shall provide the STATE an annual written work plan that details the MCO’s proposed quality assurance and performance improvement projects for the year.  This report shall follow the guidelines and specifications contained in Minnesota Rules, Part 4685.1130, subpart 2, and current NCQA “Standards and Guidelines for the Accreditation of Health Plans.” If the MCO chooses to substantively amend, modify or update its work plan at any time during the year, it shall provide the STATE with material amendments, modifications or updates in a timely manner. (See also </w:t>
      </w:r>
      <w:r w:rsidR="000958EE" w:rsidRPr="006C566A">
        <w:t xml:space="preserve">section </w:t>
      </w:r>
      <w:r w:rsidR="00ED522D">
        <w:t>3.14.5</w:t>
      </w:r>
      <w:r>
        <w:t xml:space="preserve">) </w:t>
      </w:r>
    </w:p>
    <w:p w14:paraId="10DC0DF4" w14:textId="07833DCD" w:rsidR="009C74D4" w:rsidRDefault="009C74D4" w:rsidP="00F52B79">
      <w:pPr>
        <w:pStyle w:val="Heading4"/>
      </w:pPr>
      <w:r>
        <w:t>The work plan must include specific references to activities that are to be conducted during the year and affect the MSHO and MSC+ population.</w:t>
      </w:r>
    </w:p>
    <w:p w14:paraId="650FF971" w14:textId="50E6A475" w:rsidR="009C74D4" w:rsidRDefault="009C74D4" w:rsidP="00F52B79">
      <w:pPr>
        <w:pStyle w:val="Heading4"/>
      </w:pPr>
      <w:r>
        <w:t xml:space="preserve">MSHO MCO SNPs may combine their Medicare and Medicaid Quality Assurance Work Plans to the extent specifically applicable to the MSHO population and to the extent the combined plan meets the STATE’s requirements.  If the MSHO Dual Eligible MCO SNP submits a separate work plan to CMS, the MCO will provide a timely copy to the STATE. </w:t>
      </w:r>
    </w:p>
    <w:p w14:paraId="3BC8D01F" w14:textId="76D9CBE8" w:rsidR="00BF43EB" w:rsidRDefault="009C74D4" w:rsidP="00F52B79">
      <w:pPr>
        <w:pStyle w:val="Heading3"/>
      </w:pPr>
      <w:bookmarkStart w:id="602" w:name="_Ref191374126"/>
      <w:bookmarkStart w:id="603" w:name="_Toc209617930"/>
      <w:r>
        <w:t>Annual Quality Assessment and Performance Improvement Program Evaluation</w:t>
      </w:r>
      <w:r w:rsidR="00BF43EB">
        <w:t>.</w:t>
      </w:r>
      <w:bookmarkEnd w:id="602"/>
      <w:bookmarkEnd w:id="603"/>
      <w:r w:rsidR="00BF43EB">
        <w:t xml:space="preserve"> </w:t>
      </w:r>
    </w:p>
    <w:p w14:paraId="51292AC9" w14:textId="03C871F7" w:rsidR="009C74D4" w:rsidRDefault="009C74D4" w:rsidP="00F52B79">
      <w:pPr>
        <w:pStyle w:val="3bodytext"/>
      </w:pPr>
      <w:r>
        <w:t xml:space="preserve">The MCO must conduct an annual quality assessment and performance improvement program evaluation consistent with state and federal regulations, including the CMS “Quality Framework for the Elderly Waiver” and current NCQA “Standards and Guidelines for the Accreditation of Health Plans.” This evaluation must review the impact and effectiveness of the MCO’s quality assessment and performance improvement program including performance on standard measures and MCO’s performance improvement projects.  The MCO must submit the written evaluation to the STATE by May 1st of the Contract Year. </w:t>
      </w:r>
    </w:p>
    <w:p w14:paraId="335B4340" w14:textId="7FF9F9F5" w:rsidR="009C74D4" w:rsidRDefault="009C74D4" w:rsidP="0058225D">
      <w:pPr>
        <w:pStyle w:val="Heading4"/>
      </w:pPr>
      <w:r>
        <w:t xml:space="preserve">For MSHO SNPs, this evaluation may be combined with the required Medicare evaluation, provided it is conducted at the Dual Eligible SNP plan level; is applicable to the MSHO population; and meets the above criteria. </w:t>
      </w:r>
    </w:p>
    <w:p w14:paraId="6998801A" w14:textId="1641962C" w:rsidR="00BF43EB" w:rsidRDefault="009C74D4" w:rsidP="0058225D">
      <w:pPr>
        <w:pStyle w:val="Heading2"/>
      </w:pPr>
      <w:bookmarkStart w:id="604" w:name="_Ref191374135"/>
      <w:bookmarkStart w:id="605" w:name="_Toc209617931"/>
      <w:r>
        <w:t>PERFORMANCE IMPROVEMENT PROJECTS (PIPS)</w:t>
      </w:r>
      <w:r w:rsidR="00BF43EB">
        <w:t>.</w:t>
      </w:r>
      <w:bookmarkEnd w:id="604"/>
      <w:bookmarkEnd w:id="605"/>
      <w:r w:rsidR="00BF43EB">
        <w:t xml:space="preserve"> </w:t>
      </w:r>
    </w:p>
    <w:p w14:paraId="77DC835C" w14:textId="21E5025D" w:rsidR="009C74D4" w:rsidRDefault="009C74D4" w:rsidP="0058225D">
      <w:pPr>
        <w:pStyle w:val="3bodytext"/>
      </w:pPr>
      <w:r>
        <w:t>The MCO must conduct PIPs designed to achieve, through ongoing measurements and intervention, significant improvement, sustained over time, in clinical care and non-clinical care areas that are expected to have a favorable effect on health outcomes and Enrollee satisfaction.  Projects must comply with 42 CFR §438.330(b)(1) and (d), and with CMS protocol entitled “CMS EXTERNAL QUALITY REVIEW (EQR) PROTOCOLS February 2023.” The MCO is encouraged to participate in PIP collaborative initiatives that coordinate PIP topics and designs between MCOs.</w:t>
      </w:r>
    </w:p>
    <w:p w14:paraId="61A8589B" w14:textId="71780BC9" w:rsidR="009C74D4" w:rsidRDefault="009C74D4" w:rsidP="0058225D">
      <w:pPr>
        <w:pStyle w:val="heading3NotTOClevel3"/>
      </w:pPr>
      <w:r>
        <w:t>2024-</w:t>
      </w:r>
      <w:r w:rsidR="008F53E7">
        <w:t>202</w:t>
      </w:r>
      <w:r w:rsidR="00723139">
        <w:t xml:space="preserve">9 </w:t>
      </w:r>
      <w:r>
        <w:t>Performance Improvement Project.</w:t>
      </w:r>
    </w:p>
    <w:p w14:paraId="125C19A3" w14:textId="4BFB8AFD" w:rsidR="009C74D4" w:rsidRDefault="009C74D4" w:rsidP="0058225D">
      <w:pPr>
        <w:pStyle w:val="Heading4"/>
      </w:pPr>
      <w:r>
        <w:lastRenderedPageBreak/>
        <w:t xml:space="preserve">The proposal for the new PIP topic, </w:t>
      </w:r>
      <w:r w:rsidR="004E547A">
        <w:t>“</w:t>
      </w:r>
      <w:r>
        <w:t xml:space="preserve">Addressing the Impact of Behavioral Health Diagnoses on Selected Physical Health Conditions or Diseases” was due October 1, 2023. From January, 2024, the PIP with this topic will be conducted over a </w:t>
      </w:r>
      <w:r w:rsidR="001E6B6B">
        <w:t>six</w:t>
      </w:r>
      <w:r>
        <w:t xml:space="preserve"> year period (calendar years 2024, 2025, 2026</w:t>
      </w:r>
      <w:r w:rsidR="001E6B6B">
        <w:t>,</w:t>
      </w:r>
      <w:r w:rsidR="008F53E7">
        <w:t xml:space="preserve"> 2027</w:t>
      </w:r>
      <w:r w:rsidR="001E6B6B">
        <w:t>, 2028 and 2029</w:t>
      </w:r>
      <w:r>
        <w:t xml:space="preserve">).  The PIP must be consistent with CMS’ published protocol entitled “CMS EXTERNAL QUALITY REVIEW (EQR) PROTOCOLS February 2023,” as well as STATE requirements, and include steps one through seven of the CMS protocol. The MCO shall provide annual PIP progress reports to the STATE. </w:t>
      </w:r>
    </w:p>
    <w:p w14:paraId="72504832" w14:textId="0C0FEFB8" w:rsidR="009C74D4" w:rsidRDefault="009C74D4" w:rsidP="0058225D">
      <w:pPr>
        <w:pStyle w:val="Heading4"/>
      </w:pPr>
      <w:r>
        <w:t xml:space="preserve">For the 2024-2026 PIP, the first interim report </w:t>
      </w:r>
      <w:r w:rsidR="004E547A">
        <w:t xml:space="preserve">was </w:t>
      </w:r>
      <w:r>
        <w:t xml:space="preserve">due September 1, 2025. The following years’ reports are due September 1. </w:t>
      </w:r>
    </w:p>
    <w:p w14:paraId="0CEE9908" w14:textId="11E06352" w:rsidR="009C74D4" w:rsidRDefault="009C74D4" w:rsidP="0058225D">
      <w:pPr>
        <w:pStyle w:val="Heading4"/>
      </w:pPr>
      <w:r>
        <w:t>For the 2024-</w:t>
      </w:r>
      <w:r w:rsidR="008F53E7">
        <w:t>202</w:t>
      </w:r>
      <w:r w:rsidR="001E6B6B">
        <w:t>9</w:t>
      </w:r>
      <w:r>
        <w:t xml:space="preserve"> PIP, the </w:t>
      </w:r>
      <w:r w:rsidR="001E6B6B">
        <w:t xml:space="preserve">next </w:t>
      </w:r>
      <w:r>
        <w:t>report will be due September 1, 202</w:t>
      </w:r>
      <w:r w:rsidR="00112756">
        <w:t>6</w:t>
      </w:r>
      <w:r>
        <w:t>.</w:t>
      </w:r>
    </w:p>
    <w:p w14:paraId="48539A72" w14:textId="00DAB66F" w:rsidR="004E547A" w:rsidRPr="004E547A" w:rsidRDefault="004E547A" w:rsidP="004E547A">
      <w:pPr>
        <w:pStyle w:val="Heading4"/>
      </w:pPr>
    </w:p>
    <w:p w14:paraId="38718CEA" w14:textId="5D0BAE53" w:rsidR="009C74D4" w:rsidRDefault="009C74D4" w:rsidP="0058225D">
      <w:pPr>
        <w:pStyle w:val="Heading3"/>
      </w:pPr>
      <w:bookmarkStart w:id="606" w:name="_Toc209617932"/>
      <w:r>
        <w:t>Clinical Quality Performance and Incentives.</w:t>
      </w:r>
      <w:bookmarkEnd w:id="606"/>
    </w:p>
    <w:p w14:paraId="7737D202" w14:textId="42AC7140" w:rsidR="009C74D4" w:rsidRDefault="009C74D4" w:rsidP="0058225D">
      <w:pPr>
        <w:pStyle w:val="Heading4"/>
      </w:pPr>
      <w:r>
        <w:t>The STATE will continue to convene a clinical stakeholders work group to review and update the list of quality measures appropriate for the populations, to be tied to financial performance and care outcomes.  The MCO may choose to implement new quality measure(s) not contained in the list of quality measures provided by the STATE.  In this event, the MCO shall draft a written request which clearly conveys the new quality measure(s) as well as the need and desired outcome for the new quality measure(s).  [42 CFR 438.110(a)]</w:t>
      </w:r>
    </w:p>
    <w:p w14:paraId="3380913C" w14:textId="6C817937" w:rsidR="009C74D4" w:rsidRDefault="009C74D4" w:rsidP="0058225D">
      <w:pPr>
        <w:pStyle w:val="Heading4"/>
      </w:pPr>
      <w:r>
        <w:t xml:space="preserve"> The workgroup will consult with the STATE’s Health Services Advisory Council and clinical representatives from the MCO in developing these measures and guidelines.</w:t>
      </w:r>
    </w:p>
    <w:p w14:paraId="66508409" w14:textId="3E14326F" w:rsidR="009C74D4" w:rsidRDefault="009C74D4" w:rsidP="0058225D">
      <w:pPr>
        <w:pStyle w:val="Heading4"/>
      </w:pPr>
      <w:r>
        <w:t>Performance measures will be developed in collaboration with the STATE, MCO, Care System and stakeholder group (including advocacy and clinical professionals experienced in serving people with disabilities).</w:t>
      </w:r>
    </w:p>
    <w:p w14:paraId="6D3394A3" w14:textId="333B792C" w:rsidR="00BF43EB" w:rsidRDefault="009C74D4" w:rsidP="0058225D">
      <w:pPr>
        <w:pStyle w:val="Heading2"/>
      </w:pPr>
      <w:bookmarkStart w:id="607" w:name="_Ref191374147"/>
      <w:bookmarkStart w:id="608" w:name="_Toc209617933"/>
      <w:r>
        <w:t>POPULATION HEALTH MANAGEMENT (PHM)</w:t>
      </w:r>
      <w:r w:rsidR="00BF43EB">
        <w:t>.</w:t>
      </w:r>
      <w:bookmarkEnd w:id="607"/>
      <w:bookmarkEnd w:id="608"/>
      <w:r w:rsidR="00BF43EB">
        <w:t xml:space="preserve"> </w:t>
      </w:r>
    </w:p>
    <w:p w14:paraId="3F459A0E" w14:textId="77777777" w:rsidR="00BF43EB" w:rsidRDefault="009C74D4" w:rsidP="0058225D">
      <w:pPr>
        <w:pStyle w:val="3bodytext"/>
      </w:pPr>
      <w:r>
        <w:t>The MCO shall create and report annually to the STATE a Population Health Management Strategy or any amendment to the original PHM strategy by July 31 of the Contract Year, including structure and processes to maintain and improve health care quality, and measures in place to evaluate plan MCO’s performance on its process outcomes (for example, clinical care, or Enrollee experience of care)</w:t>
      </w:r>
      <w:r w:rsidR="00BF43EB">
        <w:t xml:space="preserve">. </w:t>
      </w:r>
    </w:p>
    <w:p w14:paraId="1955A92A" w14:textId="2951B909" w:rsidR="009C74D4" w:rsidRDefault="009C74D4" w:rsidP="0058225D">
      <w:pPr>
        <w:pStyle w:val="3bodytext"/>
      </w:pPr>
      <w:r>
        <w:t xml:space="preserve">The MCO must inform the STATE within thirty (30) days if the MCO makes a modification to its PHM Strategy, consistent with </w:t>
      </w:r>
      <w:r w:rsidR="000958EE" w:rsidRPr="006C566A">
        <w:t xml:space="preserve">section </w:t>
      </w:r>
      <w:r w:rsidR="00ED522D">
        <w:t>3.14.5</w:t>
      </w:r>
      <w:r>
        <w:t xml:space="preserve">, </w:t>
      </w:r>
      <w:r w:rsidR="00ED522D">
        <w:t>Service Delivery Plan.</w:t>
      </w:r>
      <w:r>
        <w:t xml:space="preserve"> </w:t>
      </w:r>
    </w:p>
    <w:p w14:paraId="1E43E560" w14:textId="6721C22B" w:rsidR="00BF43EB" w:rsidRDefault="009C74D4" w:rsidP="0058225D">
      <w:pPr>
        <w:pStyle w:val="heading3NotTOClevel3"/>
      </w:pPr>
      <w:r>
        <w:t>The MCO’s PHM Strategy shall be consistent with current NCQA “Standards and Guidelines for the Accreditation of Health Plans” pursuant to the current Standards for Population Health Management (PHM).  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 and (6) How the MCO promotes health equity (strategy that describes the MCO’s commitment to improving health equity and the actions the MCO takes to promote equity in management of Enrollee care)</w:t>
      </w:r>
      <w:r w:rsidR="00BF43EB">
        <w:t xml:space="preserve">. </w:t>
      </w:r>
    </w:p>
    <w:p w14:paraId="7DE65CA7" w14:textId="6C33E778" w:rsidR="009C74D4" w:rsidRDefault="009C74D4" w:rsidP="0058225D">
      <w:pPr>
        <w:pStyle w:val="3bodytext"/>
      </w:pPr>
      <w:r>
        <w:lastRenderedPageBreak/>
        <w:t>The PHM Strategy shall include the following areas of focus:</w:t>
      </w:r>
    </w:p>
    <w:p w14:paraId="097D6AEE" w14:textId="3260DD5B" w:rsidR="009C74D4" w:rsidRDefault="009C74D4" w:rsidP="0058225D">
      <w:pPr>
        <w:pStyle w:val="Heading5"/>
      </w:pPr>
      <w:r>
        <w:t>Keeping Enrollees healthy,</w:t>
      </w:r>
    </w:p>
    <w:p w14:paraId="2B7BF478" w14:textId="0C1B81CC" w:rsidR="009C74D4" w:rsidRDefault="009C74D4" w:rsidP="0058225D">
      <w:pPr>
        <w:pStyle w:val="Heading5"/>
      </w:pPr>
      <w:r>
        <w:t>Managing Enrollees with emerging risk,</w:t>
      </w:r>
    </w:p>
    <w:p w14:paraId="4D5E686C" w14:textId="38D6121E" w:rsidR="009C74D4" w:rsidRDefault="009C74D4" w:rsidP="0058225D">
      <w:pPr>
        <w:pStyle w:val="Heading5"/>
      </w:pPr>
      <w:r>
        <w:t xml:space="preserve">Patient safety or outcomes across settings, </w:t>
      </w:r>
    </w:p>
    <w:p w14:paraId="39D8E65B" w14:textId="0FC5878B" w:rsidR="009C74D4" w:rsidRDefault="009C74D4" w:rsidP="0058225D">
      <w:pPr>
        <w:pStyle w:val="Heading5"/>
      </w:pPr>
      <w:r>
        <w:t>Managing multiple chronic illnesses, and</w:t>
      </w:r>
    </w:p>
    <w:p w14:paraId="5109F2D8" w14:textId="734950AC" w:rsidR="009C74D4" w:rsidRDefault="009C74D4" w:rsidP="0058225D">
      <w:pPr>
        <w:pStyle w:val="Heading5"/>
      </w:pPr>
      <w:r>
        <w:t xml:space="preserve">Improvements in health equity across disparate populations. </w:t>
      </w:r>
    </w:p>
    <w:p w14:paraId="05B634BE" w14:textId="3C89E4F1" w:rsidR="009C74D4" w:rsidRDefault="009C74D4" w:rsidP="0058225D">
      <w:pPr>
        <w:pStyle w:val="Heading3"/>
      </w:pPr>
      <w:bookmarkStart w:id="609" w:name="_Toc209617934"/>
      <w:r>
        <w:t>PHM Reporting.</w:t>
      </w:r>
      <w:bookmarkEnd w:id="609"/>
    </w:p>
    <w:p w14:paraId="3A12228F" w14:textId="4A572C7C" w:rsidR="009C74D4" w:rsidRDefault="009C74D4" w:rsidP="0058225D">
      <w:pPr>
        <w:pStyle w:val="Heading4"/>
      </w:pPr>
      <w:r>
        <w:t xml:space="preserve">The MCO shall annually </w:t>
      </w:r>
      <w:r w:rsidR="001E6B6B" w:rsidRPr="001E6B6B">
        <w:t xml:space="preserve">update the STATE in a PHM Strategy Report, that </w:t>
      </w:r>
      <w:r>
        <w:t>describe</w:t>
      </w:r>
      <w:r w:rsidR="001E6B6B">
        <w:t>s</w:t>
      </w:r>
      <w:r>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 </w:t>
      </w:r>
      <w:r w:rsidR="001E6B6B" w:rsidRPr="001E6B6B">
        <w:t>The PHM Strategy Report is due by July 31 of the Contract Year.</w:t>
      </w:r>
    </w:p>
    <w:p w14:paraId="64C49101" w14:textId="5F710377" w:rsidR="009C74D4" w:rsidRDefault="009C74D4" w:rsidP="0058225D">
      <w:pPr>
        <w:pStyle w:val="Heading4"/>
      </w:pPr>
      <w:r>
        <w:t xml:space="preserve">The MCO shall annually report to the STATE a comprehensive analysis of the impact of its PHM strategy that includes at least the following factors: </w:t>
      </w:r>
    </w:p>
    <w:p w14:paraId="63FBB106" w14:textId="10F8C438" w:rsidR="009C74D4" w:rsidRDefault="009C74D4" w:rsidP="0058225D">
      <w:pPr>
        <w:pStyle w:val="Heading5"/>
      </w:pPr>
      <w:r>
        <w:t>Quantitative results for relevant:</w:t>
      </w:r>
    </w:p>
    <w:p w14:paraId="49C30EF7" w14:textId="61241FF1" w:rsidR="009C74D4" w:rsidRDefault="009C74D4" w:rsidP="0058225D">
      <w:pPr>
        <w:pStyle w:val="Heading6"/>
      </w:pPr>
      <w:r>
        <w:t xml:space="preserve">Clinical measures (outcome or process measures); </w:t>
      </w:r>
    </w:p>
    <w:p w14:paraId="5B220720" w14:textId="70DA6BC0" w:rsidR="009C74D4" w:rsidRDefault="009C74D4" w:rsidP="0058225D">
      <w:pPr>
        <w:pStyle w:val="Heading6"/>
      </w:pPr>
      <w:r>
        <w:t>Cost of care or utilization measures; and</w:t>
      </w:r>
    </w:p>
    <w:p w14:paraId="437837F5" w14:textId="47191FFB" w:rsidR="009C74D4" w:rsidRDefault="009C74D4" w:rsidP="0058225D">
      <w:pPr>
        <w:pStyle w:val="Heading6"/>
      </w:pPr>
      <w:r>
        <w:t>Enrollee experience measures (for example, complaints or Enrollee feedback, using focus group or a satisfaction survey).</w:t>
      </w:r>
    </w:p>
    <w:p w14:paraId="760789F7" w14:textId="780C4C58" w:rsidR="009C74D4" w:rsidRDefault="009C74D4" w:rsidP="0058225D">
      <w:pPr>
        <w:pStyle w:val="Heading5"/>
      </w:pPr>
      <w:r>
        <w:t xml:space="preserve">Comparison of results, including with a benchmark or goal; </w:t>
      </w:r>
    </w:p>
    <w:p w14:paraId="1A44D260" w14:textId="6BCBEF95" w:rsidR="009C74D4" w:rsidRDefault="009C74D4" w:rsidP="0058225D">
      <w:pPr>
        <w:pStyle w:val="Heading5"/>
      </w:pPr>
      <w:r>
        <w:t xml:space="preserve">Interpretation of results, including interpretation of measures. </w:t>
      </w:r>
    </w:p>
    <w:p w14:paraId="5D477A46" w14:textId="5C352118" w:rsidR="009C74D4" w:rsidRDefault="009C74D4" w:rsidP="0058225D">
      <w:pPr>
        <w:pStyle w:val="Heading5"/>
      </w:pPr>
      <w:r>
        <w:t xml:space="preserve">The Impact Analysis report is due by July 31 of the Contract Year. </w:t>
      </w:r>
    </w:p>
    <w:p w14:paraId="1A2AC19F" w14:textId="4502EC3F" w:rsidR="009C74D4" w:rsidRDefault="009C74D4" w:rsidP="0058225D">
      <w:pPr>
        <w:pStyle w:val="heading3NotTOClevel3"/>
      </w:pPr>
      <w:r>
        <w:t xml:space="preserve">If the MCO chooses to delegate its PHM activities, the MCO shall provide to the STATE a comprehensive description of the structure and mechanisms to oversee delegated PHM activities.  This report is due July 31 of the Contract Year and must be completed again at any time the MCO changes any of its PHM delegations. </w:t>
      </w:r>
    </w:p>
    <w:p w14:paraId="7552C3B4" w14:textId="7895E8B6" w:rsidR="009C74D4" w:rsidRDefault="009C74D4" w:rsidP="0058225D">
      <w:pPr>
        <w:pStyle w:val="heading3NotTOClevel3"/>
      </w:pPr>
      <w:r>
        <w:t>The MCO shall continue to offer case management services to the most complex, highest-risk Enrollees.</w:t>
      </w:r>
    </w:p>
    <w:p w14:paraId="39838320" w14:textId="46A79955" w:rsidR="00BF43EB" w:rsidRDefault="009C74D4" w:rsidP="0058225D">
      <w:pPr>
        <w:pStyle w:val="Heading2"/>
      </w:pPr>
      <w:bookmarkStart w:id="610" w:name="_Toc209617935"/>
      <w:r>
        <w:t>ENROLLEE SATISFACTION SURVEYS</w:t>
      </w:r>
      <w:r w:rsidR="00BF43EB">
        <w:t>.</w:t>
      </w:r>
      <w:bookmarkEnd w:id="610"/>
      <w:r w:rsidR="00BF43EB">
        <w:t xml:space="preserve"> </w:t>
      </w:r>
    </w:p>
    <w:p w14:paraId="1D014400" w14:textId="2DC3543D" w:rsidR="009C74D4" w:rsidRDefault="009C74D4" w:rsidP="0058225D">
      <w:pPr>
        <w:pStyle w:val="3bodytext"/>
      </w:pPr>
      <w:r>
        <w:t xml:space="preserve">The STATE shall conduct an annual Enrollee satisfaction survey, for medical care and may add a dental component, and if necessary, the MCO shall cooperate with the entity arranged by the STATE to conduct the survey. </w:t>
      </w:r>
    </w:p>
    <w:p w14:paraId="092FD33D" w14:textId="6E5359C3" w:rsidR="00BF43EB" w:rsidRDefault="009C74D4" w:rsidP="0058225D">
      <w:pPr>
        <w:pStyle w:val="Heading3"/>
      </w:pPr>
      <w:bookmarkStart w:id="611" w:name="_Toc209617936"/>
      <w:r>
        <w:t>MSC+ Disenrollment Survey</w:t>
      </w:r>
      <w:r w:rsidR="00BF43EB">
        <w:t>.</w:t>
      </w:r>
      <w:bookmarkEnd w:id="611"/>
      <w:r w:rsidR="00BF43EB">
        <w:t xml:space="preserve"> </w:t>
      </w:r>
    </w:p>
    <w:p w14:paraId="216C0F3C" w14:textId="77777777" w:rsidR="00BF43EB" w:rsidRDefault="009C74D4" w:rsidP="0058225D">
      <w:pPr>
        <w:pStyle w:val="4bodytext"/>
      </w:pPr>
      <w:r>
        <w:t>For MSC+ only, Enrollee disenrollment is measured by a survey conducted by the STATE or its designee in the manner required in Minnesota Statutes, Chapter 62J.  The MCO shall cooperate with the STATE or its designee in collection activities as directed by the STATE</w:t>
      </w:r>
      <w:r w:rsidR="00BF43EB">
        <w:t xml:space="preserve">. </w:t>
      </w:r>
    </w:p>
    <w:p w14:paraId="1BC1AAE3" w14:textId="0AC778A5" w:rsidR="009C74D4" w:rsidRDefault="009C74D4" w:rsidP="0058225D">
      <w:pPr>
        <w:pStyle w:val="4bodytext"/>
      </w:pPr>
      <w:r>
        <w:t>If the MCO or any of its contracted Care Systems conduct an Enrollee disenrollment survey that involves MSHO Enrollees, the MCO must provide the STATE with a copy of the survey results in a timely manner.</w:t>
      </w:r>
    </w:p>
    <w:p w14:paraId="6381FC90" w14:textId="3B82D9A3" w:rsidR="00BF43EB" w:rsidRDefault="009C74D4" w:rsidP="0058225D">
      <w:pPr>
        <w:pStyle w:val="Heading3"/>
      </w:pPr>
      <w:bookmarkStart w:id="612" w:name="_Ref191289599"/>
      <w:bookmarkStart w:id="613" w:name="_Toc209617937"/>
      <w:r>
        <w:lastRenderedPageBreak/>
        <w:t>National Core Indicators Survey</w:t>
      </w:r>
      <w:r w:rsidR="00BF43EB">
        <w:t>.</w:t>
      </w:r>
      <w:bookmarkEnd w:id="612"/>
      <w:bookmarkEnd w:id="613"/>
      <w:r w:rsidR="00BF43EB">
        <w:t xml:space="preserve"> </w:t>
      </w:r>
    </w:p>
    <w:p w14:paraId="08EEE12E" w14:textId="49913A9A" w:rsidR="009C74D4" w:rsidRDefault="009C74D4" w:rsidP="0058225D">
      <w:pPr>
        <w:pStyle w:val="4bodytext"/>
      </w:pPr>
      <w:r>
        <w:t>The MCO agrees to work with the STATE, as necessary, for the STATE’s survey of Elderly Waiver consumers.  The STATE will consult with the MCO on the survey results and implications for quality improvement efforts.</w:t>
      </w:r>
    </w:p>
    <w:p w14:paraId="2EE0FD65" w14:textId="15A0D361" w:rsidR="00BF43EB" w:rsidRDefault="009C74D4" w:rsidP="0058225D">
      <w:pPr>
        <w:pStyle w:val="Heading3"/>
      </w:pPr>
      <w:bookmarkStart w:id="614" w:name="_Toc209617938"/>
      <w:r>
        <w:t>Additional Satisfaction Surveys</w:t>
      </w:r>
      <w:r w:rsidR="00BF43EB">
        <w:t>.</w:t>
      </w:r>
      <w:bookmarkEnd w:id="614"/>
      <w:r w:rsidR="00BF43EB">
        <w:t xml:space="preserve"> </w:t>
      </w:r>
    </w:p>
    <w:p w14:paraId="17BBAC21" w14:textId="0CC2F941" w:rsidR="009C74D4" w:rsidRDefault="009C74D4" w:rsidP="0058225D">
      <w:pPr>
        <w:pStyle w:val="4bodytext"/>
      </w:pPr>
      <w:r>
        <w:t>If the MCO or any of its contracted Care Systems conduct an Enrollee satisfaction survey that involves MSC+ or MSHO Enrollees, including the Medicare Consumer Assessment of Health Plan Satisfaction (CAHPS), the MCO must provide the STATE with a copy of the survey results in a timely manner.  For the CAHPS survey that the MCO conducts to meet Medicare requirements, the MCO will report results at the PBP level per the MOU.</w:t>
      </w:r>
    </w:p>
    <w:p w14:paraId="15C73A58" w14:textId="286D4954" w:rsidR="009C74D4" w:rsidRDefault="009C74D4" w:rsidP="0058225D">
      <w:pPr>
        <w:pStyle w:val="Heading2"/>
      </w:pPr>
      <w:bookmarkStart w:id="615" w:name="_Ref190337044"/>
      <w:bookmarkStart w:id="616" w:name="_Ref190337187"/>
      <w:bookmarkStart w:id="617" w:name="_Ref191372841"/>
      <w:bookmarkStart w:id="618" w:name="_Toc209617939"/>
      <w:r>
        <w:t>STAKEHOLDER GROUP.</w:t>
      </w:r>
      <w:bookmarkEnd w:id="615"/>
      <w:bookmarkEnd w:id="616"/>
      <w:bookmarkEnd w:id="617"/>
      <w:bookmarkEnd w:id="618"/>
    </w:p>
    <w:p w14:paraId="1715F8F8" w14:textId="7549FDEC" w:rsidR="009C74D4" w:rsidRDefault="009C74D4" w:rsidP="0058225D">
      <w:pPr>
        <w:pStyle w:val="3bodytext"/>
      </w:pPr>
      <w:r>
        <w:t xml:space="preserve"> The MCO will establish and maintain a local or regional stakeholders group to consider issues for the senior population group, and obtain periodic feedback from members on satisfaction with care, problem identification, and suggestions for improving the delivery system.  The group must include at least a reasonably representative sample of the LTSS populations, or other individuals representing those Enrollees.  This stakeholder group will meet at least twice per year.  This process must include a way to use this information to improve access to, and quality of, the care delivered to MSHO/MSC+ Enrollees.  Results of consumer feedback activity mechanisms shall be shared with the STATE as described in </w:t>
      </w:r>
      <w:r w:rsidR="000958EE" w:rsidRPr="006C566A">
        <w:t xml:space="preserve">section </w:t>
      </w:r>
      <w:r w:rsidR="00ED522D">
        <w:t>11.5.1(14)</w:t>
      </w:r>
      <w:r>
        <w:t xml:space="preserve"> below. [42 CFR §438.110]</w:t>
      </w:r>
    </w:p>
    <w:p w14:paraId="43FBD3EE" w14:textId="254D6357" w:rsidR="00BF43EB" w:rsidRDefault="009C74D4" w:rsidP="0058225D">
      <w:pPr>
        <w:pStyle w:val="Heading2"/>
      </w:pPr>
      <w:bookmarkStart w:id="619" w:name="_Toc209617940"/>
      <w:r>
        <w:t>EXTERNAL QUALITY REVIEW ORGANIZATION (EQRO) STUDY</w:t>
      </w:r>
      <w:r w:rsidR="00BF43EB">
        <w:t>.</w:t>
      </w:r>
      <w:bookmarkEnd w:id="619"/>
      <w:r w:rsidR="00BF43EB">
        <w:t xml:space="preserve"> </w:t>
      </w:r>
    </w:p>
    <w:p w14:paraId="4542DE3E" w14:textId="0865C9D0" w:rsidR="009C74D4" w:rsidRDefault="009C74D4" w:rsidP="0058225D">
      <w:pPr>
        <w:pStyle w:val="3bodytext"/>
      </w:pPr>
      <w:r>
        <w:t>The MCO shall cooperate with the entity as arranged for by the STATE in an annual independent, external review of the quality of services furnished under this Contract.  Such cooperation shall include, but is not limited to 1) meeting with the entity and responding to questions, 2) providing requested medical records and other data in the requested format; and 3) providing copies (on site or by other means) of MCO policies and procedures, and other records, reports and/or data necessary for the external review. [42 USC §1396a(a)(30), and 42 CFR Part 438, subpart E]</w:t>
      </w:r>
    </w:p>
    <w:p w14:paraId="66490C3B" w14:textId="719B1471" w:rsidR="00BF43EB" w:rsidRDefault="009C74D4" w:rsidP="0058225D">
      <w:pPr>
        <w:pStyle w:val="heading3NotTOClevel3"/>
      </w:pPr>
      <w:r>
        <w:t>Nonduplication of Mandatory External Quality Review (EQR) Activities</w:t>
      </w:r>
      <w:r w:rsidR="00BF43EB">
        <w:t xml:space="preserve">. </w:t>
      </w:r>
    </w:p>
    <w:p w14:paraId="1DCA191D" w14:textId="2EFE211C" w:rsidR="009C74D4" w:rsidRDefault="009C74D4" w:rsidP="0058225D">
      <w:pPr>
        <w:pStyle w:val="3bodytext"/>
      </w:pPr>
      <w:r>
        <w:t>To avoid duplication, the STATE may use information collected from Medicare or private accreditation reviews in place of information collected by the EQRO, when the following required terms are met [42 CFR §438.360]:</w:t>
      </w:r>
    </w:p>
    <w:p w14:paraId="6D323025" w14:textId="7A015A9A" w:rsidR="009C74D4" w:rsidRDefault="009C74D4" w:rsidP="0058225D">
      <w:pPr>
        <w:pStyle w:val="Heading5"/>
      </w:pPr>
      <w:r>
        <w:t>Complies with federal requirements;</w:t>
      </w:r>
    </w:p>
    <w:p w14:paraId="396DE7A3" w14:textId="56AA67E0" w:rsidR="009C74D4" w:rsidRDefault="009C74D4" w:rsidP="0058225D">
      <w:pPr>
        <w:pStyle w:val="Heading5"/>
      </w:pPr>
      <w:r>
        <w:t>CMS or accrediting standards are comparable to standards established by the STATE and identified in the STATE’s Quality Strategy;</w:t>
      </w:r>
    </w:p>
    <w:p w14:paraId="485C3D25" w14:textId="625FD5FD" w:rsidR="009C74D4" w:rsidRDefault="009C74D4" w:rsidP="0058225D">
      <w:pPr>
        <w:pStyle w:val="Heading5"/>
      </w:pPr>
      <w:r>
        <w:t>MCOs must have received an NCQA accreditation; and</w:t>
      </w:r>
    </w:p>
    <w:p w14:paraId="15A2819F" w14:textId="11A12E0B" w:rsidR="009C74D4" w:rsidRDefault="009C74D4" w:rsidP="0058225D">
      <w:pPr>
        <w:pStyle w:val="Heading5"/>
      </w:pPr>
      <w:r>
        <w:t xml:space="preserve">All Medicare or accrediting reports, findings and results related to the services provided under this Contract are provided to the STATE. </w:t>
      </w:r>
    </w:p>
    <w:p w14:paraId="5EE4A087" w14:textId="6FC00766" w:rsidR="00BF43EB" w:rsidRDefault="009C74D4" w:rsidP="0058225D">
      <w:pPr>
        <w:pStyle w:val="heading3NotTOClevel3"/>
      </w:pPr>
      <w:r>
        <w:t>Exemption from EQR</w:t>
      </w:r>
      <w:r w:rsidR="00BF43EB">
        <w:t xml:space="preserve">. </w:t>
      </w:r>
    </w:p>
    <w:p w14:paraId="18BD83E3" w14:textId="1B672434" w:rsidR="009C74D4" w:rsidRDefault="009C74D4" w:rsidP="0058225D">
      <w:pPr>
        <w:pStyle w:val="3bodytext"/>
      </w:pPr>
      <w:r>
        <w:t>The MCO may request from the STATE an exemption to the EQR, if the MCO meets federal requirements and is approved by the STATE and CMS. [42 CFR §438.362]</w:t>
      </w:r>
    </w:p>
    <w:p w14:paraId="0B790C04" w14:textId="37F25AB2" w:rsidR="00BF43EB" w:rsidRDefault="009C74D4" w:rsidP="0058225D">
      <w:pPr>
        <w:pStyle w:val="heading3NotTOClevel3"/>
      </w:pPr>
      <w:bookmarkStart w:id="620" w:name="_Ref191371643"/>
      <w:r>
        <w:t>Review of EQRO Annual Technical Report Prior to Publication</w:t>
      </w:r>
      <w:r w:rsidR="00BF43EB">
        <w:t>.</w:t>
      </w:r>
      <w:bookmarkEnd w:id="620"/>
      <w:r w:rsidR="00BF43EB">
        <w:t xml:space="preserve"> </w:t>
      </w:r>
    </w:p>
    <w:p w14:paraId="7E1B421E" w14:textId="69EF7322" w:rsidR="009C74D4" w:rsidRDefault="009C74D4" w:rsidP="0058225D">
      <w:pPr>
        <w:pStyle w:val="3bodytext"/>
      </w:pPr>
      <w:r>
        <w:t xml:space="preserve">The STATE shall </w:t>
      </w:r>
      <w:r w:rsidR="00E933D4" w:rsidRPr="00E933D4">
        <w:t xml:space="preserve">provide to the MCO no later than thirty (30) calendar days prior to the due date and </w:t>
      </w:r>
      <w:r>
        <w:t xml:space="preserve">allow the MCO to review a final draft copy of the EQRO Annual Technical Report prior to the </w:t>
      </w:r>
      <w:r>
        <w:lastRenderedPageBreak/>
        <w:t>date of publication.  The MCO shall provide the STATE any written comments about the report, including comments on its scientific soundness or statistical validity, within thirty (30) days of receipt of the final draft report.  The STATE shall include a summary of the MCO’s written comments in the final publication of the report, and may limit the MCO’s comments to the report’s scientific soundness and/or statistical validity.</w:t>
      </w:r>
    </w:p>
    <w:p w14:paraId="3F52A02E" w14:textId="68EB6BD3" w:rsidR="00BF43EB" w:rsidRDefault="009C74D4" w:rsidP="0058225D">
      <w:pPr>
        <w:pStyle w:val="heading3NotTOClevel3"/>
      </w:pPr>
      <w:r>
        <w:t>EQRO Recommendation for Compliance</w:t>
      </w:r>
      <w:r w:rsidR="00BF43EB">
        <w:t xml:space="preserve">. </w:t>
      </w:r>
    </w:p>
    <w:p w14:paraId="6702933F" w14:textId="3DCEBDC2" w:rsidR="009C74D4" w:rsidRDefault="009C74D4" w:rsidP="0058225D">
      <w:pPr>
        <w:pStyle w:val="3bodytext"/>
      </w:pPr>
      <w:r>
        <w:t xml:space="preserve">The MCO shall effectively address recommendations for improving the quality of services under this Contract made by EQRO in the Annual Technical Report for obligations under this Contract. [42 CFR §438.364(a)(6)] </w:t>
      </w:r>
    </w:p>
    <w:p w14:paraId="7839909D" w14:textId="5E0C719F" w:rsidR="00BF43EB" w:rsidRDefault="009C74D4" w:rsidP="0058225D">
      <w:pPr>
        <w:pStyle w:val="Heading2"/>
      </w:pPr>
      <w:bookmarkStart w:id="621" w:name="_Toc209617941"/>
      <w:r>
        <w:t>DELEGATION OF QUALITY IMPROVEMENT PROGRAM ACTIVITIES</w:t>
      </w:r>
      <w:r w:rsidR="00BF43EB">
        <w:t>.</w:t>
      </w:r>
      <w:bookmarkEnd w:id="621"/>
      <w:r w:rsidR="00BF43EB">
        <w:t xml:space="preserve"> </w:t>
      </w:r>
    </w:p>
    <w:p w14:paraId="395095A2" w14:textId="5FD7E358" w:rsidR="009C74D4" w:rsidRDefault="009C74D4" w:rsidP="0058225D">
      <w:pPr>
        <w:pStyle w:val="2bodytext"/>
      </w:pPr>
      <w:r>
        <w:t>The MCO shall meet the requirements for delegation for any delegated activities related to quality improvement.  Reviews of Care Systems shall be conducted according to the annual Care System review described below.</w:t>
      </w:r>
    </w:p>
    <w:p w14:paraId="63894B94" w14:textId="7E13CD38" w:rsidR="009C74D4" w:rsidRDefault="009C74D4" w:rsidP="0058225D">
      <w:pPr>
        <w:pStyle w:val="Heading2"/>
      </w:pPr>
      <w:bookmarkStart w:id="622" w:name="_Ref191372567"/>
      <w:bookmarkStart w:id="623" w:name="_Toc209617942"/>
      <w:r>
        <w:t>CARE COORDINATION AND CASE MANAGEMENT DOCUMENTATION.</w:t>
      </w:r>
      <w:bookmarkEnd w:id="622"/>
      <w:bookmarkEnd w:id="623"/>
      <w:r>
        <w:t xml:space="preserve"> </w:t>
      </w:r>
    </w:p>
    <w:p w14:paraId="388DC968" w14:textId="58B4CF9C" w:rsidR="00BF43EB" w:rsidRDefault="009C74D4" w:rsidP="0058225D">
      <w:pPr>
        <w:pStyle w:val="heading3NotTOClevel3"/>
      </w:pPr>
      <w:r>
        <w:t>MCO Collaboration</w:t>
      </w:r>
      <w:r w:rsidR="00BF43EB">
        <w:t xml:space="preserve">. </w:t>
      </w:r>
    </w:p>
    <w:p w14:paraId="2676676A" w14:textId="536DDB95" w:rsidR="009C74D4" w:rsidRDefault="009C74D4" w:rsidP="002F72D2">
      <w:pPr>
        <w:pStyle w:val="3bodytext"/>
      </w:pPr>
      <w:r>
        <w:t>The MCO shall collaborate with the STATE and other MCOs to promote Care Coordination and Case Management efforts and measure its effectiveness through an intervention on a mutually agreed upon topic by the STATE, the MCO and the other MCOs.</w:t>
      </w:r>
    </w:p>
    <w:p w14:paraId="3851AD72" w14:textId="2B8D6DAA" w:rsidR="00BF43EB" w:rsidRDefault="009C74D4" w:rsidP="0058225D">
      <w:pPr>
        <w:pStyle w:val="heading3NotTOClevel3"/>
      </w:pPr>
      <w:r>
        <w:t>MCO Cooperation</w:t>
      </w:r>
      <w:r w:rsidR="00BF43EB">
        <w:t xml:space="preserve">. </w:t>
      </w:r>
    </w:p>
    <w:p w14:paraId="2E6033E9" w14:textId="3274724C" w:rsidR="009C74D4" w:rsidRDefault="009C74D4" w:rsidP="002F72D2">
      <w:pPr>
        <w:pStyle w:val="3bodytext"/>
      </w:pPr>
      <w:r>
        <w:t>The MCO will cooperate with any research or evaluation of Care Coordination and/or Case Management conducted by the STATE, CMS or their contractors.</w:t>
      </w:r>
    </w:p>
    <w:p w14:paraId="3BB44185" w14:textId="667BE0B3" w:rsidR="009C74D4" w:rsidRDefault="009C74D4" w:rsidP="0058225D">
      <w:pPr>
        <w:pStyle w:val="Heading3"/>
      </w:pPr>
      <w:bookmarkStart w:id="624" w:name="_Ref190336676"/>
      <w:bookmarkStart w:id="625" w:name="_Ref190337032"/>
      <w:bookmarkStart w:id="626" w:name="_Ref190337075"/>
      <w:bookmarkStart w:id="627" w:name="_Ref190421060"/>
      <w:bookmarkStart w:id="628" w:name="_Ref190422829"/>
      <w:bookmarkStart w:id="629" w:name="_Ref190433921"/>
      <w:bookmarkStart w:id="630" w:name="_Ref191288857"/>
      <w:bookmarkStart w:id="631" w:name="_Ref191289033"/>
      <w:bookmarkStart w:id="632" w:name="_Ref191289044"/>
      <w:bookmarkStart w:id="633" w:name="_Ref191374159"/>
      <w:bookmarkStart w:id="634" w:name="_Toc209617943"/>
      <w:r>
        <w:t>Care Plan</w:t>
      </w:r>
      <w:r w:rsidR="005406E0">
        <w:t>/Support Plan</w:t>
      </w:r>
      <w:r>
        <w:t xml:space="preserve"> Audits.</w:t>
      </w:r>
      <w:bookmarkEnd w:id="624"/>
      <w:bookmarkEnd w:id="625"/>
      <w:bookmarkEnd w:id="626"/>
      <w:bookmarkEnd w:id="627"/>
      <w:bookmarkEnd w:id="628"/>
      <w:bookmarkEnd w:id="629"/>
      <w:bookmarkEnd w:id="630"/>
      <w:bookmarkEnd w:id="631"/>
      <w:bookmarkEnd w:id="632"/>
      <w:bookmarkEnd w:id="633"/>
      <w:bookmarkEnd w:id="634"/>
      <w:r>
        <w:t xml:space="preserve"> </w:t>
      </w:r>
    </w:p>
    <w:p w14:paraId="0D4256EC" w14:textId="5EC686DB" w:rsidR="009C74D4" w:rsidRDefault="009C74D4" w:rsidP="00E62DB5">
      <w:pPr>
        <w:pStyle w:val="Heading4"/>
      </w:pPr>
      <w:r>
        <w:t xml:space="preserve">The MCO shall audit a sample of </w:t>
      </w:r>
      <w:r w:rsidR="005406E0">
        <w:t>Support Plan</w:t>
      </w:r>
      <w:r>
        <w:t xml:space="preserve">s for MSHO and MSC+ EW and MSHO Community non-EW Enrollees.  The MCO may include MSC+ non-EW Enrollees in the audit sample if a </w:t>
      </w:r>
      <w:r w:rsidR="005406E0">
        <w:t>Support Plan</w:t>
      </w:r>
      <w:r>
        <w:t xml:space="preserve"> is required for these Enrollees by the MCO.  The sample must follow appropriate sampling methodology.  The MCO must use a protocol submitted to and approved by the STATE that follows the </w:t>
      </w:r>
      <w:r w:rsidR="005406E0">
        <w:t>c</w:t>
      </w:r>
      <w:r>
        <w:t xml:space="preserve">are </w:t>
      </w:r>
      <w:r w:rsidR="005406E0">
        <w:t>p</w:t>
      </w:r>
      <w:r>
        <w:t xml:space="preserve">lanning audit data abstraction protocol developed by the </w:t>
      </w:r>
      <w:r w:rsidR="005406E0">
        <w:t>Support Plan</w:t>
      </w:r>
      <w:r>
        <w:t xml:space="preserve"> audit workgroup. The MCO must collaborate with the STATE to ensure the protocol is compatible with MnCHOICES and can be used to conduct effective audits after MnCHOICES implementation. This protocol incorporates requirements for EW services and Case Management as appropriate for the Enrollee.  </w:t>
      </w:r>
    </w:p>
    <w:p w14:paraId="450D59C6" w14:textId="09EF5B37" w:rsidR="009C74D4" w:rsidRDefault="009C74D4" w:rsidP="00E62DB5">
      <w:pPr>
        <w:pStyle w:val="Heading4"/>
      </w:pPr>
      <w:r>
        <w:t xml:space="preserve">Audit results must be submitted to the STATE along with any Care System and/or </w:t>
      </w:r>
      <w:r w:rsidR="005406E0">
        <w:t>Support Plan</w:t>
      </w:r>
      <w:r>
        <w:t xml:space="preserve"> audits as required under </w:t>
      </w:r>
      <w:r w:rsidR="000958EE" w:rsidRPr="006C566A">
        <w:t xml:space="preserve">section </w:t>
      </w:r>
      <w:r w:rsidR="00ED522D">
        <w:t>7.8.3</w:t>
      </w:r>
      <w:r>
        <w:t xml:space="preserve">, by September 15th of each year; the MCO may request from the STATE an extension for up to thirty (30) days for the audit results under this section. Such request must be submitted no later than August 15 preceding the normal due date of the audit results.  A summary of the audit results shall be submitted in a form and manner determined by the STATE.  MDH will audit a sample of </w:t>
      </w:r>
      <w:r w:rsidR="005406E0">
        <w:t>Support Plan</w:t>
      </w:r>
      <w:r>
        <w:t xml:space="preserve">s for EW Enrollees from each MCO during its triennial compliance audit. </w:t>
      </w:r>
    </w:p>
    <w:p w14:paraId="2C39EA0E" w14:textId="56A1350D" w:rsidR="009C74D4" w:rsidRDefault="009C74D4" w:rsidP="00E62DB5">
      <w:pPr>
        <w:pStyle w:val="Heading3"/>
      </w:pPr>
      <w:bookmarkStart w:id="635" w:name="_Ref191288871"/>
      <w:bookmarkStart w:id="636" w:name="_Ref191374342"/>
      <w:bookmarkStart w:id="637" w:name="_Toc209617944"/>
      <w:r>
        <w:t>Care Coordination/Case Management Delegate Reviews</w:t>
      </w:r>
      <w:bookmarkEnd w:id="635"/>
      <w:bookmarkEnd w:id="636"/>
      <w:bookmarkEnd w:id="637"/>
      <w:r>
        <w:t xml:space="preserve"> </w:t>
      </w:r>
    </w:p>
    <w:p w14:paraId="44D4EEDB" w14:textId="77777777" w:rsidR="009C74D4" w:rsidRDefault="009C74D4" w:rsidP="00E62DB5">
      <w:pPr>
        <w:pStyle w:val="3bodytext"/>
      </w:pPr>
      <w:r>
        <w:t xml:space="preserve">The MCO shall conduct reviews of care coordination/case management for Enrollees covered under this Contract.  This review includes care coordination/case management provided through contracts with Local Agencies, tribal nations, clinic or primary care systems, community </w:t>
      </w:r>
      <w:r>
        <w:lastRenderedPageBreak/>
        <w:t>organizations, case management organizations, health plan staff or any other entity or individual that meets the requirements to provide care coordination/case management.</w:t>
      </w:r>
    </w:p>
    <w:p w14:paraId="37DC243F" w14:textId="269E6ED8" w:rsidR="009C74D4" w:rsidRDefault="009C74D4" w:rsidP="00E62DB5">
      <w:pPr>
        <w:pStyle w:val="Heading4"/>
      </w:pPr>
      <w:r>
        <w:t xml:space="preserve">Reviews must include but are not limited to </w:t>
      </w:r>
      <w:r w:rsidR="005406E0">
        <w:t>Support Plan</w:t>
      </w:r>
      <w:r>
        <w:t xml:space="preserve"> audits as specified under </w:t>
      </w:r>
      <w:r w:rsidR="000958EE" w:rsidRPr="006C566A">
        <w:t xml:space="preserve">section </w:t>
      </w:r>
      <w:r w:rsidR="00ED522D">
        <w:t>7.8.3</w:t>
      </w:r>
      <w:r>
        <w:t xml:space="preserve">.  The review must address the delegate’s compliance with subcontract requirements such as those described in the STATE’s “Protocol for Annual Reviews of Care System Subcontractors” attached as Appendix 3. </w:t>
      </w:r>
    </w:p>
    <w:p w14:paraId="136752D1" w14:textId="0C7ADAD1" w:rsidR="009C74D4" w:rsidRDefault="009C74D4" w:rsidP="00E62DB5">
      <w:pPr>
        <w:pStyle w:val="Heading4"/>
      </w:pPr>
      <w:r>
        <w:t>Written audit reports of each reviewed delegate must be submitted to the STATE by September 15th of each Contract Year using the Care Coordination Review Reporting template developed jointly by the STATE and MCOs and in accord</w:t>
      </w:r>
      <w:r w:rsidRPr="002F72D2">
        <w:t xml:space="preserve">ance with </w:t>
      </w:r>
      <w:r w:rsidR="000958EE" w:rsidRPr="002F72D2">
        <w:t xml:space="preserve">section </w:t>
      </w:r>
      <w:r w:rsidR="00ED522D">
        <w:t>7.1.5.4</w:t>
      </w:r>
      <w:r w:rsidRPr="002F72D2">
        <w:t xml:space="preserve">.  </w:t>
      </w:r>
      <w:r>
        <w:t xml:space="preserve">The written reports must include a description of the organizational, service delivery, and case management structures, and the risk sharing arrangement between the MCO and each delegate that is reviewed.  In addition, the written reports must include the process used by the MCO to conduct the review, any deficiencies and/or concerns raised during the review, and any corrective actions taken by either the MCO or by the delegate to address deficiencies and/or concerns raised during the review. </w:t>
      </w:r>
    </w:p>
    <w:p w14:paraId="7DE0CBCD" w14:textId="12B79D0F" w:rsidR="009C74D4" w:rsidRDefault="009C74D4" w:rsidP="00E62DB5">
      <w:pPr>
        <w:pStyle w:val="Heading4"/>
      </w:pPr>
      <w:r>
        <w:t xml:space="preserve">The MCO/SNP will work with the STATE and other MCO/SNPs on methods for coordinating Care Coordination System and MSC+ Case Management System reviews among MCO/SNPs and across counties and other delegated entities, including development of joint review protocols and summary reporting formats.  Such protocols must consider applicable components described in the STATE’s “Protocol for Annual Reviews of Care System Subcontractors”  and the Waiver Quality Assurance Plan Survey referenced in </w:t>
      </w:r>
      <w:r w:rsidR="000958EE" w:rsidRPr="006C566A">
        <w:t xml:space="preserve">section </w:t>
      </w:r>
      <w:r w:rsidR="00ED522D">
        <w:t>7.8.5</w:t>
      </w:r>
      <w:r>
        <w:t xml:space="preserve">.  MCO/SNPs may use a joint contractor to conduct such reviews, while meeting applicable HIPAA requirements.  The MCO/SNP will also work with the STATE to develop a method to identify delegates with consistently high performance at review and to develop recommendations for a process that may allow for these identified delegates to be reviewed on a schedule other than annually, and/or utilizing alternative review methods.  Any process and/or method developed must continue to meet state and federal requirements for review of </w:t>
      </w:r>
      <w:r w:rsidR="005406E0">
        <w:t>Support Plan</w:t>
      </w:r>
      <w:r>
        <w:t>s and the purpose of the review.</w:t>
      </w:r>
    </w:p>
    <w:p w14:paraId="33F77A4C" w14:textId="77777777" w:rsidR="009C74D4" w:rsidRDefault="009C74D4" w:rsidP="00E62DB5">
      <w:pPr>
        <w:pStyle w:val="4bodytext"/>
      </w:pPr>
      <w:r>
        <w:t xml:space="preserve">The MCO will work with the STATE and other MCOs to develop a standard audit tool for oversight of Elderly Waiver network functions delegated to counties.  The workgroup will consider schedules for Care Coordination and Case Management System reviews that can vary based on performance. </w:t>
      </w:r>
    </w:p>
    <w:p w14:paraId="7A5F046B" w14:textId="26EA5B55" w:rsidR="00BF43EB" w:rsidRDefault="009C74D4" w:rsidP="00E62DB5">
      <w:pPr>
        <w:pStyle w:val="heading3NotTOClevel3"/>
      </w:pPr>
      <w:bookmarkStart w:id="638" w:name="_Ref191288882"/>
      <w:r>
        <w:t>Waiver Quality Assurance Survey</w:t>
      </w:r>
      <w:r w:rsidR="00BF43EB">
        <w:t>.</w:t>
      </w:r>
      <w:bookmarkEnd w:id="638"/>
      <w:r w:rsidR="00BF43EB">
        <w:t xml:space="preserve"> </w:t>
      </w:r>
    </w:p>
    <w:p w14:paraId="153576A0" w14:textId="77F74FF5" w:rsidR="009C74D4" w:rsidRDefault="009C74D4" w:rsidP="00E62DB5">
      <w:pPr>
        <w:pStyle w:val="3bodytext"/>
      </w:pPr>
      <w:r>
        <w:t xml:space="preserve">The MCO will submit a Waiver Quality Assurance Survey, using the tool designated by the STATE, at the STATE’s request with a ninety (90) day notice.  The survey will include documentation of MCO verification of provider qualifications for Lead Agency Approval Option services, including Direct-Delivery Services and Purchased Items Services providers as described in </w:t>
      </w:r>
      <w:r w:rsidR="000958EE" w:rsidRPr="006C566A">
        <w:t xml:space="preserve">section </w:t>
      </w:r>
      <w:r w:rsidR="00ED522D">
        <w:t>6.1.24</w:t>
      </w:r>
      <w:r>
        <w:t>.</w:t>
      </w:r>
    </w:p>
    <w:p w14:paraId="7780961A" w14:textId="1C8C044D" w:rsidR="00BF43EB" w:rsidRDefault="009C74D4" w:rsidP="00E62DB5">
      <w:pPr>
        <w:pStyle w:val="heading3NotTOClevel3"/>
      </w:pPr>
      <w:bookmarkStart w:id="639" w:name="_Ref191374171"/>
      <w:r>
        <w:t>Enrollment Data by Care System</w:t>
      </w:r>
      <w:r w:rsidR="00BF43EB">
        <w:t>.</w:t>
      </w:r>
      <w:bookmarkEnd w:id="639"/>
      <w:r w:rsidR="00BF43EB">
        <w:t xml:space="preserve"> </w:t>
      </w:r>
    </w:p>
    <w:p w14:paraId="1139B042" w14:textId="2A396912" w:rsidR="009C74D4" w:rsidRDefault="009C74D4" w:rsidP="00E62DB5">
      <w:pPr>
        <w:pStyle w:val="3bodytext"/>
      </w:pPr>
      <w:r>
        <w:t>Upon request, the MCO shall submit to the STATE enrollment data for each delegated Care System by Rate Cell Category and Care System within thirty (30) days of the request.</w:t>
      </w:r>
    </w:p>
    <w:p w14:paraId="1D14DEFC" w14:textId="78433B2D" w:rsidR="00BF43EB" w:rsidRDefault="009C74D4" w:rsidP="00E62DB5">
      <w:pPr>
        <w:pStyle w:val="heading3NotTOClevel3"/>
      </w:pPr>
      <w:r>
        <w:t>Cooperation with Independent Assessment</w:t>
      </w:r>
      <w:r w:rsidR="00BF43EB">
        <w:t xml:space="preserve">. </w:t>
      </w:r>
    </w:p>
    <w:p w14:paraId="3DBE135C" w14:textId="1B0B56FD" w:rsidR="009C74D4" w:rsidRDefault="009C74D4" w:rsidP="00E62DB5">
      <w:pPr>
        <w:pStyle w:val="3bodytext"/>
      </w:pPr>
      <w:r>
        <w:t>The MCO will cooperate with any independent assessment of the MSHO program or of the MSC+ 1915(b)(c) waivers conducted by the STATE, its contractors, or CMS.</w:t>
      </w:r>
    </w:p>
    <w:p w14:paraId="3FF9865D" w14:textId="138D83B2" w:rsidR="009C74D4" w:rsidRDefault="009C74D4" w:rsidP="00E62DB5">
      <w:pPr>
        <w:pStyle w:val="Heading2"/>
      </w:pPr>
      <w:bookmarkStart w:id="640" w:name="_Toc209617945"/>
      <w:r>
        <w:lastRenderedPageBreak/>
        <w:t>QUALITY WORKGROUP PARTICIPATION.</w:t>
      </w:r>
      <w:bookmarkEnd w:id="640"/>
      <w:r>
        <w:t xml:space="preserve"> </w:t>
      </w:r>
    </w:p>
    <w:p w14:paraId="62A484BC" w14:textId="1405C25A" w:rsidR="009C74D4" w:rsidRDefault="009C74D4" w:rsidP="00E62DB5">
      <w:pPr>
        <w:pStyle w:val="heading3NotTOClevel3"/>
      </w:pPr>
      <w:r>
        <w:t>The MCO shall appoint representatives to participate in the following STATE workgroup:</w:t>
      </w:r>
    </w:p>
    <w:p w14:paraId="5C85102A" w14:textId="66A5421F" w:rsidR="009C74D4" w:rsidRDefault="009C74D4" w:rsidP="00E62DB5">
      <w:pPr>
        <w:pStyle w:val="Heading5"/>
      </w:pPr>
      <w:r>
        <w:t xml:space="preserve">Quality Technical Committee covering EQR activities, surveys, the Quality Strategy, the Managed Care Program Annual Report, and the Medicaid Quality Rating System.  Considerations of the workgroup shall include alignment of federal and state quality standards and other quality improvement initiatives and activities, with particular focus on improving health outcomes. </w:t>
      </w:r>
    </w:p>
    <w:p w14:paraId="77C9FC5D" w14:textId="6CE68FBA" w:rsidR="009C74D4" w:rsidRDefault="009C74D4" w:rsidP="00E62DB5">
      <w:pPr>
        <w:pStyle w:val="heading3NotTOClevel3"/>
      </w:pPr>
      <w:r>
        <w:t xml:space="preserve">The MCO is encouraged to appoint representatives to participate in the following STATE workgroups: </w:t>
      </w:r>
    </w:p>
    <w:p w14:paraId="1AE36536" w14:textId="0E88C7A9" w:rsidR="009C74D4" w:rsidRDefault="009C74D4" w:rsidP="00E62DB5">
      <w:pPr>
        <w:pStyle w:val="Heading5"/>
      </w:pPr>
      <w:r>
        <w:t xml:space="preserve">Care Coordination; </w:t>
      </w:r>
    </w:p>
    <w:p w14:paraId="20AE91F9" w14:textId="306061C2" w:rsidR="009C74D4" w:rsidRDefault="009C74D4" w:rsidP="00E62DB5">
      <w:pPr>
        <w:pStyle w:val="Heading5"/>
      </w:pPr>
      <w:r>
        <w:t>Clinical Practice and Performance Measurement.  This group will provide input on geriatric clinical practice that includes implementing practice models based on Medical Home concepts, identifying best clinical practices and related performance measurement, and integration of new Medicare SNP measures and protocol requirements.</w:t>
      </w:r>
    </w:p>
    <w:p w14:paraId="6422D0A0" w14:textId="24745C15" w:rsidR="009C74D4" w:rsidRDefault="009C74D4" w:rsidP="00E62DB5">
      <w:pPr>
        <w:pStyle w:val="Heading5"/>
      </w:pPr>
      <w:r>
        <w:t xml:space="preserve">Long Term Supports and Services Quality Improvement.  The STATE is seeking improvement in the following goal areas related to Long Term Supports and Services: returning persons to home from nursing homes, improving capacity to support individuals at home, improving the quality of life of HCBS participants and increasing the use of self-directed care.  To address these topics, the STATE and MCO agree to convene a workgroup to determine measurement strategies leading to improvement in the goal areas.  This workgroup will also review the results of the National Core Indicators survey per </w:t>
      </w:r>
      <w:r w:rsidR="000958EE" w:rsidRPr="006C566A">
        <w:t xml:space="preserve">section </w:t>
      </w:r>
      <w:r w:rsidR="00ED522D">
        <w:t>7.4.2</w:t>
      </w:r>
      <w:r>
        <w:t xml:space="preserve"> above. </w:t>
      </w:r>
    </w:p>
    <w:p w14:paraId="5C3DBF5B" w14:textId="33EF9DB9" w:rsidR="00BF43EB" w:rsidRDefault="009C74D4" w:rsidP="00E62DB5">
      <w:pPr>
        <w:pStyle w:val="Heading2"/>
      </w:pPr>
      <w:bookmarkStart w:id="641" w:name="_Toc209617946"/>
      <w:r>
        <w:t>ANNUAL QUALITY PROGRAM UPDATE</w:t>
      </w:r>
      <w:r w:rsidR="00BF43EB">
        <w:t>.</w:t>
      </w:r>
      <w:bookmarkEnd w:id="641"/>
      <w:r w:rsidR="00BF43EB">
        <w:t xml:space="preserve"> </w:t>
      </w:r>
    </w:p>
    <w:p w14:paraId="755BE346" w14:textId="44BB306E" w:rsidR="009C74D4" w:rsidRDefault="009C74D4" w:rsidP="00E62DB5">
      <w:pPr>
        <w:pStyle w:val="2bodytext"/>
      </w:pPr>
      <w:r>
        <w:t>Annually, the MCO shall demonstrate how the MCO’s Quality Improvement Program identifies, monitors and works to improve service and clinical quality issues relevant to the MHCP Enrollees.</w:t>
      </w:r>
    </w:p>
    <w:p w14:paraId="612AEE09" w14:textId="5E1B6171" w:rsidR="009C74D4" w:rsidRDefault="009C74D4" w:rsidP="00E62DB5">
      <w:pPr>
        <w:pStyle w:val="heading3NotTOClevel3"/>
      </w:pPr>
      <w:r>
        <w:t>The MCO shall submit, on or before May 1st of the Contract Year, a web site link to a public web page associated with the MCO describing quality improvement activities that have resulted in measurable, meaningful and sustained improved health care outcomes for the contracted populations.  The MCO will describe the quality strategies, including quantitative evidence of improvements lessons learned, and how the quality improvement outcomes will influence future activities.  The web page must prominently feature the description of at least one quality improvement activity addressing health care disparities.</w:t>
      </w:r>
    </w:p>
    <w:p w14:paraId="46FAC7FB" w14:textId="3713BC23" w:rsidR="009C74D4" w:rsidRDefault="009C74D4" w:rsidP="00E62DB5">
      <w:pPr>
        <w:pStyle w:val="heading3NotTOClevel3"/>
      </w:pPr>
      <w:bookmarkStart w:id="642" w:name="_Ref191374197"/>
      <w:r>
        <w:t>The information on the web site shall be updated at least annually by May 1st of the Contract Year.</w:t>
      </w:r>
      <w:bookmarkEnd w:id="642"/>
    </w:p>
    <w:p w14:paraId="1DD6B390" w14:textId="31E6510A" w:rsidR="009C74D4" w:rsidRDefault="009C74D4" w:rsidP="00E62DB5">
      <w:pPr>
        <w:pStyle w:val="heading3NotTOClevel3"/>
      </w:pPr>
      <w:r>
        <w:t>The STATE will publish the web site link on the STATE’s public web site and public comments will be accepted.  The MCO will respond to public comments received.</w:t>
      </w:r>
    </w:p>
    <w:p w14:paraId="50B36AD0" w14:textId="2F6BB6E8" w:rsidR="009C74D4" w:rsidRDefault="009C74D4" w:rsidP="00E62DB5">
      <w:pPr>
        <w:pStyle w:val="Heading2"/>
      </w:pPr>
      <w:bookmarkStart w:id="643" w:name="_Ref190344588"/>
      <w:bookmarkStart w:id="644" w:name="_Ref191387028"/>
      <w:bookmarkStart w:id="645" w:name="_Toc209617947"/>
      <w:r>
        <w:t>FINANCIAL PERFORMANCE INCENTIVES TO THE MCO.</w:t>
      </w:r>
      <w:bookmarkEnd w:id="643"/>
      <w:bookmarkEnd w:id="644"/>
      <w:bookmarkEnd w:id="645"/>
      <w:r>
        <w:t xml:space="preserve"> </w:t>
      </w:r>
    </w:p>
    <w:p w14:paraId="66A8A13B" w14:textId="57B3FE40" w:rsidR="00BF43EB" w:rsidRDefault="009C74D4" w:rsidP="00E62DB5">
      <w:pPr>
        <w:pStyle w:val="heading3NotTOClevel3"/>
      </w:pPr>
      <w:r>
        <w:t>Compliance and Limits</w:t>
      </w:r>
      <w:r w:rsidR="00BF43EB">
        <w:t xml:space="preserve">. </w:t>
      </w:r>
    </w:p>
    <w:p w14:paraId="695D3E95" w14:textId="47E2E644" w:rsidR="009C74D4" w:rsidRDefault="009C74D4" w:rsidP="00E62DB5">
      <w:pPr>
        <w:pStyle w:val="3bodytext"/>
      </w:pPr>
      <w:r>
        <w:t xml:space="preserve">Incentive payments to the MCO, if any, must comply with the federal managed care incentive arrangement requirements. The total of all payments paid to the MCO under this Contract shall not exceed one hundred and five percent (105%) of the Capitation Payments as applicable to each group of Rate Cells covered under the incentive arrangement, and to the extent that funds are </w:t>
      </w:r>
      <w:r>
        <w:lastRenderedPageBreak/>
        <w:t xml:space="preserve">available.  If the incentive applies to the entire population covered under the Contract, the limit will apply in aggregate. [42 CFR §438.6(b)(2)] </w:t>
      </w:r>
    </w:p>
    <w:p w14:paraId="676FEC53" w14:textId="5EDE5950" w:rsidR="00BF43EB" w:rsidRDefault="009C74D4" w:rsidP="00E62DB5">
      <w:pPr>
        <w:pStyle w:val="Heading2"/>
      </w:pPr>
      <w:bookmarkStart w:id="646" w:name="_Toc209617948"/>
      <w:r>
        <w:t>MINNESOTA COMMUNITY MEASUREMENT</w:t>
      </w:r>
      <w:r w:rsidR="00BF43EB">
        <w:t>.</w:t>
      </w:r>
      <w:bookmarkEnd w:id="646"/>
      <w:r w:rsidR="00BF43EB">
        <w:t xml:space="preserve"> </w:t>
      </w:r>
    </w:p>
    <w:p w14:paraId="04A58B9F" w14:textId="6E3E4F2A" w:rsidR="009C74D4" w:rsidRDefault="009C74D4" w:rsidP="00CA6316">
      <w:pPr>
        <w:pStyle w:val="3bodytext"/>
        <w:ind w:left="288"/>
      </w:pPr>
      <w:r>
        <w:t>The STATE will work with MDH and the marketplace of purchasers and Providers on the development and application of the MN Community Measurement programs supporting MHCP.  The MCOs shall retain and apply the race and ethnicity data supplied by the STATE when needed for MNCM programs supporting MHCP.  The MCO will provide Medicaid data to MNCM to support the calculation of health care measures for MHCP by a separate contract.</w:t>
      </w:r>
    </w:p>
    <w:p w14:paraId="251D3BDB" w14:textId="71C35CE6" w:rsidR="00BF43EB" w:rsidRDefault="009C74D4" w:rsidP="00E62DB5">
      <w:pPr>
        <w:pStyle w:val="Heading2"/>
      </w:pPr>
      <w:bookmarkStart w:id="647" w:name="_Toc209617949"/>
      <w:r>
        <w:t>PATIENT-CENTERED DECISION-MAKING</w:t>
      </w:r>
      <w:r w:rsidR="00BF43EB">
        <w:t>.</w:t>
      </w:r>
      <w:bookmarkEnd w:id="647"/>
      <w:r w:rsidR="00BF43EB">
        <w:t xml:space="preserve"> </w:t>
      </w:r>
    </w:p>
    <w:p w14:paraId="749C93BC" w14:textId="4BCA25E9" w:rsidR="009C74D4" w:rsidRDefault="009C74D4" w:rsidP="00CA6316">
      <w:pPr>
        <w:pStyle w:val="3bodytext"/>
        <w:ind w:left="288"/>
      </w:pPr>
      <w:r>
        <w:t xml:space="preserve">The MCO shall work with its providers to: 1) identify key conditions warranting shared decision-making based on potential to improve health outcomes and health care value; and 2) encourage use of shared decision-making by providers for the identified conditions.  [Minnesota Statutes, §256B.69, subd. 9, (c)] </w:t>
      </w:r>
    </w:p>
    <w:p w14:paraId="35DC9B38" w14:textId="0C25F4AF" w:rsidR="009C74D4" w:rsidRDefault="009C74D4" w:rsidP="00E62DB5">
      <w:pPr>
        <w:pStyle w:val="Heading2"/>
      </w:pPr>
      <w:bookmarkStart w:id="648" w:name="_Toc209617950"/>
      <w:r>
        <w:t>HEDIS ANNUAL PERFORMANCE MEASURES AND RATES.</w:t>
      </w:r>
      <w:bookmarkEnd w:id="648"/>
    </w:p>
    <w:p w14:paraId="6B3B7A00" w14:textId="304ED137" w:rsidR="009C74D4" w:rsidRDefault="009C74D4" w:rsidP="005E72F9">
      <w:pPr>
        <w:pStyle w:val="Heading3"/>
      </w:pPr>
      <w:bookmarkStart w:id="649" w:name="_Toc209617951"/>
      <w:r>
        <w:t>Measures.</w:t>
      </w:r>
      <w:bookmarkEnd w:id="649"/>
    </w:p>
    <w:p w14:paraId="63C436DA" w14:textId="77777777" w:rsidR="009C74D4" w:rsidRDefault="009C74D4" w:rsidP="005E72F9">
      <w:pPr>
        <w:pStyle w:val="3bodytext"/>
      </w:pPr>
      <w:r>
        <w:t>The MCO shall calculate and provide to the STATE the HEDIS Measurement Year 2024 performance measures and rates for the Seniors population using the appropriate HEDIS method  and in accordance with the NCQA HEDIS Technical Specifications.  The MCO shall follow the Minnesota Department of Health HEDIS Reporting Grid requirements.  MCOs will provide HEDIS MY 2024 measure rates, HEDIS MY 2024 Final Audit Report, and HEDIS MY2024 audit review table to DHS and EQRO as soon as they are available, but no later than September 1 of the Contract Year.</w:t>
      </w:r>
    </w:p>
    <w:p w14:paraId="797935EA" w14:textId="6AF4C19A" w:rsidR="009C74D4" w:rsidRDefault="009C74D4" w:rsidP="005E72F9">
      <w:pPr>
        <w:pStyle w:val="Heading4"/>
      </w:pPr>
      <w:r>
        <w:t>Colorectal Cancer Screening</w:t>
      </w:r>
    </w:p>
    <w:p w14:paraId="3A16415A" w14:textId="4AB40E9B" w:rsidR="009C74D4" w:rsidRDefault="009C74D4" w:rsidP="005E72F9">
      <w:pPr>
        <w:pStyle w:val="Heading4"/>
      </w:pPr>
      <w:r>
        <w:t>Controlling High Blood Pressure</w:t>
      </w:r>
    </w:p>
    <w:p w14:paraId="02D5F08B" w14:textId="78A12C3E" w:rsidR="009C74D4" w:rsidRDefault="009C74D4" w:rsidP="005E72F9">
      <w:pPr>
        <w:pStyle w:val="Heading4"/>
      </w:pPr>
      <w:r>
        <w:t xml:space="preserve">Blood Pressure Control for Patients with Diabetes; </w:t>
      </w:r>
    </w:p>
    <w:p w14:paraId="6479A59D" w14:textId="5A2B41DB" w:rsidR="009C74D4" w:rsidRDefault="009C74D4" w:rsidP="005E72F9">
      <w:pPr>
        <w:pStyle w:val="Heading4"/>
      </w:pPr>
      <w:r>
        <w:t xml:space="preserve">Glycemic Status Assessment  for Patients with Diabetes; </w:t>
      </w:r>
    </w:p>
    <w:p w14:paraId="29D35CD1" w14:textId="488A47CC" w:rsidR="009C74D4" w:rsidRDefault="009C74D4" w:rsidP="005E72F9">
      <w:pPr>
        <w:pStyle w:val="Heading4"/>
      </w:pPr>
      <w:r>
        <w:t xml:space="preserve">Eye Exam for Patients With Diabetes; </w:t>
      </w:r>
    </w:p>
    <w:p w14:paraId="2C9C942B" w14:textId="7BF143C2" w:rsidR="009C74D4" w:rsidRDefault="009C74D4" w:rsidP="005E72F9">
      <w:pPr>
        <w:pStyle w:val="Heading4"/>
      </w:pPr>
      <w:r>
        <w:t>Initiation and Engagement of Alcohol and Other Drug Abuse or Dependence Treatment</w:t>
      </w:r>
    </w:p>
    <w:p w14:paraId="0DED1216" w14:textId="71C163D5" w:rsidR="009C74D4" w:rsidRDefault="009C74D4" w:rsidP="005E72F9">
      <w:pPr>
        <w:pStyle w:val="Heading4"/>
      </w:pPr>
      <w:r>
        <w:t>Follow-Up After Hospitalization for Mental Illness</w:t>
      </w:r>
    </w:p>
    <w:p w14:paraId="5ADB8F03" w14:textId="6AB790C5" w:rsidR="009C74D4" w:rsidRDefault="009C74D4" w:rsidP="0030708C">
      <w:pPr>
        <w:pStyle w:val="Heading4"/>
        <w:numPr>
          <w:ilvl w:val="0"/>
          <w:numId w:val="0"/>
        </w:numPr>
        <w:ind w:left="864"/>
      </w:pPr>
    </w:p>
    <w:p w14:paraId="340A48B2" w14:textId="171698F8" w:rsidR="009C74D4" w:rsidRDefault="009C74D4" w:rsidP="005E72F9">
      <w:pPr>
        <w:pStyle w:val="Heading4"/>
      </w:pPr>
      <w:r>
        <w:t xml:space="preserve">Follow-Up After Emergency Department Visit for Mental Illness </w:t>
      </w:r>
    </w:p>
    <w:p w14:paraId="0993B001" w14:textId="58F715F1" w:rsidR="009C74D4" w:rsidRDefault="009C74D4" w:rsidP="005E72F9">
      <w:pPr>
        <w:pStyle w:val="Heading4"/>
      </w:pPr>
      <w:r>
        <w:t>Plan All-Cause Readmissions.</w:t>
      </w:r>
    </w:p>
    <w:p w14:paraId="01D3D9F4" w14:textId="4EB88703" w:rsidR="009C74D4" w:rsidRDefault="009C74D4" w:rsidP="005E72F9">
      <w:pPr>
        <w:pStyle w:val="Heading3"/>
      </w:pPr>
      <w:bookmarkStart w:id="650" w:name="_Toc209617952"/>
      <w:r>
        <w:t>Method of Reporting.</w:t>
      </w:r>
      <w:bookmarkEnd w:id="650"/>
    </w:p>
    <w:p w14:paraId="375D12F9" w14:textId="77777777" w:rsidR="009C74D4" w:rsidRDefault="009C74D4" w:rsidP="005E72F9">
      <w:pPr>
        <w:pStyle w:val="3bodytext"/>
      </w:pPr>
      <w:r>
        <w:t>The MCO shall collect and report the measures for the populations covered under this Contract.</w:t>
      </w:r>
    </w:p>
    <w:p w14:paraId="08ADB02E" w14:textId="594D37B7" w:rsidR="009C74D4" w:rsidRDefault="009C74D4" w:rsidP="005E72F9">
      <w:pPr>
        <w:pStyle w:val="Heading4"/>
      </w:pPr>
      <w:r>
        <w:t>The measures shall be reported annually.</w:t>
      </w:r>
    </w:p>
    <w:p w14:paraId="0A4C9767" w14:textId="7A058095" w:rsidR="009C74D4" w:rsidRDefault="009C74D4" w:rsidP="005E72F9">
      <w:pPr>
        <w:pStyle w:val="Heading4"/>
      </w:pPr>
      <w:r>
        <w:t xml:space="preserve">The measure shall be validated as “reportable” by a HEDIS NCQA Licensed Organization, if the measure is one of the set that is reported to NCQA. The MCO shall submit documentation from the HEDIS Compliance Auditor certifying the measures are reportable. If a measure is determined to be “not reportable” by an NCQA Certified HEDIS Auditor, the MCO shall report the measure and provide an explanation of why the measures is not reportable </w:t>
      </w:r>
      <w:r>
        <w:lastRenderedPageBreak/>
        <w:t>and the corrective action steps taken by the MCO. Unaudited data may be reported to the STATE for measures not in the set that is reported to NCQA.</w:t>
      </w:r>
    </w:p>
    <w:p w14:paraId="3758F0DB" w14:textId="066128FD" w:rsidR="009C74D4" w:rsidRDefault="009C74D4" w:rsidP="005E72F9">
      <w:pPr>
        <w:pStyle w:val="Heading2"/>
      </w:pPr>
      <w:bookmarkStart w:id="651" w:name="_Toc209617953"/>
      <w:r>
        <w:t>BENCHMARK FOR DENTAL ACCESS AND DENTAL SERVICES CORRECTIVE ACTION PLANS</w:t>
      </w:r>
      <w:bookmarkEnd w:id="651"/>
      <w:r>
        <w:t xml:space="preserve"> </w:t>
      </w:r>
    </w:p>
    <w:p w14:paraId="6A1CE25D" w14:textId="2883C5D0" w:rsidR="009C74D4" w:rsidRDefault="009C74D4" w:rsidP="005E72F9">
      <w:pPr>
        <w:pStyle w:val="heading3NotTOClevel3"/>
      </w:pPr>
      <w:bookmarkStart w:id="652" w:name="_Ref191289627"/>
      <w:r>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652"/>
      <w:r>
        <w:t xml:space="preserve"> </w:t>
      </w:r>
      <w:r w:rsidR="009549C3" w:rsidRPr="009549C3">
        <w:t xml:space="preserve"> CBPs are excluded from this performance benchmark. </w:t>
      </w:r>
    </w:p>
    <w:p w14:paraId="7124FDB2" w14:textId="33E1EF2A" w:rsidR="009C74D4" w:rsidRDefault="009C74D4" w:rsidP="005E72F9">
      <w:pPr>
        <w:pStyle w:val="heading3NotTOClevel3"/>
      </w:pPr>
      <w:r>
        <w:t xml:space="preserve">For coverage years 2022 to 2024, if the MCO has a rate of dental utilization that is ten percent (10%) or more below the performance benchmark in </w:t>
      </w:r>
      <w:r w:rsidR="000958EE" w:rsidRPr="006C566A">
        <w:t xml:space="preserve">section </w:t>
      </w:r>
      <w:r w:rsidR="00ED522D">
        <w:t>7.15.1</w:t>
      </w:r>
      <w:r>
        <w:t>, the MCO shall submit a corrective action plan to the STATE describing how the MCO intends to increase dental utilization to meet the performance benchmark. The MCO must:</w:t>
      </w:r>
    </w:p>
    <w:p w14:paraId="332595CB" w14:textId="5DFB4490" w:rsidR="009C74D4" w:rsidRDefault="009C74D4" w:rsidP="005E72F9">
      <w:pPr>
        <w:pStyle w:val="Heading5"/>
      </w:pPr>
      <w:r>
        <w:t>Provide a written corrective action plan to the commissioner for approval;</w:t>
      </w:r>
    </w:p>
    <w:p w14:paraId="43F05799" w14:textId="05BEC39E" w:rsidR="009C74D4" w:rsidRDefault="009C74D4" w:rsidP="005E72F9">
      <w:pPr>
        <w:pStyle w:val="Heading5"/>
      </w:pPr>
      <w:r>
        <w:t xml:space="preserve">Implement the plan; and </w:t>
      </w:r>
    </w:p>
    <w:p w14:paraId="765D7407" w14:textId="3C684DAF" w:rsidR="009C74D4" w:rsidRDefault="009C74D4" w:rsidP="005E72F9">
      <w:pPr>
        <w:pStyle w:val="Heading5"/>
      </w:pPr>
      <w:r>
        <w:t xml:space="preserve">Provide the STATE with documentation of each corrective action taken. </w:t>
      </w:r>
    </w:p>
    <w:p w14:paraId="7A391C83" w14:textId="66D67AD3" w:rsidR="009C74D4" w:rsidRDefault="009C74D4" w:rsidP="005E72F9">
      <w:pPr>
        <w:pStyle w:val="heading3NotTOClevel3"/>
      </w:pPr>
      <w:r>
        <w:t xml:space="preserve">If in the sole judgment of the STATE all MCOs in the aggregate fail to meet the performance benchmark in </w:t>
      </w:r>
      <w:r w:rsidR="005A19B4" w:rsidRPr="006C566A">
        <w:t xml:space="preserve">section </w:t>
      </w:r>
      <w:r w:rsidR="00ED522D">
        <w:t>7.15.1</w:t>
      </w:r>
      <w:r>
        <w:t xml:space="preserve"> for coverage year 2024, then the STATE must proceed with the actions described in Minnesota Statutes, §256B.0371, subd. 3, to issue a request for information followed by a request for proposals for the administration of dental services</w:t>
      </w:r>
      <w:r w:rsidR="002F72D2" w:rsidRPr="002F72D2">
        <w:t xml:space="preserve"> beginning January 1, 2028</w:t>
      </w:r>
      <w:r>
        <w:t>.</w:t>
      </w:r>
    </w:p>
    <w:p w14:paraId="7C07C40C" w14:textId="77777777" w:rsidR="009C74D4" w:rsidRDefault="009C74D4" w:rsidP="009C74D4"/>
    <w:p w14:paraId="50F9074E" w14:textId="77777777" w:rsidR="009C74D4" w:rsidRDefault="009C74D4" w:rsidP="00BA004C">
      <w:r>
        <w:t>(Remainder of page intentionally left blank.)</w:t>
      </w:r>
    </w:p>
    <w:p w14:paraId="7C9A1A6B" w14:textId="77777777" w:rsidR="009C74D4" w:rsidRDefault="009C74D4" w:rsidP="009C74D4"/>
    <w:p w14:paraId="09B41F5D" w14:textId="77777777" w:rsidR="00BA004C" w:rsidRDefault="00BA004C">
      <w:pPr>
        <w:spacing w:after="160" w:line="259" w:lineRule="auto"/>
      </w:pPr>
      <w:r>
        <w:br w:type="page"/>
      </w:r>
    </w:p>
    <w:p w14:paraId="41455A8D" w14:textId="6A314E0C" w:rsidR="009C74D4" w:rsidRDefault="009C74D4" w:rsidP="002873C2">
      <w:pPr>
        <w:pStyle w:val="Heading1"/>
      </w:pPr>
      <w:bookmarkStart w:id="653" w:name="_Toc209617954"/>
      <w:r>
        <w:lastRenderedPageBreak/>
        <w:t>GRIEVANCE AND APPEAL SYSTEM: GRIEVANCES, NOTICES OF ACTION, APPEALS, AND STATE APPEALS.</w:t>
      </w:r>
      <w:bookmarkEnd w:id="653"/>
    </w:p>
    <w:p w14:paraId="1CAFBBAD" w14:textId="453177F1" w:rsidR="009C74D4" w:rsidRDefault="009C74D4" w:rsidP="002873C2">
      <w:pPr>
        <w:pStyle w:val="Heading2"/>
      </w:pPr>
      <w:bookmarkStart w:id="654" w:name="_Toc209617955"/>
      <w:r>
        <w:t>GENERAL REQUIREMENTS.</w:t>
      </w:r>
      <w:bookmarkEnd w:id="654"/>
    </w:p>
    <w:p w14:paraId="7B253FF0" w14:textId="56F5FAA8" w:rsidR="00BF43EB" w:rsidRDefault="009C74D4" w:rsidP="002873C2">
      <w:pPr>
        <w:pStyle w:val="heading3NotTOClevel3"/>
      </w:pPr>
      <w:r>
        <w:t>Components of Grievance and Appeal System</w:t>
      </w:r>
      <w:r w:rsidR="00BF43EB">
        <w:t xml:space="preserve">. </w:t>
      </w:r>
    </w:p>
    <w:p w14:paraId="7D1AE71D" w14:textId="6D8DFCB9" w:rsidR="009C74D4" w:rsidRDefault="009C74D4" w:rsidP="002873C2">
      <w:pPr>
        <w:pStyle w:val="3bodytext"/>
      </w:pPr>
      <w:r>
        <w:t xml:space="preserve">The MCO must have a Grievance and Appeal System in place that includes a Grievance process, an Appeal process, and access to the State Appeal (also called the state appeal) system.  For MSHO the system must: </w:t>
      </w:r>
    </w:p>
    <w:p w14:paraId="0C213475" w14:textId="333845D0" w:rsidR="009C74D4" w:rsidRDefault="009C74D4" w:rsidP="002873C2">
      <w:pPr>
        <w:pStyle w:val="Heading4"/>
      </w:pPr>
      <w:bookmarkStart w:id="655" w:name="_Ref191289682"/>
      <w:r>
        <w:t>Assure compliance with Medicare and Medicaid requirements; and</w:t>
      </w:r>
      <w:bookmarkEnd w:id="655"/>
      <w:r>
        <w:t xml:space="preserve"> </w:t>
      </w:r>
    </w:p>
    <w:p w14:paraId="70E615C9" w14:textId="10DAFF2D" w:rsidR="009C74D4" w:rsidRDefault="009C74D4" w:rsidP="002873C2">
      <w:pPr>
        <w:pStyle w:val="Heading4"/>
      </w:pPr>
      <w:r>
        <w:t xml:space="preserve">Preserve MSHO Enrollees’ access to all appropriate levels of Medicare and Medicaid appeals; and </w:t>
      </w:r>
    </w:p>
    <w:p w14:paraId="45DEC372" w14:textId="3C7C272E" w:rsidR="009C74D4" w:rsidRDefault="009C74D4" w:rsidP="002873C2">
      <w:pPr>
        <w:pStyle w:val="Heading4"/>
      </w:pPr>
      <w:r>
        <w:t>Integrate both processes to make the system easier to navigate for the MSHO Enrollee.  [See also 42 CFR §§422.630, 422.631, and 422.633]</w:t>
      </w:r>
    </w:p>
    <w:p w14:paraId="6E9F1F1C" w14:textId="30D975E8" w:rsidR="00BF43EB" w:rsidRDefault="009C74D4" w:rsidP="002873C2">
      <w:pPr>
        <w:pStyle w:val="heading3NotTOClevel3"/>
      </w:pPr>
      <w:r>
        <w:t>Timeframes for Resolution</w:t>
      </w:r>
      <w:r w:rsidR="00BF43EB">
        <w:t xml:space="preserve">. </w:t>
      </w:r>
    </w:p>
    <w:p w14:paraId="330417AB" w14:textId="5855B327" w:rsidR="009C74D4" w:rsidRDefault="009C74D4" w:rsidP="002873C2">
      <w:pPr>
        <w:pStyle w:val="3bodytext"/>
      </w:pPr>
      <w:r>
        <w:t xml:space="preserve">The MCO must resolve each Grievance or Appeal, and provide notice as expeditiously as the Enrollee’s health condition requires, but no later than timeframes set forth in this Article.  For MSHO, in instances where the MCO’s integrated system described in </w:t>
      </w:r>
      <w:r w:rsidR="000958EE" w:rsidRPr="006C566A">
        <w:t xml:space="preserve">section </w:t>
      </w:r>
      <w:r w:rsidR="00ED522D">
        <w:t>8.1.1.1</w:t>
      </w:r>
      <w:r>
        <w:t xml:space="preserve"> creates timeline conflicts, the MCO must apply the timeline that benefits the Enrollee to the greatest extent.</w:t>
      </w:r>
    </w:p>
    <w:p w14:paraId="7350D8ED" w14:textId="75BB3240" w:rsidR="00BF43EB" w:rsidRDefault="009C74D4" w:rsidP="002873C2">
      <w:pPr>
        <w:pStyle w:val="heading3NotTOClevel3"/>
      </w:pPr>
      <w:r>
        <w:t>Legal Requirements</w:t>
      </w:r>
      <w:r w:rsidR="00BF43EB">
        <w:t xml:space="preserve">. </w:t>
      </w:r>
    </w:p>
    <w:p w14:paraId="11788557" w14:textId="0266EAE1" w:rsidR="00BF43EB" w:rsidRDefault="009C74D4" w:rsidP="002873C2">
      <w:pPr>
        <w:pStyle w:val="3bodytext"/>
      </w:pPr>
      <w:r>
        <w:t>The Grievance and Appeal System must meet the requirements of Minnesota Statutes, §§62Q.68 through 62Q.73 (for review of complaints), and 256.045, subd. 3a; (excluding the reference to Minnesota Statutes, §62D.11) and 42 CFR §438, Subpart F</w:t>
      </w:r>
      <w:r w:rsidR="009549C3" w:rsidRPr="009549C3">
        <w:t>; effective January 1, 2026, the following sections of Minnesota Statutes, Ch. 62M apply to services in Ch. 256B and 256L</w:t>
      </w:r>
      <w:r w:rsidR="009549C3">
        <w:t xml:space="preserve"> that are </w:t>
      </w:r>
      <w:r w:rsidR="009549C3" w:rsidRPr="009549C3">
        <w:t>delivered under this Contract : 62M.02, subds, 1 to 5, 7 to 12, 13, 14 to 18, and 21; 62M.04; 62M.05, subds. 1 to 4; 62M.06, subds. 1 to 3; 62M.07; 62M.072; 62M.09; 62M.10; 62M.12; 62M.17, sub. 2; and 62M.18</w:t>
      </w:r>
      <w:r w:rsidR="00BF43EB">
        <w:t xml:space="preserve">. </w:t>
      </w:r>
    </w:p>
    <w:p w14:paraId="77EAB17C" w14:textId="7F9EFDB8" w:rsidR="009C74D4" w:rsidRDefault="009C74D4" w:rsidP="002873C2">
      <w:pPr>
        <w:pStyle w:val="3bodytext"/>
      </w:pPr>
      <w:r>
        <w:t>For MSHO as a Medicare integrated product, the unified Grievance and Appeal system for SNPs with exclusively Aligned Enrollment must also meet the requirements of 42 CFR §422.629 through 422.634; and as an Applicable Integrated Plan, meet the requirements of 42 CFR §§438.210, 438.400 and 438.402.</w:t>
      </w:r>
    </w:p>
    <w:p w14:paraId="3414F89C" w14:textId="1C838BE1" w:rsidR="00BF43EB" w:rsidRDefault="009C74D4" w:rsidP="002873C2">
      <w:pPr>
        <w:pStyle w:val="heading3NotTOClevel3"/>
      </w:pPr>
      <w:r>
        <w:t>STATE Approval Required</w:t>
      </w:r>
      <w:r w:rsidR="00BF43EB">
        <w:t xml:space="preserve">. </w:t>
      </w:r>
    </w:p>
    <w:p w14:paraId="21D3153C" w14:textId="57A01A12" w:rsidR="009C74D4" w:rsidRDefault="009C74D4" w:rsidP="002F72D2">
      <w:pPr>
        <w:pStyle w:val="3bodytext"/>
      </w:pPr>
      <w:r>
        <w:t xml:space="preserve">The MCO’s Grievance and Appeal System is subject to approval by the STATE.  This requires that: </w:t>
      </w:r>
    </w:p>
    <w:p w14:paraId="39E2732B" w14:textId="66E2D9D0" w:rsidR="009C74D4" w:rsidRDefault="009C74D4" w:rsidP="002873C2">
      <w:pPr>
        <w:pStyle w:val="Heading4"/>
      </w:pPr>
      <w:r>
        <w:t>Any proposed changes to the Grievance and Appeal System must be approved by the STATE prior to implementation;</w:t>
      </w:r>
    </w:p>
    <w:p w14:paraId="3F690BD4" w14:textId="27CADDC6" w:rsidR="009C74D4" w:rsidRDefault="009C74D4" w:rsidP="002873C2">
      <w:pPr>
        <w:pStyle w:val="Heading4"/>
      </w:pPr>
      <w:r>
        <w:t>The MCO must send written notice to Enrollees of significant changes to the Grievance and Appeal System at least thirty (30) days prior to implementation;</w:t>
      </w:r>
    </w:p>
    <w:p w14:paraId="3BF7A606" w14:textId="2CAACD46" w:rsidR="009C74D4" w:rsidRDefault="009C74D4" w:rsidP="002873C2">
      <w:pPr>
        <w:pStyle w:val="Heading4"/>
      </w:pPr>
      <w:r>
        <w:t xml:space="preserve">The MCO must provide information specified in 42 CFR §438.10(g)(1) about the Grievance and Appeal System to Providers and Subcontractors at the time they enter into a contract; and </w:t>
      </w:r>
    </w:p>
    <w:p w14:paraId="26A8FE23" w14:textId="2F91AFD3" w:rsidR="009C74D4" w:rsidRDefault="009C74D4" w:rsidP="002873C2">
      <w:pPr>
        <w:pStyle w:val="Heading4"/>
      </w:pPr>
      <w:r>
        <w:t xml:space="preserve">Within sixty (60) days after the execution of a contract with a Provider, the MCO must inform the Provider of the programs under this Contract, and specifically provide an </w:t>
      </w:r>
      <w:r>
        <w:lastRenderedPageBreak/>
        <w:t>explanation of the Notice of Rights and Responsibilities, and Grievance, Appeal and State Appeal rights of Enrollees and Providers under this Contract.</w:t>
      </w:r>
    </w:p>
    <w:p w14:paraId="3E4F0A74" w14:textId="1CDF69FF" w:rsidR="00BF43EB" w:rsidRDefault="009C74D4" w:rsidP="002873C2">
      <w:pPr>
        <w:pStyle w:val="heading3NotTOClevel3"/>
      </w:pPr>
      <w:r>
        <w:t>Response to Ombudsperson</w:t>
      </w:r>
      <w:r w:rsidR="00BF43EB">
        <w:t xml:space="preserve">. </w:t>
      </w:r>
    </w:p>
    <w:p w14:paraId="3C558EFB" w14:textId="23924ADF" w:rsidR="009C74D4" w:rsidRDefault="009C74D4" w:rsidP="002873C2">
      <w:pPr>
        <w:pStyle w:val="3bodytext"/>
      </w:pPr>
      <w:r>
        <w:t xml:space="preserve">The MCO must respond directly to county advocates (prepayment coordinators) and the STATE Ombudsperson for managed care regarding service delivery. </w:t>
      </w:r>
    </w:p>
    <w:p w14:paraId="395AFEB6" w14:textId="104BC9B5" w:rsidR="009C74D4" w:rsidRDefault="009C74D4" w:rsidP="002873C2">
      <w:pPr>
        <w:pStyle w:val="Heading4"/>
      </w:pPr>
      <w:r>
        <w:t xml:space="preserve">The MCO shall provide the Ombudsperson with information on one or more primary contact persons whom the Office may contact when the Office is contacted by an Enrollee. The MCO shall update this information in writing upon changes. </w:t>
      </w:r>
    </w:p>
    <w:p w14:paraId="72EA698D" w14:textId="4685CDBD" w:rsidR="009C74D4" w:rsidRDefault="009C74D4" w:rsidP="002873C2">
      <w:pPr>
        <w:pStyle w:val="Heading4"/>
      </w:pPr>
      <w:r>
        <w:t xml:space="preserve">MCO contacts will have experience and access to the necessary MCO systems to find information needed to resolve Enrollee issues in a timely fashion. </w:t>
      </w:r>
    </w:p>
    <w:p w14:paraId="25E03378" w14:textId="1632B337" w:rsidR="009C74D4" w:rsidRDefault="009C74D4" w:rsidP="002873C2">
      <w:pPr>
        <w:pStyle w:val="Heading4"/>
      </w:pPr>
      <w:r>
        <w:t xml:space="preserve">If contacted by  the Ombudsperson, the MCO shall contact or return the contact, respectively,  to the Ombudsperson within two (2) hours or by the end of the business day by email or voicemail with confirmation of receipt, for urgent cases or within one business day for non-urgent cases, by email or telephone. [Minnesota Statutes, §§256B.69, subd. 21; and Minnesota Statutes, §256B.6903] </w:t>
      </w:r>
    </w:p>
    <w:p w14:paraId="25235624" w14:textId="7BDFA520" w:rsidR="009C74D4" w:rsidRDefault="009C74D4" w:rsidP="002873C2">
      <w:pPr>
        <w:pStyle w:val="Heading2"/>
      </w:pPr>
      <w:bookmarkStart w:id="656" w:name="_Toc209617956"/>
      <w:r>
        <w:t>MCO GRIEVANCE PROCESS REQUIREMENTS.</w:t>
      </w:r>
      <w:bookmarkEnd w:id="656"/>
    </w:p>
    <w:p w14:paraId="2E103B7A" w14:textId="4DCEC405" w:rsidR="00BF43EB" w:rsidRDefault="009C74D4" w:rsidP="002873C2">
      <w:pPr>
        <w:pStyle w:val="Heading3"/>
      </w:pPr>
      <w:bookmarkStart w:id="657" w:name="_Toc209617957"/>
      <w:r>
        <w:t>Filing Requirements</w:t>
      </w:r>
      <w:r w:rsidR="00BF43EB">
        <w:t>.</w:t>
      </w:r>
      <w:bookmarkEnd w:id="657"/>
      <w:r w:rsidR="00BF43EB">
        <w:t xml:space="preserve"> </w:t>
      </w:r>
    </w:p>
    <w:p w14:paraId="0C8C5437" w14:textId="1F39BD7F" w:rsidR="009C74D4" w:rsidRDefault="009C74D4" w:rsidP="002873C2">
      <w:pPr>
        <w:pStyle w:val="3bodytext"/>
      </w:pPr>
      <w:r>
        <w:t>The Enrollee, or the Provider acting on behalf of the Enrollee with the Enrollee’s written consent, may file a Grievance on a matter regarding an Enrollee’s dissatisfaction about any matter other than an MCO Action.  Examples include the quality of care or services provided, rudeness of a Provider or employee, or failure to respect the Enrollee’s rights.  A Grievance may be filed orally or in writing, and at any time.  [See also 42 CFR §§422.629 and 422.630, for integrated grievances]</w:t>
      </w:r>
    </w:p>
    <w:p w14:paraId="7E8770BB" w14:textId="5E0B1309" w:rsidR="009C74D4" w:rsidRDefault="009C74D4" w:rsidP="002873C2">
      <w:pPr>
        <w:pStyle w:val="Heading3"/>
      </w:pPr>
      <w:bookmarkStart w:id="658" w:name="_Toc209617958"/>
      <w:r>
        <w:t>Timeframe for Resolution of a Grievance.</w:t>
      </w:r>
      <w:bookmarkEnd w:id="658"/>
    </w:p>
    <w:p w14:paraId="2CFCC353" w14:textId="5DA82A62" w:rsidR="009C74D4" w:rsidRDefault="009C74D4" w:rsidP="002873C2">
      <w:pPr>
        <w:pStyle w:val="Heading4"/>
      </w:pPr>
      <w:r>
        <w:t>Oral Grievances must be resolved within ten (10) days of receipt. [42 CFR §438.408(a)]</w:t>
      </w:r>
    </w:p>
    <w:p w14:paraId="77DE17B2" w14:textId="176EDB67" w:rsidR="009C74D4" w:rsidRDefault="009C74D4" w:rsidP="002873C2">
      <w:pPr>
        <w:pStyle w:val="Heading4"/>
      </w:pPr>
      <w:r>
        <w:t>Written Grievances must be resolved within thirty (30) days of receipt. [42 CFR §438.408(a)]</w:t>
      </w:r>
    </w:p>
    <w:p w14:paraId="1E4011FC" w14:textId="12E3C42E" w:rsidR="009C74D4" w:rsidRDefault="009C74D4" w:rsidP="002873C2">
      <w:pPr>
        <w:pStyle w:val="Heading4"/>
      </w:pPr>
      <w:r>
        <w:t>Oral Grievances may be resolved through oral communication, but the MCO must send the Enrollee a written decision for written Grievances. [Minnesota Statutes, §62Q.69]</w:t>
      </w:r>
    </w:p>
    <w:p w14:paraId="3FBBA391" w14:textId="40CEC49D" w:rsidR="00BF43EB" w:rsidRDefault="009C74D4" w:rsidP="002873C2">
      <w:pPr>
        <w:pStyle w:val="Heading3"/>
      </w:pPr>
      <w:bookmarkStart w:id="659" w:name="_Toc209617959"/>
      <w:r>
        <w:t>Timeframe for Extension of Grievance Resolution</w:t>
      </w:r>
      <w:r w:rsidR="00BF43EB">
        <w:t>.</w:t>
      </w:r>
      <w:bookmarkEnd w:id="659"/>
      <w:r w:rsidR="00BF43EB">
        <w:t xml:space="preserve"> </w:t>
      </w:r>
    </w:p>
    <w:p w14:paraId="37B33729" w14:textId="3FC69129" w:rsidR="009C74D4" w:rsidRDefault="009C74D4" w:rsidP="002873C2">
      <w:pPr>
        <w:pStyle w:val="3bodytext"/>
      </w:pPr>
      <w:r>
        <w:t xml:space="preserve">The MCO may extend the timeframe for resolution of a Grievance by an additional fourteen (14) days if the Enrollee or the Provider requests the extension, or if the MCO justifies that the extension is in the Enrollee’s interest (for example, due to a need for additional information). [42 CFR §438.408(c)] </w:t>
      </w:r>
    </w:p>
    <w:p w14:paraId="7157F217" w14:textId="70482BC2" w:rsidR="009C74D4" w:rsidRDefault="009C74D4" w:rsidP="002873C2">
      <w:pPr>
        <w:pStyle w:val="Heading4"/>
      </w:pPr>
      <w:r>
        <w:t xml:space="preserve">The MCO must make reasonable efforts to provide prompt oral notice, and provide written notice within two (2) calendar days to the Enrollee of the reason for the decision to extend the timeframe if the MCO determines that an extension is necessary.  [42 CFR §438.408(c)(2)] The MCO must notify the Enrollee of the right to file a Grievance regarding the delay. </w:t>
      </w:r>
    </w:p>
    <w:p w14:paraId="55EF4029" w14:textId="6C8D6F5F" w:rsidR="009C74D4" w:rsidRDefault="009C74D4" w:rsidP="002873C2">
      <w:pPr>
        <w:pStyle w:val="Heading4"/>
      </w:pPr>
      <w:r>
        <w:t>The MCO must issue a notice of disposition no later than the date the extension expires.  The STATE may review the MCO’s justification upon request.</w:t>
      </w:r>
    </w:p>
    <w:p w14:paraId="567D3CA2" w14:textId="7D372C9F" w:rsidR="009C74D4" w:rsidRDefault="009C74D4" w:rsidP="002873C2">
      <w:pPr>
        <w:pStyle w:val="Heading3"/>
      </w:pPr>
      <w:bookmarkStart w:id="660" w:name="_Toc209617960"/>
      <w:r>
        <w:lastRenderedPageBreak/>
        <w:t>Handling of Grievances.</w:t>
      </w:r>
      <w:bookmarkEnd w:id="660"/>
    </w:p>
    <w:p w14:paraId="1D8C0798" w14:textId="244E6098" w:rsidR="009C74D4" w:rsidRDefault="009C74D4" w:rsidP="002873C2">
      <w:pPr>
        <w:pStyle w:val="Heading4"/>
      </w:pPr>
      <w:r>
        <w:t>The MCO must mail a written acknowledgment to the Enrollee or Provider acting on behalf of the Enrollee, within ten (10) days of receiving a written Grievance, and may combine it with the MCO’s notice of resolution if a decision is made within the ten (10) days. [42 CFR §438.406(b)]</w:t>
      </w:r>
    </w:p>
    <w:p w14:paraId="1E435EEA" w14:textId="2BE6C7C1" w:rsidR="002F72D2" w:rsidRPr="002F72D2" w:rsidRDefault="002F72D2" w:rsidP="002F72D2">
      <w:pPr>
        <w:pStyle w:val="Heading4"/>
      </w:pPr>
      <w:r w:rsidRPr="002F72D2">
        <w:t>If an Enrollee contacts the MCO with multiple grievance issues, MCOs should track and report each grievance separately. For these situations, the MCO may send out a single letter to address the Enrollee’s multiple grievances.</w:t>
      </w:r>
    </w:p>
    <w:p w14:paraId="200C058C" w14:textId="30B42FE7" w:rsidR="009C74D4" w:rsidRDefault="009C74D4" w:rsidP="002873C2">
      <w:pPr>
        <w:pStyle w:val="Heading4"/>
      </w:pPr>
      <w:r>
        <w:t xml:space="preserve">The MCO must maintain a log of all Grievances, oral and written, per </w:t>
      </w:r>
      <w:r w:rsidR="000958EE" w:rsidRPr="006C566A">
        <w:t xml:space="preserve">section </w:t>
      </w:r>
      <w:r w:rsidR="00ED522D">
        <w:t>8.7</w:t>
      </w:r>
      <w:r>
        <w:t xml:space="preserve"> below. </w:t>
      </w:r>
    </w:p>
    <w:p w14:paraId="3CBA9BDA" w14:textId="4B3CABBA" w:rsidR="009C74D4" w:rsidRDefault="009C74D4" w:rsidP="002873C2">
      <w:pPr>
        <w:pStyle w:val="Heading4"/>
      </w:pPr>
      <w:r>
        <w:t>The MCO must not require submission of a written Grievance as a condition of the MCO taking action on the Grievance.</w:t>
      </w:r>
    </w:p>
    <w:p w14:paraId="5DF9C7AB" w14:textId="7194ED76" w:rsidR="009C74D4" w:rsidRDefault="009C74D4" w:rsidP="002873C2">
      <w:pPr>
        <w:pStyle w:val="Heading4"/>
      </w:pPr>
      <w:r>
        <w:t xml:space="preserve">The MCO must give Enrollees any reasonable assistance in completing forms and taking other procedural steps, including but not limited to providing interpreter services and toll-free numbers that have adequate TTY/TTD and interpreter capability. [[42 CFR §438.406(a)]; Minnesota Statutes, §62Q.69] </w:t>
      </w:r>
    </w:p>
    <w:p w14:paraId="526DE448" w14:textId="761937AA" w:rsidR="009C74D4" w:rsidRDefault="009C74D4" w:rsidP="002873C2">
      <w:pPr>
        <w:pStyle w:val="Heading4"/>
      </w:pPr>
      <w:r>
        <w:t xml:space="preserve">The individual making a decision on a Grievance shall not have been involved in any previous level of review or decision-making. [42 CFR §438.406(b)(2)(i)] </w:t>
      </w:r>
    </w:p>
    <w:p w14:paraId="5CDB6CFB" w14:textId="40796693" w:rsidR="009C74D4" w:rsidRDefault="009C74D4" w:rsidP="002873C2">
      <w:pPr>
        <w:pStyle w:val="Heading4"/>
      </w:pPr>
      <w:r>
        <w:t xml:space="preserve">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  [42 CFR §438.406(b)(2)(ii)] The MCO shall make a determination in accordance with the timeframe for an expedited Appeal. </w:t>
      </w:r>
    </w:p>
    <w:p w14:paraId="68F0B651" w14:textId="0C60EBF3" w:rsidR="009C74D4" w:rsidRDefault="009C74D4" w:rsidP="002873C2">
      <w:pPr>
        <w:pStyle w:val="Heading4"/>
      </w:pPr>
      <w:r>
        <w:t xml:space="preserve">A grievance concerning a denial of an expedited appeal shall be processed as an expedited grievance within a timeframe of seventy-two (72) hours. </w:t>
      </w:r>
    </w:p>
    <w:p w14:paraId="758F3929" w14:textId="2722D3B7" w:rsidR="009C74D4" w:rsidRDefault="009C74D4" w:rsidP="002873C2">
      <w:pPr>
        <w:pStyle w:val="Heading4"/>
      </w:pPr>
      <w:r>
        <w:t xml:space="preserve">For MSHO as an Applicable Integrated plan, the MCO must respond to an Enrollee’s grievance within twenty-four (24) hours if the complaint involves: </w:t>
      </w:r>
    </w:p>
    <w:p w14:paraId="1290BDC7" w14:textId="14A88ACB" w:rsidR="009C74D4" w:rsidRDefault="009C74D4" w:rsidP="002873C2">
      <w:pPr>
        <w:pStyle w:val="Heading5"/>
      </w:pPr>
      <w:r>
        <w:t>A decision to invoke an extension relating to an integrated organization determination or integrated reconsideration; or</w:t>
      </w:r>
    </w:p>
    <w:p w14:paraId="55CD33B7" w14:textId="656FFF78" w:rsidR="009C74D4" w:rsidRDefault="009C74D4" w:rsidP="002873C2">
      <w:pPr>
        <w:pStyle w:val="Heading5"/>
      </w:pPr>
      <w:r>
        <w:t>Refusal to grant an Enrollee’s request for an expedited integrated organization determination under 42 CFR §422.631 or expedited integrated reconsideration under 42 CFR §422.633. [42 CFR §422.630(d)]</w:t>
      </w:r>
    </w:p>
    <w:p w14:paraId="3C45C4B4" w14:textId="2DACF2EA" w:rsidR="009C74D4" w:rsidRDefault="009C74D4" w:rsidP="002873C2">
      <w:pPr>
        <w:pStyle w:val="Heading3"/>
      </w:pPr>
      <w:bookmarkStart w:id="661" w:name="_Toc209617961"/>
      <w:r>
        <w:t>Notice of Resolution of a Grievance.</w:t>
      </w:r>
      <w:bookmarkEnd w:id="661"/>
      <w:r>
        <w:t xml:space="preserve"> </w:t>
      </w:r>
    </w:p>
    <w:p w14:paraId="5B980355" w14:textId="0397047A" w:rsidR="009C74D4" w:rsidRDefault="009C74D4" w:rsidP="002873C2">
      <w:pPr>
        <w:pStyle w:val="Heading4"/>
      </w:pPr>
      <w:r>
        <w:t>Oral grievances may be resolved through oral communication.  If the resolution, as determined by the Enrollee, is partially or wholly adverse to the Enrollee, or the oral grievance is not resolved to the satisfaction of the Enrollee, the MCO must inform the enrollee that the grievance may be submitted in writing.  The MCO must also offer to provide the Enrollee with any assistance needed to submit a written Grievance, including an offer to complete the Grievance form, and promptly mail the completed form to the enrollee for his/her signature.  Oral resolution must include the results of the MCO investigation and actions related to the Grievance, and the MCO must inform the enrollee of options for review by MDH or assistance from the Managed Care Ombudsperson.  [Minnesota Statutes, §62Q.69, subd. 2]</w:t>
      </w:r>
    </w:p>
    <w:p w14:paraId="71C4BAD4" w14:textId="5393733E" w:rsidR="009C74D4" w:rsidRDefault="009C74D4" w:rsidP="002873C2">
      <w:pPr>
        <w:pStyle w:val="Heading4"/>
      </w:pPr>
      <w:r>
        <w:t xml:space="preserve">When a grievance is filed in writing, the MCO must notify the enrollee in writing of its resolution.  The letter must include the results of the MCO investigation, MCO actions relative </w:t>
      </w:r>
      <w:r>
        <w:lastRenderedPageBreak/>
        <w:t xml:space="preserve">to the grievance, and options for further review by MDH or assistance from the Managed Care Ombudsperson and MDH. </w:t>
      </w:r>
    </w:p>
    <w:p w14:paraId="47411967" w14:textId="36AF12E0" w:rsidR="00BF43EB" w:rsidRDefault="009C74D4" w:rsidP="002873C2">
      <w:pPr>
        <w:pStyle w:val="Heading2"/>
      </w:pPr>
      <w:bookmarkStart w:id="662" w:name="_Ref191041401"/>
      <w:bookmarkStart w:id="663" w:name="_Toc209617962"/>
      <w:r>
        <w:t>DENIAL, TERMINATION, OR REDUCTION (DTR) NOTICE OF ACTION TO ENROLLEES</w:t>
      </w:r>
      <w:r w:rsidR="00BF43EB">
        <w:t>.</w:t>
      </w:r>
      <w:bookmarkEnd w:id="662"/>
      <w:bookmarkEnd w:id="663"/>
      <w:r w:rsidR="00BF43EB">
        <w:t xml:space="preserve"> </w:t>
      </w:r>
    </w:p>
    <w:p w14:paraId="4DA873F6" w14:textId="77777777" w:rsidR="00BF43EB" w:rsidRDefault="009C74D4" w:rsidP="002873C2">
      <w:pPr>
        <w:pStyle w:val="3bodytext"/>
      </w:pPr>
      <w:r>
        <w:t>If the MCO denies, reduces or terminates services or claims that are: 1) requested by an Enrollee; 2) ordered by a Network Provider; 3) ordered by an approved, non-Network Provider; 4) ordered by a care manager; or 5) ordered by a court, the MCO must send a DTR notice to the Enrollee that meets the requirements of this section</w:t>
      </w:r>
      <w:r w:rsidR="00BF43EB">
        <w:t xml:space="preserve">. </w:t>
      </w:r>
    </w:p>
    <w:p w14:paraId="4692138C" w14:textId="2778502C" w:rsidR="009C74D4" w:rsidRDefault="009C74D4" w:rsidP="002873C2">
      <w:pPr>
        <w:pStyle w:val="3bodytext"/>
      </w:pPr>
      <w:r>
        <w:t>For MSHO, use the D-SNP Applicable Integrated Plan Coverage Decision Letter (CMS-10716) for all Medicare services denied, terminated or reduced by the MCO; if services are provided as requested or ordered, no DTR needs to be sent to the Enrollee.</w:t>
      </w:r>
    </w:p>
    <w:p w14:paraId="6D04CD61" w14:textId="5E0434B0" w:rsidR="009C74D4" w:rsidRDefault="009C74D4" w:rsidP="002873C2">
      <w:pPr>
        <w:pStyle w:val="Heading3"/>
      </w:pPr>
      <w:bookmarkStart w:id="664" w:name="_Ref191289855"/>
      <w:bookmarkStart w:id="665" w:name="_Toc209617963"/>
      <w:r>
        <w:t>General DTR Notice of Action Requirements.</w:t>
      </w:r>
      <w:bookmarkEnd w:id="664"/>
      <w:bookmarkEnd w:id="665"/>
    </w:p>
    <w:p w14:paraId="6C47F52D" w14:textId="77777777" w:rsidR="009C74D4" w:rsidRDefault="009C74D4" w:rsidP="002873C2">
      <w:pPr>
        <w:pStyle w:val="3bodytext"/>
      </w:pPr>
      <w:r>
        <w:t>The MCO must provide a copy of any DTR promptly, when requested, to the Ombudsperson for Managed Care as well as the STATE.</w:t>
      </w:r>
    </w:p>
    <w:p w14:paraId="1F95B1C4" w14:textId="35362C10" w:rsidR="009C74D4" w:rsidRDefault="009C74D4" w:rsidP="002873C2">
      <w:pPr>
        <w:pStyle w:val="Heading4"/>
      </w:pPr>
      <w:r>
        <w:t>The MCO may have its Subcontractor send the DTR to the Enrollee only if MCO has received prior written approval by the STATE.  The MCO must submit in advance for STATE approval any DTR notification and member rights form that will be used by the Subcontractor.</w:t>
      </w:r>
    </w:p>
    <w:p w14:paraId="4CD16DC4" w14:textId="7A452146" w:rsidR="009C74D4" w:rsidRDefault="009C74D4" w:rsidP="002873C2">
      <w:pPr>
        <w:pStyle w:val="Heading4"/>
      </w:pPr>
      <w:r>
        <w:t xml:space="preserve">Written Notice.  The DTR must meet the language requirements of 42 CFR §438.10(d).  The DTR must also: </w:t>
      </w:r>
    </w:p>
    <w:p w14:paraId="196CCF92" w14:textId="1F20698B" w:rsidR="009C74D4" w:rsidRDefault="009C74D4" w:rsidP="002873C2">
      <w:pPr>
        <w:pStyle w:val="Heading5"/>
      </w:pPr>
      <w:r>
        <w:t>Be understandable to a person who reads at the 7th grade reading level;</w:t>
      </w:r>
    </w:p>
    <w:p w14:paraId="7E63E5EF" w14:textId="3AA6DC2B" w:rsidR="009C74D4" w:rsidRDefault="009C74D4" w:rsidP="002873C2">
      <w:pPr>
        <w:pStyle w:val="Heading5"/>
      </w:pPr>
      <w:r>
        <w:t xml:space="preserve">Be available in alternative formats as required by </w:t>
      </w:r>
      <w:r w:rsidR="000958EE" w:rsidRPr="006C566A">
        <w:t xml:space="preserve">section </w:t>
      </w:r>
      <w:r w:rsidR="00ED522D">
        <w:t>3.10.2.2</w:t>
      </w:r>
      <w:r>
        <w:t>;</w:t>
      </w:r>
    </w:p>
    <w:p w14:paraId="5978F01E" w14:textId="3A65009B" w:rsidR="009C74D4" w:rsidRDefault="009C74D4" w:rsidP="002873C2">
      <w:pPr>
        <w:pStyle w:val="Heading5"/>
      </w:pPr>
      <w:r>
        <w:t xml:space="preserve">Be approved in writing by the STATE, pursuant to </w:t>
      </w:r>
      <w:r w:rsidR="000958EE" w:rsidRPr="006C566A">
        <w:t xml:space="preserve">section </w:t>
      </w:r>
      <w:r w:rsidR="00ED522D">
        <w:t>3.11</w:t>
      </w:r>
      <w:r>
        <w:t>;</w:t>
      </w:r>
    </w:p>
    <w:p w14:paraId="0FA09721" w14:textId="06E77275" w:rsidR="009C74D4" w:rsidRDefault="009C74D4" w:rsidP="002873C2">
      <w:pPr>
        <w:pStyle w:val="Heading5"/>
      </w:pPr>
      <w:r>
        <w:t xml:space="preserve">Maintain confidentiality for Family Planning Services, (i.e. ensure that all information related to Family Planning is provided only to the Enrollee, in a confidential manner); and </w:t>
      </w:r>
    </w:p>
    <w:p w14:paraId="1ED27381" w14:textId="781EACA5" w:rsidR="009C74D4" w:rsidRDefault="009C74D4" w:rsidP="002873C2">
      <w:pPr>
        <w:pStyle w:val="Heading5"/>
      </w:pPr>
      <w:r>
        <w:t xml:space="preserve">Be sent to the Enrollee. </w:t>
      </w:r>
    </w:p>
    <w:p w14:paraId="0185BCC6" w14:textId="150729A9" w:rsidR="00BF43EB" w:rsidRDefault="009C74D4" w:rsidP="002873C2">
      <w:pPr>
        <w:pStyle w:val="Heading3"/>
      </w:pPr>
      <w:bookmarkStart w:id="666" w:name="_Toc209617964"/>
      <w:r>
        <w:t>Content of the DTR Notice of Action</w:t>
      </w:r>
      <w:r w:rsidR="00BF43EB">
        <w:t>.</w:t>
      </w:r>
      <w:bookmarkEnd w:id="666"/>
      <w:r w:rsidR="00BF43EB">
        <w:t xml:space="preserve"> </w:t>
      </w:r>
    </w:p>
    <w:p w14:paraId="1826B63A" w14:textId="52758540" w:rsidR="009C74D4" w:rsidRDefault="009C74D4" w:rsidP="002873C2">
      <w:pPr>
        <w:pStyle w:val="3bodytext"/>
      </w:pPr>
      <w:r>
        <w:t>The DTR must include [42 CFR §438.404]:</w:t>
      </w:r>
    </w:p>
    <w:p w14:paraId="202982D9" w14:textId="741E65BE" w:rsidR="009C74D4" w:rsidRDefault="009C74D4" w:rsidP="002873C2">
      <w:pPr>
        <w:pStyle w:val="3BodyTextBullet"/>
      </w:pPr>
      <w:r>
        <w:t>The date the DTR was issued;</w:t>
      </w:r>
    </w:p>
    <w:p w14:paraId="738D8603" w14:textId="4D323025" w:rsidR="009C74D4" w:rsidRDefault="009C74D4" w:rsidP="002873C2">
      <w:pPr>
        <w:pStyle w:val="3BodyTextBullet"/>
      </w:pPr>
      <w:r>
        <w:t xml:space="preserve">Identification of the Enrollee and the provider of the service; </w:t>
      </w:r>
    </w:p>
    <w:p w14:paraId="175B105C" w14:textId="196DDAAE" w:rsidR="009C74D4" w:rsidRDefault="009C74D4" w:rsidP="002873C2">
      <w:pPr>
        <w:pStyle w:val="3BodyTextBullet"/>
      </w:pPr>
      <w:r>
        <w:t xml:space="preserve">The first date of service, if the Action is for denial, in whole or in part, of payment for a service; </w:t>
      </w:r>
    </w:p>
    <w:p w14:paraId="1B8F6939" w14:textId="4E43EE0F" w:rsidR="009C74D4" w:rsidRDefault="009C74D4" w:rsidP="002873C2">
      <w:pPr>
        <w:pStyle w:val="3BodyTextBullet"/>
      </w:pPr>
      <w:r>
        <w:t xml:space="preserve">The date the MCO received the request for </w:t>
      </w:r>
      <w:r w:rsidR="0099722D" w:rsidRPr="0099722D">
        <w:t xml:space="preserve">Prior </w:t>
      </w:r>
      <w:r>
        <w:t xml:space="preserve">Authorization if the Action is for a denial, limited authorization, termination or reduction of a requested service; </w:t>
      </w:r>
    </w:p>
    <w:p w14:paraId="67C47457" w14:textId="700CF288" w:rsidR="009C74D4" w:rsidRDefault="009C74D4" w:rsidP="002873C2">
      <w:pPr>
        <w:pStyle w:val="3BodyTextBullet"/>
      </w:pPr>
      <w:r>
        <w:t xml:space="preserve">The effective date of the Action if it results in a reduction or termination of ongoing or previously authorized services; </w:t>
      </w:r>
    </w:p>
    <w:p w14:paraId="76B01621" w14:textId="3BC1349B" w:rsidR="009C74D4" w:rsidRDefault="009C74D4" w:rsidP="002873C2">
      <w:pPr>
        <w:pStyle w:val="3BodyTextBullet"/>
      </w:pPr>
      <w:r>
        <w:t>The Action that the MCO has taken or intends to take;</w:t>
      </w:r>
    </w:p>
    <w:p w14:paraId="5C4DD8BD" w14:textId="2C5E19ED" w:rsidR="009C74D4" w:rsidRDefault="009C74D4" w:rsidP="002873C2">
      <w:pPr>
        <w:pStyle w:val="3BodyTextBullet"/>
      </w:pPr>
      <w:r>
        <w:t>The type of service or claim that is being denied, terminated, or reduced;</w:t>
      </w:r>
    </w:p>
    <w:p w14:paraId="3180A21A" w14:textId="6D7D97E9" w:rsidR="009C74D4" w:rsidRDefault="009C74D4" w:rsidP="002873C2">
      <w:pPr>
        <w:pStyle w:val="3BodyTextBullet"/>
      </w:pPr>
      <w:r>
        <w:t>A clear detailed description in plain language of the reasons for the Action</w:t>
      </w:r>
      <w:r w:rsidR="002F72D2" w:rsidRPr="002F72D2">
        <w:t xml:space="preserve"> [42 CFR 438.242(b)(8) referring to 42 CFR 431.80(a)]</w:t>
      </w:r>
      <w:r>
        <w:t>;</w:t>
      </w:r>
    </w:p>
    <w:p w14:paraId="2ED79850" w14:textId="70B37A9E" w:rsidR="009C74D4" w:rsidRDefault="009C74D4" w:rsidP="002873C2">
      <w:pPr>
        <w:pStyle w:val="3BodyTextBullet"/>
      </w:pPr>
      <w:r>
        <w:lastRenderedPageBreak/>
        <w:t xml:space="preserve">The specific federal or state regulations that support or require the Action, whichever applies.  Nothing in this </w:t>
      </w:r>
      <w:r w:rsidR="000958EE" w:rsidRPr="00F03670">
        <w:t xml:space="preserve">section </w:t>
      </w:r>
      <w:r>
        <w:t xml:space="preserve">prevents the MCO from providing more specific information; </w:t>
      </w:r>
    </w:p>
    <w:p w14:paraId="1FFAF8E0" w14:textId="2107E36A" w:rsidR="009C74D4" w:rsidRDefault="009C74D4" w:rsidP="002873C2">
      <w:pPr>
        <w:pStyle w:val="3BodyTextBullet"/>
      </w:pPr>
      <w:r>
        <w:t xml:space="preserve">The STATE’s language block with an MCO phone number that Enrollees may call to receive help in interpretation of the notice; </w:t>
      </w:r>
    </w:p>
    <w:p w14:paraId="7A2A6B9C" w14:textId="55DBFEC8" w:rsidR="009C74D4" w:rsidRDefault="009C74D4" w:rsidP="002873C2">
      <w:pPr>
        <w:pStyle w:val="3BodyTextBullet"/>
      </w:pPr>
      <w:r>
        <w:t>A phone number at the MCO that Enrollees may call to obtain information about the DTR;</w:t>
      </w:r>
    </w:p>
    <w:p w14:paraId="486F2F64" w14:textId="50B85E09" w:rsidR="009C74D4" w:rsidRDefault="009C74D4" w:rsidP="002873C2">
      <w:pPr>
        <w:pStyle w:val="3BodyTextBullet"/>
      </w:pPr>
      <w:r>
        <w:t>An offer of a copy of the information used to make the decision [42 CFR §438.404(b)(2)];  and</w:t>
      </w:r>
      <w:r w:rsidR="004F318D">
        <w:t xml:space="preserve"> </w:t>
      </w:r>
    </w:p>
    <w:p w14:paraId="6C79E292" w14:textId="77777777" w:rsidR="009C74D4" w:rsidRDefault="009C74D4" w:rsidP="002873C2">
      <w:pPr>
        <w:pStyle w:val="3BodyTextBullet"/>
      </w:pPr>
      <w:r>
        <w:t>The “Health Plan Appeal Rights” notice (eDoc-8320) provided and/or approved by the STATE, which includes but is not limited to:</w:t>
      </w:r>
    </w:p>
    <w:p w14:paraId="1AF5F3AD" w14:textId="11DC6FC4" w:rsidR="009C74D4" w:rsidRDefault="009C74D4" w:rsidP="004F318D">
      <w:pPr>
        <w:pStyle w:val="4BodyTextBullet"/>
      </w:pPr>
      <w:r>
        <w:t xml:space="preserve">The Enrollee’s right (or Provider on behalf of Enrollee with the Enrollee’s written consent) to file an Appeal with the MCO,  within sixty (60) calendar days of the date of the DTR.  More time may be allowed if the Enrollee has a good reason for missing the deadline  [42 CFR §§438.402 and 438.404]; </w:t>
      </w:r>
    </w:p>
    <w:p w14:paraId="6891F868" w14:textId="0C7B76B8" w:rsidR="009C74D4" w:rsidRDefault="009C74D4" w:rsidP="004F318D">
      <w:pPr>
        <w:pStyle w:val="4BodyTextBullet"/>
      </w:pPr>
      <w:r>
        <w:t xml:space="preserve">The requirements and timelines for filing an MCO Appeal [42 CFR §438.402]; </w:t>
      </w:r>
    </w:p>
    <w:p w14:paraId="42F38F57" w14:textId="6EB96024" w:rsidR="009C74D4" w:rsidRDefault="009C74D4" w:rsidP="004F318D">
      <w:pPr>
        <w:pStyle w:val="4BodyTextBullet"/>
      </w:pPr>
      <w:r>
        <w:t xml:space="preserve">The Enrollee’s right to file a request for a State Appeal after first exhausting the MCO’s Appeal procedures, or up to one hundred and twenty (120) days after the MCO’s determination of the Appeal; </w:t>
      </w:r>
    </w:p>
    <w:p w14:paraId="14CEC31E" w14:textId="08ADB4BC" w:rsidR="009C74D4" w:rsidRDefault="009C74D4" w:rsidP="004F318D">
      <w:pPr>
        <w:pStyle w:val="3BodyTextBullet"/>
      </w:pPr>
      <w:r>
        <w:t xml:space="preserve">The process the Enrollee must follow in order to exercise these rights; </w:t>
      </w:r>
    </w:p>
    <w:p w14:paraId="5B200673" w14:textId="661BA0D0" w:rsidR="009C74D4" w:rsidRDefault="009C74D4" w:rsidP="004F318D">
      <w:pPr>
        <w:pStyle w:val="3BodyTextBullet"/>
      </w:pPr>
      <w:r>
        <w:t xml:space="preserve">The circumstances under which expedited resolution is available and how to request it for an Appeal or State Appeal; </w:t>
      </w:r>
    </w:p>
    <w:p w14:paraId="76A45E96" w14:textId="76D62D7D" w:rsidR="009C74D4" w:rsidRDefault="009C74D4" w:rsidP="004F318D">
      <w:pPr>
        <w:pStyle w:val="3BodyTextBullet"/>
      </w:pPr>
      <w:r>
        <w:t>The Enrollee’s right to continuation of benefits upon request within the time frame allowed, how to request that benefits be continued, and under what circumstances (consistent with State policy) the Enrollee may be required to pay the costs of these services if the Enrollee files an Appeal at the MCO or requests a State Appeal; and</w:t>
      </w:r>
    </w:p>
    <w:p w14:paraId="1ACDA784" w14:textId="57035413" w:rsidR="009C74D4" w:rsidRDefault="009C74D4" w:rsidP="004F318D">
      <w:pPr>
        <w:pStyle w:val="3BodyTextBullet"/>
      </w:pPr>
      <w:r>
        <w:t xml:space="preserve"> The right to seek an expert medical opinion from an external organization in cases of Medical Necessity at the STATE’s expense, for consideration at State Appeals, consistent with </w:t>
      </w:r>
      <w:r w:rsidR="000958EE" w:rsidRPr="006C566A">
        <w:t xml:space="preserve">section </w:t>
      </w:r>
      <w:r w:rsidR="00ED522D">
        <w:t>8.8.7</w:t>
      </w:r>
      <w:r>
        <w:t xml:space="preserve">. </w:t>
      </w:r>
    </w:p>
    <w:p w14:paraId="5EA032B7" w14:textId="30753049" w:rsidR="009C74D4" w:rsidRDefault="009C74D4" w:rsidP="004F318D">
      <w:pPr>
        <w:pStyle w:val="Heading4"/>
      </w:pPr>
      <w:r>
        <w:t xml:space="preserve">Notice to Provider.  The MCO must notify the Provider of the Action.  For denial of payment, notice may be in the form of an Explanation of Benefits (EOB), explanation of payments, or remittance advice.  The MCO must also notify the Provider of the right to Appeal an Action pursuant to </w:t>
      </w:r>
      <w:r w:rsidR="000958EE" w:rsidRPr="006C566A">
        <w:t xml:space="preserve">section </w:t>
      </w:r>
      <w:r w:rsidR="00ED522D">
        <w:t>8.4</w:t>
      </w:r>
      <w:r>
        <w:t>, and provide an explanation of the Appeal process.  This explanation of the Appeal process may be through Provider contracts, Provider manuals, or through other forms of direct communication such as Provider newsletters.  [42 CFR §§438.210(c); 438.404; Minnesota Statutes, §§62J.51</w:t>
      </w:r>
      <w:r w:rsidR="002F72D2">
        <w:t>,</w:t>
      </w:r>
      <w:r>
        <w:t xml:space="preserve"> </w:t>
      </w:r>
      <w:r w:rsidR="002F72D2" w:rsidRPr="002F72D2">
        <w:t>and 62M.05</w:t>
      </w:r>
      <w:bookmarkStart w:id="667" w:name="_Hlk206582512"/>
      <w:r w:rsidR="005E03A0" w:rsidRPr="005E03A0">
        <w:t>, subds. 3a and 3b</w:t>
      </w:r>
      <w:bookmarkEnd w:id="667"/>
      <w:r>
        <w:t>]</w:t>
      </w:r>
    </w:p>
    <w:p w14:paraId="42C6866C" w14:textId="103CACDF" w:rsidR="009C74D4" w:rsidRDefault="009C74D4" w:rsidP="004F318D">
      <w:pPr>
        <w:pStyle w:val="Heading4"/>
      </w:pPr>
      <w:r>
        <w:t xml:space="preserve">Notice to Enrollee of Right to Quality Improvement Organization Review for MSHO.  The MCO shall ensure that the MSHO Enrollee is notified of the right to request an immediate Quality Improvement Organization (QIO) review if the MSHO Enrollee believes he or she is being prematurely discharged pursuant to 42 CFR §§422.620 and 422.622.  This requirement is limited to hospital discharges and supersedes the otherwise required STATE DTR notice requirement specified in </w:t>
      </w:r>
      <w:r w:rsidR="000958EE" w:rsidRPr="006C566A">
        <w:t xml:space="preserve">section </w:t>
      </w:r>
      <w:r w:rsidR="00ED522D">
        <w:t>8.3.1</w:t>
      </w:r>
      <w:r w:rsidR="00F03670">
        <w:t xml:space="preserve"> </w:t>
      </w:r>
      <w:r>
        <w:t xml:space="preserve">of this Contract. </w:t>
      </w:r>
    </w:p>
    <w:p w14:paraId="551FC54F" w14:textId="630F6F37" w:rsidR="009C74D4" w:rsidRDefault="009C74D4" w:rsidP="004F318D">
      <w:pPr>
        <w:pStyle w:val="Heading4"/>
      </w:pPr>
      <w:r>
        <w:t xml:space="preserve">The MCO shall ensure that the MSHO Enrollees receive timely notification of termination of Medicare services provided by a skilled nursing facility, home health agency or </w:t>
      </w:r>
      <w:r>
        <w:lastRenderedPageBreak/>
        <w:t xml:space="preserve">comprehensive outpatient rehabilitation facility in accordance with 42 CFR §422.624.  The MSHO Enrollee shall also have the right to appeal such termination to an Independent Review Entity (IRE) under 42 CFR §422.626.  This provision supersedes the otherwise required STATE DTR notice under </w:t>
      </w:r>
      <w:r w:rsidR="000958EE" w:rsidRPr="006C566A">
        <w:t xml:space="preserve">section </w:t>
      </w:r>
      <w:r w:rsidR="00ED522D">
        <w:t>8.3.1</w:t>
      </w:r>
      <w:r>
        <w:t xml:space="preserve"> of this contract.</w:t>
      </w:r>
    </w:p>
    <w:p w14:paraId="3EE14D01" w14:textId="413B4C5F" w:rsidR="009C74D4" w:rsidRDefault="009C74D4" w:rsidP="004F318D">
      <w:pPr>
        <w:pStyle w:val="Heading3"/>
      </w:pPr>
      <w:bookmarkStart w:id="668" w:name="_Ref191626562"/>
      <w:bookmarkStart w:id="669" w:name="_Toc209617965"/>
      <w:r>
        <w:t>Timing of the DTR Notice.</w:t>
      </w:r>
      <w:bookmarkEnd w:id="668"/>
      <w:bookmarkEnd w:id="669"/>
    </w:p>
    <w:p w14:paraId="6453E904" w14:textId="77777777" w:rsidR="009C74D4" w:rsidRDefault="009C74D4" w:rsidP="004F318D">
      <w:pPr>
        <w:pStyle w:val="3bodytext"/>
      </w:pPr>
      <w:r>
        <w:t xml:space="preserve">The MCO must immediately notify the STATE and the Ombudsperson for Managed Care if the MCO  becomes aware that DTRs are not being issued timely. The notification must include details about the delay and the actions taken to resolve the problem. </w:t>
      </w:r>
    </w:p>
    <w:p w14:paraId="74C68DB2" w14:textId="79593CEB" w:rsidR="00BF43EB" w:rsidRDefault="009C74D4" w:rsidP="004F318D">
      <w:pPr>
        <w:pStyle w:val="Heading4"/>
      </w:pPr>
      <w:r>
        <w:t>Previously Authorized Services.  For termination, suspension, or reduction of previously authorized services, the MCO must mail the Notice to the Enrollee and the attending provider at least ten (10) days before the effective date of the proposed Action [42 CFR §438.404(c)(1), referring to 42 CFR §431.211].  The exceptions to advance notice at 42 CFR §431.213 shall not apply.  However, the MCO may apply the shortened notice period described in 42 CFR §431.214 in cases of probable fraud</w:t>
      </w:r>
      <w:r w:rsidR="00BF43EB">
        <w:t xml:space="preserve">. </w:t>
      </w:r>
    </w:p>
    <w:p w14:paraId="01214253" w14:textId="02A7A737" w:rsidR="009C74D4" w:rsidRDefault="009C74D4" w:rsidP="004F318D">
      <w:pPr>
        <w:pStyle w:val="4bodytext"/>
      </w:pPr>
      <w:r>
        <w:t>The following criteria must also be met:</w:t>
      </w:r>
    </w:p>
    <w:p w14:paraId="73FA0DD1" w14:textId="7297CDC2" w:rsidR="009C74D4" w:rsidRDefault="009C74D4" w:rsidP="004F318D">
      <w:pPr>
        <w:pStyle w:val="Heading5"/>
      </w:pPr>
      <w:r>
        <w:t>The previously authorized service must have been ordered by a Network or authorized non-Network Provider who is a treating physician, osteopath, dentist, mental health professional, nurse practitioner or chiropractor.</w:t>
      </w:r>
    </w:p>
    <w:p w14:paraId="5AF10D72" w14:textId="2A8E35BF" w:rsidR="009C74D4" w:rsidRDefault="009C74D4" w:rsidP="004F318D">
      <w:pPr>
        <w:pStyle w:val="Heading5"/>
      </w:pPr>
      <w:r>
        <w:t>The service must be eligible for payment according to Minnesota Statutes, §256B.0625 and Minnesota Rules, Part 9505.0170 through 9505.0475.</w:t>
      </w:r>
    </w:p>
    <w:p w14:paraId="6C9DA541" w14:textId="131D83FA" w:rsidR="009C74D4" w:rsidRDefault="009C74D4" w:rsidP="004F318D">
      <w:pPr>
        <w:pStyle w:val="Heading5"/>
      </w:pPr>
      <w:r>
        <w:t xml:space="preserve">All procedural requirements regarding </w:t>
      </w:r>
      <w:r w:rsidR="00C44E84">
        <w:t>Prior</w:t>
      </w:r>
      <w:r>
        <w:t xml:space="preserve"> Authorization must have been met.</w:t>
      </w:r>
    </w:p>
    <w:p w14:paraId="76D99C75" w14:textId="3FEF648C" w:rsidR="009C74D4" w:rsidRDefault="009C74D4" w:rsidP="004F318D">
      <w:pPr>
        <w:pStyle w:val="Heading4"/>
      </w:pPr>
      <w:r>
        <w:t>Denials of Payment.  For denial of payment, the MCO must mail the DTR notice to the Enrollee at the time of any Action affecting the claim. [42 CFR §438.404(c)(2)]</w:t>
      </w:r>
    </w:p>
    <w:p w14:paraId="1554196F" w14:textId="65275BA0" w:rsidR="009C74D4" w:rsidRDefault="009C74D4" w:rsidP="004F318D">
      <w:pPr>
        <w:pStyle w:val="Heading4"/>
      </w:pPr>
      <w:r>
        <w:t>Standard Authorizations.  For standard authorization decisions that deny or limit services, the MCO must provide the notice within State-established timeframes that are [42 CFR §438.210(d)(1)</w:t>
      </w:r>
      <w:r w:rsidR="002F72D2" w:rsidRPr="002F72D2">
        <w:t>; Minnesota Statutes, §62M.05</w:t>
      </w:r>
      <w:r>
        <w:t xml:space="preserve">]: </w:t>
      </w:r>
    </w:p>
    <w:p w14:paraId="56608493" w14:textId="115D7890" w:rsidR="009C74D4" w:rsidRDefault="009C74D4" w:rsidP="004F318D">
      <w:pPr>
        <w:pStyle w:val="Heading5"/>
      </w:pPr>
      <w:r>
        <w:t>As expeditiously as the Enrollee’s health condition requires,</w:t>
      </w:r>
    </w:p>
    <w:p w14:paraId="4FCADFA8" w14:textId="0406B92B" w:rsidR="009C74D4" w:rsidRDefault="009C74D4" w:rsidP="004F318D">
      <w:pPr>
        <w:pStyle w:val="Heading5"/>
      </w:pPr>
      <w:r>
        <w:t xml:space="preserve">To the attending Provider and hospital by telephone or fax within one business day after making the determination, consistent with [42 CFR §438.210(d)(1)]; </w:t>
      </w:r>
    </w:p>
    <w:p w14:paraId="34F30B38" w14:textId="40E0F77A" w:rsidR="009C74D4" w:rsidRDefault="009C74D4" w:rsidP="004F318D">
      <w:pPr>
        <w:pStyle w:val="Heading5"/>
      </w:pPr>
      <w:r>
        <w:t xml:space="preserve">To the Provider, Enrollee and hospital, in writing which must include the process to initiate an appeal, within </w:t>
      </w:r>
      <w:r w:rsidR="002F72D2">
        <w:t>five</w:t>
      </w:r>
      <w:r>
        <w:t xml:space="preserve"> (</w:t>
      </w:r>
      <w:r w:rsidR="002F72D2">
        <w:t>5</w:t>
      </w:r>
      <w:r>
        <w:t xml:space="preserve">) business days following receipt of the request for the service, unless the MCO receives an extension of the resolution period pursuant to </w:t>
      </w:r>
      <w:r w:rsidR="000958EE" w:rsidRPr="006C566A">
        <w:t xml:space="preserve">section </w:t>
      </w:r>
      <w:r w:rsidR="00ED522D">
        <w:t>8.3.3.5</w:t>
      </w:r>
      <w:r>
        <w:t xml:space="preserve">. </w:t>
      </w:r>
    </w:p>
    <w:p w14:paraId="65A75551" w14:textId="1D1040A9" w:rsidR="000339B9" w:rsidRDefault="009C74D4" w:rsidP="004F318D">
      <w:pPr>
        <w:pStyle w:val="Heading4"/>
      </w:pPr>
      <w:r>
        <w:t xml:space="preserve">Expedited Authorizations.  For expedited </w:t>
      </w:r>
      <w:r w:rsidR="0099722D" w:rsidRPr="0099722D">
        <w:t xml:space="preserve">Prior </w:t>
      </w:r>
      <w:r>
        <w:t xml:space="preserve">Authorizations, the MCO must provide the determination as expeditiously as the Enrollee’s health condition requires, within STATE-established timeframes not to exceed </w:t>
      </w:r>
    </w:p>
    <w:p w14:paraId="35151280" w14:textId="567DB8A3" w:rsidR="000339B9" w:rsidRDefault="000339B9" w:rsidP="000339B9">
      <w:pPr>
        <w:pStyle w:val="Heading5"/>
      </w:pPr>
      <w:r>
        <w:t xml:space="preserve">For MSHO Enrollees, </w:t>
      </w:r>
      <w:r w:rsidR="009C74D4">
        <w:t>seventy-two (72) hours of receipt of the request for the service</w:t>
      </w:r>
      <w:bookmarkStart w:id="670" w:name="_Hlk206582798"/>
      <w:r>
        <w:t xml:space="preserve"> under 42 CFR </w:t>
      </w:r>
      <w:r w:rsidRPr="000339B9">
        <w:t>438.210(d)(i)</w:t>
      </w:r>
      <w:r>
        <w:t>; or</w:t>
      </w:r>
    </w:p>
    <w:p w14:paraId="5D09A45A" w14:textId="623E663D" w:rsidR="000339B9" w:rsidRDefault="000339B9" w:rsidP="000339B9">
      <w:pPr>
        <w:pStyle w:val="Heading5"/>
      </w:pPr>
      <w:r>
        <w:t>For MSC+ Enrollees, within forty-eight (48) hours</w:t>
      </w:r>
      <w:r w:rsidR="003A3B44">
        <w:t>,</w:t>
      </w:r>
      <w:r>
        <w:t xml:space="preserve"> </w:t>
      </w:r>
      <w:r w:rsidR="00B51A7C">
        <w:t>which</w:t>
      </w:r>
      <w:r>
        <w:t xml:space="preserve"> must include a business day</w:t>
      </w:r>
      <w:r w:rsidR="003A3B44">
        <w:t>,</w:t>
      </w:r>
      <w:r>
        <w:t xml:space="preserve"> of </w:t>
      </w:r>
      <w:r w:rsidRPr="000339B9">
        <w:t xml:space="preserve">receipt of the request for the service under </w:t>
      </w:r>
      <w:r>
        <w:t>Minnesota Statutes, §62M.05, subd. 3b</w:t>
      </w:r>
      <w:bookmarkEnd w:id="670"/>
      <w:r w:rsidR="009C74D4">
        <w:t xml:space="preserve">.  </w:t>
      </w:r>
    </w:p>
    <w:p w14:paraId="6B023F5A" w14:textId="19542243" w:rsidR="009C74D4" w:rsidRDefault="009C74D4" w:rsidP="000339B9">
      <w:pPr>
        <w:pStyle w:val="4bodytext"/>
      </w:pPr>
      <w:r>
        <w:t xml:space="preserve">Expedited </w:t>
      </w:r>
      <w:r w:rsidR="0099722D" w:rsidRPr="0099722D">
        <w:t xml:space="preserve">Prior </w:t>
      </w:r>
      <w:r>
        <w:t>Authorizations are for cases where the Provider indicates or the MCO determines that following the standard timeframe could seriously jeopardize the Enrollee’s life or health, or ability to attain, maintain or regain maximum function. [42 CFR §438.210(d)(2)]</w:t>
      </w:r>
    </w:p>
    <w:p w14:paraId="504561FF" w14:textId="149FDD95" w:rsidR="009C74D4" w:rsidRDefault="009C74D4" w:rsidP="004F318D">
      <w:pPr>
        <w:pStyle w:val="Heading4"/>
      </w:pPr>
      <w:bookmarkStart w:id="671" w:name="_Ref191289890"/>
      <w:r>
        <w:lastRenderedPageBreak/>
        <w:t>Extensions of Time.  The MCO may extend the timeframe by an additional fourteen (14) days for resolution of a standard authorization if the Enrollee or the Provider requests the extension, or if the MCO justifies a need for additional information and how the extension is in the Enrollee’s interest.  The MCO must provide written notice to the Enrollee of the reason for the decision to extend the timeframe, and the Enrollee’s right to file a Grievance if he or she disagrees with the MCO’s decision to extend the time.  The MCO must issue a determination no later than the date the extension expires.  The STATE may review the MCO’s justification upon request. [42 CFR §§438.210(c) and (d); 438.404(c)(4)]</w:t>
      </w:r>
      <w:bookmarkEnd w:id="671"/>
    </w:p>
    <w:p w14:paraId="10CD48AF" w14:textId="403849DE" w:rsidR="009C74D4" w:rsidRDefault="009C74D4" w:rsidP="004F318D">
      <w:pPr>
        <w:pStyle w:val="Heading4"/>
      </w:pPr>
      <w:r>
        <w:t xml:space="preserve">Covered Outpatient Drug Decisions.  For all covered outpatient drug authorization decisions, provide notice response by telephone or other telecommunication device within twenty-four (24) hours of a request for prior authorization, as described in </w:t>
      </w:r>
      <w:r w:rsidR="000958EE" w:rsidRPr="00F03670">
        <w:t xml:space="preserve">section </w:t>
      </w:r>
      <w:r>
        <w:t>1927(d)(5)(A) of the SSA.</w:t>
      </w:r>
    </w:p>
    <w:p w14:paraId="2E6A1B45" w14:textId="64587678" w:rsidR="009C74D4" w:rsidRDefault="009C74D4" w:rsidP="004F318D">
      <w:pPr>
        <w:pStyle w:val="Heading4"/>
      </w:pPr>
      <w:r>
        <w:t xml:space="preserve">Delay in Authorizations.  For </w:t>
      </w:r>
      <w:r w:rsidR="0099722D" w:rsidRPr="0099722D">
        <w:t xml:space="preserve">Prior </w:t>
      </w:r>
      <w:r>
        <w:t xml:space="preserve">Authorizations not reached within the timeframe specified in 42 CFR §438.210(d)(1), (which constitutes a denial and is thus an Action), the MCO must provide a notice of denial on the date the timeframe expires. </w:t>
      </w:r>
    </w:p>
    <w:p w14:paraId="4F310201" w14:textId="1F598516" w:rsidR="009C74D4" w:rsidRDefault="009C74D4" w:rsidP="004F318D">
      <w:pPr>
        <w:pStyle w:val="Heading2"/>
      </w:pPr>
      <w:bookmarkStart w:id="672" w:name="_Ref191289830"/>
      <w:bookmarkStart w:id="673" w:name="_Ref191292058"/>
      <w:bookmarkStart w:id="674" w:name="_Ref191292075"/>
      <w:bookmarkStart w:id="675" w:name="_Toc209617966"/>
      <w:r>
        <w:t>MCO APPEALS PROCESS REQUIREMENTS.</w:t>
      </w:r>
      <w:bookmarkEnd w:id="672"/>
      <w:bookmarkEnd w:id="673"/>
      <w:bookmarkEnd w:id="674"/>
      <w:bookmarkEnd w:id="675"/>
    </w:p>
    <w:p w14:paraId="511C6E75" w14:textId="73F915E2" w:rsidR="00BF43EB" w:rsidRDefault="009C74D4" w:rsidP="004F318D">
      <w:pPr>
        <w:pStyle w:val="Heading3"/>
      </w:pPr>
      <w:bookmarkStart w:id="676" w:name="_Toc209617967"/>
      <w:r>
        <w:t>One Level of Appeal</w:t>
      </w:r>
      <w:r w:rsidR="00BF43EB">
        <w:t>.</w:t>
      </w:r>
      <w:bookmarkEnd w:id="676"/>
      <w:r w:rsidR="00BF43EB">
        <w:t xml:space="preserve"> </w:t>
      </w:r>
    </w:p>
    <w:p w14:paraId="39AD8CF0" w14:textId="0036CB28" w:rsidR="009C74D4" w:rsidRDefault="009C74D4" w:rsidP="004F318D">
      <w:pPr>
        <w:pStyle w:val="3bodytext"/>
      </w:pPr>
      <w:r>
        <w:t>The MCO may have only one level of appeal for Enrollees.  Multiple reviews by different personnel within the MCO are not construed as multiple levels of appeal.  Regardless of the personnel reviewing an appeal, the review must not extend any of the timeframes specified in 42 CFR §438.408 and must not disrupt the continuation of benefits in 42 CFR §438.420.  [42 CFR §§438.402; 422.633]</w:t>
      </w:r>
    </w:p>
    <w:p w14:paraId="39BBBF8C" w14:textId="60495CFA" w:rsidR="00BF43EB" w:rsidRDefault="009C74D4" w:rsidP="004F318D">
      <w:pPr>
        <w:pStyle w:val="Heading3"/>
      </w:pPr>
      <w:bookmarkStart w:id="677" w:name="_Toc209617968"/>
      <w:r>
        <w:t>Filing Requirements</w:t>
      </w:r>
      <w:r w:rsidR="00BF43EB">
        <w:t>.</w:t>
      </w:r>
      <w:bookmarkEnd w:id="677"/>
      <w:r w:rsidR="00BF43EB">
        <w:t xml:space="preserve"> </w:t>
      </w:r>
    </w:p>
    <w:p w14:paraId="18C4F356" w14:textId="5201247E" w:rsidR="009C74D4" w:rsidRDefault="009C74D4" w:rsidP="004F318D">
      <w:pPr>
        <w:pStyle w:val="3bodytext"/>
      </w:pPr>
      <w:r>
        <w:t xml:space="preserve">The Enrollee or the Provider acting on behalf of the Enrollee with the Enrollee’s written consent may file an Appeal within sixty (60) days of the date of the DTR Notice of Action, or for any other Action taken by the MCO as it is defined in </w:t>
      </w:r>
      <w:r w:rsidR="000958EE" w:rsidRPr="006C566A">
        <w:t xml:space="preserve">section </w:t>
      </w:r>
      <w:r w:rsidR="00ED522D">
        <w:t>2.3</w:t>
      </w:r>
      <w:r>
        <w:t xml:space="preserve"> for Medicaid covered services.  More time may be allowed if the Enrollee has a good reason for missing the deadline.  </w:t>
      </w:r>
    </w:p>
    <w:p w14:paraId="56B7FB17" w14:textId="77777777" w:rsidR="009C74D4" w:rsidRDefault="009C74D4" w:rsidP="004F318D">
      <w:pPr>
        <w:pStyle w:val="3bodytext"/>
      </w:pPr>
      <w:r>
        <w:t xml:space="preserve">For Medicare integrated reconsideration requests, the Enrollee has sixty (60) days following the receipt of the Notice and the Notice is presumed to be received five (5) days after sending. [42 CFR §422.633 (d)(1)]  </w:t>
      </w:r>
    </w:p>
    <w:p w14:paraId="6B287AD1" w14:textId="29DA4482" w:rsidR="009C74D4" w:rsidRDefault="009C74D4" w:rsidP="004F318D">
      <w:pPr>
        <w:pStyle w:val="Heading4"/>
      </w:pPr>
      <w:r>
        <w:t xml:space="preserve">An attending Health Care Professional may appeal a utilization review decision at the MCO level without the written signed consent of the Enrollee. </w:t>
      </w:r>
    </w:p>
    <w:p w14:paraId="0AFC9F7C" w14:textId="6D24F1D3" w:rsidR="009C74D4" w:rsidRDefault="009C74D4" w:rsidP="004F318D">
      <w:pPr>
        <w:pStyle w:val="Heading4"/>
      </w:pPr>
      <w:r>
        <w:t xml:space="preserve">An Appeal may be filed orally or in writing.  The initial filing determines the timeframe for resolution. [42 CFR §§438.406(b)(3), 422.633] Nothing shall prevent an MSHO Enrollee from pursuing both the Medicare and Medicaid process simultaneously. </w:t>
      </w:r>
    </w:p>
    <w:p w14:paraId="6EB72FCA" w14:textId="271AA976" w:rsidR="00BF43EB" w:rsidRDefault="009C74D4" w:rsidP="004F318D">
      <w:pPr>
        <w:pStyle w:val="Heading3"/>
      </w:pPr>
      <w:bookmarkStart w:id="678" w:name="_Toc209617969"/>
      <w:r>
        <w:t>Medicare Requests for Hearing for MSHO</w:t>
      </w:r>
      <w:r w:rsidR="00BF43EB">
        <w:t>.</w:t>
      </w:r>
      <w:bookmarkEnd w:id="678"/>
      <w:r w:rsidR="00BF43EB">
        <w:t xml:space="preserve"> </w:t>
      </w:r>
    </w:p>
    <w:p w14:paraId="5FF2026F" w14:textId="72B040E9" w:rsidR="009C74D4" w:rsidRDefault="009C74D4" w:rsidP="004F318D">
      <w:pPr>
        <w:pStyle w:val="3bodytext"/>
      </w:pPr>
      <w:r>
        <w:t xml:space="preserve">For services covered by Medicare, the MCO must follow 42 CFR §§422.600 through 634, which includes Enrollee access to review by an independent review entity, Administrative Law Judge, Medicare Appeals Council and Judicial Review. </w:t>
      </w:r>
    </w:p>
    <w:p w14:paraId="62543590" w14:textId="7A662F36" w:rsidR="009C74D4" w:rsidRDefault="009C74D4" w:rsidP="004F318D">
      <w:pPr>
        <w:pStyle w:val="Heading3"/>
      </w:pPr>
      <w:bookmarkStart w:id="679" w:name="_Ref191291999"/>
      <w:bookmarkStart w:id="680" w:name="_Toc209617970"/>
      <w:r>
        <w:t>Timeframe for Resolution of Appeals and Expedited Appeals.</w:t>
      </w:r>
      <w:bookmarkEnd w:id="679"/>
      <w:bookmarkEnd w:id="680"/>
      <w:r>
        <w:t xml:space="preserve"> </w:t>
      </w:r>
    </w:p>
    <w:p w14:paraId="5397BBF7" w14:textId="25D40BBE" w:rsidR="009C74D4" w:rsidRDefault="009C74D4" w:rsidP="004F318D">
      <w:pPr>
        <w:pStyle w:val="Heading4"/>
      </w:pPr>
      <w:r>
        <w:t xml:space="preserve">Standard Appeals.  The MCO must resolve each Appeal within State-established timeframes that are as expeditiously as Enrollee’s health requires, not to exceed </w:t>
      </w:r>
      <w:r w:rsidR="00E371B5">
        <w:t>fifteen (15)</w:t>
      </w:r>
      <w:r>
        <w:t xml:space="preserve"> </w:t>
      </w:r>
      <w:r>
        <w:lastRenderedPageBreak/>
        <w:t>days</w:t>
      </w:r>
      <w:bookmarkStart w:id="681" w:name="_Hlk206583056"/>
      <w:r w:rsidR="00E371B5">
        <w:t>, with a potential extension of four (</w:t>
      </w:r>
      <w:r w:rsidR="003A3B44">
        <w:t>4)</w:t>
      </w:r>
      <w:r w:rsidR="00E371B5">
        <w:t xml:space="preserve"> days,</w:t>
      </w:r>
      <w:bookmarkEnd w:id="681"/>
      <w:r>
        <w:t xml:space="preserve"> after receipt of the Appeal. [42 CFR §438.408 (b)(2)</w:t>
      </w:r>
      <w:bookmarkStart w:id="682" w:name="_Hlk206583067"/>
      <w:r w:rsidR="00E371B5" w:rsidRPr="00E371B5">
        <w:t>; Minnesota Statutes, §62M.06, subd. 2</w:t>
      </w:r>
      <w:bookmarkEnd w:id="682"/>
      <w:r>
        <w:t>]</w:t>
      </w:r>
    </w:p>
    <w:p w14:paraId="7F12C6B9" w14:textId="411AE85E" w:rsidR="009C74D4" w:rsidRDefault="009C74D4" w:rsidP="004F318D">
      <w:pPr>
        <w:pStyle w:val="Heading4"/>
      </w:pPr>
      <w:r>
        <w:t>Expedited Appeals.</w:t>
      </w:r>
    </w:p>
    <w:p w14:paraId="0E5E98CD" w14:textId="189D7E46" w:rsidR="009C74D4" w:rsidRDefault="009C74D4" w:rsidP="004F318D">
      <w:pPr>
        <w:pStyle w:val="Heading5"/>
      </w:pPr>
      <w:r>
        <w:t xml:space="preserve">The MCO must resolve and provide written notice of resolution for both oral and written expedited Appeals within State-established timeframes that are as expeditiously as the Enrollee’s health condition requires, but not to exceed seventy-two (72) hours after receipt of the Appeal [42 CFR §438.408(b)(3); </w:t>
      </w:r>
      <w:r w:rsidR="009549C3" w:rsidRPr="009549C3">
        <w:t>Minnesota Statutes, §62M.06</w:t>
      </w:r>
      <w:r>
        <w:t xml:space="preserve">]. </w:t>
      </w:r>
    </w:p>
    <w:p w14:paraId="5E18B209" w14:textId="56804A5B" w:rsidR="009C74D4" w:rsidRDefault="009C74D4" w:rsidP="004F318D">
      <w:pPr>
        <w:pStyle w:val="Heading5"/>
      </w:pPr>
      <w:r>
        <w:t>If the MCO denies a request for expedited Appeal, the MCO shall transfer the denied request to the standard Appeal process, preserving the first filing date of the expedited Appeal.  The MCO must notify the Enrollee of that decision orally within twenty-four (24) hours of the request and follow up with a written notice within two (2) days.  [42 CFR §438.410(c); §438.408(c)(2)]</w:t>
      </w:r>
    </w:p>
    <w:p w14:paraId="7472DAA2" w14:textId="19D97B8D" w:rsidR="009C74D4" w:rsidRDefault="009C74D4" w:rsidP="004F318D">
      <w:pPr>
        <w:pStyle w:val="Heading5"/>
      </w:pPr>
      <w:r>
        <w:t xml:space="preserve">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  In such an Appeal, the MCO must ensure reasonable access to the MCO’s consulting physician. </w:t>
      </w:r>
    </w:p>
    <w:p w14:paraId="753A711C" w14:textId="1DC8AF3E" w:rsidR="009C74D4" w:rsidRDefault="009C74D4" w:rsidP="004F318D">
      <w:pPr>
        <w:pStyle w:val="Heading4"/>
      </w:pPr>
      <w:r>
        <w:t xml:space="preserve">Deemed Exhaustion of Appeals.  In the event that the MCO fails to adhere to the notice and timing requirements of </w:t>
      </w:r>
      <w:r w:rsidR="000958EE" w:rsidRPr="006C566A">
        <w:t xml:space="preserve">section </w:t>
      </w:r>
      <w:r w:rsidR="00ED522D">
        <w:t>8.4.4</w:t>
      </w:r>
      <w:r>
        <w:t xml:space="preserve"> and </w:t>
      </w:r>
      <w:r w:rsidR="00ED522D">
        <w:t>8.4.8</w:t>
      </w:r>
      <w:r>
        <w:t>, the Enrollee is deemed to have exhausted the Appeals process, and may proceed to a State Appeal. [42 CFR §438.408 (c)(3)]</w:t>
      </w:r>
    </w:p>
    <w:p w14:paraId="215892FC" w14:textId="3C00878A" w:rsidR="00BF43EB" w:rsidRDefault="009C74D4" w:rsidP="004F318D">
      <w:pPr>
        <w:pStyle w:val="Heading3"/>
      </w:pPr>
      <w:bookmarkStart w:id="683" w:name="_Toc209617971"/>
      <w:r>
        <w:t>Timeframe for Extension of Resolution of Appeals and Expedited Appeals</w:t>
      </w:r>
      <w:r w:rsidR="00BF43EB">
        <w:t>.</w:t>
      </w:r>
      <w:bookmarkEnd w:id="683"/>
      <w:r w:rsidR="00BF43EB">
        <w:t xml:space="preserve"> </w:t>
      </w:r>
    </w:p>
    <w:p w14:paraId="7A69F666" w14:textId="54BD0C15" w:rsidR="009C74D4" w:rsidRDefault="009C74D4" w:rsidP="004F318D">
      <w:pPr>
        <w:pStyle w:val="3bodytext"/>
      </w:pPr>
      <w:r>
        <w:t xml:space="preserve">An extension of the timeframes of resolution of Appeals, and expedited Appeals, of </w:t>
      </w:r>
      <w:bookmarkStart w:id="684" w:name="_Hlk206579292"/>
      <w:r w:rsidR="00E371B5">
        <w:t xml:space="preserve">four (4) days for standard appeals and </w:t>
      </w:r>
      <w:bookmarkEnd w:id="684"/>
      <w:r>
        <w:t xml:space="preserve">fourteen (14) days </w:t>
      </w:r>
      <w:bookmarkStart w:id="685" w:name="_Hlk206579302"/>
      <w:r w:rsidR="00E371B5">
        <w:t xml:space="preserve">for expedited appeals </w:t>
      </w:r>
      <w:bookmarkEnd w:id="685"/>
      <w:r>
        <w:t>is available if the Enrollee requests the extension, or the MCO justifies both the need for more information and that an extension is in the Enrollee’s interest. The MCO must make reasonable efforts to provide prompt oral notice, and provide written notice within two (2) calendar days to the Enrollee of the reason for the decision to extend the timeframe if the MCO determines that an extension is necessary.  The MCO must notify the Enrollee of the right to file a Grievance regarding the delay, including an expedited Grievance about a delay in an expedited Appeal. The MCO must issue a determination no later than the date the extension expires.  The STATE may review the MCO’s justification.  [42 CFR §438.408(c)</w:t>
      </w:r>
      <w:bookmarkStart w:id="686" w:name="_Hlk206579328"/>
      <w:r w:rsidR="00E371B5" w:rsidRPr="00E371B5">
        <w:t>; Minnesota Statutes, §62M.06, subd. 2</w:t>
      </w:r>
      <w:bookmarkEnd w:id="686"/>
      <w:r>
        <w:t xml:space="preserve">] </w:t>
      </w:r>
    </w:p>
    <w:p w14:paraId="4E1E9D24" w14:textId="341D0410" w:rsidR="009C74D4" w:rsidRDefault="009C74D4" w:rsidP="004F318D">
      <w:pPr>
        <w:pStyle w:val="Heading3"/>
      </w:pPr>
      <w:bookmarkStart w:id="687" w:name="_Toc209617972"/>
      <w:r>
        <w:t>Handling of Appeals.</w:t>
      </w:r>
      <w:bookmarkEnd w:id="687"/>
    </w:p>
    <w:p w14:paraId="077F521C" w14:textId="57B70C9D" w:rsidR="009C74D4" w:rsidRDefault="009C74D4" w:rsidP="004F318D">
      <w:pPr>
        <w:pStyle w:val="Heading4"/>
      </w:pPr>
      <w:r>
        <w:t xml:space="preserve">All oral inquiries challenging or disputing a DTR Notice of Action or any Action as defined in </w:t>
      </w:r>
      <w:r w:rsidR="00AF121D" w:rsidRPr="006C566A">
        <w:t xml:space="preserve">section </w:t>
      </w:r>
      <w:r w:rsidR="00ED522D">
        <w:t>2.3</w:t>
      </w:r>
      <w:r>
        <w:t xml:space="preserve"> shall be treated as an oral Appeal and shall follow the requirements of </w:t>
      </w:r>
      <w:r w:rsidR="000958EE" w:rsidRPr="006C566A">
        <w:t xml:space="preserve">section </w:t>
      </w:r>
      <w:r w:rsidR="00ED522D">
        <w:t>8.4</w:t>
      </w:r>
      <w:r>
        <w:t>.  [42 CFR §438.406(b)(3)]</w:t>
      </w:r>
    </w:p>
    <w:p w14:paraId="3A7DC275" w14:textId="6EADCE84" w:rsidR="009C74D4" w:rsidRDefault="009C74D4" w:rsidP="004F318D">
      <w:pPr>
        <w:pStyle w:val="Heading4"/>
      </w:pPr>
      <w:r>
        <w:t>The MCO must send a written acknowledgment within ten (10) days of receiving the request for an Appeal and may combine it with the MCO’s notice of resolution if a decision has been made within the ten days.  [42 CFR §438.406(b)]</w:t>
      </w:r>
    </w:p>
    <w:p w14:paraId="0599C485" w14:textId="7CDF0592" w:rsidR="009C74D4" w:rsidRDefault="009C74D4" w:rsidP="004F318D">
      <w:pPr>
        <w:pStyle w:val="Heading4"/>
      </w:pPr>
      <w:r>
        <w:t>The MCO must give Enrollees any reasonable assistance required in completing forms and taking other procedural steps, including but not limited to providing interpreter services and toll-free numbers that have adequate TTY/TDD and interpreter capability. [42 CFR §438.406(a)]</w:t>
      </w:r>
    </w:p>
    <w:p w14:paraId="7714D6C3" w14:textId="0089AA2C" w:rsidR="009C74D4" w:rsidRDefault="009C74D4" w:rsidP="004F318D">
      <w:pPr>
        <w:pStyle w:val="Heading4"/>
      </w:pPr>
      <w:r>
        <w:lastRenderedPageBreak/>
        <w:t>The MCO must ensure that individuals making the decision were not involved in any previous level of review or decision-making, nor are subordinates of the person making the previous decision. [42 CFR §438.406(b)(2)]</w:t>
      </w:r>
    </w:p>
    <w:p w14:paraId="757FFCBC" w14:textId="180A4026" w:rsidR="009C74D4" w:rsidRDefault="009C74D4" w:rsidP="004F318D">
      <w:pPr>
        <w:pStyle w:val="Heading4"/>
      </w:pPr>
      <w:r>
        <w:t>If the MCO is deciding an Appeal regarding denial of a service based on 1) lack of Medical Necessity, 2) a Grievance regarding denial of expedited resolution of an Appeal, or 3) a Grievance or Appeal that involves clinical issues; then the MCO must ensure that the individual making the decision is a Health Care Professional with appropriate clinical expertise in treating the Enrollee’s condition or disease.  The MCO must take into account all comments, documents, records, and other information submitted by the Enrollee or representative without regard to whether the information was submitted or considered in the initial Action. [42 CFR §438.406(b)(2)(ii)]</w:t>
      </w:r>
    </w:p>
    <w:p w14:paraId="4A0FA8EA" w14:textId="4320A9DA" w:rsidR="009C74D4" w:rsidRDefault="009C74D4" w:rsidP="004F318D">
      <w:pPr>
        <w:pStyle w:val="Heading4"/>
      </w:pPr>
      <w:r>
        <w:t>The MCO must provide the Enrollee with a reasonable opportunity to present evidence and testimony and make legal and factual arguments, in person, or by telephone as well as in writing.  For expedited Appeal resolutions, the MCO must inform the Enrollee of the limited time available to present evidence in support of the Appeal. [42 CFR §438.406(b)(4)]</w:t>
      </w:r>
    </w:p>
    <w:p w14:paraId="55CFF325" w14:textId="1B1CF54B" w:rsidR="009C74D4" w:rsidRDefault="009C74D4" w:rsidP="004F318D">
      <w:pPr>
        <w:pStyle w:val="Heading4"/>
      </w:pPr>
      <w:r>
        <w:t>The MCO must offer and provide the Enrollee, and his or her representative the Enrollee’s case file upon request.  This includes medical records, other documents and records, and any new or additional evidence considered, relied upon, or generated by the MCO (or at the direction of the MCO), in connection with the Appeal of the Action.  Such information includes medical necessity criteria and any evidentiary standards used in setting coverage limits.  This information must be provided free of charge and sufficiently in advance of the resolution timeframe for appeals. [42 CFR §438.406(b)(5)]</w:t>
      </w:r>
    </w:p>
    <w:p w14:paraId="25AFBFFD" w14:textId="5E41D959" w:rsidR="009C74D4" w:rsidRDefault="009C74D4" w:rsidP="004F318D">
      <w:pPr>
        <w:pStyle w:val="Heading4"/>
      </w:pPr>
      <w:r>
        <w:t>The MCO must include as parties to the Appeal the Enrollee, his or her representative, or the legal representative of a deceased Enrollee’s estate.  [42 CFR §438.406(b)(6)]</w:t>
      </w:r>
    </w:p>
    <w:p w14:paraId="626515D0" w14:textId="3A7061B7" w:rsidR="009C74D4" w:rsidRDefault="009C74D4" w:rsidP="004F318D">
      <w:pPr>
        <w:pStyle w:val="Heading4"/>
      </w:pPr>
      <w:r>
        <w:t>The MCO must not take punitive action against a Provider who requests an expedited resolution or supports an Enrollee’s Appeal. [42 CFR §438.410(b)]</w:t>
      </w:r>
    </w:p>
    <w:p w14:paraId="7CC5D94D" w14:textId="06E9E472" w:rsidR="00BF43EB" w:rsidRDefault="009C74D4" w:rsidP="004F318D">
      <w:pPr>
        <w:pStyle w:val="Heading3"/>
      </w:pPr>
      <w:bookmarkStart w:id="688" w:name="_Toc209617973"/>
      <w:r>
        <w:t>Subsequent Appeals</w:t>
      </w:r>
      <w:r w:rsidR="00BF43EB">
        <w:t>.</w:t>
      </w:r>
      <w:bookmarkEnd w:id="688"/>
      <w:r w:rsidR="00BF43EB">
        <w:t xml:space="preserve"> </w:t>
      </w:r>
    </w:p>
    <w:p w14:paraId="13F23E56" w14:textId="28493431" w:rsidR="009C74D4" w:rsidRDefault="009C74D4" w:rsidP="004F318D">
      <w:pPr>
        <w:pStyle w:val="3bodytext"/>
      </w:pPr>
      <w:r>
        <w:t xml:space="preserve">If an Enrollee Appeals a decision from a previous Appeal on the same issue, and the MCO decides to hear it, for purposes of the timeframes for resolution this will be considered a new Appeal.  The new Appeal will follow the procedures and timeframes of </w:t>
      </w:r>
      <w:r w:rsidR="000958EE" w:rsidRPr="006C566A">
        <w:t xml:space="preserve">section </w:t>
      </w:r>
      <w:r w:rsidR="00ED522D">
        <w:t>8.4</w:t>
      </w:r>
      <w:r>
        <w:t>.</w:t>
      </w:r>
    </w:p>
    <w:p w14:paraId="4F4E2F86" w14:textId="610D9E21" w:rsidR="009C74D4" w:rsidRDefault="009C74D4" w:rsidP="004F318D">
      <w:pPr>
        <w:pStyle w:val="Heading3"/>
      </w:pPr>
      <w:bookmarkStart w:id="689" w:name="_Ref191292015"/>
      <w:bookmarkStart w:id="690" w:name="_Toc209617974"/>
      <w:r>
        <w:t>Notifying Enrollees and Providers of Resolution of Appeal.</w:t>
      </w:r>
      <w:bookmarkEnd w:id="689"/>
      <w:bookmarkEnd w:id="690"/>
      <w:r>
        <w:t xml:space="preserve"> </w:t>
      </w:r>
    </w:p>
    <w:p w14:paraId="0582100F" w14:textId="720DB47E" w:rsidR="009C74D4" w:rsidRDefault="009C74D4" w:rsidP="004F318D">
      <w:pPr>
        <w:pStyle w:val="Heading4"/>
      </w:pPr>
      <w:r>
        <w:t>The MCO must provide a written letter of resolution in a form and format determined by the STATE for all Appeals, and must include in the text of the letter [42 CFR §438.408(e)] the results of the resolution process and date it was completed.  The MCO must include with the letter a copy of the STATE’s “Managed Care State Appeal Rights Notice,” (eDoc-8324 )</w:t>
      </w:r>
      <w:r w:rsidR="002F72D2">
        <w:t>.</w:t>
      </w:r>
      <w:r>
        <w:t xml:space="preserve"> </w:t>
      </w:r>
      <w:r w:rsidR="002F72D2">
        <w:t>This form</w:t>
      </w:r>
      <w:r>
        <w:t xml:space="preserve"> includes information on the Enrollee’s right to request a State Appeal if the resolution was not wholly favorable to the Enrollee, and how to do so; the Enrollee’s right to continuation of benefits; and potential liability for the cost of continued benefits if the State Appeal decision upholds the MCO's decision.  See also </w:t>
      </w:r>
      <w:r w:rsidR="000958EE" w:rsidRPr="006C566A">
        <w:t xml:space="preserve">section </w:t>
      </w:r>
      <w:r w:rsidR="00ED522D">
        <w:t>8.5</w:t>
      </w:r>
      <w:r>
        <w:t xml:space="preserve">. </w:t>
      </w:r>
    </w:p>
    <w:p w14:paraId="69AEC3E6" w14:textId="67EA1243" w:rsidR="009C74D4" w:rsidRDefault="009C74D4" w:rsidP="004F318D">
      <w:pPr>
        <w:pStyle w:val="Heading4"/>
      </w:pPr>
      <w:r>
        <w:t>For Appeals of Utilization Management (UM) decisions, the written letter of resolution of the Appeal shall be sent to the Enrollee and the attending Provider.  [42 CFR §438.408(a)]</w:t>
      </w:r>
    </w:p>
    <w:p w14:paraId="709E2E16" w14:textId="4F04BD80" w:rsidR="009C74D4" w:rsidRDefault="009C74D4" w:rsidP="004F318D">
      <w:pPr>
        <w:pStyle w:val="Heading4"/>
      </w:pPr>
      <w:r>
        <w:t xml:space="preserve">The MCO must notify the Enrollee and attending Provider by telephone of its determination on an expedited appeal as expeditiously as the enrollee’s medical condition </w:t>
      </w:r>
      <w:r>
        <w:lastRenderedPageBreak/>
        <w:t>requires, but no later than seventy-two (72) hours after receiving the expedited Appeal. [42 CFR §438.408(b(3))]</w:t>
      </w:r>
    </w:p>
    <w:p w14:paraId="7F5AF288" w14:textId="717F4E3C" w:rsidR="009C74D4" w:rsidRDefault="009C74D4" w:rsidP="004F318D">
      <w:pPr>
        <w:pStyle w:val="Heading4"/>
      </w:pPr>
      <w:r>
        <w:t>If an Enrollee or attending Provider is unsuccessful in an appeal of the UM determination, the MCO must provide: 1) a complete summary of the review findings 42 CFR §438.408(d)(2)], 2) qualifications of the reviewer, 3) the relationship between the Enrollee’s diagnosis and the review criteria used, including the specific rationale for the reviewer’s decision.[42 CFR §438.408(d)(2)]</w:t>
      </w:r>
    </w:p>
    <w:p w14:paraId="07A42C0F" w14:textId="29915D39" w:rsidR="00BF43EB" w:rsidRDefault="009C74D4" w:rsidP="004F318D">
      <w:pPr>
        <w:pStyle w:val="Heading3"/>
      </w:pPr>
      <w:bookmarkStart w:id="691" w:name="_Toc209617975"/>
      <w:r>
        <w:t>Reversed Appeal Resolutions</w:t>
      </w:r>
      <w:r w:rsidR="00BF43EB">
        <w:t>.</w:t>
      </w:r>
      <w:bookmarkEnd w:id="691"/>
      <w:r w:rsidR="00BF43EB">
        <w:t xml:space="preserve"> </w:t>
      </w:r>
    </w:p>
    <w:p w14:paraId="1ABF7CCD" w14:textId="4D2E634C" w:rsidR="009C74D4" w:rsidRDefault="009C74D4" w:rsidP="004F318D">
      <w:pPr>
        <w:pStyle w:val="3bodytext"/>
      </w:pPr>
      <w:r>
        <w:t>If a decision by an MCO is reversed by the Appeal or State Appeal process, the MCO must [42 CFR §438.424]:</w:t>
      </w:r>
    </w:p>
    <w:p w14:paraId="3F238FDA" w14:textId="27F5EB1A" w:rsidR="009C74D4" w:rsidRDefault="009C74D4" w:rsidP="004F318D">
      <w:pPr>
        <w:pStyle w:val="Heading4"/>
      </w:pPr>
      <w:r>
        <w:t xml:space="preserve">Authorize or provide the disputed services promptly and as expeditiously as the Enrollee's health condition requires but no later than seventy-two (72) hours from the date the MCO receives notice reversing the determination, if the services were not provided during the Appeal process; and </w:t>
      </w:r>
    </w:p>
    <w:p w14:paraId="52526DB2" w14:textId="337AF96B" w:rsidR="009C74D4" w:rsidRDefault="009C74D4" w:rsidP="004F318D">
      <w:pPr>
        <w:pStyle w:val="Heading4"/>
      </w:pPr>
      <w:r>
        <w:t>Pay for any services the Enrollee already received that are the subject of the Appeal or State Appeal.</w:t>
      </w:r>
    </w:p>
    <w:p w14:paraId="3F4714CA" w14:textId="0EA4D94E" w:rsidR="009C74D4" w:rsidRDefault="009C74D4" w:rsidP="004F318D">
      <w:pPr>
        <w:pStyle w:val="Heading2"/>
      </w:pPr>
      <w:bookmarkStart w:id="692" w:name="_Ref191292085"/>
      <w:bookmarkStart w:id="693" w:name="_Ref191292117"/>
      <w:bookmarkStart w:id="694" w:name="_Toc209617976"/>
      <w:r>
        <w:t>CONTINUATION OF BENEFITS PENDING APPEAL OR STATE APPEAL</w:t>
      </w:r>
      <w:bookmarkEnd w:id="692"/>
      <w:bookmarkEnd w:id="693"/>
      <w:bookmarkEnd w:id="694"/>
    </w:p>
    <w:p w14:paraId="24F55C08" w14:textId="5C29C061" w:rsidR="009C74D4" w:rsidRDefault="009C74D4" w:rsidP="004F318D">
      <w:pPr>
        <w:pStyle w:val="Heading3"/>
      </w:pPr>
      <w:bookmarkStart w:id="695" w:name="_Toc209617977"/>
      <w:r>
        <w:t>Continuation of Benefits Pending Resolution of Appeal.</w:t>
      </w:r>
      <w:bookmarkEnd w:id="695"/>
      <w:r>
        <w:t xml:space="preserve"> </w:t>
      </w:r>
    </w:p>
    <w:p w14:paraId="73D85FCB" w14:textId="0B6AC6D6" w:rsidR="009C74D4" w:rsidRDefault="009C74D4" w:rsidP="004F318D">
      <w:pPr>
        <w:pStyle w:val="Heading4"/>
      </w:pPr>
      <w:r>
        <w:t xml:space="preserve">If an Enrollee files an Appeal with the MCO and requests continuation of benefits within the time allowed, the MCO may not reduce or terminate the service until ten (10) days after a written decision is issued in response to that Appeal unless the Enrollee withdraws the Appeal.  Providers may not request continuation of benefits.  “Within the time allowed” means the request is made on or before the date that is ten (10) days after the MCO sends the DTR, or the effective date of reduction or denial of services on the DTR, whichever is later.  The time period of the original authorization must not have expired.  [42 CFR §438.420(b)] </w:t>
      </w:r>
    </w:p>
    <w:p w14:paraId="4EDFD420" w14:textId="77777777" w:rsidR="009C74D4" w:rsidRDefault="009C74D4" w:rsidP="004F318D">
      <w:pPr>
        <w:pStyle w:val="4bodytext"/>
      </w:pPr>
      <w:r>
        <w:t xml:space="preserve"> For PCA and CFSS services, if an Enrollee files an Appeal with the MCO, the MCO may not end  or terminate the service until ten (10) days after a written decision is issued in response to that Appeal unless the Enrollee withdraws the Appeal. Continuation of benefits should automatically be activated with the request for Appeal.  Providers may not request continuation of benefits.</w:t>
      </w:r>
    </w:p>
    <w:p w14:paraId="7BD9A052" w14:textId="77777777" w:rsidR="009C74D4" w:rsidRDefault="009C74D4" w:rsidP="004F318D">
      <w:pPr>
        <w:pStyle w:val="4bodytext"/>
      </w:pPr>
      <w:r>
        <w:t xml:space="preserve">See also 42 CFR §§422.632 and 422.629(l)(10(iv) for continuation of Medicare benefits during an appeal of Medicare benefits. </w:t>
      </w:r>
    </w:p>
    <w:p w14:paraId="66E85BAE" w14:textId="2B5ACBA7" w:rsidR="009C74D4" w:rsidRDefault="009C74D4" w:rsidP="004F318D">
      <w:pPr>
        <w:pStyle w:val="Heading4"/>
      </w:pPr>
      <w:r>
        <w:t>In the case of a reduction or termination of ongoing (previously authorized) services, services must be continued pending the outcome of the Appeal if there is an order for services by an authorized Provider. [42 CFR §438.420(b)(3)]</w:t>
      </w:r>
    </w:p>
    <w:p w14:paraId="7B11FFA5" w14:textId="6BCB7E6D" w:rsidR="009C74D4" w:rsidRDefault="009C74D4" w:rsidP="004F318D">
      <w:pPr>
        <w:pStyle w:val="Heading4"/>
      </w:pPr>
      <w:r>
        <w:t>The termination of Consumer Directed Community Support (CDCS) services to Elderly Waiver participants is subject to a State Appeal and Notice requirements.  However, CDCS services do not continue during the State Appeal process.  If the Enrollee is still eligible for Elderly Waiver Services, the DTR Notice to the Enrollee must include the non-CDCS waiver services that the MCO authorizes as a replacement for the terminated CDCS services.</w:t>
      </w:r>
    </w:p>
    <w:p w14:paraId="7C894A2F" w14:textId="50084F66" w:rsidR="009C74D4" w:rsidRDefault="009C74D4" w:rsidP="004F318D">
      <w:pPr>
        <w:pStyle w:val="Heading3"/>
      </w:pPr>
      <w:bookmarkStart w:id="696" w:name="_Toc209617978"/>
      <w:r>
        <w:t>Continuation of Benefits Pending Resolution of State Appeal.</w:t>
      </w:r>
      <w:bookmarkEnd w:id="696"/>
    </w:p>
    <w:p w14:paraId="39EFE6FC" w14:textId="42141C09" w:rsidR="009C74D4" w:rsidRDefault="009C74D4" w:rsidP="004F318D">
      <w:pPr>
        <w:pStyle w:val="Heading4"/>
      </w:pPr>
      <w:r>
        <w:t xml:space="preserve">If the Enrollee files a written request for a State Appeal with the STATE, and requests continuation of benefits within the time allowed, the MCO may not reduce or terminate the </w:t>
      </w:r>
      <w:r>
        <w:lastRenderedPageBreak/>
        <w:t xml:space="preserve">service until the STATE issues a written decision in the State Appeal, or the Enrollee withdraws the request for a State Appeal.  “Within the time allowed” means the request is made on or before the date that is ten (10) days after the MCO sends its notice of resolution of Appeal. [42 CFR §438.420(b); Minnesota Statutes, §256B.69, subd. 18] </w:t>
      </w:r>
    </w:p>
    <w:p w14:paraId="437D1967" w14:textId="661B09C7" w:rsidR="009C74D4" w:rsidRDefault="009C74D4" w:rsidP="004F318D">
      <w:pPr>
        <w:pStyle w:val="Heading4"/>
      </w:pPr>
      <w:r>
        <w:t xml:space="preserve">In the case of a reduction or termination of ongoing services, services must be continued, pending outcome of all Appeal or State Appeals if there is an existing order for services by an authorized Provider. [42 CFR §438.420(b)(3)] </w:t>
      </w:r>
    </w:p>
    <w:p w14:paraId="32794E6A" w14:textId="29EA1CC4" w:rsidR="00BF43EB" w:rsidRDefault="009C74D4" w:rsidP="004F318D">
      <w:pPr>
        <w:pStyle w:val="Heading3"/>
      </w:pPr>
      <w:bookmarkStart w:id="697" w:name="_Toc209617979"/>
      <w:r>
        <w:t>Upheld Appeal Resolutions</w:t>
      </w:r>
      <w:r w:rsidR="00BF43EB">
        <w:t>.</w:t>
      </w:r>
      <w:bookmarkEnd w:id="697"/>
      <w:r w:rsidR="00BF43EB">
        <w:t xml:space="preserve"> </w:t>
      </w:r>
    </w:p>
    <w:p w14:paraId="27FD6ED9" w14:textId="403AFFEF" w:rsidR="009C74D4" w:rsidRDefault="009C74D4" w:rsidP="004F318D">
      <w:pPr>
        <w:pStyle w:val="3bodytext"/>
      </w:pPr>
      <w:r>
        <w:t>If the final resolution of the appeal is adverse to the Enrollee, that is the MCO decision is upheld, the MCO may institute recovery procedures against the Enrollee (consistent with State policy) for the cost of the services furnished to the Enrollee while the appeal was pending, to the extent that the services were furnished solely because of the requirements of 42 CFR §438.420(d).</w:t>
      </w:r>
    </w:p>
    <w:p w14:paraId="17FF2C43" w14:textId="5A58836B" w:rsidR="00BF43EB" w:rsidRDefault="009C74D4" w:rsidP="004F318D">
      <w:pPr>
        <w:pStyle w:val="Heading2"/>
      </w:pPr>
      <w:bookmarkStart w:id="698" w:name="_Toc209617980"/>
      <w:r>
        <w:t>MAINTENANCE OF GRIEVANCE AND APPEAL RECORDS</w:t>
      </w:r>
      <w:r w:rsidR="00BF43EB">
        <w:t>.</w:t>
      </w:r>
      <w:bookmarkEnd w:id="698"/>
      <w:r w:rsidR="00BF43EB">
        <w:t xml:space="preserve"> </w:t>
      </w:r>
    </w:p>
    <w:p w14:paraId="450FA6F7" w14:textId="72C20322" w:rsidR="009C74D4" w:rsidRDefault="009C74D4" w:rsidP="004F318D">
      <w:pPr>
        <w:pStyle w:val="2bodytext"/>
      </w:pPr>
      <w:r>
        <w:t>The MCO must maintain and make available upon request by the STATE its records of all Grievances, DTRs, Appeals and State Appeals.</w:t>
      </w:r>
    </w:p>
    <w:p w14:paraId="6027660C" w14:textId="1C9F7DE8" w:rsidR="00BF43EB" w:rsidRDefault="009C74D4" w:rsidP="004F318D">
      <w:pPr>
        <w:pStyle w:val="Heading2"/>
      </w:pPr>
      <w:bookmarkStart w:id="699" w:name="_Ref191289704"/>
      <w:bookmarkStart w:id="700" w:name="_Ref191371658"/>
      <w:bookmarkStart w:id="701" w:name="_Ref191374214"/>
      <w:bookmarkStart w:id="702" w:name="_Toc209617981"/>
      <w:r>
        <w:t>REPORTING OF DTRS, GRIEVANCES AND APPEALS TO THE STATE</w:t>
      </w:r>
      <w:r w:rsidR="00BF43EB">
        <w:t>.</w:t>
      </w:r>
      <w:bookmarkEnd w:id="699"/>
      <w:bookmarkEnd w:id="700"/>
      <w:bookmarkEnd w:id="701"/>
      <w:bookmarkEnd w:id="702"/>
      <w:r w:rsidR="00BF43EB">
        <w:t xml:space="preserve"> </w:t>
      </w:r>
    </w:p>
    <w:p w14:paraId="01478FD9" w14:textId="3351B206" w:rsidR="009C74D4" w:rsidRDefault="009C74D4" w:rsidP="004F318D">
      <w:pPr>
        <w:pStyle w:val="2bodytext"/>
      </w:pPr>
      <w:r>
        <w:t xml:space="preserve">The MCO must submit to the STATE electronic reports of all DTRS, oral and written Grievances, and oral and written Appeals, respectively, with the following requirements  [Minnesota Rules, Part 9500.1463]: </w:t>
      </w:r>
    </w:p>
    <w:p w14:paraId="31662BFC" w14:textId="6D9EC829" w:rsidR="009C74D4" w:rsidRDefault="009C74D4" w:rsidP="004F318D">
      <w:pPr>
        <w:pStyle w:val="heading3NotTOClevel3"/>
      </w:pPr>
      <w:r>
        <w:t xml:space="preserve">A listing of all grievances still pending or in process (not yet resolved) as of the </w:t>
      </w:r>
      <w:r w:rsidR="002F72D2">
        <w:t>last</w:t>
      </w:r>
      <w:r>
        <w:t xml:space="preserve"> day of December of the </w:t>
      </w:r>
      <w:r w:rsidR="002F72D2">
        <w:t xml:space="preserve">previous </w:t>
      </w:r>
      <w:r>
        <w:t xml:space="preserve">Contract Year, and a listing of appeals still pending or in process (not yet resolved) as of the </w:t>
      </w:r>
      <w:r w:rsidR="002F72D2">
        <w:t>last</w:t>
      </w:r>
      <w:r>
        <w:t xml:space="preserve"> day of December of the  </w:t>
      </w:r>
      <w:r w:rsidR="002F72D2">
        <w:t xml:space="preserve">previous </w:t>
      </w:r>
      <w:r>
        <w:t xml:space="preserve">Contract Year.  This report is due  </w:t>
      </w:r>
      <w:r w:rsidR="002F72D2">
        <w:t>January 30</w:t>
      </w:r>
      <w:r>
        <w:t xml:space="preserve"> of the Contract Year.</w:t>
      </w:r>
    </w:p>
    <w:p w14:paraId="37B22636" w14:textId="2F4595E7" w:rsidR="009C74D4" w:rsidRDefault="009C74D4" w:rsidP="004F318D">
      <w:pPr>
        <w:pStyle w:val="heading3NotTOClevel3"/>
      </w:pPr>
      <w:r>
        <w:t xml:space="preserve">Each quarterly report shall be submitted per STATE technical specifications, including identifying oral and written Grievances and Appeals separately in order to track both types of filed grievances; </w:t>
      </w:r>
    </w:p>
    <w:p w14:paraId="4870A56B" w14:textId="1A0ED30C" w:rsidR="009C74D4" w:rsidRDefault="009C74D4" w:rsidP="004F318D">
      <w:pPr>
        <w:pStyle w:val="heading3NotTOClevel3"/>
      </w:pPr>
      <w:bookmarkStart w:id="703" w:name="_Ref191382253"/>
      <w:r>
        <w:t>MCOs must validate the appeal and grievance data before the data are submitted.  The MCO must submit an attestation of the accuracy of the data at the time of submission.</w:t>
      </w:r>
      <w:bookmarkEnd w:id="703"/>
      <w:r>
        <w:t xml:space="preserve"> </w:t>
      </w:r>
    </w:p>
    <w:p w14:paraId="2486DA15" w14:textId="6E394B0C" w:rsidR="009C74D4" w:rsidRDefault="009C74D4" w:rsidP="004F318D">
      <w:pPr>
        <w:pStyle w:val="heading3NotTOClevel3"/>
      </w:pPr>
      <w:r>
        <w:t>The MCO must use the most specific code appropriate and may only use “other” when the situation cannot be described by another code.</w:t>
      </w:r>
    </w:p>
    <w:p w14:paraId="646913CB" w14:textId="05F500DD" w:rsidR="009C74D4" w:rsidRDefault="009C74D4" w:rsidP="004F318D">
      <w:pPr>
        <w:pStyle w:val="heading3NotTOClevel3"/>
      </w:pPr>
      <w:r>
        <w:t xml:space="preserve">The reports are submitted through the State’s online reporting portal, via MN-ITS; </w:t>
      </w:r>
    </w:p>
    <w:p w14:paraId="2E294D7B" w14:textId="0E5E5437" w:rsidR="009C74D4" w:rsidRDefault="009C74D4" w:rsidP="004F318D">
      <w:pPr>
        <w:pStyle w:val="heading3NotTOClevel3"/>
      </w:pPr>
      <w:r>
        <w:t xml:space="preserve">The reports are due on or before the 30th day of the month following the end of the quarter, for: </w:t>
      </w:r>
    </w:p>
    <w:p w14:paraId="018E2F65" w14:textId="1FC90712" w:rsidR="009C74D4" w:rsidRDefault="009C74D4" w:rsidP="00FE2ED1">
      <w:pPr>
        <w:pStyle w:val="Heading4"/>
      </w:pPr>
      <w:r>
        <w:t xml:space="preserve">All DTRs issued in the previous quarter; </w:t>
      </w:r>
    </w:p>
    <w:p w14:paraId="46BCE2A6" w14:textId="2C8AED38" w:rsidR="009C74D4" w:rsidRDefault="009C74D4" w:rsidP="00FE2ED1">
      <w:pPr>
        <w:pStyle w:val="Heading4"/>
      </w:pPr>
      <w:r>
        <w:t xml:space="preserve">All oral and written Grievances resolved in the previous quarter, and </w:t>
      </w:r>
    </w:p>
    <w:p w14:paraId="574FD38B" w14:textId="230C6EB2" w:rsidR="009C74D4" w:rsidRDefault="009C74D4" w:rsidP="00FE2ED1">
      <w:pPr>
        <w:pStyle w:val="Heading4"/>
      </w:pPr>
      <w:r>
        <w:t>All oral and written Appeals resolved in the previous quarter.</w:t>
      </w:r>
    </w:p>
    <w:p w14:paraId="2C736D9D" w14:textId="0FFB1D5F" w:rsidR="009C74D4" w:rsidRDefault="009C74D4" w:rsidP="00FE2ED1">
      <w:pPr>
        <w:pStyle w:val="Heading2"/>
      </w:pPr>
      <w:bookmarkStart w:id="704" w:name="_Toc209617982"/>
      <w:r>
        <w:t>STATE APPEALS.</w:t>
      </w:r>
      <w:bookmarkEnd w:id="704"/>
    </w:p>
    <w:p w14:paraId="4C338F98" w14:textId="4C451582" w:rsidR="00BF43EB" w:rsidRDefault="009C74D4" w:rsidP="00FE2ED1">
      <w:pPr>
        <w:pStyle w:val="Heading3"/>
      </w:pPr>
      <w:bookmarkStart w:id="705" w:name="_Toc209617983"/>
      <w:r>
        <w:t>Matters Heard by State Appeal Human Services Judge</w:t>
      </w:r>
      <w:r w:rsidR="00BF43EB">
        <w:t>.</w:t>
      </w:r>
      <w:bookmarkEnd w:id="705"/>
      <w:r w:rsidR="00BF43EB">
        <w:t xml:space="preserve"> </w:t>
      </w:r>
    </w:p>
    <w:p w14:paraId="4CAB0FF9" w14:textId="52E89CAD" w:rsidR="009C74D4" w:rsidRDefault="009C74D4" w:rsidP="00FE2ED1">
      <w:pPr>
        <w:pStyle w:val="3bodytext"/>
      </w:pPr>
      <w:r>
        <w:t xml:space="preserve">The State Appeal Human Service Judges may review any Action by the MCO, as Action is defined in </w:t>
      </w:r>
      <w:r w:rsidR="00AF121D" w:rsidRPr="0092220B">
        <w:t xml:space="preserve">section </w:t>
      </w:r>
      <w:r w:rsidR="00ED522D">
        <w:t>2.3</w:t>
      </w:r>
      <w:r>
        <w:t xml:space="preserve">.  The parties to the State Appeal include the MCO, the Enrollee, his or her </w:t>
      </w:r>
      <w:r>
        <w:lastRenderedPageBreak/>
        <w:t>representative, or the legal representative of a deceased Enrollee’s estate. [42 CFR §438.408(f)(3); Minnesota Statutes, §§256.045 and 256.0451]</w:t>
      </w:r>
    </w:p>
    <w:p w14:paraId="599097FA" w14:textId="65E0FBB2" w:rsidR="009C74D4" w:rsidRDefault="009C74D4" w:rsidP="00FE2ED1">
      <w:pPr>
        <w:pStyle w:val="Heading3"/>
      </w:pPr>
      <w:bookmarkStart w:id="706" w:name="_Toc209617984"/>
      <w:r>
        <w:t>Standard Hearing Decisions.</w:t>
      </w:r>
      <w:bookmarkEnd w:id="706"/>
    </w:p>
    <w:p w14:paraId="1B232777" w14:textId="7974C87A" w:rsidR="009C74D4" w:rsidRDefault="009C74D4" w:rsidP="00FE2ED1">
      <w:pPr>
        <w:pStyle w:val="Heading4"/>
      </w:pPr>
      <w:r>
        <w:t>The Enrollee, or the Provider acting on behalf of the Enrollee with the Enrollee’s written consent, may file a request for a State Appeal after exhaustion of the MCO’s Appeals process but no later than one hundred and twenty (120) days from the Appeal decision. [42 CFR §438.408(f)(2)]</w:t>
      </w:r>
    </w:p>
    <w:p w14:paraId="2EADCB4F" w14:textId="401759AF" w:rsidR="009C74D4" w:rsidRDefault="009C74D4" w:rsidP="00FE2ED1">
      <w:pPr>
        <w:pStyle w:val="Heading4"/>
      </w:pPr>
      <w:r>
        <w:t>The STATE must take final administrative action on any request for a State Appeal within ninety (90) days of the date the request for a State Appeal was filed. [42 CFR §431.244(f)]</w:t>
      </w:r>
    </w:p>
    <w:p w14:paraId="5C5D6FB0" w14:textId="5017FCB6" w:rsidR="009C74D4" w:rsidRDefault="009C74D4" w:rsidP="00FE2ED1">
      <w:pPr>
        <w:pStyle w:val="Heading4"/>
      </w:pPr>
      <w:r>
        <w:t>The MCO must cooperate with the STATE in determining the date the Enrollee filed an Appeal with the MCO, including but not limited to:</w:t>
      </w:r>
    </w:p>
    <w:p w14:paraId="0792928D" w14:textId="5FC61E0A" w:rsidR="009C74D4" w:rsidRDefault="009C74D4" w:rsidP="00FE2ED1">
      <w:pPr>
        <w:pStyle w:val="Heading5"/>
      </w:pPr>
      <w:r>
        <w:t>The MCO shall name a specific contact for the State Appeal Office to contact for information about: a) an Appeal of the same issue filed at the MCO; b) the date the Appeal was filed; and c) the date of resolution of the Appeal;</w:t>
      </w:r>
    </w:p>
    <w:p w14:paraId="1D0CD602" w14:textId="27DCDFFE" w:rsidR="009C74D4" w:rsidRDefault="009C74D4" w:rsidP="00FE2ED1">
      <w:pPr>
        <w:pStyle w:val="Heading5"/>
      </w:pPr>
      <w:r>
        <w:t xml:space="preserve">The MCO shall respond with the following information about an Appeal within five (5) business days of receiving the request from the State Appeal Office: a) whether an Appeal was filed with an MCO; b) the date the Appeal was filed; c) the resolution of the Appeal; and d) the date it was resolved; and </w:t>
      </w:r>
    </w:p>
    <w:p w14:paraId="107AD9B4" w14:textId="4EB43197" w:rsidR="009C74D4" w:rsidRDefault="009C74D4" w:rsidP="00FE2ED1">
      <w:pPr>
        <w:pStyle w:val="Heading5"/>
      </w:pPr>
      <w:r>
        <w:t>The MCO shall notify the STATE and the State Appeal Office of changes to the name or phone number of the contact within one (1) business day of any change.</w:t>
      </w:r>
    </w:p>
    <w:p w14:paraId="57FD4939" w14:textId="73394329" w:rsidR="00BF43EB" w:rsidRDefault="009C74D4" w:rsidP="00FE2ED1">
      <w:pPr>
        <w:pStyle w:val="Heading3"/>
      </w:pPr>
      <w:bookmarkStart w:id="707" w:name="_Toc209617985"/>
      <w:r>
        <w:t>Costs of State Appeal</w:t>
      </w:r>
      <w:r w:rsidR="00BF43EB">
        <w:t>.</w:t>
      </w:r>
      <w:bookmarkEnd w:id="707"/>
      <w:r w:rsidR="00BF43EB">
        <w:t xml:space="preserve"> </w:t>
      </w:r>
    </w:p>
    <w:p w14:paraId="685E1593" w14:textId="71189AF3" w:rsidR="009C74D4" w:rsidRDefault="009C74D4" w:rsidP="00FE2ED1">
      <w:pPr>
        <w:pStyle w:val="3bodytext"/>
      </w:pPr>
      <w:r>
        <w:t>The MCO shall provide reimbursement to the Enrollee for transportation, child care, photocopying, witness fee, and other necessary and reasonable costs incurred by the Enrollee or former Enrollee in connection with a request for State Appeal.  Necessary and reasonable costs shall not include the Enrollee’s legal fees and costs, or other consulting fees and costs incurred by or on behalf of the Enrollee. [42 CFR §431.250]</w:t>
      </w:r>
    </w:p>
    <w:p w14:paraId="7C6E8D07" w14:textId="1DB0FC57" w:rsidR="009C74D4" w:rsidRDefault="009C74D4" w:rsidP="00FE2ED1">
      <w:pPr>
        <w:pStyle w:val="Heading3"/>
      </w:pPr>
      <w:bookmarkStart w:id="708" w:name="_Toc209617986"/>
      <w:r>
        <w:t>Expedited Hearing Decisions.</w:t>
      </w:r>
      <w:bookmarkEnd w:id="708"/>
    </w:p>
    <w:p w14:paraId="38254393" w14:textId="2036E357" w:rsidR="009C74D4" w:rsidRDefault="009C74D4" w:rsidP="00FE2ED1">
      <w:pPr>
        <w:pStyle w:val="Heading4"/>
      </w:pPr>
      <w:r>
        <w:t>The STATE must take final action within three (3) business days of receipt of the file from the MCO on a request for an expedited State Appeal, or a request from the Enrollee which meets the criteria of 42 CFR §438.410(a).</w:t>
      </w:r>
    </w:p>
    <w:p w14:paraId="089E25F6" w14:textId="030C710E" w:rsidR="009C74D4" w:rsidRDefault="009C74D4" w:rsidP="00FE2ED1">
      <w:pPr>
        <w:pStyle w:val="Heading4"/>
      </w:pPr>
      <w:r>
        <w:t>The MCO must send the case file to the State Appeal Office as expeditiously as the Enrollee’s health requires, not to exceed one (1) business day.</w:t>
      </w:r>
    </w:p>
    <w:p w14:paraId="362313C0" w14:textId="3E9903E2" w:rsidR="009C74D4" w:rsidRDefault="009C74D4" w:rsidP="00FE2ED1">
      <w:pPr>
        <w:pStyle w:val="Heading3"/>
      </w:pPr>
      <w:bookmarkStart w:id="709" w:name="_Toc209617987"/>
      <w:r>
        <w:t>Compliance with State Appeal Resolutions.</w:t>
      </w:r>
      <w:bookmarkEnd w:id="709"/>
    </w:p>
    <w:p w14:paraId="7AB98E3A" w14:textId="10FF26C9" w:rsidR="009C74D4" w:rsidRDefault="009C74D4" w:rsidP="00FE2ED1">
      <w:pPr>
        <w:pStyle w:val="Heading4"/>
      </w:pPr>
      <w:r>
        <w:t>Compliance with Decisions.  The MCO must comply with the decision in the State Appeal promptly and as expeditiously as Enrollee’s health condition requires.</w:t>
      </w:r>
    </w:p>
    <w:p w14:paraId="3B925356" w14:textId="2284CBE8" w:rsidR="009C74D4" w:rsidRDefault="009C74D4" w:rsidP="00FE2ED1">
      <w:pPr>
        <w:pStyle w:val="Heading4"/>
      </w:pPr>
      <w:r>
        <w:t>MCO’s Responsibility for Payment of Services.  If the MCO’s Action is not sustained by the State Appeal decision, the MCO must promptly authorize or pay for any services the Enrollee received that are the subject of the State Appeal.  Services must be provided as expeditiously as the Enrollee’s health condition requires but not later than within seventy-two (72) hours after notice to the MCO [42 CFR §438.424]</w:t>
      </w:r>
    </w:p>
    <w:p w14:paraId="7793E547" w14:textId="0108F339" w:rsidR="009C74D4" w:rsidRDefault="009C74D4" w:rsidP="00FE2ED1">
      <w:pPr>
        <w:pStyle w:val="Heading4"/>
      </w:pPr>
      <w:r>
        <w:t xml:space="preserve">Upheld State Appeal Resolutions.  If the MCO’s Action is sustained by the State Appeal decision, the MCO may institute procedures against the Enrollee (consistent with State policy) </w:t>
      </w:r>
      <w:r>
        <w:lastRenderedPageBreak/>
        <w:t xml:space="preserve">to recover the cost of medical services furnished solely by reason of </w:t>
      </w:r>
      <w:r w:rsidR="000958EE" w:rsidRPr="0092220B">
        <w:t xml:space="preserve">section </w:t>
      </w:r>
      <w:r w:rsidR="00ED522D">
        <w:t>8.5</w:t>
      </w:r>
      <w:r>
        <w:t xml:space="preserve"> above. [42 CFR §438.424(b)] </w:t>
      </w:r>
    </w:p>
    <w:p w14:paraId="2B236A4A" w14:textId="48698260" w:rsidR="00BF43EB" w:rsidRDefault="009C74D4" w:rsidP="00FE2ED1">
      <w:pPr>
        <w:pStyle w:val="Heading3"/>
      </w:pPr>
      <w:bookmarkStart w:id="710" w:name="_Toc209617988"/>
      <w:r>
        <w:t>Representation and Defense of MCO Determinations</w:t>
      </w:r>
      <w:r w:rsidR="00BF43EB">
        <w:t>.</w:t>
      </w:r>
      <w:bookmarkEnd w:id="710"/>
      <w:r w:rsidR="00BF43EB">
        <w:t xml:space="preserve"> </w:t>
      </w:r>
    </w:p>
    <w:p w14:paraId="6167C0C3" w14:textId="2AEEEDBE" w:rsidR="009C74D4" w:rsidRDefault="009C74D4" w:rsidP="00FE2ED1">
      <w:pPr>
        <w:pStyle w:val="3bodytext"/>
      </w:pPr>
      <w:r>
        <w:t>The MCO agrees that it is the responsibility of the MCO to represent and defend all MCO determinations at the State Appeal including compliance with the access to files and appeal summary requirements of Minnesota Statutes, §256.0451, subds.  2 and 3, and at any subsequent judicial reviews involving that determination.  The MCO must receive the advice and consent of the STATE before appealing any subsequent judicial decisions adverse to the Commissioner’s Order.  The MCO agrees that the STATE shall provide necessary information, but that the STATE shall not assume any costs associated with such representation.  The STATE shall notify the MCO in a timely manner of any State Appeals that involve the MCO.</w:t>
      </w:r>
    </w:p>
    <w:p w14:paraId="1A62B6B1" w14:textId="7D89F365" w:rsidR="00BF43EB" w:rsidRDefault="009C74D4" w:rsidP="00FE2ED1">
      <w:pPr>
        <w:pStyle w:val="Heading3"/>
      </w:pPr>
      <w:bookmarkStart w:id="711" w:name="_Ref191039898"/>
      <w:bookmarkStart w:id="712" w:name="_Ref191289813"/>
      <w:bookmarkStart w:id="713" w:name="_Toc209617989"/>
      <w:r>
        <w:t>External or Medical Review Participation</w:t>
      </w:r>
      <w:r w:rsidR="00BF43EB">
        <w:t>.</w:t>
      </w:r>
      <w:bookmarkEnd w:id="711"/>
      <w:bookmarkEnd w:id="712"/>
      <w:bookmarkEnd w:id="713"/>
      <w:r w:rsidR="00BF43EB">
        <w:t xml:space="preserve"> </w:t>
      </w:r>
    </w:p>
    <w:p w14:paraId="0C932067" w14:textId="2B103BC7" w:rsidR="009C74D4" w:rsidRDefault="009C74D4" w:rsidP="00FE2ED1">
      <w:pPr>
        <w:pStyle w:val="3bodytext"/>
      </w:pPr>
      <w:r>
        <w:t xml:space="preserve">In the course of a State Appeal, an Enrollee may request an expert medical opinion be arranged by the external review entity pursuant to 42 CFR §438.408(f) and Minnesota Statutes, §62Q.73, subd. 2(b).  The MCO must participate in the external review process in accordance with this </w:t>
      </w:r>
      <w:r w:rsidR="000958EE" w:rsidRPr="00AF121D">
        <w:t xml:space="preserve">section </w:t>
      </w:r>
      <w:r>
        <w:t xml:space="preserve">and must comply with the process as specified in Minnesota Statutes, </w:t>
      </w:r>
      <w:r w:rsidR="00FE2ED1" w:rsidRPr="00FE2ED1">
        <w:t>§§</w:t>
      </w:r>
      <w:r>
        <w:t>62Q.73, subds. 2 and 6,  and 256.045, subds. 3a, 4 and 5.</w:t>
      </w:r>
    </w:p>
    <w:p w14:paraId="2F939E60" w14:textId="7228D662" w:rsidR="00BF43EB" w:rsidRDefault="009C74D4" w:rsidP="00FE2ED1">
      <w:pPr>
        <w:pStyle w:val="Heading3"/>
      </w:pPr>
      <w:bookmarkStart w:id="714" w:name="_Toc209617990"/>
      <w:r>
        <w:t>Judicial Review</w:t>
      </w:r>
      <w:r w:rsidR="00BF43EB">
        <w:t>.</w:t>
      </w:r>
      <w:bookmarkEnd w:id="714"/>
      <w:r w:rsidR="00BF43EB">
        <w:t xml:space="preserve"> </w:t>
      </w:r>
    </w:p>
    <w:p w14:paraId="7F585FB4" w14:textId="58076AA8" w:rsidR="009C74D4" w:rsidRDefault="009C74D4" w:rsidP="00FE2ED1">
      <w:pPr>
        <w:pStyle w:val="3bodytext"/>
      </w:pPr>
      <w:r>
        <w:t>If the Enrollee disagrees with the determination of the STATE resulting from the State Appeal, the Enrollee may seek judicial review in the district court of the county of service.</w:t>
      </w:r>
    </w:p>
    <w:p w14:paraId="7C5C8A14" w14:textId="77777777" w:rsidR="009C74D4" w:rsidRDefault="009C74D4" w:rsidP="009C74D4"/>
    <w:p w14:paraId="7FC10C0B" w14:textId="77777777" w:rsidR="0065558C" w:rsidRDefault="0065558C" w:rsidP="009C74D4"/>
    <w:p w14:paraId="052A249E" w14:textId="767E7CA3" w:rsidR="009C74D4" w:rsidRDefault="009C74D4" w:rsidP="00FE2ED1">
      <w:pPr>
        <w:pStyle w:val="Heading1"/>
      </w:pPr>
      <w:bookmarkStart w:id="715" w:name="_Toc209617991"/>
      <w:r>
        <w:t>PROGRAM INTEGRITY.</w:t>
      </w:r>
      <w:bookmarkEnd w:id="715"/>
      <w:r>
        <w:t xml:space="preserve"> </w:t>
      </w:r>
    </w:p>
    <w:p w14:paraId="37095D96" w14:textId="22373FD0" w:rsidR="00BF43EB" w:rsidRDefault="009C74D4" w:rsidP="00FC6DAD">
      <w:pPr>
        <w:pStyle w:val="Heading2"/>
      </w:pPr>
      <w:bookmarkStart w:id="716" w:name="_Toc209617992"/>
      <w:r>
        <w:t>COMPLIANCE WITH CONTRACT TERMS</w:t>
      </w:r>
      <w:r w:rsidR="00BF43EB">
        <w:t>.</w:t>
      </w:r>
      <w:bookmarkEnd w:id="716"/>
      <w:r w:rsidR="00BF43EB">
        <w:t xml:space="preserve"> </w:t>
      </w:r>
    </w:p>
    <w:p w14:paraId="66B6AB5E" w14:textId="4D2F9F91" w:rsidR="009C74D4" w:rsidRDefault="009C74D4" w:rsidP="00FC6DAD">
      <w:pPr>
        <w:pStyle w:val="2bodytext"/>
      </w:pPr>
      <w:r>
        <w:t xml:space="preserve">Failure to comply with the terms of this Article may result in the imposition of any applicable sanctions or remedies authorized under the law and/or as defined in Article 5 of this Contract. </w:t>
      </w:r>
    </w:p>
    <w:p w14:paraId="08D9355B" w14:textId="7694427B" w:rsidR="009C74D4" w:rsidRDefault="009C74D4" w:rsidP="00FC6DAD">
      <w:pPr>
        <w:pStyle w:val="Heading2"/>
      </w:pPr>
      <w:bookmarkStart w:id="717" w:name="_Toc209617993"/>
      <w:r>
        <w:t>SUBCONTRACTORS (INCLUDING PHARMACY BENEFIT MANAGERS).</w:t>
      </w:r>
      <w:bookmarkEnd w:id="717"/>
    </w:p>
    <w:p w14:paraId="0FE08F5F" w14:textId="77777777" w:rsidR="009C74D4" w:rsidRDefault="009C74D4" w:rsidP="00FC6DAD">
      <w:pPr>
        <w:pStyle w:val="Heading3"/>
      </w:pPr>
      <w:bookmarkStart w:id="718" w:name="_Toc209617994"/>
      <w:r>
        <w:t>9.2.1 Written Agreements</w:t>
      </w:r>
      <w:bookmarkEnd w:id="718"/>
      <w:r>
        <w:t xml:space="preserve"> </w:t>
      </w:r>
    </w:p>
    <w:p w14:paraId="34E8E28A" w14:textId="77777777" w:rsidR="009C74D4" w:rsidRDefault="009C74D4" w:rsidP="00FC6DAD">
      <w:pPr>
        <w:pStyle w:val="3bodytext"/>
      </w:pPr>
      <w:r>
        <w:t xml:space="preserve">All subcontracts must be current, in writing, fully executed, and must include a specific description of payment arrangements.  All subcontracts are subject to STATE and CMS review and approval, upon request by the STATE and/or CMS.  Payment arrangements must be available for review by the STATE and/or CMS.  All contracts must include: </w:t>
      </w:r>
    </w:p>
    <w:p w14:paraId="6547965B" w14:textId="7FF1A7D1" w:rsidR="009C74D4" w:rsidRDefault="009C74D4" w:rsidP="00FC6DAD">
      <w:pPr>
        <w:pStyle w:val="Heading4"/>
      </w:pPr>
      <w:r>
        <w:t xml:space="preserve">MCO subcontracts that include delegation of program integrity responsibilities must require Subcontractors to comply with program integrity obligations under state and federal law and </w:t>
      </w:r>
      <w:r w:rsidR="000958EE" w:rsidRPr="0092220B">
        <w:t xml:space="preserve">section </w:t>
      </w:r>
      <w:r w:rsidR="00ED522D">
        <w:t>9.4.1</w:t>
      </w:r>
      <w:r>
        <w:t xml:space="preserve"> of this contract. If an MCO engages with a Subcontractor and does not delegate its program integrity responsibilities to the Subcontractor, the MCO shall remain responsible for all program integrity responsibilities under state and federal law and </w:t>
      </w:r>
      <w:r w:rsidR="000958EE" w:rsidRPr="0092220B">
        <w:t xml:space="preserve">section </w:t>
      </w:r>
      <w:r w:rsidR="00ED522D">
        <w:t>9.4.1.1</w:t>
      </w:r>
      <w:r>
        <w:t xml:space="preserve"> with respect to the Subcontractor’s services.</w:t>
      </w:r>
    </w:p>
    <w:p w14:paraId="0660132E" w14:textId="64FBC0C1" w:rsidR="009C74D4" w:rsidRDefault="009C74D4" w:rsidP="00FC6DAD">
      <w:pPr>
        <w:pStyle w:val="Heading4"/>
      </w:pPr>
      <w:r>
        <w:t xml:space="preserve">Current and fully executed agreements for all Subcontractors, including bargaining groups, must be maintained for all administrative services that are expensed to MHCP.  Subcontractor agreements determined to be material, as defined by the STATE, must be in the form of a written instrument or electronic document containing the elements of offer, </w:t>
      </w:r>
      <w:r>
        <w:lastRenderedPageBreak/>
        <w:t xml:space="preserve">acceptance, consideration, payment terms, scope, duration of the contract, and how the Subcontractor services relate to MHCP. [Minnesota Statutes, §256B.69, subd. 5a] </w:t>
      </w:r>
    </w:p>
    <w:p w14:paraId="2ECC7154" w14:textId="291E9EAE" w:rsidR="009C74D4" w:rsidRDefault="009C74D4" w:rsidP="00FC6DAD">
      <w:pPr>
        <w:pStyle w:val="Heading4"/>
      </w:pPr>
      <w:r>
        <w:t xml:space="preserve">Upon request, the STATE shall have access to all Subcontractor documentation under this section. </w:t>
      </w:r>
    </w:p>
    <w:p w14:paraId="74245E08" w14:textId="522D72BA" w:rsidR="009C74D4" w:rsidRDefault="009C74D4" w:rsidP="00FC6DAD">
      <w:pPr>
        <w:pStyle w:val="Heading4"/>
      </w:pPr>
      <w:r>
        <w:t xml:space="preserve">Nothing in this </w:t>
      </w:r>
      <w:r w:rsidR="000958EE" w:rsidRPr="00AF121D">
        <w:t xml:space="preserve">section </w:t>
      </w:r>
      <w:r>
        <w:t xml:space="preserve">shall allow release of information that is nonpublic data pursuant to </w:t>
      </w:r>
      <w:r w:rsidR="000958EE" w:rsidRPr="00AF121D">
        <w:t xml:space="preserve">section </w:t>
      </w:r>
      <w:r>
        <w:t>Minnesota Statutes, §13.02.</w:t>
      </w:r>
    </w:p>
    <w:p w14:paraId="358A38A9" w14:textId="1531D4E4" w:rsidR="00BF43EB" w:rsidRDefault="009C74D4" w:rsidP="00FC6DAD">
      <w:pPr>
        <w:pStyle w:val="Heading3"/>
      </w:pPr>
      <w:bookmarkStart w:id="719" w:name="_Toc209617995"/>
      <w:r>
        <w:t>Provision of MSHO Information</w:t>
      </w:r>
      <w:r w:rsidR="00BF43EB">
        <w:t>.</w:t>
      </w:r>
      <w:bookmarkEnd w:id="719"/>
      <w:r w:rsidR="00BF43EB">
        <w:t xml:space="preserve"> </w:t>
      </w:r>
    </w:p>
    <w:p w14:paraId="35F34207" w14:textId="7D580A25" w:rsidR="009C74D4" w:rsidRDefault="009C74D4" w:rsidP="00FC6DAD">
      <w:pPr>
        <w:pStyle w:val="3bodytext"/>
      </w:pPr>
      <w:r>
        <w:t>The MCO shall inform and educate its Subcontractors, Primary Care Providers and/or its Care Systems about the integrated Medicare and Medicaid benefits available under MSHO and shall communicate the MCO’s efforts upon request by the STATE.</w:t>
      </w:r>
    </w:p>
    <w:p w14:paraId="7C94C217" w14:textId="20EFB68C" w:rsidR="00BF43EB" w:rsidRDefault="009C74D4" w:rsidP="00FC6DAD">
      <w:pPr>
        <w:pStyle w:val="Heading3"/>
      </w:pPr>
      <w:bookmarkStart w:id="720" w:name="_Toc209617996"/>
      <w:r>
        <w:t>Subcontractors Audit</w:t>
      </w:r>
      <w:r w:rsidR="00BF43EB">
        <w:t>.</w:t>
      </w:r>
      <w:bookmarkEnd w:id="720"/>
      <w:r w:rsidR="00BF43EB">
        <w:t xml:space="preserve"> </w:t>
      </w:r>
    </w:p>
    <w:p w14:paraId="2ECE9AC1" w14:textId="19BFE85E" w:rsidR="009C74D4" w:rsidRDefault="009C74D4" w:rsidP="00FC6DAD">
      <w:pPr>
        <w:pStyle w:val="3bodytext"/>
      </w:pPr>
      <w:r>
        <w:t xml:space="preserve">The MCO shall require that all Subcontractors shall provide CMS, the HHS Inspector General, the Comptroller General or their designees, and the STATE with the right to inspect, evaluate, and audit any premises, physical facilities, equipment, pertinent books, financial records, documents, papers, and records of any Subcontractor involving financial transactions related to this Contract.  If CMS, the HHS Inspector General, the Comptroller General, or their designees, or the STATE determines that there is a reasonable probability of fraud or similar risk, CMS, HHS Inspector General, the Comptroller General, or their designees, or the STATE may audit the Subcontractor at any time.  The right under this </w:t>
      </w:r>
      <w:r w:rsidR="000958EE" w:rsidRPr="00AF121D">
        <w:t xml:space="preserve">section </w:t>
      </w:r>
      <w:r>
        <w:t xml:space="preserve">to information for any particular contract period will exist for a period equivalent to that specified in </w:t>
      </w:r>
      <w:r w:rsidR="000958EE" w:rsidRPr="0092220B">
        <w:t xml:space="preserve">section </w:t>
      </w:r>
      <w:r w:rsidR="00ED522D">
        <w:t>9.3.7</w:t>
      </w:r>
      <w:r>
        <w:t>.</w:t>
      </w:r>
    </w:p>
    <w:p w14:paraId="42954121" w14:textId="7C3D4E8B" w:rsidR="00BF43EB" w:rsidRDefault="009C74D4" w:rsidP="00FC6DAD">
      <w:pPr>
        <w:pStyle w:val="Heading3"/>
      </w:pPr>
      <w:bookmarkStart w:id="721" w:name="_Toc209617997"/>
      <w:r>
        <w:t>Compliance with State and Federal Law</w:t>
      </w:r>
      <w:r w:rsidR="00BF43EB">
        <w:t>.</w:t>
      </w:r>
      <w:bookmarkEnd w:id="721"/>
      <w:r w:rsidR="00BF43EB">
        <w:t xml:space="preserve"> </w:t>
      </w:r>
    </w:p>
    <w:p w14:paraId="55A27591" w14:textId="71E6E968" w:rsidR="009C74D4" w:rsidRDefault="009C74D4" w:rsidP="00FC6DAD">
      <w:pPr>
        <w:pStyle w:val="3bodytext"/>
      </w:pPr>
      <w:r>
        <w:t xml:space="preserve">All contracts and subcontracts shall comply with 42 CFR §§422.503 and 422.504 for MSHO, for Medicare; and for all MCOs, 42 CFR §434.6 for Medical Assistance services, 42 CFR §§438 3(k) and 434, Subpart A.  Subcontractors shall comply with Minnesota Statutes, §62W.07, where relevant. </w:t>
      </w:r>
    </w:p>
    <w:p w14:paraId="0A20B3A4" w14:textId="6670C516" w:rsidR="00BF43EB" w:rsidRDefault="009C74D4" w:rsidP="00FC6DAD">
      <w:pPr>
        <w:pStyle w:val="Heading3"/>
      </w:pPr>
      <w:bookmarkStart w:id="722" w:name="_Ref191382953"/>
      <w:bookmarkStart w:id="723" w:name="_Toc209617998"/>
      <w:r>
        <w:t>Subcontractual Delegation</w:t>
      </w:r>
      <w:r w:rsidR="00BF43EB">
        <w:t>.</w:t>
      </w:r>
      <w:bookmarkEnd w:id="722"/>
      <w:bookmarkEnd w:id="723"/>
      <w:r w:rsidR="00BF43EB">
        <w:t xml:space="preserve"> </w:t>
      </w:r>
    </w:p>
    <w:p w14:paraId="14B62B2A" w14:textId="72F05CB0" w:rsidR="009C74D4" w:rsidRDefault="009C74D4" w:rsidP="00FC6DAD">
      <w:pPr>
        <w:pStyle w:val="3bodytext"/>
      </w:pPr>
      <w:r>
        <w:t>The MCO shall oversee and is ultimately accountable for any functions and responsibilities that it delegates to any Subcontractor, including further downstream levels of Subcontractor.  The MCO shall [42 CFR §438.230]:</w:t>
      </w:r>
    </w:p>
    <w:p w14:paraId="2BA2B364" w14:textId="3E66D8EE" w:rsidR="009C74D4" w:rsidRDefault="009C74D4" w:rsidP="00FC6DAD">
      <w:pPr>
        <w:pStyle w:val="Heading4"/>
      </w:pPr>
      <w:r>
        <w:t>Prior to any delegation, evaluate the prospective Subcontractor’s ability to perform the activities to be delegated.</w:t>
      </w:r>
    </w:p>
    <w:p w14:paraId="1BC8C199" w14:textId="4CD4121C" w:rsidR="009C74D4" w:rsidRDefault="009C74D4" w:rsidP="00FC6DAD">
      <w:pPr>
        <w:pStyle w:val="Heading4"/>
      </w:pPr>
      <w:r>
        <w:t xml:space="preserve">Have a written agreement that: 1) specifies the activities and reporting responsibilities delegated to the Subcontractor; 2) requires the Subcontractor to respond directly and promptly to the MCO regarding any STATE inquiries and data requests; 3) allows the MCO access to all information and data relevant to this Contract that is held by the Subcontractor, and allows release of the information and data to the STATE; and 4) provides for revoking delegation or imposing other sanctions if the Subcontractor’s performance is inadequate.  In addition, the written agreement shall extend the Subcontractor’s recordkeeping and reporting obligations after termination, so that the MCO may comply with the recordkeeping and reporting obligations of this Contract. </w:t>
      </w:r>
    </w:p>
    <w:p w14:paraId="7FB7BBE2" w14:textId="5C63EFB7" w:rsidR="009C74D4" w:rsidRDefault="009C74D4" w:rsidP="00FC6DAD">
      <w:pPr>
        <w:pStyle w:val="Heading4"/>
      </w:pPr>
      <w:r>
        <w:t>Monitor at least annually the Subcontractor’s performance through a formal review process that results in a written report.</w:t>
      </w:r>
    </w:p>
    <w:p w14:paraId="46AFBADF" w14:textId="6D38F055" w:rsidR="009C74D4" w:rsidRDefault="009C74D4" w:rsidP="00FC6DAD">
      <w:pPr>
        <w:pStyle w:val="Heading4"/>
      </w:pPr>
      <w:r>
        <w:t>Upon request by the STATE, provide a copy of the formal delegation review process for approval.</w:t>
      </w:r>
    </w:p>
    <w:p w14:paraId="5EA0DAE5" w14:textId="141A4FC3" w:rsidR="009C74D4" w:rsidRDefault="009C74D4" w:rsidP="00FC6DAD">
      <w:pPr>
        <w:pStyle w:val="Heading4"/>
      </w:pPr>
      <w:bookmarkStart w:id="724" w:name="_Ref191374360"/>
      <w:r>
        <w:lastRenderedPageBreak/>
        <w:t>By January 15 of the Contract Year submit to the STATE an annual schedule identifying Subcontractors, delegated functions and responsibilities, and when their performance will be reviewed.</w:t>
      </w:r>
      <w:bookmarkEnd w:id="724"/>
    </w:p>
    <w:p w14:paraId="5BFA73E2" w14:textId="6C32054E" w:rsidR="009C74D4" w:rsidRDefault="009C74D4" w:rsidP="00FC6DAD">
      <w:pPr>
        <w:pStyle w:val="Heading4"/>
      </w:pPr>
      <w:r>
        <w:t>Take corrective action with the Subcontractor if deficiencies or areas for improvement are identified, and notify the STATE in writing the reasons for</w:t>
      </w:r>
      <w:r w:rsidR="002F72D2">
        <w:t xml:space="preserve"> and</w:t>
      </w:r>
      <w:r>
        <w:t xml:space="preserve"> the actions taken</w:t>
      </w:r>
      <w:r w:rsidR="002F72D2">
        <w:t xml:space="preserve"> for </w:t>
      </w:r>
      <w:r>
        <w:t>any corrective action</w:t>
      </w:r>
      <w:r w:rsidR="002F72D2">
        <w:t xml:space="preserve"> </w:t>
      </w:r>
      <w:r w:rsidR="002F72D2" w:rsidRPr="002F72D2">
        <w:t>within thirty (30) calendar days of issuing the corrective action</w:t>
      </w:r>
      <w:r>
        <w:t>.</w:t>
      </w:r>
      <w:r w:rsidR="002F72D2">
        <w:t xml:space="preserve"> </w:t>
      </w:r>
      <w:r w:rsidR="009C5DF6" w:rsidRPr="009C5DF6">
        <w:t>The MCO will provide a quarterly update on the outcome of any corrective action plan(s) that was closed in the previous quarter</w:t>
      </w:r>
      <w:r w:rsidR="002F72D2" w:rsidRPr="002F72D2">
        <w:t>.</w:t>
      </w:r>
    </w:p>
    <w:p w14:paraId="323C8623" w14:textId="6D26C10A" w:rsidR="009C74D4" w:rsidRDefault="009C74D4" w:rsidP="00FC6DAD">
      <w:pPr>
        <w:pStyle w:val="Heading4"/>
      </w:pPr>
      <w:r>
        <w:t>The MCO must provide to the STATE upon request a copy of the annual Subcontractor performance report.  The STATE agrees to return any copies of any submitted Subcontractor performance report at the close of its review.  The STATE may at its discretion choose to review this material on site.</w:t>
      </w:r>
    </w:p>
    <w:p w14:paraId="273626E5" w14:textId="4AB54C83" w:rsidR="00BF43EB" w:rsidRDefault="009C74D4" w:rsidP="00FC6DAD">
      <w:pPr>
        <w:pStyle w:val="Heading3"/>
      </w:pPr>
      <w:bookmarkStart w:id="725" w:name="_Toc209617999"/>
      <w:r>
        <w:t>Business Continuity Plans</w:t>
      </w:r>
      <w:r w:rsidR="00BF43EB">
        <w:t>.</w:t>
      </w:r>
      <w:bookmarkEnd w:id="725"/>
      <w:r w:rsidR="00BF43EB">
        <w:t xml:space="preserve"> </w:t>
      </w:r>
    </w:p>
    <w:p w14:paraId="3642DA9A" w14:textId="23985D0B" w:rsidR="009C74D4" w:rsidRDefault="009C74D4" w:rsidP="00FC6DAD">
      <w:pPr>
        <w:pStyle w:val="3bodytext"/>
      </w:pPr>
      <w:r>
        <w:t>The MCO shall ensure that its Subcontractors that provide Priority Services have in place a written Business Continuity Plan (BCP) that complies with the requirements of Article. 15.</w:t>
      </w:r>
    </w:p>
    <w:p w14:paraId="164A5A6E" w14:textId="78CAD0A2" w:rsidR="00BF43EB" w:rsidRDefault="009C74D4" w:rsidP="00FC6DAD">
      <w:pPr>
        <w:pStyle w:val="Heading3"/>
      </w:pPr>
      <w:bookmarkStart w:id="726" w:name="_Toc209618000"/>
      <w:r>
        <w:t>Automatic Termination of Subcontract Clause (SNP Requirement)</w:t>
      </w:r>
      <w:r w:rsidR="00BF43EB">
        <w:t>.</w:t>
      </w:r>
      <w:bookmarkEnd w:id="726"/>
      <w:r w:rsidR="00BF43EB">
        <w:t xml:space="preserve"> </w:t>
      </w:r>
    </w:p>
    <w:p w14:paraId="5616C541" w14:textId="77777777" w:rsidR="00BF43EB" w:rsidRDefault="009C74D4" w:rsidP="00FC6DAD">
      <w:pPr>
        <w:pStyle w:val="3bodytext"/>
      </w:pPr>
      <w:r>
        <w:t>The following provision is required to be included in all contracts and/or subcontracts entered into by the MCO related to its SNP, with the exception of contracts for the purchase of items and equipment, including leases of real property which exceed the term of this contract, unless CMS agrees to its omission</w:t>
      </w:r>
      <w:r w:rsidR="00BF43EB">
        <w:t xml:space="preserve">. </w:t>
      </w:r>
    </w:p>
    <w:p w14:paraId="6BBD8D22" w14:textId="3D7BEBED" w:rsidR="009C74D4" w:rsidRDefault="009C74D4" w:rsidP="00FC6DAD">
      <w:pPr>
        <w:pStyle w:val="3bodytext"/>
      </w:pPr>
      <w:r>
        <w:t>Failure of the MCO to include the clause in such a contract and/or subcontract without the written agreement of CMS to its omission, shall make unallowable the related costs incurred after the effective date of the non-renewal or termination.  The clause is as follows:</w:t>
      </w:r>
    </w:p>
    <w:p w14:paraId="61DC4C9B" w14:textId="79FF809B" w:rsidR="009C74D4" w:rsidRDefault="009C74D4" w:rsidP="00FC6DAD">
      <w:pPr>
        <w:pStyle w:val="Heading4"/>
      </w:pPr>
      <w:r>
        <w:t>“In the event the Medicare contract between CMS and the MCO is terminated or non-renewed, the contract between the STATE and ______________ (name of MCO) shall be terminated unless CMS and the STATE agree to the contrary.  Such termination shall be carried out in accordance with the termination requirement stated in 42 CFR §§422.506 and 422.512.”</w:t>
      </w:r>
    </w:p>
    <w:p w14:paraId="5B73CEDE" w14:textId="5232AABF" w:rsidR="009C74D4" w:rsidRDefault="009C74D4" w:rsidP="00FC6DAD">
      <w:pPr>
        <w:pStyle w:val="Heading2"/>
      </w:pPr>
      <w:bookmarkStart w:id="727" w:name="_Ref191387051"/>
      <w:bookmarkStart w:id="728" w:name="_Toc209618001"/>
      <w:r>
        <w:t>MAINTENANCE, RETENTION, INSPECTION AND AUDIT OF RECORDS.</w:t>
      </w:r>
      <w:bookmarkEnd w:id="727"/>
      <w:bookmarkEnd w:id="728"/>
      <w:r>
        <w:t xml:space="preserve"> </w:t>
      </w:r>
    </w:p>
    <w:p w14:paraId="2EC3FF2D" w14:textId="2F8A02A5" w:rsidR="00BF43EB" w:rsidRDefault="009C74D4" w:rsidP="00FC6DAD">
      <w:pPr>
        <w:pStyle w:val="Heading3"/>
      </w:pPr>
      <w:bookmarkStart w:id="729" w:name="_Toc209618002"/>
      <w:r>
        <w:t>Record Maintenance and Access</w:t>
      </w:r>
      <w:r w:rsidR="00BF43EB">
        <w:t>.</w:t>
      </w:r>
      <w:bookmarkEnd w:id="729"/>
      <w:r w:rsidR="00BF43EB">
        <w:t xml:space="preserve"> </w:t>
      </w:r>
    </w:p>
    <w:p w14:paraId="53D57FE1" w14:textId="429A2681" w:rsidR="009C74D4" w:rsidRDefault="009C74D4" w:rsidP="00FC6DAD">
      <w:pPr>
        <w:pStyle w:val="3bodytext"/>
      </w:pPr>
      <w:r>
        <w:t>The MCO agrees to maintain such records and prepare such reports and statistical data as may be deemed reasonably necessary by the STATE and the CMS Office of the Inspector General, the Comptroller General, and their designees.  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  It is understood and agreed that the MCO shall be afforded reasonable notice of a request by an authorized representative of the STATE or CMS to examine records maintained by the MCO or its agents, unless otherwise provided by law. [42 CFR §438.3(h)]</w:t>
      </w:r>
    </w:p>
    <w:p w14:paraId="04A68099" w14:textId="427AD0F4" w:rsidR="00BF43EB" w:rsidRDefault="009C74D4" w:rsidP="00FC6DAD">
      <w:pPr>
        <w:pStyle w:val="Heading3"/>
      </w:pPr>
      <w:bookmarkStart w:id="730" w:name="_Toc209618003"/>
      <w:r>
        <w:t>Record Retention by MCO</w:t>
      </w:r>
      <w:r w:rsidR="00BF43EB">
        <w:t>.</w:t>
      </w:r>
      <w:bookmarkEnd w:id="730"/>
      <w:r w:rsidR="00BF43EB">
        <w:t xml:space="preserve"> </w:t>
      </w:r>
    </w:p>
    <w:p w14:paraId="1AFF5503" w14:textId="2CC2D95B" w:rsidR="009C74D4" w:rsidRDefault="009C74D4" w:rsidP="00FC6DAD">
      <w:pPr>
        <w:pStyle w:val="3bodytext"/>
      </w:pPr>
      <w:r>
        <w:t xml:space="preserve">The MCO agrees to maintain and make available to the STATE and CMS all records related to administration of this Contract for a period of ten (10) years after the termination date of this Contract.  Records to be retained include, but are not limited to, medical, claims, Care Management, and </w:t>
      </w:r>
      <w:r w:rsidR="0099722D" w:rsidRPr="0099722D">
        <w:t xml:space="preserve">Prior </w:t>
      </w:r>
      <w:r>
        <w:t xml:space="preserve">Authorization records.  Records retained must include those in 42 CFR </w:t>
      </w:r>
      <w:r>
        <w:lastRenderedPageBreak/>
        <w:t>§§438.416, 438.5(c), 438.8(k), and the data, information, and documentation specified in §§438.604, 438.606, 438.608, and 438.610, to the extent that the MCO creates or receives such records as required under this Contract or any applicable law or regulation. [42 CFR §438.3(u)]</w:t>
      </w:r>
    </w:p>
    <w:p w14:paraId="543DCCD4" w14:textId="6AD8B46C" w:rsidR="00BF43EB" w:rsidRDefault="009C74D4" w:rsidP="00FC6DAD">
      <w:pPr>
        <w:pStyle w:val="Heading3"/>
      </w:pPr>
      <w:bookmarkStart w:id="731" w:name="_Toc209618004"/>
      <w:r>
        <w:t>Records Inspection and Audit</w:t>
      </w:r>
      <w:r w:rsidR="00BF43EB">
        <w:t>.</w:t>
      </w:r>
      <w:bookmarkEnd w:id="731"/>
      <w:r w:rsidR="00BF43EB">
        <w:t xml:space="preserve"> </w:t>
      </w:r>
    </w:p>
    <w:p w14:paraId="0437DB4A" w14:textId="02A021D0" w:rsidR="009C74D4" w:rsidRDefault="009C74D4" w:rsidP="00FC6DAD">
      <w:pPr>
        <w:pStyle w:val="3bodytext"/>
      </w:pPr>
      <w:r>
        <w:t xml:space="preserve">The MCO shall provide that the STATE, CMS or the Comptroller General, or their designees, may audit or inspect any books, records and documents, financial records, claims history records, policies and procedures, provider review history, complaints, payment methodology, provider contracts and all other related agreements of the MCO and its Subcontractors or transferees that pertain to any aspect of services performed, reconciliation of benefit liabilities, and determination of amounts payable under the Contract.  This right shall include, at any time, inspection of the premises, physical facilities, and equipment where Medicaid-related activities or work is conducted.  [42 CFR §438.3(h)] </w:t>
      </w:r>
    </w:p>
    <w:p w14:paraId="1179D1ED" w14:textId="32916701" w:rsidR="00BF43EB" w:rsidRDefault="009C74D4" w:rsidP="00FC6DAD">
      <w:pPr>
        <w:pStyle w:val="Heading3"/>
      </w:pPr>
      <w:bookmarkStart w:id="732" w:name="_Toc209618005"/>
      <w:r>
        <w:t>State Audits</w:t>
      </w:r>
      <w:r w:rsidR="00BF43EB">
        <w:t>.</w:t>
      </w:r>
      <w:bookmarkEnd w:id="732"/>
      <w:r w:rsidR="00BF43EB">
        <w:t xml:space="preserve"> </w:t>
      </w:r>
    </w:p>
    <w:p w14:paraId="6A6AA56E" w14:textId="61E7B78F" w:rsidR="009C74D4" w:rsidRDefault="009C74D4" w:rsidP="00FC6DAD">
      <w:pPr>
        <w:pStyle w:val="3bodytext"/>
      </w:pPr>
      <w:r>
        <w:t xml:space="preserve">The books, records, documents, and accounting procedures and practices of the MCO and its employees, agents, or Subcontractors relevant to this contract shall be made available and subject to examination by the state, including the contracting Agency, Legislative Auditor, and State Auditor for a minimum of six years from the end of this Contract. [Minnesota Statutes, §16C.05, subd. 5, and 256B.69, subd. 9d] </w:t>
      </w:r>
    </w:p>
    <w:p w14:paraId="1859623A" w14:textId="537162DB" w:rsidR="009C74D4" w:rsidRDefault="009C74D4" w:rsidP="00FC6DAD">
      <w:pPr>
        <w:pStyle w:val="Heading4"/>
      </w:pPr>
      <w:r>
        <w:t>The STATE, to the extent of available funding, shall conduct ad hoc audits of MCO administrative and medical expenses.  T</w:t>
      </w:r>
      <w:r w:rsidRPr="00FC6DAD">
        <w:rPr>
          <w:rStyle w:val="Heading4Char"/>
        </w:rPr>
        <w:t xml:space="preserve">his includes: financial and encounter data reported under </w:t>
      </w:r>
      <w:r w:rsidR="000958EE" w:rsidRPr="0092220B">
        <w:rPr>
          <w:rStyle w:val="Heading4Char"/>
        </w:rPr>
        <w:t xml:space="preserve">section </w:t>
      </w:r>
      <w:r w:rsidR="00ED522D">
        <w:rPr>
          <w:rStyle w:val="Heading4Char"/>
        </w:rPr>
        <w:t>3.15.1</w:t>
      </w:r>
      <w:r w:rsidRPr="00FC6DAD">
        <w:rPr>
          <w:rStyle w:val="Heading4Char"/>
        </w:rPr>
        <w:t xml:space="preserve"> including payments to providers and Subcontractors; supporting documentation for expenditures; categorization of administrative and medical expenses; and allocation methods used to attribute administrative expenses </w:t>
      </w:r>
      <w:r>
        <w:t>to state public health care programs.  These audits also must monitor compliance with data and financial report certification requirements for the purposes of capitation payment rate-setting.  The MCO shall fully cooperate with the audits in this section. [Minnesota Statutes, §256B.69, subd. 9d, (e)]</w:t>
      </w:r>
    </w:p>
    <w:p w14:paraId="3D832D64" w14:textId="4DB601E6" w:rsidR="00BF43EB" w:rsidRDefault="009C74D4" w:rsidP="00FC6DAD">
      <w:pPr>
        <w:pStyle w:val="Heading3"/>
      </w:pPr>
      <w:bookmarkStart w:id="733" w:name="_Toc209618006"/>
      <w:r>
        <w:t>Quality, Appropriateness and Timeliness of Services</w:t>
      </w:r>
      <w:r w:rsidR="00BF43EB">
        <w:t>.</w:t>
      </w:r>
      <w:bookmarkEnd w:id="733"/>
      <w:r w:rsidR="00BF43EB">
        <w:t xml:space="preserve"> </w:t>
      </w:r>
    </w:p>
    <w:p w14:paraId="59D0E0D0" w14:textId="097736EF" w:rsidR="009C74D4" w:rsidRDefault="009C74D4" w:rsidP="00FC6DAD">
      <w:pPr>
        <w:pStyle w:val="3bodytext"/>
      </w:pPr>
      <w:r>
        <w:t>The MCO shall provide that the STATE and CMS or their agents may evaluate through inspection or other means the quality, appropriateness, and timeliness of services performed under this Contract. [42 CFR §434.6]</w:t>
      </w:r>
    </w:p>
    <w:p w14:paraId="4B458C26" w14:textId="38D63587" w:rsidR="00BF43EB" w:rsidRDefault="009C74D4" w:rsidP="00FC6DAD">
      <w:pPr>
        <w:pStyle w:val="Heading3"/>
      </w:pPr>
      <w:bookmarkStart w:id="734" w:name="_Toc209618007"/>
      <w:r>
        <w:t>Enrollment and Disenrollment Records Evaluation</w:t>
      </w:r>
      <w:r w:rsidR="00BF43EB">
        <w:t>.</w:t>
      </w:r>
      <w:bookmarkEnd w:id="734"/>
      <w:r w:rsidR="00BF43EB">
        <w:t xml:space="preserve"> </w:t>
      </w:r>
    </w:p>
    <w:p w14:paraId="5EC7801D" w14:textId="6C712280" w:rsidR="009C74D4" w:rsidRDefault="009C74D4" w:rsidP="009C74D4">
      <w:r>
        <w:t>The MCO must provide that the STATE and CMS may evaluate, through inspection or other means, the enrollment and disenrollment records of the MCO when there is reasonable evidence of need for such inspection. [42 CFR §438.242(a)]</w:t>
      </w:r>
    </w:p>
    <w:p w14:paraId="184FAD0C" w14:textId="3C77635F" w:rsidR="00BF43EB" w:rsidRDefault="009C74D4" w:rsidP="00FC6DAD">
      <w:pPr>
        <w:pStyle w:val="Heading3"/>
      </w:pPr>
      <w:bookmarkStart w:id="735" w:name="_Ref191292184"/>
      <w:bookmarkStart w:id="736" w:name="_Toc209618008"/>
      <w:r>
        <w:t>Timelines for Records Inspection, Evaluation or Audit</w:t>
      </w:r>
      <w:r w:rsidR="00BF43EB">
        <w:t>.</w:t>
      </w:r>
      <w:bookmarkEnd w:id="735"/>
      <w:bookmarkEnd w:id="736"/>
      <w:r w:rsidR="00BF43EB">
        <w:t xml:space="preserve"> </w:t>
      </w:r>
    </w:p>
    <w:p w14:paraId="323D3ACC" w14:textId="461E6D30" w:rsidR="009C74D4" w:rsidRDefault="009C74D4" w:rsidP="009C74D4">
      <w:r>
        <w:t xml:space="preserve">The MCO must provide that the STATE and CMS’s right to inspect, evaluate and audit shall extend through ten (10) years from the date of the final settlement for the Contract Year unless: 1) the STATE or CMS determines there is a special need to retain a particular record or records for a longer period of time and the STATE or CMS notify the MCO at least thirty (30) days prior to the normal record disposition date; 2) there has been a termination, dispute, Fraud, or similar default by the MCO, in which case the record retention may be extended to ten (10) years from the date of any resulting final settlement; or 3) the STATE or CMS determined that there is a reasonable possibility of Fraud and the record may be reopened at any time. [42 CFR §438.3(u)] </w:t>
      </w:r>
    </w:p>
    <w:p w14:paraId="72057913" w14:textId="4DD03EAA" w:rsidR="009C74D4" w:rsidRDefault="009C74D4" w:rsidP="00FC6DAD">
      <w:pPr>
        <w:pStyle w:val="Heading2"/>
      </w:pPr>
      <w:bookmarkStart w:id="737" w:name="_Ref191292603"/>
      <w:bookmarkStart w:id="738" w:name="_Toc209618009"/>
      <w:r>
        <w:lastRenderedPageBreak/>
        <w:t>FRAUD AND ABUSE REQUIREMENTS.</w:t>
      </w:r>
      <w:bookmarkEnd w:id="737"/>
      <w:bookmarkEnd w:id="738"/>
    </w:p>
    <w:p w14:paraId="5702CD5B" w14:textId="276625E3" w:rsidR="009C74D4" w:rsidRDefault="009C74D4" w:rsidP="00FC6DAD">
      <w:pPr>
        <w:pStyle w:val="Heading3"/>
      </w:pPr>
      <w:bookmarkStart w:id="739" w:name="_Ref191292143"/>
      <w:bookmarkStart w:id="740" w:name="_Toc209618010"/>
      <w:r>
        <w:t>Integrity Program.</w:t>
      </w:r>
      <w:bookmarkEnd w:id="739"/>
      <w:bookmarkEnd w:id="740"/>
    </w:p>
    <w:p w14:paraId="218CF4DA" w14:textId="04C418E6" w:rsidR="009C74D4" w:rsidRDefault="009C74D4" w:rsidP="00FC6DAD">
      <w:pPr>
        <w:pStyle w:val="Heading4"/>
      </w:pPr>
      <w:bookmarkStart w:id="741" w:name="_Ref191292156"/>
      <w:r>
        <w:t>MCO Program Integrity Functions.  The MCO shall establish functions and activities governing program integrity in order to reduce the incidence of Fraud and Abuse and shall comply with all state and federal program integrity requirements, including but not limited to, the applicable provisions of the SSA, §§1128, 1128A, 1128B, 1902, 1903, and 1932; 42 CFR §§431, 433, 434, 435, 438, 441, 447, and 455; 45 CFR Part 75; 2 CFR Parts 180 and 376 (the implementing regulations for Executive Order 12549, for debarment and suspension from federal programs for procurement and non-procurement transactions), Minnesota Statutes, and Rules, and this Contract.</w:t>
      </w:r>
      <w:bookmarkEnd w:id="741"/>
    </w:p>
    <w:p w14:paraId="379A0C0A" w14:textId="2FA100D1" w:rsidR="009C74D4" w:rsidRDefault="009C74D4" w:rsidP="00FC6DAD">
      <w:pPr>
        <w:pStyle w:val="Heading5"/>
      </w:pPr>
      <w:r>
        <w:t>If the MCO subcontracts any portion of the program integrity responsibilities of the Special Investigations Unit (SIU) in this section, the MCO shall provide the STATE with the names, addresses, telephone numbers, e-mail addresses and fax numbers of the principals of the entity with which the MCO subcontracts.</w:t>
      </w:r>
    </w:p>
    <w:p w14:paraId="2BCCA1FE" w14:textId="52309EED" w:rsidR="009C74D4" w:rsidRDefault="009C74D4" w:rsidP="00FC6DAD">
      <w:pPr>
        <w:pStyle w:val="Heading5"/>
      </w:pPr>
      <w:r>
        <w:t>The MCO shall provide to the STATE copies of any new or existing executed subcontracts, attachments, exhibits, addendums or amendments thereto, within thirty (30) days following the effective date of this Contract or after execution of the new subcontract that includes program integrity responsibilities.</w:t>
      </w:r>
    </w:p>
    <w:p w14:paraId="646F5640" w14:textId="6F0E4254" w:rsidR="009C74D4" w:rsidRDefault="009C74D4" w:rsidP="00FC6DAD">
      <w:pPr>
        <w:pStyle w:val="Heading5"/>
      </w:pPr>
      <w:r>
        <w:t>If the MCO does not subcontract for the responsibilities of the SIU, the MCO will notify the STATE in writing within thirty (30) days after of the effective date of this Contract.</w:t>
      </w:r>
    </w:p>
    <w:p w14:paraId="1E4CD24F" w14:textId="0B458C3C" w:rsidR="009C74D4" w:rsidRDefault="009C74D4" w:rsidP="00FC6DAD">
      <w:pPr>
        <w:pStyle w:val="Heading4"/>
      </w:pPr>
      <w:r>
        <w:t xml:space="preserve">Administrative and Management Procedures.  The MCO shall have administrative and management arrangements or procedures, including a mandatory compliance plan, and a Special Investigations Unit (SIU), as defined in </w:t>
      </w:r>
      <w:r w:rsidR="000958EE" w:rsidRPr="0092220B">
        <w:t xml:space="preserve">section </w:t>
      </w:r>
      <w:r w:rsidR="00ED522D">
        <w:t>2.185</w:t>
      </w:r>
      <w:r>
        <w:t xml:space="preserve">, whose responsibilities include the detection and investigation of Fraud and Abuse by its Enrollees and providers that are designed to guard against Fraud, Abuse and </w:t>
      </w:r>
      <w:r w:rsidR="000F2275">
        <w:t>Improper Payment</w:t>
      </w:r>
      <w:r>
        <w:t>s.  The arrangements or procedures of the MCO’s SIU shall include the following [42 CFR §438.608]:</w:t>
      </w:r>
    </w:p>
    <w:p w14:paraId="042CDA40" w14:textId="3B8FED3F" w:rsidR="009C74D4" w:rsidRDefault="009C74D4" w:rsidP="00FC6DAD">
      <w:pPr>
        <w:pStyle w:val="Heading5"/>
      </w:pPr>
      <w:r>
        <w:t xml:space="preserve">Written policies, procedures, and standards of conduct that articulate the MCO’s commitment to comply with all applicable federal and State standards; </w:t>
      </w:r>
    </w:p>
    <w:p w14:paraId="47BD698B" w14:textId="7E237B6B" w:rsidR="009C74D4" w:rsidRDefault="009C74D4" w:rsidP="00FC6DAD">
      <w:pPr>
        <w:pStyle w:val="Heading5"/>
      </w:pPr>
      <w:r>
        <w:t>Enforcement of standards through well-publicized disciplinary guidelines;</w:t>
      </w:r>
    </w:p>
    <w:p w14:paraId="4886DE59" w14:textId="1C3437E4" w:rsidR="009C74D4" w:rsidRDefault="009C74D4" w:rsidP="00FC6DAD">
      <w:pPr>
        <w:pStyle w:val="Heading5"/>
      </w:pPr>
      <w:r>
        <w:t>Compliance Officer and Regulatory Compliance Committee</w:t>
      </w:r>
    </w:p>
    <w:p w14:paraId="790CE8E6" w14:textId="7CB88B94" w:rsidR="009C74D4" w:rsidRDefault="009C74D4" w:rsidP="00FC6DAD">
      <w:pPr>
        <w:pStyle w:val="Heading6"/>
      </w:pPr>
      <w:r>
        <w:t xml:space="preserve"> The designation of a regulatory compliance committee on the Board of Directors and at the senior management level charged with overseeing the MCO’s compliance program and its compliance with the requirements of this Contract;</w:t>
      </w:r>
    </w:p>
    <w:p w14:paraId="7F4FC752" w14:textId="5F068F3F" w:rsidR="009C74D4" w:rsidRDefault="009C74D4" w:rsidP="00FC6DAD">
      <w:pPr>
        <w:pStyle w:val="Heading6"/>
      </w:pPr>
      <w:r>
        <w:t>Effective training and education for the Compliance Officer and the MCO’s employees, including training to all applicable divisions within the MCO to enhance information sharing and referrals to the SIU regarding fraud, waste and abuse within the MCO's program;</w:t>
      </w:r>
    </w:p>
    <w:p w14:paraId="329E9A16" w14:textId="0AE84E02" w:rsidR="009C74D4" w:rsidRDefault="009C74D4" w:rsidP="00FC6DAD">
      <w:pPr>
        <w:pStyle w:val="Heading6"/>
      </w:pPr>
      <w:r>
        <w:t>Effective lines of communication between the Compliance Officer and the MCO’s employees;</w:t>
      </w:r>
    </w:p>
    <w:p w14:paraId="098A1D3B" w14:textId="63EF3582" w:rsidR="009C74D4" w:rsidRDefault="009C74D4" w:rsidP="00FC6DAD">
      <w:pPr>
        <w:pStyle w:val="Heading6"/>
      </w:pPr>
      <w:r>
        <w:t>The MCO shall identify to the STATE the compliance officer who is responsible for implementation of the integrity program.</w:t>
      </w:r>
    </w:p>
    <w:p w14:paraId="12900EBE" w14:textId="48F5CA5D" w:rsidR="009C74D4" w:rsidRDefault="009C74D4" w:rsidP="00FC6DAD">
      <w:pPr>
        <w:pStyle w:val="Heading5"/>
      </w:pPr>
      <w:r>
        <w:t>Internal monitoring and auditing standards, including:</w:t>
      </w:r>
    </w:p>
    <w:p w14:paraId="3B924C3E" w14:textId="576B24AC" w:rsidR="009C74D4" w:rsidRDefault="009C74D4" w:rsidP="00FC6DAD">
      <w:pPr>
        <w:pStyle w:val="Heading6"/>
      </w:pPr>
      <w:r>
        <w:lastRenderedPageBreak/>
        <w:t xml:space="preserve">Provision for regular internal monitoring and auditing, including prepayment monitoring and auditing of Network Providers and subcontracted services to detect Fraud, Abuse and </w:t>
      </w:r>
      <w:r w:rsidR="000F2275">
        <w:t>Improper Payment</w:t>
      </w:r>
      <w:r>
        <w:t>s;</w:t>
      </w:r>
    </w:p>
    <w:p w14:paraId="7683A95B" w14:textId="2571BDC0" w:rsidR="009C74D4" w:rsidRDefault="009C74D4" w:rsidP="00FC6DAD">
      <w:pPr>
        <w:pStyle w:val="Heading6"/>
      </w:pPr>
      <w:r>
        <w:t xml:space="preserve">Policies and procedures for conducting onsite audits or reviews at the provider's place of business; </w:t>
      </w:r>
    </w:p>
    <w:p w14:paraId="34050929" w14:textId="6D83FFA7" w:rsidR="009C74D4" w:rsidRDefault="009C74D4" w:rsidP="00FC6DAD">
      <w:pPr>
        <w:pStyle w:val="Heading6"/>
      </w:pPr>
      <w:r>
        <w:t>Provision for prompt response to detected offenses, and for development of corrective action initiatives relating to this Contract, including policies and procedures addressing the elements of a corrective action plan, including at a minimum a definition of the issue, and description of its risk assessment, root cause, action items, stakeholders, metrics for completion, due dates, and progress updates;</w:t>
      </w:r>
    </w:p>
    <w:p w14:paraId="403D4289" w14:textId="55BAE48A" w:rsidR="009C74D4" w:rsidRDefault="009C74D4" w:rsidP="00FC6DAD">
      <w:pPr>
        <w:pStyle w:val="Heading6"/>
      </w:pPr>
      <w:r>
        <w:t>Provision for post-payment edits and audit, including profiling Provider services and Enrollee utilization that identifies aberrant behavior and/or outliers;</w:t>
      </w:r>
    </w:p>
    <w:p w14:paraId="092E570B" w14:textId="239770C2" w:rsidR="009C74D4" w:rsidRDefault="009C74D4" w:rsidP="00FC6DAD">
      <w:pPr>
        <w:pStyle w:val="Heading6"/>
      </w:pPr>
      <w:r>
        <w:t>Policies and procedures that safeguard against unnecessary or inappropriate use of services and against excess payments for services;</w:t>
      </w:r>
    </w:p>
    <w:p w14:paraId="51CDE93B" w14:textId="12C71126" w:rsidR="009C74D4" w:rsidRDefault="009C74D4" w:rsidP="00FC6DAD">
      <w:pPr>
        <w:pStyle w:val="Heading6"/>
      </w:pPr>
      <w:r>
        <w:t xml:space="preserve">Policies and procedures that safeguard against failure by Subcontractors or Network Providers to render Medically Necessary items or services that are required to be provided to an Enrollee covered under this Contract; </w:t>
      </w:r>
    </w:p>
    <w:p w14:paraId="63796B07" w14:textId="6062B8C6" w:rsidR="009C74D4" w:rsidRDefault="009C74D4" w:rsidP="00FC6DAD">
      <w:pPr>
        <w:pStyle w:val="Heading6"/>
      </w:pPr>
      <w:r>
        <w:t xml:space="preserve">Policies and procedures that safeguard against Fraud, waste or Abuse in services that are provided under this Contract.  The STATE’s OIG/PIO may, upon review of these policies and procedures, require that specified changes be made within a designated time, in order for the MCO to remain in compliance with the terms of this Contract; </w:t>
      </w:r>
    </w:p>
    <w:p w14:paraId="440BC947" w14:textId="730D5239" w:rsidR="009C74D4" w:rsidRDefault="009C74D4" w:rsidP="00FC6DAD">
      <w:pPr>
        <w:pStyle w:val="Heading6"/>
      </w:pPr>
      <w:r>
        <w:t xml:space="preserve">A certification process that demonstrates that the policies and procedures specified under this </w:t>
      </w:r>
      <w:r w:rsidR="000958EE" w:rsidRPr="00AF121D">
        <w:t xml:space="preserve">section </w:t>
      </w:r>
      <w:r>
        <w:t>were reviewed and approved by the MCO’s Compliance Officer or regulatory compliance committee;</w:t>
      </w:r>
    </w:p>
    <w:p w14:paraId="234F106E" w14:textId="77777777" w:rsidR="002F72D2" w:rsidRDefault="009C74D4" w:rsidP="00FC6DAD">
      <w:pPr>
        <w:pStyle w:val="Heading6"/>
      </w:pPr>
      <w:r>
        <w:t xml:space="preserve">Provision for identifying, investigating, and taking corrective action against fraudulent and abusive practices by Providers, Subcontractors, and Enrollees, or MCO employees, officers and agents; </w:t>
      </w:r>
    </w:p>
    <w:p w14:paraId="13358B8D" w14:textId="7FFD8999" w:rsidR="009C74D4" w:rsidRDefault="000F2275" w:rsidP="00FC6DAD">
      <w:pPr>
        <w:pStyle w:val="Heading6"/>
      </w:pPr>
      <w:bookmarkStart w:id="742" w:name="_Ref200618018"/>
      <w:bookmarkStart w:id="743" w:name="_Ref202268048"/>
      <w:r w:rsidRPr="000F2275">
        <w:t>Provision for reporting within thirty (30) calendar days all Overpayments identified or recovered, specifying the Overpayments due to potential fraud, to the State</w:t>
      </w:r>
      <w:bookmarkEnd w:id="742"/>
      <w:r>
        <w:t>;</w:t>
      </w:r>
      <w:bookmarkEnd w:id="743"/>
      <w:r w:rsidR="009C74D4">
        <w:t xml:space="preserve"> </w:t>
      </w:r>
    </w:p>
    <w:p w14:paraId="08376323" w14:textId="3EEAA24E" w:rsidR="009C74D4" w:rsidRDefault="009C74D4" w:rsidP="00FC6DAD">
      <w:pPr>
        <w:pStyle w:val="Heading6"/>
      </w:pPr>
      <w:r>
        <w:t>Provision for the MCO’s Network Providers to make reports to the MCO when the Network Providers receive an overpayment, to return the overpayment within sixty (60) calendar days after the date on which the overpayment was identified, and to notify the MCO of the reason for the overpayment. [</w:t>
      </w:r>
      <w:r w:rsidR="000958EE" w:rsidRPr="00AF121D">
        <w:t xml:space="preserve">Section </w:t>
      </w:r>
      <w:r>
        <w:t>1128J(d) of the SSA; 42 CFR §438.608(d)]</w:t>
      </w:r>
      <w:r w:rsidR="000F2275">
        <w:t xml:space="preserve">; and </w:t>
      </w:r>
    </w:p>
    <w:p w14:paraId="4FE2F10F" w14:textId="74C49CF2" w:rsidR="009C74D4" w:rsidRDefault="009C74D4" w:rsidP="00FC6DAD">
      <w:pPr>
        <w:pStyle w:val="Heading6"/>
      </w:pPr>
      <w:r>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p>
    <w:p w14:paraId="5046A0E5" w14:textId="326E6726" w:rsidR="009C74D4" w:rsidRDefault="009C74D4" w:rsidP="00FC6DAD">
      <w:pPr>
        <w:pStyle w:val="Heading5"/>
      </w:pPr>
      <w:r>
        <w:t xml:space="preserve">SIU Management.  The SIU shall have at least one SIU Investigator.  The MCO’s SIU shall have one SIU Investigator for every 60,000 Enrollees; this Enrollee threshold shall be based upon the prior quarter’s enrollment totals across all MHCP services.  The SIU Investigator’s time shall be designated to include the detection of Fraud, waste and Abuse in MHCP services.  The SIU shall implement methods to track the initiation, progress and conclusion of its tips, leads, complaints, reviews and investigations. </w:t>
      </w:r>
    </w:p>
    <w:p w14:paraId="40973FDE" w14:textId="3BAD255A" w:rsidR="009C74D4" w:rsidRDefault="009C74D4" w:rsidP="00FC6DAD">
      <w:pPr>
        <w:pStyle w:val="Heading5"/>
      </w:pPr>
      <w:r>
        <w:lastRenderedPageBreak/>
        <w:t xml:space="preserve">Service Delivery Verification.  The MCO must implement a method, including written policies and procedures to verify whether services under this Contract, paid for by the MCO, were actually furnished to the Enrollees as required in 42 CFR §455.1(a)(2).  </w:t>
      </w:r>
    </w:p>
    <w:p w14:paraId="0579F6DA" w14:textId="35F0D427" w:rsidR="009C74D4" w:rsidRDefault="009C74D4" w:rsidP="00FC6DAD">
      <w:pPr>
        <w:pStyle w:val="Heading6"/>
      </w:pPr>
      <w:r>
        <w:t xml:space="preserve">The STATE will monitor service delivery verification through the annual Program Integrity report in </w:t>
      </w:r>
      <w:r w:rsidR="000958EE" w:rsidRPr="0092220B">
        <w:t xml:space="preserve">section </w:t>
      </w:r>
      <w:r w:rsidR="00ED522D">
        <w:t>9.4.2</w:t>
      </w:r>
      <w:r>
        <w:t xml:space="preserve"> and through reporting in </w:t>
      </w:r>
      <w:r w:rsidR="000958EE" w:rsidRPr="0092220B">
        <w:t xml:space="preserve">section </w:t>
      </w:r>
      <w:r w:rsidR="00ED522D">
        <w:t>9.4.3</w:t>
      </w:r>
      <w:r>
        <w:t xml:space="preserve"> below. </w:t>
      </w:r>
    </w:p>
    <w:p w14:paraId="32FFBC73" w14:textId="6DFE506D" w:rsidR="009C74D4" w:rsidRDefault="009C74D4" w:rsidP="00FC6DAD">
      <w:pPr>
        <w:pStyle w:val="Heading6"/>
      </w:pPr>
      <w:r>
        <w:t xml:space="preserve">The MCO shall utilize direct methods for verifying the provision of any covered services to Enrollees.  MCOs are not precluded from using a variety of direct methods to verify services, especially with provider types that have been identified by the STATE or the MCO as high risk for program integrity issues  as listed on the STATE’s “Risk Levels and Enrollment Verification Requirements” web site at https://www.dhs.state.mn.us/main/idcplg?IdcService=GET_DYNAMIC_CONVERSION&amp;RevisionSelectionMethod=LatestReleased&amp;dDocName=dhs16_198372.  The MCO’s direct methods and results shall be described in the Annual Integrity Program Report under </w:t>
      </w:r>
      <w:r w:rsidR="000958EE" w:rsidRPr="0092220B">
        <w:t xml:space="preserve">section </w:t>
      </w:r>
      <w:r w:rsidR="00ED522D">
        <w:t>9.4.2</w:t>
      </w:r>
      <w:r>
        <w:t xml:space="preserve">. </w:t>
      </w:r>
    </w:p>
    <w:p w14:paraId="17ED448C" w14:textId="45DD94A2" w:rsidR="009C74D4" w:rsidRDefault="009C74D4" w:rsidP="00FC6DAD">
      <w:pPr>
        <w:pStyle w:val="Heading7"/>
      </w:pPr>
      <w:r>
        <w:t>Direct methods include:</w:t>
      </w:r>
    </w:p>
    <w:p w14:paraId="046B6E41" w14:textId="4FFFA1AB" w:rsidR="009C74D4" w:rsidRDefault="009C74D4" w:rsidP="00FC6DAD">
      <w:pPr>
        <w:pStyle w:val="Heading8"/>
      </w:pPr>
      <w:r>
        <w:t xml:space="preserve">Confirming clinic visits or linking authorization and payment of transportation and interpreter services to clinic visits; </w:t>
      </w:r>
    </w:p>
    <w:p w14:paraId="28715A5A" w14:textId="30B3AB97" w:rsidR="009C74D4" w:rsidRDefault="009C74D4" w:rsidP="00FC6DAD">
      <w:pPr>
        <w:pStyle w:val="Heading8"/>
      </w:pPr>
      <w:r>
        <w:t xml:space="preserve">Expansion of HEDIS and PIP chart review contracts to require notification to the MCO of any discrepancy in charts against paid claims; </w:t>
      </w:r>
    </w:p>
    <w:p w14:paraId="1FA40504" w14:textId="1940BE7A" w:rsidR="009C74D4" w:rsidRDefault="009C74D4" w:rsidP="00FC6DAD">
      <w:pPr>
        <w:pStyle w:val="Heading8"/>
      </w:pPr>
      <w:r>
        <w:t xml:space="preserve">Individual notices to Enrollees within forty-five (45) days of the payment of claims, in the form of an Explanation of Benefits (EOB) consistent with Minnesota Statutes, §§62J.51 and 62J.581. Notices should be provided to a sample group of at least ten percent (10%) of Enrollees who received services from the provider type being verified.  Notices must include a statement that the notice is not a bill.  Notices must include the MCO’s phone number that Enrollees can call to ask questions or obtain information about the services identified on the notice; </w:t>
      </w:r>
    </w:p>
    <w:p w14:paraId="72612784" w14:textId="3E4772A7" w:rsidR="009C74D4" w:rsidRDefault="009C74D4" w:rsidP="00FC6DAD">
      <w:pPr>
        <w:pStyle w:val="Heading8"/>
      </w:pPr>
      <w:r>
        <w:t xml:space="preserve">Care manager or care coordinator follow up with Enrollees to confirm services and notification to MCO when services were not delivered, </w:t>
      </w:r>
    </w:p>
    <w:p w14:paraId="1435F495" w14:textId="039014F1" w:rsidR="009C74D4" w:rsidRDefault="009C74D4" w:rsidP="00FC6DAD">
      <w:pPr>
        <w:pStyle w:val="Heading8"/>
      </w:pPr>
      <w:r>
        <w:t xml:space="preserve">Clinic authorization of a patient incentive that confirms a completed office visit; </w:t>
      </w:r>
    </w:p>
    <w:p w14:paraId="74F4B4E5" w14:textId="1320F356" w:rsidR="009C74D4" w:rsidRDefault="009C74D4" w:rsidP="00FC6DAD">
      <w:pPr>
        <w:pStyle w:val="Heading8"/>
      </w:pPr>
      <w:r>
        <w:t xml:space="preserve">Specific service confirmation questionnaires; or </w:t>
      </w:r>
    </w:p>
    <w:p w14:paraId="6ACC9AF1" w14:textId="399E760A" w:rsidR="009C74D4" w:rsidRDefault="009C74D4" w:rsidP="00FC6DAD">
      <w:pPr>
        <w:pStyle w:val="Heading8"/>
      </w:pPr>
      <w:r>
        <w:t xml:space="preserve">Post-payment review of provider documentation of services for a sample of claims. </w:t>
      </w:r>
    </w:p>
    <w:p w14:paraId="4661032A" w14:textId="09D262F1" w:rsidR="009C74D4" w:rsidRDefault="009C74D4" w:rsidP="00FC6DAD">
      <w:pPr>
        <w:pStyle w:val="Heading7"/>
      </w:pPr>
      <w:r>
        <w:t>Indirect methods such as DTRs, hotlines, billing monitoring, or customer satisfaction surveys are important program integrity practices and methods but they are not sufficient to verify services.</w:t>
      </w:r>
    </w:p>
    <w:p w14:paraId="12C34697" w14:textId="72648026" w:rsidR="009C74D4" w:rsidRDefault="009C74D4" w:rsidP="00FC6DAD">
      <w:pPr>
        <w:pStyle w:val="Heading5"/>
      </w:pPr>
      <w:r>
        <w:t>The MCO shall utilize an SIU Data Analyst to conduct data mining and analytics to identify potential and actual instances of Fraud, Abuse, error and overutilization and shall meet the contractual reporting requirements.  Data mining and analytics shall be reported to the STATE on the MCO’s quarterly report.</w:t>
      </w:r>
    </w:p>
    <w:p w14:paraId="6877CAA5" w14:textId="7472AA5F" w:rsidR="009C74D4" w:rsidRDefault="009C74D4" w:rsidP="00FC6DAD">
      <w:pPr>
        <w:pStyle w:val="Heading5"/>
      </w:pPr>
      <w:r>
        <w:t>The MCO shall incorporate into its claim processing and claims payment system the National Correct Coding Initiative editing programs for the Healthcare Common Procedure Coding System (HCPCS) and Current Procedural Terminology (CPT) codes to promote correct coding and control coding errors, except for allowable NCCI edit exclusions. [42 CFR §§433.116]</w:t>
      </w:r>
    </w:p>
    <w:p w14:paraId="56A61A32" w14:textId="3D8D14E1" w:rsidR="009C74D4" w:rsidRDefault="009C74D4" w:rsidP="00FC6DAD">
      <w:pPr>
        <w:pStyle w:val="Heading3"/>
      </w:pPr>
      <w:bookmarkStart w:id="744" w:name="_Ref191292302"/>
      <w:bookmarkStart w:id="745" w:name="_Ref191292322"/>
      <w:bookmarkStart w:id="746" w:name="_Ref191371760"/>
      <w:bookmarkStart w:id="747" w:name="_Ref191382714"/>
      <w:bookmarkStart w:id="748" w:name="_Toc209618011"/>
      <w:r>
        <w:lastRenderedPageBreak/>
        <w:t>Annual Integrity Program Report.</w:t>
      </w:r>
      <w:bookmarkEnd w:id="744"/>
      <w:bookmarkEnd w:id="745"/>
      <w:bookmarkEnd w:id="746"/>
      <w:bookmarkEnd w:id="747"/>
      <w:bookmarkEnd w:id="748"/>
      <w:r>
        <w:t xml:space="preserve"> </w:t>
      </w:r>
    </w:p>
    <w:p w14:paraId="3D47CC7A" w14:textId="667EE4ED" w:rsidR="009C74D4" w:rsidRDefault="009C74D4" w:rsidP="00FC6DAD">
      <w:pPr>
        <w:pStyle w:val="Heading5"/>
      </w:pPr>
      <w:r>
        <w:t xml:space="preserve">The MCO shall report to the STATE in writing, by April 30 of the Contract Year, detailing the MCO’s integrity program during the previous Contract Year.  The report shall include investigative activity, corrective actions, Fraud and Abuse prevention efforts, and results according to guidelines provided by the STATE.  The report must detail implementation of the requirements of </w:t>
      </w:r>
      <w:r w:rsidR="000958EE" w:rsidRPr="0092220B">
        <w:t xml:space="preserve">section </w:t>
      </w:r>
      <w:r w:rsidR="00ED522D">
        <w:t>9.4.1.1</w:t>
      </w:r>
      <w:r>
        <w:t xml:space="preserve">, and must specifically describe the activities it has undertaken to safeguard against Fraud and Abuse.  The report shall provide summary information about reports of provider Fraud and Abuse investigated by the MCO [42 CFR §438.66(b)(9)], according to technical specifications developed and posted on the STATE’s web site. </w:t>
      </w:r>
    </w:p>
    <w:p w14:paraId="12CC58D5" w14:textId="0D6DBF01" w:rsidR="00BF43EB" w:rsidRDefault="009C74D4" w:rsidP="00FC6DAD">
      <w:pPr>
        <w:pStyle w:val="Heading3"/>
      </w:pPr>
      <w:bookmarkStart w:id="749" w:name="_Ref191292312"/>
      <w:bookmarkStart w:id="750" w:name="_Ref191292581"/>
      <w:bookmarkStart w:id="751" w:name="_Toc209618012"/>
      <w:r>
        <w:t>Corrective Actions, Violation Reporting, and Adverse Provider Actions</w:t>
      </w:r>
      <w:r w:rsidR="00BF43EB">
        <w:t>.</w:t>
      </w:r>
      <w:bookmarkEnd w:id="749"/>
      <w:bookmarkEnd w:id="750"/>
      <w:bookmarkEnd w:id="751"/>
      <w:r w:rsidR="00BF43EB">
        <w:t xml:space="preserve"> </w:t>
      </w:r>
    </w:p>
    <w:p w14:paraId="66278B0D" w14:textId="43AE5A55" w:rsidR="009C74D4" w:rsidRDefault="009C74D4" w:rsidP="00FC6DAD">
      <w:pPr>
        <w:pStyle w:val="3bodytext"/>
      </w:pPr>
      <w:r>
        <w:t>The MCO shall document all activities and corrective actions taken under its integrity program.</w:t>
      </w:r>
    </w:p>
    <w:p w14:paraId="160E4C50" w14:textId="1820C7BB" w:rsidR="009C74D4" w:rsidRDefault="009C74D4" w:rsidP="00FC6DAD">
      <w:pPr>
        <w:pStyle w:val="Heading5"/>
      </w:pPr>
      <w:r>
        <w:t>Violation Report Process.  The MCO shall establish and adhere to a process for reporting to the STATE, MFCU, the STATE’s OIG/PIO (in a format approved by OIG/PIO), CMS, the Office of Inspector General for the U.S. Department of Health and Human Services and the appropriate law enforcement agency credible information of violations of law by the STATE, the MCO, Network Providers, Out of Network Providers, Subcontractors, or Enrollees, for a determination as to whether criminal, civil, or administrative action may be appropriate.  If the MCO has reason to believe that an Enrollee has defrauded the program, the MCO shall refer the case to an appropriate law enforcement agency as mandated in 42 CFR §455.15(b).</w:t>
      </w:r>
    </w:p>
    <w:p w14:paraId="3D9263B1" w14:textId="7975AD2B" w:rsidR="009C74D4" w:rsidRDefault="009C74D4" w:rsidP="00FC6DAD">
      <w:pPr>
        <w:pStyle w:val="Heading5"/>
      </w:pPr>
      <w:r>
        <w:t xml:space="preserve">Monthly Reporting of Adverse Provider Actions.  The MCO shall report monthly to the STATE the name, specialty, address and reason for Adverse Provider Action (in a form approved by the STATE) of Providers whose participation have been denied at enrollment, credentialing or recredentialing, and providers whose active participation status the MCO has taken action to terminate or not renew during the previous month.  The report is due by the fifteenth (15th) day of the following month.  The STATE shall forward Provider terminations for cause data to the Office of the Inspector General at the federal Department of Health and Human Services. [42 CFR 1002.4(b)] </w:t>
      </w:r>
    </w:p>
    <w:p w14:paraId="340753D8" w14:textId="3B20C5FD" w:rsidR="009C74D4" w:rsidRDefault="009C74D4" w:rsidP="00FC6DAD">
      <w:pPr>
        <w:pStyle w:val="Heading5"/>
      </w:pPr>
      <w:r>
        <w:t>The STATE may distribute to other MCOs all Adverse Provider Actions taken by the MCOs and shall share the report with all MCOs providing Medical Assistance and MinnesotaCare services.</w:t>
      </w:r>
    </w:p>
    <w:p w14:paraId="18285771" w14:textId="60AD0A96" w:rsidR="009C74D4" w:rsidRDefault="009C74D4" w:rsidP="00FC6DAD">
      <w:pPr>
        <w:pStyle w:val="Heading4"/>
      </w:pPr>
      <w:r>
        <w:t>The Compliance Officer, SIU Manager, the SIU Investigator and representatives of Subcontractors who perform SIU respons</w:t>
      </w:r>
      <w:r w:rsidRPr="00FC6DAD">
        <w:rPr>
          <w:rStyle w:val="Heading4Char"/>
        </w:rPr>
        <w:t xml:space="preserve">ibilities, if any, shall meet with the STATE’s OIG/PIO periodically, when specifically requested by </w:t>
      </w:r>
      <w:r>
        <w:t>the STATE, to discuss the MCO’s anti-Fraud and Abuse activities.</w:t>
      </w:r>
    </w:p>
    <w:p w14:paraId="5EAF58F3" w14:textId="517A6617" w:rsidR="009C74D4" w:rsidRDefault="009C74D4" w:rsidP="00FC6DAD">
      <w:pPr>
        <w:pStyle w:val="Heading3"/>
      </w:pPr>
      <w:bookmarkStart w:id="752" w:name="_Toc209618013"/>
      <w:r>
        <w:t>Fraud and Abuse by MCO, its Subcontractors, and/or Providers.</w:t>
      </w:r>
      <w:bookmarkEnd w:id="752"/>
    </w:p>
    <w:p w14:paraId="07F44663" w14:textId="71C32B71" w:rsidR="009C74D4" w:rsidRDefault="009C74D4" w:rsidP="00FC6DAD">
      <w:pPr>
        <w:pStyle w:val="Heading4"/>
      </w:pPr>
      <w:r>
        <w:t>The MCO’s officers understand that this Contract involves the receipt by the MCO of state and federal funds, and that they are, therefore, subject to criminal prosecution and/or civil or administrative actions for any intentional false statements or other fraudulent conduct related to their obligations under this Contract.</w:t>
      </w:r>
    </w:p>
    <w:p w14:paraId="413CEADA" w14:textId="100E866C" w:rsidR="009C74D4" w:rsidRDefault="009C74D4" w:rsidP="00FC6DAD">
      <w:pPr>
        <w:pStyle w:val="Heading4"/>
      </w:pPr>
      <w:r>
        <w:t xml:space="preserve">The STATE will receive and investigate information from whistleblowers relating to the integrity of the MCO, Subcontractors, or Network Providers receiving Federal funds under this Contract [42 CFR 438.602(f)] </w:t>
      </w:r>
    </w:p>
    <w:p w14:paraId="590A9173" w14:textId="0638502F" w:rsidR="009C74D4" w:rsidRDefault="009C74D4" w:rsidP="00FC6DAD">
      <w:pPr>
        <w:pStyle w:val="Heading4"/>
      </w:pPr>
      <w:r>
        <w:lastRenderedPageBreak/>
        <w:t xml:space="preserve"> </w:t>
      </w:r>
      <w:bookmarkStart w:id="753" w:name="_Ref191292361"/>
      <w:r>
        <w:t>The MCO and its Subcontractors shall, upon the request of the MFCU, make available to MFCU all administrative, financial, medical, and any other records that relate to the delivery of items or services under this Contract.  The MCO shall allow the MFCU access to these records during normal business hours, except under special circumstances when after-hours admissions shall be allowed.  Such special circumstances shall be determined by the MFCU. [42 CFR §455.21]</w:t>
      </w:r>
      <w:bookmarkEnd w:id="753"/>
    </w:p>
    <w:p w14:paraId="057AC3F8" w14:textId="3A9D7622" w:rsidR="009C74D4" w:rsidRDefault="009C74D4" w:rsidP="00FC6DAD">
      <w:pPr>
        <w:pStyle w:val="Heading4"/>
      </w:pPr>
      <w:r>
        <w:t xml:space="preserve">MCOs shall enter into a Memorandum of Understanding (MOU) with the MFCU that establishes procedures for the exchange of records and information required in </w:t>
      </w:r>
      <w:r w:rsidR="000958EE" w:rsidRPr="0092220B">
        <w:t xml:space="preserve">section </w:t>
      </w:r>
      <w:r w:rsidR="00ED522D">
        <w:t>9.4.4.3</w:t>
      </w:r>
      <w:r>
        <w:t xml:space="preserve">.  </w:t>
      </w:r>
      <w:r w:rsidR="001E6B6B">
        <w:t>T</w:t>
      </w:r>
      <w:r>
        <w:t>he MCO must provide a copy of the fully executed MOU to the STATE, and the MOU must be updated no less than every three (3) years.</w:t>
      </w:r>
    </w:p>
    <w:p w14:paraId="51BCB6BE" w14:textId="1A50139A" w:rsidR="009C74D4" w:rsidRDefault="009C74D4" w:rsidP="00FC6DAD">
      <w:pPr>
        <w:pStyle w:val="Heading4"/>
      </w:pPr>
      <w:r>
        <w:t xml:space="preserve">The MCO shall provide written disclosure to the STATE of any prohibited affiliation the MCO, or any of its Subcontractors, has under 42 CFR 438.610(c) in addition to the disclosures under </w:t>
      </w:r>
      <w:r w:rsidR="000958EE" w:rsidRPr="0092220B">
        <w:t xml:space="preserve">section </w:t>
      </w:r>
      <w:r w:rsidR="00ED522D">
        <w:t>9.5</w:t>
      </w:r>
      <w:r>
        <w:t xml:space="preserve">, within ten (10) business days of the discovery of the prohibited affiliation. </w:t>
      </w:r>
    </w:p>
    <w:p w14:paraId="4FBB72F6" w14:textId="73D8D182" w:rsidR="009C74D4" w:rsidRDefault="009C74D4" w:rsidP="003B2B31">
      <w:pPr>
        <w:pStyle w:val="Heading3"/>
      </w:pPr>
      <w:bookmarkStart w:id="754" w:name="_Toc209618014"/>
      <w:r>
        <w:t>Audits, Investigations and Monitoring.</w:t>
      </w:r>
      <w:bookmarkEnd w:id="754"/>
    </w:p>
    <w:p w14:paraId="65361C55" w14:textId="3E5B6A0C" w:rsidR="009C74D4" w:rsidRDefault="009C74D4" w:rsidP="003B2B31">
      <w:pPr>
        <w:pStyle w:val="Heading4"/>
      </w:pPr>
      <w:r>
        <w:t>Joint investigations or audits between the STATE’s OIG/PIO, and the MCO shall be conducted at the STATE’s OIG/PIO discretion.  The MCO may request a joint investigation.</w:t>
      </w:r>
    </w:p>
    <w:p w14:paraId="67E9E854" w14:textId="27FFE117" w:rsidR="009C74D4" w:rsidRDefault="009C74D4" w:rsidP="003B2B31">
      <w:pPr>
        <w:pStyle w:val="Heading4"/>
      </w:pPr>
      <w:r>
        <w:t>The State shall have the right to audit and investigate Network Providers and Enrollees.  A notification may be communicated to the MCO when OIG/PIO initiates an investigation of the MCO’s claims, unless otherwise prohibited by law.  The MCO shall not initiate a review of a Network Provider after the STATE’s OIG/PIO advises the MCO of an open review or investigation by the STATE’s OIG/PIO, its designee, or another state or federal agency or their designee, without written authorization from the STATE’s OIG/PIO to proceed</w:t>
      </w:r>
    </w:p>
    <w:p w14:paraId="1382DD99" w14:textId="1F882091" w:rsidR="009C74D4" w:rsidRDefault="009C74D4" w:rsidP="003B2B31">
      <w:pPr>
        <w:pStyle w:val="Heading4"/>
      </w:pPr>
      <w:r>
        <w:t>The STATE’s OIG/PIO may direct the MCO to monitor one of its providers or Subcontractors, or take such corrective action with respect to that provider or Subcontractor as the STATE’s OIG/PIO deems appropriate, when, in the opinion of the STATE’s OIG/PIO, good cause exists.</w:t>
      </w:r>
    </w:p>
    <w:p w14:paraId="1E7BEC75" w14:textId="02EF1106" w:rsidR="009C74D4" w:rsidRDefault="009C74D4" w:rsidP="003B2B31">
      <w:pPr>
        <w:pStyle w:val="Heading3"/>
      </w:pPr>
      <w:bookmarkStart w:id="755" w:name="_Toc209618015"/>
      <w:r>
        <w:t>Monetary Recovery, Suspensions and Forfeiture.</w:t>
      </w:r>
      <w:bookmarkEnd w:id="755"/>
    </w:p>
    <w:p w14:paraId="132B0EFC" w14:textId="0F74F705" w:rsidR="009C74D4" w:rsidRDefault="009C74D4" w:rsidP="003B2B31">
      <w:pPr>
        <w:pStyle w:val="Heading4"/>
      </w:pPr>
      <w:r>
        <w:t xml:space="preserve">The MCO shall obtain approval from the STATE’s OIG/PIO before recovering or withholding </w:t>
      </w:r>
      <w:r w:rsidR="000F2275">
        <w:t>I</w:t>
      </w:r>
      <w:r>
        <w:t xml:space="preserve">mproper </w:t>
      </w:r>
      <w:r w:rsidR="000F2275">
        <w:t>P</w:t>
      </w:r>
      <w:r>
        <w:t xml:space="preserve">ayments under this </w:t>
      </w:r>
      <w:r w:rsidR="000958EE" w:rsidRPr="00AF121D">
        <w:t xml:space="preserve">section </w:t>
      </w:r>
      <w:r>
        <w:t>when more than one year has passed since adjudication of the original claim submitted.  OIG/OIG/PIO shall grant the MCO approval unless one or more conditions in 9.4.6.3 below is met.</w:t>
      </w:r>
    </w:p>
    <w:p w14:paraId="75EAA226" w14:textId="5DCECCA5" w:rsidR="009C74D4" w:rsidRDefault="009C74D4" w:rsidP="003B2B31">
      <w:pPr>
        <w:pStyle w:val="Heading4"/>
      </w:pPr>
      <w:r>
        <w:t xml:space="preserve">The MCO shall attempt to recover </w:t>
      </w:r>
      <w:r w:rsidR="000F2275">
        <w:t>Improper Payment</w:t>
      </w:r>
      <w:r>
        <w:t xml:space="preserve">s from Network Providers when the MCO identifies </w:t>
      </w:r>
      <w:r w:rsidR="000F2275">
        <w:t>Improper Payment</w:t>
      </w:r>
      <w:r>
        <w:t>s in an audit or investigation that the MCO solely conducts.</w:t>
      </w:r>
    </w:p>
    <w:p w14:paraId="455B8C62" w14:textId="1768F19E" w:rsidR="009C74D4" w:rsidRDefault="009C74D4" w:rsidP="003B2B31">
      <w:pPr>
        <w:pStyle w:val="Heading4"/>
      </w:pPr>
      <w:bookmarkStart w:id="756" w:name="_Ref191292569"/>
      <w:r>
        <w:t xml:space="preserve">The STATE shall notify the MCO that the MCO is prohibited from taking any actions to recover or withhold </w:t>
      </w:r>
      <w:r w:rsidR="000F2275">
        <w:t>Improper Payment</w:t>
      </w:r>
      <w:r>
        <w:t>s already paid or potentially due to a Provider when the issues, services, or claims upon which the recovery or withhold meet one or more of the following criteria:</w:t>
      </w:r>
      <w:bookmarkEnd w:id="756"/>
    </w:p>
    <w:p w14:paraId="642559C0" w14:textId="15352275" w:rsidR="009C74D4" w:rsidRDefault="009C74D4" w:rsidP="003B2B31">
      <w:pPr>
        <w:pStyle w:val="Heading5"/>
      </w:pPr>
      <w:r>
        <w:t xml:space="preserve">The </w:t>
      </w:r>
      <w:r w:rsidR="000F2275">
        <w:t>Im</w:t>
      </w:r>
      <w:r>
        <w:t xml:space="preserve">proper </w:t>
      </w:r>
      <w:r w:rsidR="000F2275">
        <w:t xml:space="preserve">Payments </w:t>
      </w:r>
      <w:r>
        <w:t>have already been recovered by the STATE’s OIG/PIO directly or as a part of a resolution of a state or federal investigation and/or lawsuit, including but not limited to false claims act cases; or</w:t>
      </w:r>
    </w:p>
    <w:p w14:paraId="07F105E7" w14:textId="1A80A0D3" w:rsidR="009C74D4" w:rsidRDefault="009C74D4" w:rsidP="003B2B31">
      <w:pPr>
        <w:pStyle w:val="Heading5"/>
      </w:pPr>
      <w:r>
        <w:t xml:space="preserve">The </w:t>
      </w:r>
      <w:r w:rsidR="000F2275">
        <w:t>Improper Payment</w:t>
      </w:r>
      <w:r>
        <w:t>s have already been recovered by the State’s Recovery Audit Contractor (RAC) or Unified Program Integrity Contractor (UPIC); or</w:t>
      </w:r>
    </w:p>
    <w:p w14:paraId="447C18A7" w14:textId="0AB60777" w:rsidR="009C74D4" w:rsidRDefault="009C74D4" w:rsidP="003B2B31">
      <w:pPr>
        <w:pStyle w:val="Heading5"/>
      </w:pPr>
      <w:r>
        <w:lastRenderedPageBreak/>
        <w:t>When the issues, services or claims that are the basis of the recovery or withhold are currently being investigated by the STATE’s OIG/PIO, are the subject of pending state or federal litigation or investigation, or are being audited by the STATE’s RAC or UPIC.</w:t>
      </w:r>
    </w:p>
    <w:p w14:paraId="67CA9F2C" w14:textId="765FFD82" w:rsidR="009C74D4" w:rsidRDefault="009C74D4" w:rsidP="003B2B31">
      <w:pPr>
        <w:pStyle w:val="Heading4"/>
      </w:pPr>
      <w:r>
        <w:t>The STATE’s OIG/PIO shall have the right to recover overpayments identified in audits and investigations the STATE’s OIG/PIO, CMS, or their agents solely conduct.  The STATE’s OIG/PIO shall recover such overpayments from the MCO as described below.</w:t>
      </w:r>
    </w:p>
    <w:p w14:paraId="63495963" w14:textId="03C6243B" w:rsidR="009C74D4" w:rsidRDefault="009C74D4" w:rsidP="003B2B31">
      <w:pPr>
        <w:pStyle w:val="Heading5"/>
      </w:pPr>
      <w:r>
        <w:t xml:space="preserve">The STATE’s OIG/PIO shall notify the MCO to collect the overpayment. </w:t>
      </w:r>
    </w:p>
    <w:p w14:paraId="0FF71537" w14:textId="63465F7D" w:rsidR="009C74D4" w:rsidRDefault="009C74D4" w:rsidP="003B2B31">
      <w:pPr>
        <w:pStyle w:val="Heading5"/>
      </w:pPr>
      <w:r>
        <w:t xml:space="preserve">If the MCO disagrees with the basis of the overpayment, the MCO may request that the STATE’s OIG/PIO conduct an additional review of the overpayment. </w:t>
      </w:r>
    </w:p>
    <w:p w14:paraId="14F5A830" w14:textId="615A9D0F" w:rsidR="009C74D4" w:rsidRDefault="009C74D4" w:rsidP="003B2B31">
      <w:pPr>
        <w:pStyle w:val="Heading6"/>
      </w:pPr>
      <w:r>
        <w:t xml:space="preserve">The MCO’s request for an additional review must be received within ninety (90) days from the date the STATE’s OIG/PIO or its agents issue written notice of the overpayment to the MCO. </w:t>
      </w:r>
    </w:p>
    <w:p w14:paraId="2F41FEAC" w14:textId="6C967551" w:rsidR="009C74D4" w:rsidRDefault="009C74D4" w:rsidP="003B2B31">
      <w:pPr>
        <w:pStyle w:val="Heading6"/>
      </w:pPr>
      <w:r>
        <w:t>The MCO’s request for an additional review shall be made in writing; shall specify each claim that the MCO believes is incorrectly identified as overpaid; and shall provide an explanation regarding why the MCO believes the claim was correctly paid.</w:t>
      </w:r>
    </w:p>
    <w:p w14:paraId="11D3E008" w14:textId="5534F5C9" w:rsidR="009C74D4" w:rsidRDefault="009C74D4" w:rsidP="003B2B31">
      <w:pPr>
        <w:pStyle w:val="Heading6"/>
      </w:pPr>
      <w:r>
        <w:t xml:space="preserve">The STATE’s OIG/PIO will assess the MCO’s request for additional review and issue its decision to the MCO in writing. </w:t>
      </w:r>
    </w:p>
    <w:p w14:paraId="08465AB1" w14:textId="12FB30CE" w:rsidR="009C74D4" w:rsidRDefault="009C74D4" w:rsidP="003B2B31">
      <w:pPr>
        <w:pStyle w:val="Heading6"/>
      </w:pPr>
      <w:r>
        <w:t xml:space="preserve">If the STATE’s OIG/PIO determines that the overpayment determination was correct, the STATE shall deduct the overpayment from the MCO’s capitation payment pursuant to </w:t>
      </w:r>
      <w:r w:rsidR="000958EE" w:rsidRPr="0092220B">
        <w:t xml:space="preserve">section </w:t>
      </w:r>
      <w:r w:rsidR="00ED522D">
        <w:t>9.4.6.4(4)</w:t>
      </w:r>
      <w:r>
        <w:t>.</w:t>
      </w:r>
    </w:p>
    <w:p w14:paraId="0E11EC3B" w14:textId="32456715" w:rsidR="009C74D4" w:rsidRDefault="009C74D4" w:rsidP="003B2B31">
      <w:pPr>
        <w:pStyle w:val="Heading5"/>
      </w:pPr>
      <w:r>
        <w:t>The MCO shall pursue recovery of such overpayments from the applicable providers.</w:t>
      </w:r>
    </w:p>
    <w:p w14:paraId="60A04230" w14:textId="1A3CEFD3" w:rsidR="009C74D4" w:rsidRDefault="009C74D4" w:rsidP="003B2B31">
      <w:pPr>
        <w:pStyle w:val="Heading6"/>
      </w:pPr>
      <w:r>
        <w:t>The MCO shall have six (6) months from the date the MCO is notified of the overpayment to attempt to recover the overpayment from the provider.</w:t>
      </w:r>
    </w:p>
    <w:p w14:paraId="7F181276" w14:textId="490307F0" w:rsidR="009C74D4" w:rsidRDefault="009C74D4" w:rsidP="003B2B31">
      <w:pPr>
        <w:pStyle w:val="Heading6"/>
      </w:pPr>
      <w:r>
        <w:t>The MCO shall inform the STATE of any recovery no later than thirty (30) days from the date the MCO receives the recovery.</w:t>
      </w:r>
    </w:p>
    <w:p w14:paraId="59892FB4" w14:textId="023FBD8D" w:rsidR="009C74D4" w:rsidRDefault="009C74D4" w:rsidP="003B2B31">
      <w:pPr>
        <w:pStyle w:val="Heading5"/>
      </w:pPr>
      <w:bookmarkStart w:id="757" w:name="_Ref191292427"/>
      <w:r>
        <w:t>Once the MCO notifies the STATE that it has received a recovery, or six (6) months after the date the STATE notifies the MCO of an overpayment, the STATE shall deduct the overpayment from the MCO’s capitation payment.</w:t>
      </w:r>
      <w:bookmarkEnd w:id="757"/>
      <w:r>
        <w:t xml:space="preserve"> </w:t>
      </w:r>
    </w:p>
    <w:p w14:paraId="7EF7E986" w14:textId="0CB5CF2C" w:rsidR="009C74D4" w:rsidRDefault="009C74D4" w:rsidP="003B2B31">
      <w:pPr>
        <w:pStyle w:val="Heading6"/>
      </w:pPr>
      <w:r>
        <w:t xml:space="preserve">If the MCO recovers the total overpayment from the provider, the STATE shall deduct the total amount of the overpayment from the MCO’s capitation payment. </w:t>
      </w:r>
    </w:p>
    <w:p w14:paraId="07C6B16B" w14:textId="47AB8FB4" w:rsidR="009C74D4" w:rsidRDefault="009C74D4" w:rsidP="003B2B31">
      <w:pPr>
        <w:pStyle w:val="Heading6"/>
      </w:pPr>
      <w:r>
        <w:t>If the MCO is unable to collect the total amount of the overpayment from the provider after making reasonable attempts, the STATE shall deduct from the MCO’s capitation payment the total amount that the MCO was able to recover, or twenty-five percent (25%) of the total overpayment, whichever is greater.</w:t>
      </w:r>
    </w:p>
    <w:p w14:paraId="6C911389" w14:textId="384F4225" w:rsidR="009C74D4" w:rsidRDefault="009C74D4" w:rsidP="003B2B31">
      <w:pPr>
        <w:pStyle w:val="Heading6"/>
      </w:pPr>
      <w:r>
        <w:t xml:space="preserve">Any recoveries received by the MCO following the first capitation payment deduction described above shall be reported to the STATE’s OIG/PIO no later than thirty (30) days from the date the MCO receives the recovery.  Upon being notified of any additional recoveries, the STATE shall deduct from the MCO’s capitation payment the additional recoveries received by the MCO, or the total remaining overpayment, whichever is less. </w:t>
      </w:r>
    </w:p>
    <w:p w14:paraId="14A75B6B" w14:textId="1E8A3D98" w:rsidR="009C74D4" w:rsidRDefault="009C74D4" w:rsidP="003B2B31">
      <w:pPr>
        <w:pStyle w:val="Heading6"/>
      </w:pPr>
      <w:r>
        <w:t xml:space="preserve">If the STATE is unable to deduct the total amount of the overpayment from a single warrant of capitation payments to the MCO, the STATE will continue to make deductions from subsequent warrants of capitation payments to the MCO until the total amount as described in (a) and (b) above of the overpayment is repaid. </w:t>
      </w:r>
    </w:p>
    <w:p w14:paraId="736ADA08" w14:textId="077F453B" w:rsidR="009C74D4" w:rsidRDefault="009C74D4" w:rsidP="003B2B31">
      <w:pPr>
        <w:pStyle w:val="Heading6"/>
      </w:pPr>
      <w:r>
        <w:lastRenderedPageBreak/>
        <w:t xml:space="preserve">If this Contract is terminated, any outstanding overpayments described in (a) and (b) above shall be immediately due and owing. </w:t>
      </w:r>
    </w:p>
    <w:p w14:paraId="653B4DA7" w14:textId="5C7AF476" w:rsidR="009C74D4" w:rsidRDefault="009C74D4" w:rsidP="003B2B31">
      <w:pPr>
        <w:pStyle w:val="Heading6"/>
      </w:pPr>
      <w:r>
        <w:t xml:space="preserve">The STATE reserves the right to collect outstanding overpayments described in (a) and (b) above through any legal means available. </w:t>
      </w:r>
    </w:p>
    <w:p w14:paraId="2F1EFD79" w14:textId="2B1032D0" w:rsidR="009C74D4" w:rsidRDefault="009C74D4" w:rsidP="003B2B31">
      <w:pPr>
        <w:pStyle w:val="Heading4"/>
      </w:pPr>
      <w:bookmarkStart w:id="758" w:name="_Ref190253009"/>
      <w:r>
        <w:t xml:space="preserve">Reverse Recovered Claims.  The MCO shall void (or reverse) all encounter claims that are a result of fraud or abuse, that have been recovered as a result of the MCO’s integrity program.  Reversal or void must occur within thirty (30) days of the recovery.  This provision does not apply to recoveries due to settlement or statistical sampling of claims and extrapolation, where identification of individual claims is impossible.  Fraud or Abuse does not include recovery activities conducted under the Supplemental Recovery Program in </w:t>
      </w:r>
      <w:r w:rsidR="000958EE" w:rsidRPr="0092220B">
        <w:t xml:space="preserve">section </w:t>
      </w:r>
      <w:bookmarkEnd w:id="758"/>
      <w:r w:rsidR="00ED522D">
        <w:t>10.8</w:t>
      </w:r>
      <w:r w:rsidR="00AF121D">
        <w:t>.</w:t>
      </w:r>
    </w:p>
    <w:p w14:paraId="52EEE3D2" w14:textId="3F52BA9B" w:rsidR="009C74D4" w:rsidRDefault="009C74D4" w:rsidP="003B2B31">
      <w:pPr>
        <w:pStyle w:val="Heading4"/>
      </w:pPr>
      <w:r>
        <w:t>The MCO shall report in writing to the STATE any Fraud related to Medicaid funds that the MCO knows or has reason to believe has been committed by a provider, vendor, MCO employee, Subcontractor or Enrollee within five (5) business days after the MCO learns of or has reason to believe such Fraud has been committed.  The MCO shall cooperate fully in any investigation of the Fraud by the STATE and MFCU and in any subsequent legal action that may result from those investigations.  This may include investigation of claims paid by the MCO.</w:t>
      </w:r>
    </w:p>
    <w:p w14:paraId="31A6D977" w14:textId="3277995A" w:rsidR="009C74D4" w:rsidRDefault="009C74D4" w:rsidP="003B2B31">
      <w:pPr>
        <w:pStyle w:val="Heading5"/>
      </w:pPr>
      <w:bookmarkStart w:id="759" w:name="_Ref191292483"/>
      <w:r>
        <w:t>The MCO shall maintain a detailed log (in a form approved by the STATE) of all reports of provider and Enrollee Fraud and Abuse investigated by the MCO or its Subcontractors which shall be submitted to the STATE on a quarterly basis by the fifteenth (15th) day of the month following the end of the quarter.</w:t>
      </w:r>
      <w:bookmarkEnd w:id="759"/>
      <w:r>
        <w:t xml:space="preserve"> </w:t>
      </w:r>
    </w:p>
    <w:p w14:paraId="10DB00F4" w14:textId="4E7CA87E" w:rsidR="009C74D4" w:rsidRDefault="009C74D4" w:rsidP="009C74D4">
      <w:pPr>
        <w:pStyle w:val="Heading5"/>
      </w:pPr>
      <w:r>
        <w:t xml:space="preserve">The MCO shall report in writing to the STATE any abusive billing by Providers that warrant investigation within ninety (90) days of identification of the problem.  The MCO may use the quarterly detailed log in </w:t>
      </w:r>
      <w:r w:rsidR="000958EE" w:rsidRPr="0092220B">
        <w:t xml:space="preserve">section </w:t>
      </w:r>
      <w:r w:rsidR="00ED522D">
        <w:t>9.4.6.6(1)</w:t>
      </w:r>
      <w:r>
        <w:t xml:space="preserve"> above for this reporting requirement.</w:t>
      </w:r>
    </w:p>
    <w:p w14:paraId="3CC03D73" w14:textId="1BE8192F" w:rsidR="009C74D4" w:rsidRDefault="009C74D4" w:rsidP="003B2B31">
      <w:pPr>
        <w:pStyle w:val="Heading5"/>
      </w:pPr>
      <w:bookmarkStart w:id="760" w:name="_Ref190345153"/>
      <w:r>
        <w:t xml:space="preserve">Sanctions for failure to report.  If the MCO fails to report any final adverse action or other adjudicated action or decision against a health care provider that is required to be reported to the National Practitioner Data Bank (https://www.npdb.hrsa.gov/), the MCO shall be subject to a civil monetary penalty of not more than $25,000 for each such adverse action not reported.  See </w:t>
      </w:r>
      <w:r w:rsidR="000958EE" w:rsidRPr="003039C0">
        <w:t xml:space="preserve">section </w:t>
      </w:r>
      <w:r w:rsidR="00ED522D">
        <w:t>5.6</w:t>
      </w:r>
      <w:r>
        <w:t xml:space="preserve"> above. [42 USC §1320a-7e(B)(6)(a)]</w:t>
      </w:r>
      <w:bookmarkEnd w:id="760"/>
      <w:r>
        <w:t xml:space="preserve"> </w:t>
      </w:r>
    </w:p>
    <w:p w14:paraId="36023015" w14:textId="42B04C74" w:rsidR="009C74D4" w:rsidRDefault="009C74D4" w:rsidP="003B2B31">
      <w:pPr>
        <w:pStyle w:val="Heading4"/>
      </w:pPr>
      <w:bookmarkStart w:id="761" w:name="_Ref191292543"/>
      <w:r>
        <w:t xml:space="preserve">Payment Suspensions/Withholds. The STATE shall have the right to direct the MCO to suspend payments from a MCO's providers or Subcontractors.  Except when the MCO has good cause, as described in 9.4.6.8 below, the MCO must suspend all </w:t>
      </w:r>
      <w:r w:rsidR="000F2275">
        <w:t xml:space="preserve">or part of </w:t>
      </w:r>
      <w:r>
        <w:t xml:space="preserve">payments under this Contract to a </w:t>
      </w:r>
      <w:r w:rsidR="000F2275">
        <w:t xml:space="preserve">specified </w:t>
      </w:r>
      <w:r>
        <w:t>Provider after the following:</w:t>
      </w:r>
      <w:bookmarkEnd w:id="761"/>
    </w:p>
    <w:p w14:paraId="0CFB5E2A" w14:textId="73E59985" w:rsidR="009C74D4" w:rsidRDefault="009C74D4" w:rsidP="003B2B31">
      <w:pPr>
        <w:pStyle w:val="Heading5"/>
      </w:pPr>
      <w:r>
        <w:t xml:space="preserve">The STATE has notified the MCO that it has suspended all </w:t>
      </w:r>
      <w:r w:rsidR="000F2275">
        <w:t xml:space="preserve">or part of </w:t>
      </w:r>
      <w:r>
        <w:t xml:space="preserve">payments under this Contract to the provider based on a determination there is credible allegation of Fraud against the provider for which an investigation of payments made under the Medicaid program is pending; or </w:t>
      </w:r>
    </w:p>
    <w:p w14:paraId="22581E24" w14:textId="5FFDB0E5" w:rsidR="009C74D4" w:rsidRDefault="009C74D4" w:rsidP="003B2B31">
      <w:pPr>
        <w:pStyle w:val="Heading5"/>
      </w:pPr>
      <w:bookmarkStart w:id="762" w:name="_Ref191292555"/>
      <w:r>
        <w:t>The MCO determines there is a credible allegation of Fraud against the provider for which an investigation is pending under the program,</w:t>
      </w:r>
      <w:bookmarkEnd w:id="762"/>
      <w:r>
        <w:t xml:space="preserve"> </w:t>
      </w:r>
    </w:p>
    <w:p w14:paraId="0C37CA1C" w14:textId="7B7AA808" w:rsidR="009C74D4" w:rsidRDefault="009C74D4" w:rsidP="003B2B31">
      <w:pPr>
        <w:pStyle w:val="Heading6"/>
      </w:pPr>
      <w:r>
        <w:t xml:space="preserve">Whenever an MCO investigation leads to the initiation of a Payment Suspension/Withhold by the MCO, the MCO shall make a written fraud referral to the STATE and MFCU not later than the next business day after the Payment Suspension/Withhold is imposed. </w:t>
      </w:r>
    </w:p>
    <w:p w14:paraId="5351416D" w14:textId="497E7731" w:rsidR="009C74D4" w:rsidRDefault="009C74D4" w:rsidP="003B2B31">
      <w:pPr>
        <w:pStyle w:val="Heading5"/>
      </w:pPr>
      <w:r>
        <w:lastRenderedPageBreak/>
        <w:t xml:space="preserve">The suspension of payments under this </w:t>
      </w:r>
      <w:r w:rsidR="000958EE" w:rsidRPr="00AF121D">
        <w:t xml:space="preserve">section </w:t>
      </w:r>
      <w:r>
        <w:t>will be temporary and will not continue after either of the following:</w:t>
      </w:r>
    </w:p>
    <w:p w14:paraId="6F47E7B5" w14:textId="31AB6316" w:rsidR="009C74D4" w:rsidRDefault="009C74D4" w:rsidP="003B2B31">
      <w:pPr>
        <w:pStyle w:val="Heading6"/>
      </w:pPr>
      <w:r>
        <w:t>The STATE or the MCO or the prosecuting authorities determine there is insufficient evidence of Fraud by the provider and the STATE or MCO has notified the other party of the lack of evidence; or</w:t>
      </w:r>
    </w:p>
    <w:p w14:paraId="34910749" w14:textId="3E2D1764" w:rsidR="009C74D4" w:rsidRDefault="009C74D4" w:rsidP="003B2B31">
      <w:pPr>
        <w:pStyle w:val="Heading6"/>
      </w:pPr>
      <w:r>
        <w:t xml:space="preserve">Legal proceedings related to the provider’s alleged fraud are completed. </w:t>
      </w:r>
    </w:p>
    <w:p w14:paraId="3AD1512A" w14:textId="38ED1BCE" w:rsidR="009C74D4" w:rsidRDefault="009C74D4" w:rsidP="003B2B31">
      <w:pPr>
        <w:pStyle w:val="Heading5"/>
      </w:pPr>
      <w:r>
        <w:t xml:space="preserve">When the MCO receives a notification that the STATE has implemented a Payment Suspension/Withhold based upon a credible allegation of fraud, the MCO shall submit a response within 30 days using a format specified by the state. </w:t>
      </w:r>
    </w:p>
    <w:p w14:paraId="0B238357" w14:textId="60A114F7" w:rsidR="009C74D4" w:rsidRDefault="009C74D4" w:rsidP="003B2B31">
      <w:pPr>
        <w:pStyle w:val="Heading5"/>
      </w:pPr>
      <w:r>
        <w:t>The STATE shall have the right to direct the MCO to suspend</w:t>
      </w:r>
      <w:r w:rsidR="000F2275">
        <w:t xml:space="preserve"> all or part of</w:t>
      </w:r>
      <w:r>
        <w:t xml:space="preserve"> payments from a MCO's Subcontractors in the same manner as for MCO payments to providers, above. </w:t>
      </w:r>
    </w:p>
    <w:p w14:paraId="6C72543B" w14:textId="2F54F5E3" w:rsidR="009C74D4" w:rsidRDefault="009C74D4" w:rsidP="003B2B31">
      <w:pPr>
        <w:pStyle w:val="Heading4"/>
      </w:pPr>
      <w:r>
        <w:t xml:space="preserve">Good Cause Exceptions to Payment Suspensions/Withholds.  If the STATE has directed the MCO to suspend payments under </w:t>
      </w:r>
      <w:r w:rsidR="000958EE" w:rsidRPr="003039C0">
        <w:t xml:space="preserve">section </w:t>
      </w:r>
      <w:r w:rsidR="00ED522D">
        <w:t>9.4.6.7</w:t>
      </w:r>
      <w:r>
        <w:t xml:space="preserve"> or the STATE has notified the MCO that the STATE has suspended all payments under this Contract to a 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 </w:t>
      </w:r>
    </w:p>
    <w:p w14:paraId="79163B0A" w14:textId="64A3BE08" w:rsidR="009C74D4" w:rsidRDefault="009C74D4" w:rsidP="003B2B31">
      <w:pPr>
        <w:pStyle w:val="Heading4"/>
      </w:pPr>
      <w:r>
        <w:t xml:space="preserve">If the MCO makes a determination under </w:t>
      </w:r>
      <w:r w:rsidR="000958EE" w:rsidRPr="003039C0">
        <w:t xml:space="preserve">section </w:t>
      </w:r>
      <w:r w:rsidR="00ED522D">
        <w:t>9.4.6.7(2)</w:t>
      </w:r>
      <w:r>
        <w:t xml:space="preserve"> that there is a credible allegation of fraud against a provider for which an investigation is pending under the program, the MCO may also find good cause exists not to suspend payments, not to continue a payment suspension previously imposed, or to suspend payment only in part if any of the provisions of 42 CFR §455.23 (e) or (f) are applicable.</w:t>
      </w:r>
    </w:p>
    <w:p w14:paraId="64E3E624" w14:textId="678D6016" w:rsidR="009C74D4" w:rsidRDefault="009C74D4" w:rsidP="003B2B31">
      <w:pPr>
        <w:pStyle w:val="Heading4"/>
      </w:pPr>
      <w:r>
        <w:t xml:space="preserve">Forfeiture of Suspended Payments/Withholds Following a Conviction.  Following a conviction for a crime related to the provision, management, or administration of a health service under MHCP, a payment held by the MCO pursuant to 9.4.6.7 shall be forfeited to the MCO, regardless of the amount charged in the criminal complaint or the amount of criminal restitution ordered, effective August 1, 2019. [42 CFR §455.23; Minnesota Statutes, §256B.064, subd. 2] </w:t>
      </w:r>
    </w:p>
    <w:p w14:paraId="1600E87E" w14:textId="4DB43E00" w:rsidR="009C74D4" w:rsidRDefault="009C74D4" w:rsidP="003B2B31">
      <w:pPr>
        <w:pStyle w:val="Heading4"/>
      </w:pPr>
      <w:r>
        <w:t>The MCO shall notify the STATE’s OIG/PIO within thirty (30) days when it becomes public that the MCO joins or becomes a party to a class action, mass tort or qui tam litigation involving any of the programs administered and funded by the STATE.</w:t>
      </w:r>
    </w:p>
    <w:p w14:paraId="3BE3F574" w14:textId="4939446C" w:rsidR="009C74D4" w:rsidRDefault="009C74D4" w:rsidP="003B2B31">
      <w:pPr>
        <w:pStyle w:val="Heading4"/>
      </w:pPr>
      <w:r>
        <w:t>The MCO shall notify the STATE’s OIG/PIO within thirty (30) days when it obtains recoveries from class action, mass tort or qui tam litigation involving any of the programs administered and funded by the State.</w:t>
      </w:r>
    </w:p>
    <w:p w14:paraId="334C2827" w14:textId="745F4B18" w:rsidR="009C74D4" w:rsidRDefault="009C74D4" w:rsidP="003B2B31">
      <w:pPr>
        <w:pStyle w:val="Heading4"/>
      </w:pPr>
      <w:r>
        <w:t xml:space="preserve">Retention of Recoveries Resulting from False Claims Act Settlements. </w:t>
      </w:r>
    </w:p>
    <w:p w14:paraId="0BAD1ED0" w14:textId="2061F239" w:rsidR="009C74D4" w:rsidRDefault="009C74D4" w:rsidP="003B2B31">
      <w:pPr>
        <w:pStyle w:val="Heading5"/>
      </w:pPr>
      <w:r>
        <w:t>The MCO is entitled to retain any amounts recovered through its efforts, provided that:</w:t>
      </w:r>
    </w:p>
    <w:p w14:paraId="0B83BF59" w14:textId="6A89BDAC" w:rsidR="009C74D4" w:rsidRDefault="009C74D4" w:rsidP="003B2B31">
      <w:pPr>
        <w:pStyle w:val="Heading6"/>
      </w:pPr>
      <w:r>
        <w:t>Total payments received do not exceed the total amount of the MCO’s financial liability for those services provided by the MCO to the Enrollees;</w:t>
      </w:r>
    </w:p>
    <w:p w14:paraId="58506C22" w14:textId="2B23DCF8" w:rsidR="009C74D4" w:rsidRDefault="009C74D4" w:rsidP="003B2B31">
      <w:pPr>
        <w:pStyle w:val="Heading6"/>
      </w:pPr>
      <w:r>
        <w:lastRenderedPageBreak/>
        <w:t xml:space="preserve">The State has not duplicated this recovery (see </w:t>
      </w:r>
      <w:r w:rsidR="000958EE" w:rsidRPr="003039C0">
        <w:t xml:space="preserve">section </w:t>
      </w:r>
      <w:r w:rsidR="00ED522D">
        <w:t>9.4.6.3</w:t>
      </w:r>
      <w:r w:rsidR="003039C0">
        <w:t>)</w:t>
      </w:r>
      <w:r>
        <w:t>; and</w:t>
      </w:r>
    </w:p>
    <w:p w14:paraId="2051340A" w14:textId="19D4EE3B" w:rsidR="009C74D4" w:rsidRDefault="009C74D4" w:rsidP="003B2B31">
      <w:pPr>
        <w:pStyle w:val="Heading6"/>
      </w:pPr>
      <w:r>
        <w:t>Such recovery is not prohibited by federal or state law.</w:t>
      </w:r>
    </w:p>
    <w:p w14:paraId="66461562" w14:textId="74285416" w:rsidR="009C74D4" w:rsidRDefault="009C74D4" w:rsidP="003B2B31">
      <w:pPr>
        <w:pStyle w:val="Heading5"/>
      </w:pPr>
      <w:r>
        <w:t>The MCO is not entitled to retain any amounts recovered through the efforts of the STATE or MFCU.  There is no time limit for the time within which the STATE or MFCU must recover these funds.</w:t>
      </w:r>
    </w:p>
    <w:p w14:paraId="60546BD5" w14:textId="673518E4" w:rsidR="00BF43EB" w:rsidRDefault="009C74D4" w:rsidP="003B2B31">
      <w:pPr>
        <w:pStyle w:val="Heading3"/>
      </w:pPr>
      <w:bookmarkStart w:id="763" w:name="_Toc209618016"/>
      <w:r>
        <w:t>Fraud and Abuse by Beneficiaries</w:t>
      </w:r>
      <w:r w:rsidR="00BF43EB">
        <w:t>.</w:t>
      </w:r>
      <w:bookmarkEnd w:id="763"/>
      <w:r w:rsidR="00BF43EB">
        <w:t xml:space="preserve"> </w:t>
      </w:r>
    </w:p>
    <w:p w14:paraId="437CDA60" w14:textId="355F2973" w:rsidR="009C74D4" w:rsidRDefault="009C74D4" w:rsidP="003B2B31">
      <w:pPr>
        <w:pStyle w:val="3bodytext"/>
      </w:pPr>
      <w:r>
        <w:t xml:space="preserve">The MCO shall report in writing to the STATE any suspected Fraud and/or patterns of Abuse by Enrollees and Beneficiaries, in accordance with </w:t>
      </w:r>
      <w:r w:rsidR="000958EE" w:rsidRPr="003039C0">
        <w:t xml:space="preserve">section </w:t>
      </w:r>
      <w:r w:rsidR="00ED522D">
        <w:t>9.4.3</w:t>
      </w:r>
      <w:r>
        <w:t xml:space="preserve">.  Suspected Beneficiary fraud shall be reported to the STATE via the Program Integrity Oversight hotline form at </w:t>
      </w:r>
      <w:r w:rsidR="003039C0" w:rsidRPr="0023403D">
        <w:t>https://tnt02.agileapps.dhs.state.mn.us/networking/WebFormV2.jsp?sid=943f9bdf86164298a917ccb14937500b&amp;cid=2056597742&amp;oid=f3ebd9728b1f442a862131b023c54354</w:t>
      </w:r>
      <w:r w:rsidR="003039C0">
        <w:t xml:space="preserve"> </w:t>
      </w:r>
      <w:r>
        <w:t xml:space="preserve"> </w:t>
      </w:r>
    </w:p>
    <w:p w14:paraId="27D25A7C" w14:textId="53F8BE2A" w:rsidR="009C74D4" w:rsidRDefault="009C74D4" w:rsidP="003B2B31">
      <w:pPr>
        <w:pStyle w:val="Heading3"/>
      </w:pPr>
      <w:bookmarkStart w:id="764" w:name="_Toc209618017"/>
      <w:r>
        <w:t>Fraud and Abuse by PCA/CFSS Providers.</w:t>
      </w:r>
      <w:bookmarkEnd w:id="764"/>
      <w:r>
        <w:t xml:space="preserve"> </w:t>
      </w:r>
    </w:p>
    <w:p w14:paraId="4BE61712" w14:textId="77777777" w:rsidR="009C74D4" w:rsidRDefault="009C74D4" w:rsidP="003B2B31">
      <w:pPr>
        <w:pStyle w:val="3bodytext"/>
      </w:pPr>
      <w:r>
        <w:t>9.4.8.1  The STATE has determined that enrollment of individual PCA/CFSS Providers in the FFS system will allow the STATE to safeguard against unnecessary or inappropriate use of PCA/CFSS services and against excess payments.  The MCO shall ensure that PCA/CFSS Providers have a background study completed, pursuant to Minnesota Statutes, §§256B.0659, subd. 11 or 256B.85, subd. 10, prior to providing any PCA/CFSS services.</w:t>
      </w:r>
    </w:p>
    <w:p w14:paraId="550FE714" w14:textId="1DC6CA4A" w:rsidR="009C74D4" w:rsidRDefault="009C74D4" w:rsidP="003B2B31">
      <w:pPr>
        <w:pStyle w:val="Heading4"/>
      </w:pPr>
      <w:r>
        <w:t xml:space="preserve">The MCO may work with the STATE to utilize the STATE’s background studies system for these purposes, but any other process utilized by the MCO must review using the same standards as the STATE’s licensing system. </w:t>
      </w:r>
    </w:p>
    <w:p w14:paraId="5E20C66D" w14:textId="1C2E28C1" w:rsidR="009C74D4" w:rsidRDefault="009C74D4" w:rsidP="003B2B31">
      <w:pPr>
        <w:pStyle w:val="Heading4"/>
      </w:pPr>
      <w:r>
        <w:t>The MCO shall require that PCPAs submit claims to the MCO using one date of service per claim line, per PCA/CFSS Provider.</w:t>
      </w:r>
    </w:p>
    <w:p w14:paraId="2A692D79" w14:textId="6FF494C5" w:rsidR="009C74D4" w:rsidRDefault="009C74D4" w:rsidP="003B2B31">
      <w:pPr>
        <w:pStyle w:val="Heading3"/>
      </w:pPr>
      <w:bookmarkStart w:id="765" w:name="_Toc209618018"/>
      <w:r>
        <w:t>False Claims.</w:t>
      </w:r>
      <w:bookmarkEnd w:id="765"/>
      <w:r>
        <w:t xml:space="preserve"> </w:t>
      </w:r>
    </w:p>
    <w:p w14:paraId="200247B0" w14:textId="710C094D" w:rsidR="009C74D4" w:rsidRDefault="009C74D4" w:rsidP="003B2B31">
      <w:pPr>
        <w:pStyle w:val="Heading4"/>
      </w:pPr>
      <w:bookmarkStart w:id="766" w:name="_Ref191374411"/>
      <w:r>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 (federal and state) and other provisions named in §1902(a)(68)(A) of the SSA.  These policies must include detailed provisions regarding the MCO’s procedures for detecting and preventing fraud, waste, and abuse.  The MCO shall certify to the STATE by February 1st of the Contract Year that it has complied with this requirement for the previous Contract Year, using as its certification the DHS Deficit Reduction Act (DRA) Assurance Statement posted on the STATE’s Managed Care web site.</w:t>
      </w:r>
      <w:bookmarkEnd w:id="766"/>
    </w:p>
    <w:p w14:paraId="1284DE6B" w14:textId="3FAFE4FE" w:rsidR="009C74D4" w:rsidRDefault="003B2B31" w:rsidP="003B2B31">
      <w:pPr>
        <w:pStyle w:val="Heading4"/>
      </w:pPr>
      <w:r>
        <w:t>I</w:t>
      </w:r>
      <w:r w:rsidR="009C74D4">
        <w:t>n addition, the MCO must include in its written policies and procedures (and in employee handbooks if any), specific discussions of the following:</w:t>
      </w:r>
    </w:p>
    <w:p w14:paraId="0E555A2F" w14:textId="5BC6B0EA" w:rsidR="009C74D4" w:rsidRDefault="009C74D4" w:rsidP="003B2B31">
      <w:pPr>
        <w:pStyle w:val="Heading5"/>
      </w:pPr>
      <w:r>
        <w:t>The False Claims Act, 31 USC §§3729 through 3733;</w:t>
      </w:r>
    </w:p>
    <w:p w14:paraId="7B717019" w14:textId="160614A5" w:rsidR="009C74D4" w:rsidRDefault="009C74D4" w:rsidP="003B2B31">
      <w:pPr>
        <w:pStyle w:val="Heading5"/>
      </w:pPr>
      <w:r>
        <w:t>Administrative remedies for false claims and false statements established under 31 USC §§3801, et seq.;</w:t>
      </w:r>
    </w:p>
    <w:p w14:paraId="49E663AC" w14:textId="3FB36BBC" w:rsidR="009C74D4" w:rsidRDefault="009C74D4" w:rsidP="003B2B31">
      <w:pPr>
        <w:pStyle w:val="Heading5"/>
      </w:pPr>
      <w:r>
        <w:t>The Minnesota False Claims Act, Minnesota Statutes, §15C.02, and any state laws pertaining to civil or criminal penalties for false claims and statements;</w:t>
      </w:r>
    </w:p>
    <w:p w14:paraId="268A893D" w14:textId="10D7038E" w:rsidR="009C74D4" w:rsidRDefault="009C74D4" w:rsidP="003B2B31">
      <w:pPr>
        <w:pStyle w:val="Heading5"/>
      </w:pPr>
      <w:r>
        <w:t>The rights of employees to be protected as whistle-blowers, including the employer restrictions listed in Minnesota Statutes, §15C.14; and</w:t>
      </w:r>
    </w:p>
    <w:p w14:paraId="2BBFB524" w14:textId="7BE059F7" w:rsidR="009C74D4" w:rsidRDefault="009C74D4" w:rsidP="003B2B31">
      <w:pPr>
        <w:pStyle w:val="Heading5"/>
      </w:pPr>
      <w:r>
        <w:lastRenderedPageBreak/>
        <w:t>The entity’s policies and procedures for detecting and preventing fraud, waste, and abuse.</w:t>
      </w:r>
    </w:p>
    <w:p w14:paraId="7494E098" w14:textId="3F0B9542" w:rsidR="009C74D4" w:rsidRDefault="009C74D4" w:rsidP="003D6817">
      <w:pPr>
        <w:pStyle w:val="Heading2"/>
      </w:pPr>
      <w:bookmarkStart w:id="767" w:name="_Ref191292388"/>
      <w:bookmarkStart w:id="768" w:name="_Ref191374649"/>
      <w:bookmarkStart w:id="769" w:name="_Ref191382693"/>
      <w:bookmarkStart w:id="770" w:name="_Toc209618019"/>
      <w:r>
        <w:t>PROGRAM INTEGRITY DISCLOSURES</w:t>
      </w:r>
      <w:bookmarkEnd w:id="767"/>
      <w:bookmarkEnd w:id="768"/>
      <w:bookmarkEnd w:id="769"/>
      <w:bookmarkEnd w:id="770"/>
    </w:p>
    <w:p w14:paraId="0E79221B" w14:textId="17224FDE" w:rsidR="009C74D4" w:rsidRDefault="009C74D4" w:rsidP="003B2B31">
      <w:pPr>
        <w:pStyle w:val="Heading3"/>
      </w:pPr>
      <w:bookmarkStart w:id="771" w:name="_Toc209618020"/>
      <w:r>
        <w:t>Exclusions of Individuals and Entities; Confirming Identity.</w:t>
      </w:r>
      <w:bookmarkEnd w:id="771"/>
      <w:r>
        <w:t xml:space="preserve"> </w:t>
      </w:r>
    </w:p>
    <w:p w14:paraId="69312250" w14:textId="3B7838AE" w:rsidR="009C74D4" w:rsidRDefault="009C74D4" w:rsidP="003B2B31">
      <w:pPr>
        <w:pStyle w:val="Heading4"/>
      </w:pPr>
      <w:r>
        <w:t xml:space="preserve">The MCO and its Subcontractors must search monthly, and upon contract execution or renewal, and credentialing, the </w:t>
      </w:r>
      <w:r w:rsidR="001E6B6B" w:rsidRPr="001E6B6B">
        <w:t xml:space="preserve">Social Security Administration’s Death Master File, the National Plan and Provider Enumeration System (NPPES), the </w:t>
      </w:r>
      <w:r>
        <w:t xml:space="preserve">OIG List of Excluded Individuals/Entities (LEIE), the  </w:t>
      </w:r>
      <w:r w:rsidR="000F2275" w:rsidRPr="000F2275">
        <w:t>General Services Administration (GSA) System for Award Management (SAM)</w:t>
      </w:r>
      <w:r w:rsidR="000F2275">
        <w:t xml:space="preserve"> </w:t>
      </w:r>
      <w:r>
        <w:t>database (and may search the Medicare Exclusion Database), and the Excluded Provider Lists maintained by the STATE, for any Providers, agents, Persons with an Ownership or Control Interest</w:t>
      </w:r>
      <w:r w:rsidR="009549C3">
        <w:t>, affiliates,</w:t>
      </w:r>
      <w:r>
        <w:t xml:space="preserve"> and Managing Employees to verify that these persons: </w:t>
      </w:r>
    </w:p>
    <w:p w14:paraId="1CFE36AC" w14:textId="218E201F" w:rsidR="009C74D4" w:rsidRDefault="009C74D4" w:rsidP="003B2B31">
      <w:pPr>
        <w:pStyle w:val="Heading5"/>
      </w:pPr>
      <w:r>
        <w:t xml:space="preserve">Are not excluded from participation in Medicaid by the STATE nor under §§1128 or 1128A of the SSA, and </w:t>
      </w:r>
    </w:p>
    <w:p w14:paraId="5F8435A1" w14:textId="5F6C44FC" w:rsidR="009C74D4" w:rsidRDefault="009C74D4" w:rsidP="003B2B31">
      <w:pPr>
        <w:pStyle w:val="Heading5"/>
      </w:pPr>
      <w:r>
        <w:t>Have not been convicted of a criminal offense related to that person’s involvement in any program established under Medicare, Medicaid or the programs under title XX of the SSA.  [42 CFR §§455.436; 438.602(d); 438.610]</w:t>
      </w:r>
    </w:p>
    <w:p w14:paraId="30E1EFA3" w14:textId="0C1D3BBC" w:rsidR="009549C3" w:rsidRPr="009549C3" w:rsidRDefault="009549C3" w:rsidP="006C566A">
      <w:pPr>
        <w:pStyle w:val="4bodytext"/>
      </w:pPr>
      <w:r>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6E0A56D3" w14:textId="1DBCE572" w:rsidR="009C74D4" w:rsidRDefault="009C74D4" w:rsidP="003B2B31">
      <w:pPr>
        <w:pStyle w:val="Heading4"/>
      </w:pPr>
      <w:r>
        <w:t>The MCO must require Subcontractors to assure to the MCO that no agreements exist with an excluded entity or individual for the provision of items or services related to the MCO’s obligation under this contract.</w:t>
      </w:r>
    </w:p>
    <w:p w14:paraId="1DB1C7BA" w14:textId="5188942F" w:rsidR="009C74D4" w:rsidRDefault="009C74D4" w:rsidP="003B2B31">
      <w:pPr>
        <w:pStyle w:val="Heading4"/>
      </w:pPr>
      <w:r>
        <w:t xml:space="preserve">The MCO shall require all Subcontractors to report to the MCO within five (5) days any information regarding individuals or entities specified in (A) above, who have been convicted of a criminal offense related to the involvement in any program established under Medicare, Medicaid, the Title XX services program, or that have been excluded from participation in Medicaid under §§1128 or 1128A of the SSA. </w:t>
      </w:r>
    </w:p>
    <w:p w14:paraId="4847F3C6" w14:textId="3855D90C" w:rsidR="009C74D4" w:rsidRDefault="009C74D4" w:rsidP="003B2B31">
      <w:pPr>
        <w:pStyle w:val="Heading4"/>
      </w:pPr>
      <w:r>
        <w:t xml:space="preserve">The MCO shall report any excluded Provider to the STATE within seven (7) days of the date the MCO receives the information, or determines that a Network Provider, Person with an Ownership or Control Interest of a Network Provider, agent or Managing Employee of the MCO, Subcontractor or affiliate has become excluded or the MCO has inadvertently contracted with an excluded Provider. </w:t>
      </w:r>
    </w:p>
    <w:p w14:paraId="0B5FDE88" w14:textId="75AC3A99" w:rsidR="009C74D4" w:rsidRDefault="009C74D4" w:rsidP="003B2B31">
      <w:pPr>
        <w:pStyle w:val="Heading4"/>
      </w:pPr>
      <w:r>
        <w:t xml:space="preserve">In addition to complying with the provisions of </w:t>
      </w:r>
      <w:r w:rsidR="000958EE" w:rsidRPr="003039C0">
        <w:t xml:space="preserve">section </w:t>
      </w:r>
      <w:r w:rsidR="00ED522D">
        <w:t>9.4</w:t>
      </w:r>
      <w:r>
        <w:t>, the MCO shall not enter into any subcontract that is prohibited, in whole or in part, under §4707(a) of the Balanced Budget Act of 1997 or under Minnesota Statutes, §62J.71.</w:t>
      </w:r>
    </w:p>
    <w:p w14:paraId="77E8B496" w14:textId="2A2C2187" w:rsidR="009C74D4" w:rsidRDefault="009C74D4" w:rsidP="003B2B31">
      <w:pPr>
        <w:pStyle w:val="Heading3"/>
      </w:pPr>
      <w:bookmarkStart w:id="772" w:name="_Toc209618021"/>
      <w:r>
        <w:t>Disclosure of Ownership and Management Information (MCO).</w:t>
      </w:r>
      <w:bookmarkEnd w:id="772"/>
      <w:r>
        <w:t xml:space="preserve"> </w:t>
      </w:r>
    </w:p>
    <w:p w14:paraId="3564CCA3" w14:textId="0868D6B7" w:rsidR="009C74D4" w:rsidRDefault="009C74D4" w:rsidP="00636641">
      <w:pPr>
        <w:pStyle w:val="Heading4"/>
      </w:pPr>
      <w:r>
        <w:t>By September 1st of the Contract Year, the MCO shall report to the STATE full disclosure information in order to assure compliance with 42 CFR §455.104.  The MCO shall also report full disclosure information upon request from the STATE or within thirty-five (35) days of a change in MCO ownership.  The required information includes:</w:t>
      </w:r>
    </w:p>
    <w:p w14:paraId="770B63A6" w14:textId="10EAB493" w:rsidR="009C74D4" w:rsidRDefault="009C74D4" w:rsidP="00636641">
      <w:pPr>
        <w:pStyle w:val="Heading5"/>
      </w:pPr>
      <w:r>
        <w:t xml:space="preserve">The name, address, date of birth, social security number (in the case of an individual) and tax identification number (in the case of a corporation) of each Person, with an </w:t>
      </w:r>
      <w:r>
        <w:lastRenderedPageBreak/>
        <w:t>Ownership or Control Interest in the MCO or in any Subcontractor in which the MCO has direct or indirect ownership of five percent (5%) or more.  The address for corporate entities must include primary business address, every business location and P.O.  Box address;</w:t>
      </w:r>
    </w:p>
    <w:p w14:paraId="0AFAE0BA" w14:textId="0A029A33" w:rsidR="009C74D4" w:rsidRDefault="009C74D4" w:rsidP="00636641">
      <w:pPr>
        <w:pStyle w:val="Heading5"/>
      </w:pPr>
      <w:r>
        <w:t>A statement as to whether any Person with an Ownership or Control Interest in the MCO or in any Subcontractor as identif</w:t>
      </w:r>
      <w:r w:rsidRPr="00636641">
        <w:t xml:space="preserve">ied in </w:t>
      </w:r>
      <w:r w:rsidR="000958EE" w:rsidRPr="00636641">
        <w:t xml:space="preserve">section </w:t>
      </w:r>
      <w:r w:rsidRPr="00636641">
        <w:t>(a) is relate</w:t>
      </w:r>
      <w:r>
        <w:t>d (if an individual) to any other Person with an Ownership or Control interest as a spouse, parent, child, or sibling;</w:t>
      </w:r>
    </w:p>
    <w:p w14:paraId="558BF824" w14:textId="5262D9B6" w:rsidR="009C74D4" w:rsidRDefault="009C74D4" w:rsidP="00636641">
      <w:pPr>
        <w:pStyle w:val="Heading5"/>
      </w:pPr>
      <w:r>
        <w:t xml:space="preserve">The name of any other disclosing entity in which a Person with an Ownership or Control Interest in the MCO also has an ownership or control interest in the other disclosing entity; and </w:t>
      </w:r>
    </w:p>
    <w:p w14:paraId="75BB5C3C" w14:textId="370B6463" w:rsidR="009C74D4" w:rsidRDefault="009C74D4" w:rsidP="00636641">
      <w:pPr>
        <w:pStyle w:val="Heading5"/>
      </w:pPr>
      <w:r>
        <w:t>The name, address, date of birth, and social security number of any Managing Employee of the MCO.</w:t>
      </w:r>
    </w:p>
    <w:p w14:paraId="1AF3A8B3" w14:textId="79A811FB" w:rsidR="009C74D4" w:rsidRDefault="009C74D4" w:rsidP="003B2B31">
      <w:pPr>
        <w:pStyle w:val="Heading3"/>
      </w:pPr>
      <w:bookmarkStart w:id="773" w:name="_Toc209618022"/>
      <w:r>
        <w:t>Disclosure of Transactions.</w:t>
      </w:r>
      <w:bookmarkEnd w:id="773"/>
      <w:r>
        <w:t xml:space="preserve"> </w:t>
      </w:r>
    </w:p>
    <w:p w14:paraId="109BA476" w14:textId="13A7156B" w:rsidR="009C74D4" w:rsidRDefault="009C74D4" w:rsidP="003B2B31">
      <w:pPr>
        <w:pStyle w:val="Heading4"/>
      </w:pPr>
      <w:r>
        <w:t xml:space="preserve">The MCO must report to the STATE or CMS information related to business transactions with Subcontractors (as defined below). [42 CFR §455.105(b)] </w:t>
      </w:r>
    </w:p>
    <w:p w14:paraId="3E00F6A5" w14:textId="269F41C9" w:rsidR="009C74D4" w:rsidRDefault="009C74D4" w:rsidP="003B2B31">
      <w:pPr>
        <w:pStyle w:val="Heading5"/>
      </w:pPr>
      <w:r>
        <w:t>The ownership of any Subcontractor with whom the MCO has had business transactions totaling more than twenty-five thousand dollars ($25,000) during the twelve (12) month period ending on the date of the request; and</w:t>
      </w:r>
    </w:p>
    <w:p w14:paraId="4602DF20" w14:textId="39752BAE" w:rsidR="009C74D4" w:rsidRDefault="009C74D4" w:rsidP="003B2B31">
      <w:pPr>
        <w:pStyle w:val="Heading5"/>
      </w:pPr>
      <w:r>
        <w:t>Any significant business transactions ($25,000 or five percent (5%) of the MCO’s total operating expenses, whichever is less) between the MCO and any wholly owned supplier, or between the MCO and any Subcontractor (as defined below), during the five (5) year period ending on the date of the request.</w:t>
      </w:r>
    </w:p>
    <w:p w14:paraId="77369787" w14:textId="609ABAC0" w:rsidR="009C74D4" w:rsidRDefault="009C74D4" w:rsidP="003B2B31">
      <w:pPr>
        <w:pStyle w:val="Heading5"/>
      </w:pPr>
      <w:r>
        <w:t xml:space="preserve">Any sale or exchange, or leasing of any property between the MCO and a party in interest as defined under 42 USC §300e-17, paragraph (b); </w:t>
      </w:r>
    </w:p>
    <w:p w14:paraId="04600C22" w14:textId="3F8D7957" w:rsidR="009C74D4" w:rsidRDefault="009C74D4" w:rsidP="003B2B31">
      <w:pPr>
        <w:pStyle w:val="Heading5"/>
      </w:pPr>
      <w:r>
        <w:t xml:space="preserve">Any furnishing for consideration of goods, services (including management services), or facilities between the MCO and a party in interest, not including salaries paid to employees for services provided in the normal course of their employment; </w:t>
      </w:r>
    </w:p>
    <w:p w14:paraId="73BE3204" w14:textId="4406F4D0" w:rsidR="009C74D4" w:rsidRDefault="009C74D4" w:rsidP="003B2B31">
      <w:pPr>
        <w:pStyle w:val="Heading5"/>
      </w:pPr>
      <w:r>
        <w:t>Any lending of money or other extension of credit between the MCO and a party in interest.</w:t>
      </w:r>
    </w:p>
    <w:p w14:paraId="6291B019" w14:textId="77777777" w:rsidR="009C74D4" w:rsidRDefault="009C74D4" w:rsidP="003B2B31">
      <w:pPr>
        <w:pStyle w:val="5bodytext"/>
      </w:pPr>
      <w:r>
        <w:t>For purposes of this section, 42 CFR §455.101 defines Subcontractor as an individual, agency, or organization to which a disclosing entity has contracted or delegated some of its management functions or responsibilities of providing medical care to its Enrollees.</w:t>
      </w:r>
    </w:p>
    <w:p w14:paraId="6E729540" w14:textId="6C216AC2" w:rsidR="00BF43EB" w:rsidRDefault="009C74D4" w:rsidP="003B2B31">
      <w:pPr>
        <w:pStyle w:val="Heading3"/>
      </w:pPr>
      <w:bookmarkStart w:id="774" w:name="_Toc209618023"/>
      <w:r>
        <w:t>Disclosure of Ownership and Management Information (Subcontractors)</w:t>
      </w:r>
      <w:r w:rsidR="00BF43EB">
        <w:t>.</w:t>
      </w:r>
      <w:bookmarkEnd w:id="774"/>
      <w:r w:rsidR="00BF43EB">
        <w:t xml:space="preserve"> </w:t>
      </w:r>
    </w:p>
    <w:p w14:paraId="2C4DFE0F" w14:textId="21B9C2CA" w:rsidR="009C74D4" w:rsidRDefault="009C74D4" w:rsidP="001A50FC">
      <w:pPr>
        <w:pStyle w:val="3bodytext"/>
      </w:pPr>
      <w:r>
        <w:t xml:space="preserve">In order to assure compliance with 42 CFR §455.104, the MCO, before entering into or renewing a contract with a Subcontractor, must request the following information: </w:t>
      </w:r>
    </w:p>
    <w:p w14:paraId="47185CBE" w14:textId="1D255D6E" w:rsidR="009C74D4" w:rsidRDefault="009C74D4" w:rsidP="001A50FC">
      <w:pPr>
        <w:pStyle w:val="Heading5"/>
      </w:pPr>
      <w:r>
        <w:t>The name, address, date of birth, social security number (in the case of an individual), and tax identification number (in the case of a corporation) of each Person, with an Ownership or Control Interest in the disclosing entity or in any Subcontractor in which the disclosing entity has direct or indirect ownership of five percent (5%) or more.  The address for corporate entities must include primary business address, every business location and P.O.  Box address;</w:t>
      </w:r>
    </w:p>
    <w:p w14:paraId="0CAAAFF5" w14:textId="3D7DF4FE" w:rsidR="009C74D4" w:rsidRDefault="009C74D4" w:rsidP="001A50FC">
      <w:pPr>
        <w:pStyle w:val="Heading5"/>
      </w:pPr>
      <w:r>
        <w:lastRenderedPageBreak/>
        <w:t xml:space="preserve">A statement as to whether any Person with an Ownership or Control Interest in the disclosing entity as identified in 9.5.1.1 is related (if an individual) to any other Person with an Ownership or Control Interest as spouse, parent, child, or sibling; </w:t>
      </w:r>
    </w:p>
    <w:p w14:paraId="0B2CEFB2" w14:textId="242C784F" w:rsidR="009C74D4" w:rsidRDefault="009C74D4" w:rsidP="001A50FC">
      <w:pPr>
        <w:pStyle w:val="Heading5"/>
      </w:pPr>
      <w:r>
        <w:t>The name of any other disclosing entity in which a Person with an Ownership or Control Interest in the disclosing entity also has an ownership or control interest; and</w:t>
      </w:r>
    </w:p>
    <w:p w14:paraId="55F44126" w14:textId="591045D7" w:rsidR="009C74D4" w:rsidRDefault="009C74D4" w:rsidP="001A50FC">
      <w:pPr>
        <w:pStyle w:val="Heading5"/>
      </w:pPr>
      <w:r>
        <w:t xml:space="preserve">The name, address, date of birth, and social security number of any Managing Employee of the disclosing entity. </w:t>
      </w:r>
    </w:p>
    <w:p w14:paraId="16744592" w14:textId="6973BE94" w:rsidR="009C74D4" w:rsidRDefault="009C74D4" w:rsidP="001A50FC">
      <w:pPr>
        <w:pStyle w:val="Heading5"/>
      </w:pPr>
      <w:r>
        <w:t xml:space="preserve">For purposes of this </w:t>
      </w:r>
      <w:r w:rsidR="000958EE" w:rsidRPr="009A11A5">
        <w:t xml:space="preserve">section </w:t>
      </w:r>
      <w:r>
        <w:t>Subcontractor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p>
    <w:p w14:paraId="059DA1B3" w14:textId="2B5CCBCE" w:rsidR="009C74D4" w:rsidRDefault="009C74D4" w:rsidP="001A50FC">
      <w:pPr>
        <w:pStyle w:val="Heading5"/>
      </w:pPr>
      <w:r>
        <w:t xml:space="preserve">MCO Disclosure Assurance.  The MCO must submit to the STATE, by September 1st of the Contract Year a letter of assurance stating that the disclosure of ownership information has been requested of all Subcontractors, and reviewed by the MCO prior to MCO and Subcontractor contract renewal.  The letter should identify all databases that were included in the review.  A data certification pursuant to </w:t>
      </w:r>
      <w:r w:rsidR="000958EE" w:rsidRPr="003039C0">
        <w:t xml:space="preserve">section </w:t>
      </w:r>
      <w:r w:rsidR="00ED522D">
        <w:t>11.6</w:t>
      </w:r>
      <w:r w:rsidR="009A11A5">
        <w:t xml:space="preserve"> </w:t>
      </w:r>
      <w:r>
        <w:t xml:space="preserve">is required with this assurance. </w:t>
      </w:r>
    </w:p>
    <w:p w14:paraId="0B50F139" w14:textId="172D2F00" w:rsidR="009C74D4" w:rsidRDefault="009C74D4" w:rsidP="001A50FC">
      <w:pPr>
        <w:pStyle w:val="Heading5"/>
      </w:pPr>
      <w:r>
        <w:t>Upon request, Subcontractors must report to the MCO information related to business transactions.  Subcontractors must be able to submit this information to the MCO within fifteen (15) days of the date of a written request from the STATE or CMS.  The MCO must report the information to the STATE within ten (10) days of the MCO’s receipt from the Subcontractor.</w:t>
      </w:r>
    </w:p>
    <w:p w14:paraId="42E1037F" w14:textId="4056E83B" w:rsidR="00BF43EB" w:rsidRDefault="009C74D4" w:rsidP="001A50FC">
      <w:pPr>
        <w:pStyle w:val="Heading2"/>
      </w:pPr>
      <w:bookmarkStart w:id="775" w:name="_Toc209618024"/>
      <w:r>
        <w:t>EXCLUSIONS AND CONVICTED PERSONS</w:t>
      </w:r>
      <w:r w:rsidR="00BF43EB">
        <w:t>.</w:t>
      </w:r>
      <w:bookmarkEnd w:id="775"/>
      <w:r w:rsidR="00BF43EB">
        <w:t xml:space="preserve"> </w:t>
      </w:r>
    </w:p>
    <w:p w14:paraId="0F289CD7" w14:textId="4BCDA15C" w:rsidR="009C74D4" w:rsidRDefault="009C74D4" w:rsidP="001A50FC">
      <w:pPr>
        <w:pStyle w:val="2bodytext"/>
      </w:pPr>
      <w:r>
        <w:t>The MCO shall not pay for any items or services furnished, ordered or prescribed by excluded individuals or entities [</w:t>
      </w:r>
      <w:r w:rsidR="000958EE" w:rsidRPr="009A11A5">
        <w:t xml:space="preserve">Section </w:t>
      </w:r>
      <w:r>
        <w:t xml:space="preserve">1903(i)(2) of the SSA; 42 CFR §1001.1001] </w:t>
      </w:r>
    </w:p>
    <w:p w14:paraId="2415A3A6" w14:textId="5659160F" w:rsidR="009C74D4" w:rsidRDefault="009C74D4" w:rsidP="001A50FC">
      <w:pPr>
        <w:pStyle w:val="heading3NotTOClevel3"/>
      </w:pPr>
      <w:r>
        <w:t xml:space="preserve">The MCO shall not include in their business entity a director, officer, partner or Person with an Ownership or Control Interest, nor Subcontractor, who is excluded from participation in Medicaid under §§1128 or 1128A of the SSA.  This includes entities owned or controlled by a sanctioned person. [42 CFR §1001.1001] </w:t>
      </w:r>
    </w:p>
    <w:p w14:paraId="6D33CBFA" w14:textId="2441A3E8" w:rsidR="009C74D4" w:rsidRDefault="009C74D4" w:rsidP="001A50FC">
      <w:pPr>
        <w:pStyle w:val="heading3NotTOClevel3"/>
      </w:pPr>
      <w:r>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§§1128 or 1128A of the SSA.  Significant and material services include, but are not limited to health care, utilization review, medical social work, or administrative services.  [42 CFR 438.602]</w:t>
      </w:r>
    </w:p>
    <w:p w14:paraId="77252A41" w14:textId="0539BAC0" w:rsidR="009C74D4" w:rsidRDefault="009C74D4" w:rsidP="001A50FC">
      <w:pPr>
        <w:pStyle w:val="heading3NotTOClevel3"/>
      </w:pPr>
      <w:r>
        <w:t xml:space="preserve">The MCO shall not have any business relationship with agents, Managing Employee, or Persons with an Ownership or Control Interests who have been convicted of a criminal offense related to that person’s involvement in any program under Medicare, Medicaid, or the Title XX services program. [42 CFR §455.106] </w:t>
      </w:r>
    </w:p>
    <w:p w14:paraId="67D30A4E" w14:textId="12BE0576" w:rsidR="009C74D4" w:rsidRDefault="009C74D4" w:rsidP="001A50FC">
      <w:pPr>
        <w:pStyle w:val="heading3NotTOClevel3"/>
      </w:pPr>
      <w:r>
        <w:t xml:space="preserve">The MCO shall report to the STATE, within ten (10) business days of receipt of the following: </w:t>
      </w:r>
    </w:p>
    <w:p w14:paraId="263F3492" w14:textId="79249226" w:rsidR="009C74D4" w:rsidRDefault="009C74D4" w:rsidP="001A50FC">
      <w:pPr>
        <w:pStyle w:val="Heading5"/>
      </w:pPr>
      <w:r>
        <w:t xml:space="preserve">Any information regarding excluded or convicted individuals or entities, including those in paragraph 9.6.3 above; and </w:t>
      </w:r>
    </w:p>
    <w:p w14:paraId="61D07D89" w14:textId="0B07AA41" w:rsidR="009C74D4" w:rsidRDefault="009C74D4" w:rsidP="001A50FC">
      <w:pPr>
        <w:pStyle w:val="Heading5"/>
      </w:pPr>
      <w:r>
        <w:t xml:space="preserve">Any occurrence of an excluded, convicted, or unlicensed entity or individual who applies to participate as a Provider. </w:t>
      </w:r>
    </w:p>
    <w:p w14:paraId="166CC8F7" w14:textId="0738E5FA" w:rsidR="009C74D4" w:rsidRDefault="009C74D4" w:rsidP="001A50FC">
      <w:pPr>
        <w:pStyle w:val="heading3NotTOClevel3"/>
      </w:pPr>
      <w:r>
        <w:lastRenderedPageBreak/>
        <w:t>The MCO shall promptly notify the STATE of any administrative action it takes to limit participation of a Provider in the Medicaid program as mandated by 42 CFR 106(a)(2) and §1002.)4(a).</w:t>
      </w:r>
    </w:p>
    <w:p w14:paraId="66665730" w14:textId="2CDB584D" w:rsidR="009C74D4" w:rsidRDefault="009C74D4" w:rsidP="001A50FC">
      <w:pPr>
        <w:pStyle w:val="heading3NotTOClevel3"/>
      </w:pPr>
      <w:r>
        <w:t xml:space="preserve">Long Term Services and Supports. [Minnesota Statutes, §256B.064] </w:t>
      </w:r>
    </w:p>
    <w:p w14:paraId="7F2BB3C3" w14:textId="3477E206" w:rsidR="009C74D4" w:rsidRDefault="009C74D4" w:rsidP="001A50FC">
      <w:pPr>
        <w:pStyle w:val="Heading5"/>
      </w:pPr>
      <w:r>
        <w:t xml:space="preserve">As part of monitoring, auditing and investigating Network Providers and subcontracted services to detect Fraud, Abuse and </w:t>
      </w:r>
      <w:r w:rsidR="000F2275">
        <w:t>Improper Payment</w:t>
      </w:r>
      <w:r>
        <w:t>s, the MCOs shall have mechanisms in place to review documentation maintained by providers of long term services and supports to ensure compliance with the billing requirements set out in Minnesota Statutes, §256B.4912.</w:t>
      </w:r>
    </w:p>
    <w:p w14:paraId="12232892" w14:textId="60CF96A1" w:rsidR="00BF43EB" w:rsidRDefault="009C74D4" w:rsidP="001A50FC">
      <w:pPr>
        <w:pStyle w:val="Heading5"/>
      </w:pPr>
      <w:r>
        <w:t>In the event of a termination of a home health agency due to sanction under Minnesota Statutes, §256B.064 or an MCO Action, the MCO must make reasonable efforts to assure that home health care agencies will provide or have provided each Enrollee with a copy of the home care bill of rights under Minnesota Statutes, §144A.44 at least thirty (30) days before terminating services to an Enrollee</w:t>
      </w:r>
      <w:r w:rsidR="00BF43EB">
        <w:t xml:space="preserve">. </w:t>
      </w:r>
    </w:p>
    <w:p w14:paraId="6457FA16" w14:textId="4D5006D6" w:rsidR="009C74D4" w:rsidRDefault="009C74D4" w:rsidP="001A50FC">
      <w:pPr>
        <w:pStyle w:val="5bodytext"/>
      </w:pPr>
      <w:r>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effective August 1, 2019. [Minnesota Statutes, §256B.0651, subd. 17]</w:t>
      </w:r>
    </w:p>
    <w:p w14:paraId="1E22173B" w14:textId="1DFCEDE4" w:rsidR="009C74D4" w:rsidRDefault="009C74D4" w:rsidP="001A50FC">
      <w:pPr>
        <w:pStyle w:val="Heading5"/>
      </w:pPr>
      <w:r>
        <w:t xml:space="preserve">If a home health care agency determines it is unable to continue providing services to an Enrollee because of any action under Minnesota Statutes, §256B.064, the agency must notify the MCO, the Enrollee, the Enrollee’s responsible party if applicable, and the STATE thirty (30) days prior to terminating services to the Enrollee.  The MCO and home health care agency must cooperate in supporting the Enrollee in transitioning to another home health care provider of the Enrollee’s choice within the MCO’s network. </w:t>
      </w:r>
    </w:p>
    <w:p w14:paraId="1CE1E1DE" w14:textId="0B3EFD4D" w:rsidR="009C74D4" w:rsidRDefault="009C74D4" w:rsidP="001A50FC">
      <w:pPr>
        <w:pStyle w:val="Heading5"/>
      </w:pPr>
      <w:r>
        <w:t>In the event of a sanction of a home health care agency, a suspension of participation, or a termination of participation of a home health care agency by DHS or from the MCO, the MCO must inform the Office of the Ombudsperson for Managed Care for all Enrollees with care plans with the home health care agency.  The MCO must contact Enrollees to ensure that the Enrollees are continuing to receive needed care, and that the Enrollees have been given choice of provider (within the MCO’s network) if they transfer to another home health care agency.</w:t>
      </w:r>
    </w:p>
    <w:p w14:paraId="23745DFF" w14:textId="7C7B3AE1" w:rsidR="00BF43EB" w:rsidRDefault="009C74D4" w:rsidP="001A50FC">
      <w:pPr>
        <w:pStyle w:val="Heading2"/>
      </w:pPr>
      <w:bookmarkStart w:id="776" w:name="_Toc209618025"/>
      <w:r>
        <w:t>CONFLICTS OF INTEREST</w:t>
      </w:r>
      <w:r w:rsidR="00BF43EB">
        <w:t>.</w:t>
      </w:r>
      <w:bookmarkEnd w:id="776"/>
      <w:r w:rsidR="00BF43EB">
        <w:t xml:space="preserve"> </w:t>
      </w:r>
    </w:p>
    <w:p w14:paraId="1CEBBFB9" w14:textId="5C93ED02" w:rsidR="009C74D4" w:rsidRDefault="009C74D4" w:rsidP="001A50FC">
      <w:pPr>
        <w:pStyle w:val="2bodytext"/>
      </w:pPr>
      <w:r>
        <w:t xml:space="preserve">Pursuant to 42 CFR §§438.58 and 438.602(h), and Minnesota Statutes, §§256B.0914 and 256B.6926, subd. 4, the MCO shall have in effect conflict of interest rules at least as effective as those in </w:t>
      </w:r>
      <w:r w:rsidR="000958EE" w:rsidRPr="009A11A5">
        <w:t xml:space="preserve">section </w:t>
      </w:r>
      <w:r>
        <w:t>27 of 41 USC §423.</w:t>
      </w:r>
    </w:p>
    <w:p w14:paraId="1B26D634" w14:textId="07553C9F" w:rsidR="009C74D4" w:rsidRDefault="009C74D4" w:rsidP="001A50FC">
      <w:pPr>
        <w:pStyle w:val="Heading2"/>
      </w:pPr>
      <w:bookmarkStart w:id="777" w:name="_Toc209618026"/>
      <w:r>
        <w:t>FEDERAL AUDIT REQUIREMENTS AND DEBARMENT INFORMATION.</w:t>
      </w:r>
      <w:bookmarkEnd w:id="777"/>
      <w:r>
        <w:t xml:space="preserve"> </w:t>
      </w:r>
    </w:p>
    <w:p w14:paraId="310F6625" w14:textId="6C4C6C63" w:rsidR="00BF43EB" w:rsidRDefault="009C74D4" w:rsidP="001A50FC">
      <w:pPr>
        <w:pStyle w:val="Heading3"/>
      </w:pPr>
      <w:bookmarkStart w:id="778" w:name="_Toc209618027"/>
      <w:r>
        <w:t>Single Audit Act</w:t>
      </w:r>
      <w:r w:rsidR="00BF43EB">
        <w:t>.</w:t>
      </w:r>
      <w:bookmarkEnd w:id="778"/>
      <w:r w:rsidR="00BF43EB">
        <w:t xml:space="preserve"> </w:t>
      </w:r>
    </w:p>
    <w:p w14:paraId="2720CCC4" w14:textId="4246CC10" w:rsidR="009C74D4" w:rsidRDefault="009C74D4" w:rsidP="001A50FC">
      <w:pPr>
        <w:pStyle w:val="3bodytext"/>
      </w:pPr>
      <w:r>
        <w:t>MCO will certify that it will comply with the federal procurement regulations as applicable.  The MCO shall obtain a financial and compliance audit made in accordance with the Single Audit Act, and Code of Federal Regulations, title 2, subtitle A, chapter II, Part 200, as applicable.  Failure to comply with these requirements could result in forfeiture of federal funds.</w:t>
      </w:r>
    </w:p>
    <w:p w14:paraId="24A8B6B1" w14:textId="037F2118" w:rsidR="00BF43EB" w:rsidRDefault="009C74D4" w:rsidP="001A50FC">
      <w:pPr>
        <w:pStyle w:val="Heading3"/>
      </w:pPr>
      <w:bookmarkStart w:id="779" w:name="_Toc209618028"/>
      <w:r>
        <w:lastRenderedPageBreak/>
        <w:t>Debarment, Suspension and Responsibility Certification</w:t>
      </w:r>
      <w:r w:rsidR="00BF43EB">
        <w:t>.</w:t>
      </w:r>
      <w:bookmarkEnd w:id="779"/>
      <w:r w:rsidR="00BF43EB">
        <w:t xml:space="preserve"> </w:t>
      </w:r>
    </w:p>
    <w:p w14:paraId="5E9C76AC" w14:textId="36CE553C" w:rsidR="009C74D4" w:rsidRDefault="009C74D4" w:rsidP="001A50FC">
      <w:pPr>
        <w:pStyle w:val="3bodytext"/>
      </w:pPr>
      <w:r>
        <w:t>Federal Regulation 45 CFR §92.35 prohibits the STATE from purchasing goods or services with federal money from vendors who have been suspended or debarred by the federal government.  Similarly, Minnesota Statutes, §16C.03, subd. 2, provides the Commissioner of Administration with the authority to debar and suspend vendors who seek to contract with the STATE.  Vendors may be suspended or debarred when it is determined, through a duly authorized hearing process, that they have abused the public trust in a serious manner.</w:t>
      </w:r>
    </w:p>
    <w:p w14:paraId="33817AE1" w14:textId="77777777" w:rsidR="009C74D4" w:rsidRDefault="009C74D4" w:rsidP="001A50FC">
      <w:pPr>
        <w:pStyle w:val="3bodytext"/>
      </w:pPr>
      <w:r>
        <w:t>For purposes of this section, “principals” includes any director, officer, or partner of the MCO. [42 CFR §438.610(a)(1) and (2); 42 CFR §438.610(c)(1) and Executive Order No.  12549]</w:t>
      </w:r>
    </w:p>
    <w:p w14:paraId="0953CDC7" w14:textId="77777777" w:rsidR="009C74D4" w:rsidRDefault="009C74D4" w:rsidP="009C74D4"/>
    <w:p w14:paraId="6D1821E4" w14:textId="693D3B5C" w:rsidR="009C74D4" w:rsidRDefault="009C74D4" w:rsidP="00200820">
      <w:pPr>
        <w:jc w:val="center"/>
        <w:rPr>
          <w:rStyle w:val="Emphasis"/>
          <w:i w:val="0"/>
          <w:iCs w:val="0"/>
        </w:rPr>
      </w:pPr>
      <w:r w:rsidRPr="00200820">
        <w:rPr>
          <w:rStyle w:val="Emphasis"/>
          <w:i w:val="0"/>
          <w:iCs w:val="0"/>
        </w:rPr>
        <w:t>BY SIGNING THIS CONTRACT, MCO CERTIFIES THAT IT AND ITS PRINCIPALS:</w:t>
      </w:r>
    </w:p>
    <w:p w14:paraId="28F51AE6" w14:textId="77777777" w:rsidR="00200820" w:rsidRPr="00200820" w:rsidRDefault="00200820" w:rsidP="00200820"/>
    <w:p w14:paraId="51D922A3" w14:textId="7E6583FE" w:rsidR="009C74D4" w:rsidRDefault="009C74D4" w:rsidP="001A50FC">
      <w:pPr>
        <w:pStyle w:val="Heading4"/>
      </w:pPr>
      <w:r>
        <w:t>Are not presently debarred, suspended, proposed for debarment, declared ineligible, or voluntarily excluded from transacting business by or with any federal, state or local governmental department or agency; and</w:t>
      </w:r>
    </w:p>
    <w:p w14:paraId="121295F8" w14:textId="178596EB" w:rsidR="009C74D4" w:rsidRDefault="009C74D4" w:rsidP="001A50FC">
      <w:pPr>
        <w:pStyle w:val="Heading4"/>
      </w:pPr>
      <w:r>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E0FFAE5" w14:textId="7AFB81B8" w:rsidR="009C74D4" w:rsidRDefault="009C74D4" w:rsidP="001A50FC">
      <w:pPr>
        <w:pStyle w:val="Heading4"/>
      </w:pPr>
      <w:r>
        <w:t>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and</w:t>
      </w:r>
    </w:p>
    <w:p w14:paraId="76191F0B" w14:textId="1DAC7392" w:rsidR="009C74D4" w:rsidRDefault="009C74D4" w:rsidP="001A50FC">
      <w:pPr>
        <w:pStyle w:val="Heading4"/>
      </w:pPr>
      <w:r>
        <w:t>Are not aware of any information and possess no knowledge that any Subcontractor(s) that will perform work pursuant to this Contract are in violation of any of the certifications set forth above.</w:t>
      </w:r>
    </w:p>
    <w:p w14:paraId="3CC8F2F1" w14:textId="7BDA6819" w:rsidR="009C74D4" w:rsidRDefault="009C74D4" w:rsidP="001A50FC">
      <w:pPr>
        <w:pStyle w:val="Heading4"/>
      </w:pPr>
      <w:r>
        <w:t>Shall immediately give written notice to the STATE should 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p>
    <w:p w14:paraId="6C141AB2" w14:textId="04EC2F8B" w:rsidR="00BF43EB" w:rsidRDefault="009C74D4" w:rsidP="001A50FC">
      <w:pPr>
        <w:pStyle w:val="Heading2"/>
      </w:pPr>
      <w:bookmarkStart w:id="780" w:name="_Toc209618029"/>
      <w:r>
        <w:t>COMPLIANCE WITH PUBLIC HEALTH SERVICES ACT FOR MSHO</w:t>
      </w:r>
      <w:r w:rsidR="00BF43EB">
        <w:t>.</w:t>
      </w:r>
      <w:bookmarkEnd w:id="780"/>
      <w:r w:rsidR="00BF43EB">
        <w:t xml:space="preserve"> </w:t>
      </w:r>
    </w:p>
    <w:p w14:paraId="5F8FF292" w14:textId="77755A3F" w:rsidR="009C74D4" w:rsidRDefault="009C74D4" w:rsidP="001A50FC">
      <w:pPr>
        <w:pStyle w:val="2bodytext"/>
      </w:pPr>
      <w:r>
        <w:t>The MCO shall comply with:</w:t>
      </w:r>
    </w:p>
    <w:p w14:paraId="3059C5D9" w14:textId="32DFD388" w:rsidR="009C74D4" w:rsidRDefault="009C74D4" w:rsidP="001A50FC">
      <w:pPr>
        <w:pStyle w:val="heading3NotTOClevel3"/>
      </w:pPr>
      <w:r>
        <w:t>§1318(a) and (c) of the Public Health Services Act, 42 USC §300e-17(a)(2), that pertain to disclosure of certain financial information;</w:t>
      </w:r>
    </w:p>
    <w:p w14:paraId="7F07E481" w14:textId="4FC2DF3F" w:rsidR="009C74D4" w:rsidRDefault="009C74D4" w:rsidP="001A50FC">
      <w:pPr>
        <w:pStyle w:val="heading3NotTOClevel3"/>
      </w:pPr>
      <w:r>
        <w:t xml:space="preserve">§1301(c)(1) and (c)(8) of the Public Health Services Act, that relate to fiscal, administrative and management requirements and liability arrangements to protect all members of the </w:t>
      </w:r>
      <w:r>
        <w:lastRenderedPageBreak/>
        <w:t>organization; and to notify the STATE and CMS sixty (60) days prior to any changes in its insolvency arrangements; and</w:t>
      </w:r>
    </w:p>
    <w:p w14:paraId="6CD61E6C" w14:textId="01FB61BC" w:rsidR="009C74D4" w:rsidRDefault="009C74D4" w:rsidP="001A50FC">
      <w:pPr>
        <w:pStyle w:val="heading3NotTOClevel3"/>
      </w:pPr>
      <w:r>
        <w:t xml:space="preserve">The reporting requirements in 42 CFR §422.516(a) that pertain to the monitoring of an organization’s continued compliance. </w:t>
      </w:r>
    </w:p>
    <w:p w14:paraId="71E9A11F" w14:textId="44981F85" w:rsidR="00BF43EB" w:rsidRDefault="009C74D4" w:rsidP="001A50FC">
      <w:pPr>
        <w:pStyle w:val="Heading2"/>
      </w:pPr>
      <w:bookmarkStart w:id="781" w:name="_Toc209618030"/>
      <w:r>
        <w:t>RECEIPT OF FEDERAL FUNDS</w:t>
      </w:r>
      <w:r w:rsidR="00BF43EB">
        <w:t>.</w:t>
      </w:r>
      <w:bookmarkEnd w:id="781"/>
      <w:r w:rsidR="00BF43EB">
        <w:t xml:space="preserve"> </w:t>
      </w:r>
    </w:p>
    <w:p w14:paraId="33EF7BB2" w14:textId="5A510996" w:rsidR="009C74D4" w:rsidRDefault="009C74D4" w:rsidP="001A50FC">
      <w:pPr>
        <w:pStyle w:val="2bodytext"/>
      </w:pPr>
      <w:r>
        <w:t>The MCO will receive federal payments and is therefore subject to laws which are applicable to individuals and entities receiving federal funds.  The MCO shall inform all related entities, contractors and/or Subcontractors that payments they receive are, in whole or in part, from federal funds.</w:t>
      </w:r>
    </w:p>
    <w:p w14:paraId="1877B665" w14:textId="22FA06CD" w:rsidR="00BF43EB" w:rsidRDefault="009C74D4" w:rsidP="001A50FC">
      <w:pPr>
        <w:pStyle w:val="Heading2"/>
      </w:pPr>
      <w:bookmarkStart w:id="782" w:name="_Ref190086152"/>
      <w:bookmarkStart w:id="783" w:name="_Toc209618031"/>
      <w:r>
        <w:t>RESTRICTED RECIPIENT PROGRAM</w:t>
      </w:r>
      <w:r w:rsidR="00BF43EB">
        <w:t>.</w:t>
      </w:r>
      <w:bookmarkEnd w:id="782"/>
      <w:bookmarkEnd w:id="783"/>
      <w:r w:rsidR="00BF43EB">
        <w:t xml:space="preserve"> </w:t>
      </w:r>
    </w:p>
    <w:p w14:paraId="77C0023F" w14:textId="555A3134" w:rsidR="00BF43EB" w:rsidRDefault="009C74D4" w:rsidP="001A50FC">
      <w:pPr>
        <w:pStyle w:val="2bodytext"/>
      </w:pPr>
      <w:r>
        <w:t xml:space="preserve">The MCO shall place an Enrollee in the Restricted Recipient Program (RRP) for the conduct described in Minnesota Rules, Part 9505.2165.  Placement in the RRP means requiring that for a period of twenty-four (24) or thirty-six (36) months of eligibility, the Enrollee must obtain health services from Designated Providers.  These providers shall include one Primary Care Physician located in the Enrollee’s local trade area, as defined by Minnesota Rules, Part 9505.0175, subp. 22; one clinic; one hospital used by the Primary Care Physician; and one pharmacy.  The MCO may designate other Provider types to the extent deemed necessary.  For purposes of this section, “Primary Care Physician” means a licensed physician, or a licensed practitioner such as a licensed nurse, under contract with or employed by the MCO, who provides Primary Care as defined in </w:t>
      </w:r>
      <w:r w:rsidR="000958EE" w:rsidRPr="003039C0">
        <w:t xml:space="preserve">section </w:t>
      </w:r>
      <w:r w:rsidR="00ED522D">
        <w:t>2.164</w:t>
      </w:r>
      <w:r w:rsidR="00BF43EB">
        <w:t xml:space="preserve">. </w:t>
      </w:r>
    </w:p>
    <w:p w14:paraId="6FD0EA7D" w14:textId="439CF717" w:rsidR="009C74D4" w:rsidRDefault="009C74D4" w:rsidP="001A50FC">
      <w:pPr>
        <w:pStyle w:val="2bodytext"/>
      </w:pPr>
      <w:r>
        <w:t>The STATE may place an Enrollee in the RRP for the conduct regarding use of PCA or CFSS services described in Minnesota Statutes, §256B.0646. The MCO shall coordinate with the STATE to implement restrictions related to use of PCA or CFSS services under Minnesota Statutes, §256B.0646.</w:t>
      </w:r>
    </w:p>
    <w:p w14:paraId="0B10D05A" w14:textId="62749396" w:rsidR="00BF43EB" w:rsidRDefault="009C74D4" w:rsidP="001A50FC">
      <w:pPr>
        <w:pStyle w:val="Heading3"/>
      </w:pPr>
      <w:bookmarkStart w:id="784" w:name="_Toc209618032"/>
      <w:r>
        <w:t>Notice to Affected Enrollees</w:t>
      </w:r>
      <w:r w:rsidR="00BF43EB">
        <w:t>.</w:t>
      </w:r>
      <w:bookmarkEnd w:id="784"/>
      <w:r w:rsidR="00BF43EB">
        <w:t xml:space="preserve"> </w:t>
      </w:r>
    </w:p>
    <w:p w14:paraId="4717BA4D" w14:textId="1C232360" w:rsidR="009C74D4" w:rsidRDefault="009C74D4" w:rsidP="001A50FC">
      <w:pPr>
        <w:pStyle w:val="3bodytext"/>
      </w:pPr>
      <w:r>
        <w:t>The MCO must notify Enrollees in writing if the Enrollee is to be placed in the RRP.  The notice must be sent at least thirty (30) days prior to placement.  The notice to the Enrollee must state:</w:t>
      </w:r>
    </w:p>
    <w:p w14:paraId="7452E88C" w14:textId="620245BE" w:rsidR="009C74D4" w:rsidRDefault="009C74D4" w:rsidP="001A50FC">
      <w:pPr>
        <w:pStyle w:val="Heading4"/>
      </w:pPr>
      <w:r>
        <w:t>Placement in the RRP will not result in a reduction of services or loss of eligibility or disenrollment from the MCO;</w:t>
      </w:r>
    </w:p>
    <w:p w14:paraId="2BB03520" w14:textId="4A10EF4E" w:rsidR="009C74D4" w:rsidRDefault="009C74D4" w:rsidP="001A50FC">
      <w:pPr>
        <w:pStyle w:val="Heading4"/>
      </w:pPr>
      <w:r>
        <w:t>The factual basis for placement;</w:t>
      </w:r>
    </w:p>
    <w:p w14:paraId="21F2E69E" w14:textId="06B9675E" w:rsidR="009C74D4" w:rsidRDefault="009C74D4" w:rsidP="001A50FC">
      <w:pPr>
        <w:pStyle w:val="Heading4"/>
      </w:pPr>
      <w:r>
        <w:t>The right to dispute the MCO’s factual allegations;</w:t>
      </w:r>
    </w:p>
    <w:p w14:paraId="7E85F4A4" w14:textId="72242F55" w:rsidR="009C74D4" w:rsidRDefault="009C74D4" w:rsidP="001A50FC">
      <w:pPr>
        <w:pStyle w:val="Heading4"/>
      </w:pPr>
      <w:r>
        <w:t xml:space="preserve">The right to request an Appeal with the MCO and request a State Appeal, and the right to request a State Appeal after exhausting the MCO’s Grievance and Appeal procedures; and </w:t>
      </w:r>
    </w:p>
    <w:p w14:paraId="74072F16" w14:textId="7138D10D" w:rsidR="009C74D4" w:rsidRDefault="009C74D4" w:rsidP="001A50FC">
      <w:pPr>
        <w:pStyle w:val="Heading4"/>
      </w:pPr>
      <w:r>
        <w:t>A reference to the Enrollee’s rights listed in the “Member Rights for Placement in the RRP” document.</w:t>
      </w:r>
    </w:p>
    <w:p w14:paraId="20C7C62B" w14:textId="1EF02129" w:rsidR="00BF43EB" w:rsidRDefault="009C74D4" w:rsidP="001A50FC">
      <w:pPr>
        <w:pStyle w:val="Heading3"/>
      </w:pPr>
      <w:bookmarkStart w:id="785" w:name="_Toc209618033"/>
      <w:r>
        <w:t>Enrollee’s Right to Appeal</w:t>
      </w:r>
      <w:r w:rsidR="00BF43EB">
        <w:t>.</w:t>
      </w:r>
      <w:bookmarkEnd w:id="785"/>
      <w:r w:rsidR="00BF43EB">
        <w:t xml:space="preserve"> </w:t>
      </w:r>
    </w:p>
    <w:p w14:paraId="5200E588" w14:textId="1F15C232" w:rsidR="009C74D4" w:rsidRDefault="009C74D4" w:rsidP="001A50FC">
      <w:pPr>
        <w:pStyle w:val="3bodytext"/>
      </w:pPr>
      <w:r>
        <w:t>An Enrollee may Appeal and, after exhausting the MCO’s Grievance and Appeal procedures, request a State Appeal to dispute placement in the RRP.  If the Enrollee Appeals or requests a State Appeal prior to the date of the proposed placement, the MCO may not impose the placement until the Appeal or State Appeal is resolved in the MCO’s favor.  [Minnesota Statutes, §256.045]</w:t>
      </w:r>
    </w:p>
    <w:p w14:paraId="077284C0" w14:textId="746AF7EB" w:rsidR="009C74D4" w:rsidRDefault="009C74D4" w:rsidP="001A50FC">
      <w:pPr>
        <w:pStyle w:val="Heading3"/>
      </w:pPr>
      <w:bookmarkStart w:id="786" w:name="_Toc209618034"/>
      <w:r>
        <w:t>Reporting of Restrictions; Timeframes.</w:t>
      </w:r>
      <w:bookmarkEnd w:id="786"/>
      <w:r>
        <w:t xml:space="preserve"> </w:t>
      </w:r>
    </w:p>
    <w:p w14:paraId="4F5B7445" w14:textId="6F9596A0" w:rsidR="009C74D4" w:rsidRDefault="009C74D4" w:rsidP="001A50FC">
      <w:pPr>
        <w:pStyle w:val="Heading4"/>
      </w:pPr>
      <w:r>
        <w:t xml:space="preserve">Until the MCO has access to enter data directly into MMIS, the MCO must report to the STATE, the names and PMI numbers of all Enrollees placed in the RRP, the date of </w:t>
      </w:r>
      <w:r>
        <w:lastRenderedPageBreak/>
        <w:t>placement, placement reason codes, and the names of the Designated Providers with their addresses and Provider numbers.  This information shall be reported to the STATE during business hours before the day the restriction is effective.</w:t>
      </w:r>
    </w:p>
    <w:p w14:paraId="02884F97" w14:textId="0A8EF580" w:rsidR="009C74D4" w:rsidRDefault="009C74D4" w:rsidP="001A50FC">
      <w:pPr>
        <w:pStyle w:val="Heading4"/>
      </w:pPr>
      <w:r>
        <w:t xml:space="preserve">Once the MCO has access to enter data directly into MMIS, the MCO shall enter into MMIS the names and PMI numbers of all Enrollees placed in the RRP, the date of placement, placement reason codes, and the names of the Designated Providers with their addresses and Provider numbers.  This information shall be entered into MMIS during business hours before the day the restriction is effective. </w:t>
      </w:r>
    </w:p>
    <w:p w14:paraId="42620323" w14:textId="5F4BFE88" w:rsidR="009C74D4" w:rsidRDefault="009C74D4" w:rsidP="001A50FC">
      <w:pPr>
        <w:pStyle w:val="Heading4"/>
      </w:pPr>
      <w:r>
        <w:t xml:space="preserve">If an MCO allows the use of a non-designated pharmacy, after exercising due diligence consistent with </w:t>
      </w:r>
      <w:r w:rsidR="000958EE" w:rsidRPr="003039C0">
        <w:t xml:space="preserve">section </w:t>
      </w:r>
      <w:r w:rsidR="00ED522D">
        <w:t>9.11.4.4</w:t>
      </w:r>
      <w:r>
        <w:t xml:space="preserve"> below, the pharmacy must be entered into MMIS for the date or dates of service within one (1) business day of allowing the use of the non-designated pharmacy.</w:t>
      </w:r>
    </w:p>
    <w:p w14:paraId="451F20CC" w14:textId="50DB29A4" w:rsidR="009C74D4" w:rsidRDefault="009C74D4" w:rsidP="001A50FC">
      <w:pPr>
        <w:pStyle w:val="Heading3"/>
      </w:pPr>
      <w:bookmarkStart w:id="787" w:name="_Toc209618035"/>
      <w:r>
        <w:t>Program Administration.</w:t>
      </w:r>
      <w:bookmarkEnd w:id="787"/>
      <w:r>
        <w:t xml:space="preserve"> </w:t>
      </w:r>
    </w:p>
    <w:p w14:paraId="5639FCBD" w14:textId="6946A17E" w:rsidR="009C74D4" w:rsidRDefault="009C74D4" w:rsidP="001A50FC">
      <w:pPr>
        <w:pStyle w:val="Heading4"/>
      </w:pPr>
      <w:r>
        <w:t xml:space="preserve">The MCO will administer the RRP consistent with RRP criteria and process developed jointly with the MCOs and Minnesota Rules, Parts 9505.2160 through 9505.2245. </w:t>
      </w:r>
    </w:p>
    <w:p w14:paraId="09A1B535" w14:textId="2F26EA6E" w:rsidR="009C74D4" w:rsidRDefault="009C74D4" w:rsidP="001A50FC">
      <w:pPr>
        <w:pStyle w:val="Heading4"/>
      </w:pPr>
      <w:bookmarkStart w:id="788" w:name="_Ref191292742"/>
      <w:r>
        <w:t>RRP Staffing.</w:t>
      </w:r>
      <w:bookmarkEnd w:id="788"/>
      <w:r>
        <w:t xml:space="preserve"> </w:t>
      </w:r>
    </w:p>
    <w:p w14:paraId="1BB15DDD" w14:textId="5B01309B" w:rsidR="009C74D4" w:rsidRDefault="009C74D4" w:rsidP="001A50FC">
      <w:pPr>
        <w:pStyle w:val="Heading5"/>
      </w:pPr>
      <w:r>
        <w:t>RRP Specialist. The RRP Specialist must be employed directly by the MCO, licensed by the State of Minnesota, and be one of the following:</w:t>
      </w:r>
    </w:p>
    <w:p w14:paraId="7E6AB62E" w14:textId="6178F2E8" w:rsidR="009C74D4" w:rsidRDefault="009C74D4" w:rsidP="001A50FC">
      <w:pPr>
        <w:pStyle w:val="Heading6"/>
      </w:pPr>
      <w:r>
        <w:t xml:space="preserve">Registered Nurse or an Advanced Practice Registered Nurse, </w:t>
      </w:r>
    </w:p>
    <w:p w14:paraId="5EDC0D2D" w14:textId="780BA1AB" w:rsidR="009C74D4" w:rsidRDefault="009C74D4" w:rsidP="001A50FC">
      <w:pPr>
        <w:pStyle w:val="Heading6"/>
      </w:pPr>
      <w:r>
        <w:t xml:space="preserve">Physician, </w:t>
      </w:r>
    </w:p>
    <w:p w14:paraId="3AF26AF6" w14:textId="2C389F84" w:rsidR="009C74D4" w:rsidRDefault="001A50FC" w:rsidP="001A50FC">
      <w:pPr>
        <w:pStyle w:val="Heading6"/>
      </w:pPr>
      <w:r>
        <w:t>P</w:t>
      </w:r>
      <w:r w:rsidR="009C74D4">
        <w:t xml:space="preserve">hysician’s Assistant, </w:t>
      </w:r>
    </w:p>
    <w:p w14:paraId="00FE43A0" w14:textId="7325A40A" w:rsidR="009C74D4" w:rsidRDefault="009C74D4" w:rsidP="001A50FC">
      <w:pPr>
        <w:pStyle w:val="Heading6"/>
      </w:pPr>
      <w:r>
        <w:t>Licensed Social Worker,</w:t>
      </w:r>
    </w:p>
    <w:p w14:paraId="357505F3" w14:textId="0612FF02" w:rsidR="009C74D4" w:rsidRDefault="009C74D4" w:rsidP="001A50FC">
      <w:pPr>
        <w:pStyle w:val="Heading6"/>
      </w:pPr>
      <w:r>
        <w:t xml:space="preserve">Licensed Alcohol and Drug Counselor, </w:t>
      </w:r>
    </w:p>
    <w:p w14:paraId="6572174A" w14:textId="21CDAE72" w:rsidR="009C74D4" w:rsidRDefault="009C74D4" w:rsidP="001A50FC">
      <w:pPr>
        <w:pStyle w:val="Heading6"/>
      </w:pPr>
      <w:r>
        <w:t>Licensed Professional Clinical Counselor, or</w:t>
      </w:r>
    </w:p>
    <w:p w14:paraId="64F45948" w14:textId="6AAA0029" w:rsidR="009C74D4" w:rsidRDefault="009C74D4" w:rsidP="001A50FC">
      <w:pPr>
        <w:pStyle w:val="Heading6"/>
      </w:pPr>
      <w:r>
        <w:t xml:space="preserve">Pharmacist. </w:t>
      </w:r>
    </w:p>
    <w:p w14:paraId="0D121279" w14:textId="2E362846" w:rsidR="009C74D4" w:rsidRDefault="009C74D4" w:rsidP="001A50FC">
      <w:pPr>
        <w:pStyle w:val="Heading5"/>
      </w:pPr>
      <w:r>
        <w:t xml:space="preserve">The RRP Specialist must have at least one (1) year of experience working in clinical settings and have a medical understanding of prescription drugs, a broad range of acute and chronic illnesses, disabilities, and traumatic injuries which require medical intervention and services.  The RRP Specialist must have sufficient experience to identify patterns of abuse of health care services and self-injurious actions. </w:t>
      </w:r>
    </w:p>
    <w:p w14:paraId="095B7457" w14:textId="6D92A453" w:rsidR="009C74D4" w:rsidRDefault="009C74D4" w:rsidP="001A50FC">
      <w:pPr>
        <w:pStyle w:val="Heading5"/>
      </w:pPr>
      <w:r>
        <w:t xml:space="preserve">If an MCO seeks to employ an RRP Specialist who does not have the licensure or experience identified in </w:t>
      </w:r>
      <w:r w:rsidR="000958EE" w:rsidRPr="003039C0">
        <w:t xml:space="preserve">section </w:t>
      </w:r>
      <w:r w:rsidR="00ED522D">
        <w:t>9.11.4.2</w:t>
      </w:r>
      <w:r>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148AF2EB" w14:textId="61A770AD" w:rsidR="009C74D4" w:rsidRDefault="009C74D4" w:rsidP="001A50FC">
      <w:pPr>
        <w:pStyle w:val="Heading4"/>
      </w:pPr>
      <w:r>
        <w:t xml:space="preserve">RRP Policies and Procedures </w:t>
      </w:r>
    </w:p>
    <w:p w14:paraId="3195D586" w14:textId="77777777" w:rsidR="009C74D4" w:rsidRDefault="009C74D4" w:rsidP="001A50FC">
      <w:pPr>
        <w:pStyle w:val="4bodytext"/>
      </w:pPr>
      <w:r>
        <w:t>The MCO will establish methods the MCO will use to support Enrollees in accessing appropriate services.  Methods shall be documented in a policy document, which may be audited, and shall include but not be limited to:</w:t>
      </w:r>
    </w:p>
    <w:p w14:paraId="5C2D3957" w14:textId="1356B953" w:rsidR="009C74D4" w:rsidRDefault="009C74D4" w:rsidP="001A50FC">
      <w:pPr>
        <w:pStyle w:val="Heading5"/>
      </w:pPr>
      <w:r>
        <w:lastRenderedPageBreak/>
        <w:t>Return all urgent communications relating to Enrollee care within one (1) business day and return all non-urgent communications relating to Enrollee care within five (5) business days;</w:t>
      </w:r>
    </w:p>
    <w:p w14:paraId="4DFD9945" w14:textId="7C78F94F" w:rsidR="009C74D4" w:rsidRDefault="009C74D4" w:rsidP="001A50FC">
      <w:pPr>
        <w:pStyle w:val="Heading6"/>
      </w:pPr>
      <w:r>
        <w:t xml:space="preserve">“Non-urgent” communications shall be defined as communications relating to </w:t>
      </w:r>
    </w:p>
    <w:p w14:paraId="14EDBDAB" w14:textId="073EEE75" w:rsidR="009C74D4" w:rsidRDefault="009C74D4" w:rsidP="001A50FC">
      <w:pPr>
        <w:pStyle w:val="Heading7"/>
      </w:pPr>
      <w:r>
        <w:t>Retroactive services, retroactive appointments, claims or billing issues; or</w:t>
      </w:r>
    </w:p>
    <w:p w14:paraId="7F91F52D" w14:textId="540C5745" w:rsidR="009C74D4" w:rsidRDefault="009C74D4" w:rsidP="001A50FC">
      <w:pPr>
        <w:pStyle w:val="Heading7"/>
      </w:pPr>
      <w:r>
        <w:t>Appointments or services occurring more than five (5) business days in the future.</w:t>
      </w:r>
    </w:p>
    <w:p w14:paraId="1D77B80F" w14:textId="502E7FA9" w:rsidR="009C74D4" w:rsidRDefault="009C74D4" w:rsidP="001A50FC">
      <w:pPr>
        <w:pStyle w:val="Heading6"/>
      </w:pPr>
      <w:r>
        <w:t>“Urgent” communications shall include anything not specified above as non-urgent.</w:t>
      </w:r>
    </w:p>
    <w:p w14:paraId="14DCE2E8" w14:textId="6DFE5980" w:rsidR="009C74D4" w:rsidRDefault="009C74D4" w:rsidP="001A50FC">
      <w:pPr>
        <w:pStyle w:val="Heading6"/>
      </w:pPr>
      <w:r>
        <w:t xml:space="preserve">MCOs shall make a quarterly report of any communications that were not returned as required in (1) above to the STATE by the 15th of each month following the end of the quarter, unless the STATE requires the MCO to make such a report on a more frequent basis.  The STATE may require an MCO to take additional steps to promptly return communications if the STATE finds that an MCO has failed to promptly return communications in a manner consistent with this section. </w:t>
      </w:r>
    </w:p>
    <w:p w14:paraId="78F98E62" w14:textId="68E140BA" w:rsidR="009C74D4" w:rsidRDefault="009C74D4" w:rsidP="001A50FC">
      <w:pPr>
        <w:pStyle w:val="Heading5"/>
      </w:pPr>
      <w:r>
        <w:t xml:space="preserve">Implement and maintain methods to track the date, time and content of communications relating to Enrollee care with providers, the Department, the Enrollee, other MCOs, case managers, or other state or federal agencies; </w:t>
      </w:r>
    </w:p>
    <w:p w14:paraId="18D836F9" w14:textId="1340D8F1" w:rsidR="009C74D4" w:rsidRDefault="009C74D4" w:rsidP="001A50FC">
      <w:pPr>
        <w:pStyle w:val="Heading5"/>
      </w:pPr>
      <w:r>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9C19B31" w14:textId="058DFAA4" w:rsidR="009C74D4" w:rsidRDefault="009C74D4" w:rsidP="001A50FC">
      <w:pPr>
        <w:pStyle w:val="Heading5"/>
      </w:pPr>
      <w:r>
        <w:t>Maintain records relating to the MCO’s decision to place an Enrollee in RRP, including notices of placement of Enrollees in RRP, and all documentation relating to an Enrollees’ appeal of placement in RRP. The decision to place an Enrollee in RRP will be made by the RRP Specialist.</w:t>
      </w:r>
    </w:p>
    <w:p w14:paraId="536B6B22" w14:textId="4EEA3A74" w:rsidR="009C74D4" w:rsidRDefault="009C74D4" w:rsidP="001A50FC">
      <w:pPr>
        <w:pStyle w:val="Heading4"/>
      </w:pPr>
      <w:bookmarkStart w:id="789" w:name="_Ref191292726"/>
      <w:r>
        <w:t>RRP Referrals; Use of Non-Designated Providers</w:t>
      </w:r>
      <w:bookmarkEnd w:id="789"/>
      <w:r>
        <w:t xml:space="preserve"> </w:t>
      </w:r>
    </w:p>
    <w:p w14:paraId="5AF9EA5D" w14:textId="2B920220" w:rsidR="009C74D4" w:rsidRDefault="009C74D4" w:rsidP="003D333D">
      <w:pPr>
        <w:pStyle w:val="Heading5"/>
      </w:pPr>
      <w:r>
        <w:t>A “referral,” as defined in the Universal Restricted Recipient Program guidelines, occurs when a Designated Provider directs an Enrollee to seek care from certain non-Designated Providers.  The MCO shall administer referrals in the manner specified by the Universal Restricted Recipient Program guidelines.  A record of the referral to a non-Designated Provider must be processed within two (2) business days.  The MCO shall deny payment for services associated with referrals submitted by Designated Providers that are more than ninety (90) days from the date the Enrollee received a service from a non-Designated Provider.  A  notice of denial (DTR) is not required for non-clean claims with defects or improprieties, including lack of an RRP referral within ninety (90) days of receipt of the denied service.  [42 CFR §§447.45 and 447.46]</w:t>
      </w:r>
    </w:p>
    <w:p w14:paraId="40A0EB05" w14:textId="11EBC741" w:rsidR="009C74D4" w:rsidRDefault="009C74D4" w:rsidP="003D333D">
      <w:pPr>
        <w:pStyle w:val="Heading5"/>
      </w:pPr>
      <w:r>
        <w:t>If an MCO allows the use of a non-Designated pharmacy, the MCO shall document  its reasoning for the non-Designated pharmacy.</w:t>
      </w:r>
    </w:p>
    <w:p w14:paraId="7864F49B" w14:textId="62C480B9" w:rsidR="009C74D4" w:rsidRDefault="009C74D4" w:rsidP="003D333D">
      <w:pPr>
        <w:pStyle w:val="Heading4"/>
      </w:pPr>
      <w:r>
        <w:t xml:space="preserve">The MCO must comply with the Prescription Monitoring Program (PMP) access criteria found in Minnesota Statutes, §152.126 subd. 6, (b)(9). </w:t>
      </w:r>
    </w:p>
    <w:p w14:paraId="5408DDB0" w14:textId="0BEF9438" w:rsidR="009C74D4" w:rsidRDefault="009C74D4" w:rsidP="003D333D">
      <w:pPr>
        <w:pStyle w:val="Heading5"/>
      </w:pPr>
      <w:r>
        <w:t xml:space="preserve">The MCO shall use the PMP when reviewing Enrollees for possible placement in the RRP. The MCO may have no more than two designated staff accessing the PMP.  Approval for access will be through the STATE.  MCOs will have in place security measures that will guard against unauthorized access to the PMP and meet the criteria for PMP access posted on the STATE’s public web site.  The MCO shall not delegate its access to the PMP to any </w:t>
      </w:r>
      <w:r>
        <w:lastRenderedPageBreak/>
        <w:t xml:space="preserve">other person, entity or organization, per the requirements of the PMP.  The MCO shall query only Enrollees who are members of the MCO.  Queries will be made only to identify Enrollees whose use of health services may warrant placement or continuation in the RRP and for managing Enrollees already in the RRP. </w:t>
      </w:r>
    </w:p>
    <w:p w14:paraId="732D7AAE" w14:textId="3BF4F82A" w:rsidR="009C74D4" w:rsidRDefault="009C74D4" w:rsidP="003D333D">
      <w:pPr>
        <w:pStyle w:val="Heading5"/>
      </w:pPr>
      <w:bookmarkStart w:id="790" w:name="_Ref191371823"/>
      <w:r>
        <w:t>The MCO shall establish a process to quarterly audit the utilization of the PMP for instances of improper use.  The MCO shall report the results of the audit to the STATE in writing, in a format to be determined by the STATE, by the 15th of each month following the end of the quarter.  Any unauthorized use of the PMP shall be reported to the STATE within one (1) business day of discovery.</w:t>
      </w:r>
      <w:bookmarkEnd w:id="790"/>
    </w:p>
    <w:p w14:paraId="32C86BEF" w14:textId="74CD2621" w:rsidR="009C74D4" w:rsidRDefault="009C74D4" w:rsidP="003D333D">
      <w:pPr>
        <w:pStyle w:val="Heading4"/>
      </w:pPr>
      <w:r>
        <w:t xml:space="preserve">When an Enrollee has changed enrollment to a new MCO within the last 12 months, and he or she is a current recipient in the RRP or is being considered for placement in the RRP, the new MCO may request data from the previous MCO such as claims and other case details, or in the case of previous FFS coverage, the MCO may request data from the STATE. </w:t>
      </w:r>
    </w:p>
    <w:p w14:paraId="4DE17A14" w14:textId="0D685C3D" w:rsidR="009C74D4" w:rsidRDefault="009C74D4" w:rsidP="003D333D">
      <w:pPr>
        <w:pStyle w:val="Heading4"/>
      </w:pPr>
      <w:r>
        <w:t>The previous MCO, or in the case of FFS coverage the STATE, will share data from claims and other related case history details with the new MCO upon request.  Any data or information shared will meet the minimum necessary requirement and pertain to services necessary to review for restriction purposes only, excluding services for substance use disorder in compliance with 42 CFR Part 2.  No more than one year of data from claims may be shared.</w:t>
      </w:r>
    </w:p>
    <w:p w14:paraId="5E152B54" w14:textId="061EA4E7" w:rsidR="009C74D4" w:rsidRDefault="009C74D4" w:rsidP="003D333D">
      <w:pPr>
        <w:pStyle w:val="Heading4"/>
      </w:pPr>
      <w:r>
        <w:t xml:space="preserve">Restricted Recipient Program Reports. </w:t>
      </w:r>
    </w:p>
    <w:p w14:paraId="6D2C1C17" w14:textId="391FFFED" w:rsidR="009C74D4" w:rsidRDefault="009C74D4" w:rsidP="003D333D">
      <w:pPr>
        <w:pStyle w:val="Heading5"/>
      </w:pPr>
      <w:r>
        <w:t xml:space="preserve">Annual Report. The MCO shall report to the STATE in writing, by August 31 of the Contract Year, summarizing the MCO's Restricted Recipient program results for the previous state fiscal year.  The report shall include investigative activities, and results according to a format determined by the STATE.  The report shall include, but not be limited to the following summary information about the reports of Enrollee Fraud and Abuse investigated by the MCO: </w:t>
      </w:r>
    </w:p>
    <w:p w14:paraId="503E91BF" w14:textId="1BAA0B94" w:rsidR="009C74D4" w:rsidRDefault="009C74D4" w:rsidP="003D333D">
      <w:pPr>
        <w:pStyle w:val="Heading6"/>
      </w:pPr>
      <w:r>
        <w:t xml:space="preserve">Description of the MCO’s procedures and analytics that were used for detecting and investigating possible acts of abuse by Enrollees that may result in restriction; </w:t>
      </w:r>
    </w:p>
    <w:p w14:paraId="0B6A1BBD" w14:textId="658AF67E" w:rsidR="009C74D4" w:rsidRDefault="009C74D4" w:rsidP="003D333D">
      <w:pPr>
        <w:pStyle w:val="Heading6"/>
      </w:pPr>
      <w:r>
        <w:t>A description and results of any cost-effectiveness study of the RRP program undertaken by the MCO;</w:t>
      </w:r>
    </w:p>
    <w:p w14:paraId="00B6E2DA" w14:textId="1F1F35CA" w:rsidR="009C74D4" w:rsidRDefault="009C74D4" w:rsidP="003D333D">
      <w:pPr>
        <w:pStyle w:val="Heading6"/>
      </w:pPr>
      <w:r>
        <w:t xml:space="preserve">Number of investigations of acts of abuse by Enrollees regardless of whether the investigation resulted in actual restriction, </w:t>
      </w:r>
    </w:p>
    <w:p w14:paraId="032979B9" w14:textId="0B5F3D16" w:rsidR="009C74D4" w:rsidRDefault="009C74D4" w:rsidP="003D333D">
      <w:pPr>
        <w:pStyle w:val="Heading6"/>
      </w:pPr>
      <w:r>
        <w:t>Number of Enrollees who were restricted by the MCO for a 24-month period;</w:t>
      </w:r>
    </w:p>
    <w:p w14:paraId="692F6E58" w14:textId="5FB71908" w:rsidR="009C74D4" w:rsidRDefault="009C74D4" w:rsidP="003D333D">
      <w:pPr>
        <w:pStyle w:val="Heading6"/>
      </w:pPr>
      <w:r>
        <w:t>Number of Enrollees who were restricted by the MCO for a 36-month period.</w:t>
      </w:r>
    </w:p>
    <w:p w14:paraId="5BA91DE3" w14:textId="418D9DD0" w:rsidR="009C74D4" w:rsidRDefault="009C74D4" w:rsidP="003D333D">
      <w:pPr>
        <w:pStyle w:val="Heading5"/>
      </w:pPr>
      <w:r>
        <w:t>The MCO shall report to the STATE in writing, by the 15th of each month following the end of the quarter.  The report shall include data on the following investigative activities, and submitted in a format determined by the STATE.  The report shall include, but not be limited to, information on the following:</w:t>
      </w:r>
    </w:p>
    <w:p w14:paraId="01EC7EFC" w14:textId="696F88FD" w:rsidR="009C74D4" w:rsidRDefault="009C74D4" w:rsidP="003D333D">
      <w:pPr>
        <w:pStyle w:val="Heading6"/>
      </w:pPr>
      <w:r>
        <w:t xml:space="preserve">Number of investigations of acts of abuse by Enrollees, regardless of whether the investigation resulted in actual restriction for each month of the preceding quarter; </w:t>
      </w:r>
    </w:p>
    <w:p w14:paraId="68D04423" w14:textId="34EB0383" w:rsidR="009C74D4" w:rsidRDefault="009C74D4" w:rsidP="003D333D">
      <w:pPr>
        <w:pStyle w:val="Heading6"/>
      </w:pPr>
      <w:r>
        <w:t>Number of Enrollees who were restricted or re-restricted by the MCO in the preceding quarter.</w:t>
      </w:r>
    </w:p>
    <w:p w14:paraId="18D2F492" w14:textId="77777777" w:rsidR="009C74D4" w:rsidRDefault="009C74D4" w:rsidP="009C74D4"/>
    <w:p w14:paraId="6FFD4733" w14:textId="77777777" w:rsidR="009C74D4" w:rsidRDefault="009C74D4" w:rsidP="003D333D">
      <w:r>
        <w:t>(Remainder of page intentionally left blank)</w:t>
      </w:r>
    </w:p>
    <w:p w14:paraId="25859DAA" w14:textId="361D0A09" w:rsidR="009C74D4" w:rsidRDefault="009C74D4" w:rsidP="003D333D">
      <w:pPr>
        <w:pStyle w:val="Heading1"/>
      </w:pPr>
      <w:bookmarkStart w:id="791" w:name="_Ref191387077"/>
      <w:bookmarkStart w:id="792" w:name="_Toc209618036"/>
      <w:r>
        <w:lastRenderedPageBreak/>
        <w:t>THIRD PARTY LIABILITY AND COORDINATION OF BENEFITS</w:t>
      </w:r>
      <w:bookmarkEnd w:id="791"/>
      <w:bookmarkEnd w:id="792"/>
      <w:r>
        <w:t xml:space="preserve"> </w:t>
      </w:r>
    </w:p>
    <w:p w14:paraId="3D0CD1EF" w14:textId="30E6B922" w:rsidR="00BF43EB" w:rsidRDefault="009C74D4" w:rsidP="00D725F4">
      <w:pPr>
        <w:pStyle w:val="Heading2"/>
      </w:pPr>
      <w:bookmarkStart w:id="793" w:name="_Toc209618037"/>
      <w:r>
        <w:t>AGENT OF THE STATE</w:t>
      </w:r>
      <w:r w:rsidR="00BF43EB">
        <w:t>.</w:t>
      </w:r>
      <w:bookmarkEnd w:id="793"/>
      <w:r w:rsidR="00BF43EB">
        <w:t xml:space="preserve"> </w:t>
      </w:r>
    </w:p>
    <w:p w14:paraId="62E61146" w14:textId="4731D6D3" w:rsidR="009C74D4" w:rsidRDefault="009C74D4" w:rsidP="00D725F4">
      <w:pPr>
        <w:pStyle w:val="2bodytext"/>
      </w:pPr>
      <w:r>
        <w:t xml:space="preserve">The STATE hereby authorizes the MCO as its agent to obtain Third Party Liability and Medicare reimbursement by any lawful means including: asserting subrogation interest, filing interventions, asserting independent claims, and to coordinate benefits, for MCO Enrollees except in instances described in sections </w:t>
      </w:r>
      <w:r w:rsidR="00ED522D">
        <w:t>10.2.4</w:t>
      </w:r>
      <w:r>
        <w:t xml:space="preserve">, </w:t>
      </w:r>
      <w:r w:rsidR="00ED522D">
        <w:t>10.4.4.2</w:t>
      </w:r>
      <w:r>
        <w:t xml:space="preserve"> and </w:t>
      </w:r>
      <w:r w:rsidR="00ED522D">
        <w:t>10.8</w:t>
      </w:r>
      <w:r>
        <w:t>. [42 §CFR 433, subpart D and Minnesota Statutes, §§256B.042, subd. 2; 256B.056, subd. 6; 256.015, subd. 1, 256B.37, subd. 1, and 256B.69, subd. 34]</w:t>
      </w:r>
    </w:p>
    <w:p w14:paraId="2F319A26" w14:textId="711AB232" w:rsidR="009C74D4" w:rsidRDefault="009C74D4" w:rsidP="00D725F4">
      <w:pPr>
        <w:pStyle w:val="Heading2"/>
      </w:pPr>
      <w:bookmarkStart w:id="794" w:name="_Ref191371841"/>
      <w:bookmarkStart w:id="795" w:name="_Ref191374739"/>
      <w:bookmarkStart w:id="796" w:name="_Toc209618038"/>
      <w:r>
        <w:t>PROMPT RESOLUTION OF TPL CASES.</w:t>
      </w:r>
      <w:bookmarkEnd w:id="794"/>
      <w:bookmarkEnd w:id="795"/>
      <w:bookmarkEnd w:id="796"/>
      <w:r>
        <w:t xml:space="preserve"> </w:t>
      </w:r>
    </w:p>
    <w:p w14:paraId="1CF376FA" w14:textId="300F4B4A" w:rsidR="009C74D4" w:rsidRDefault="009C74D4" w:rsidP="00D725F4">
      <w:pPr>
        <w:pStyle w:val="heading3NotTOClevel3"/>
      </w:pPr>
      <w:r>
        <w:t>The MCO, and its Subcontractors, shall pursue TPL recovery for funds under this Contract in a manner that is consistent with state and federal law and that will not interfere with the recovery activities of the STATE nor other MCOs under contract with the STATE.</w:t>
      </w:r>
    </w:p>
    <w:p w14:paraId="43282020" w14:textId="58F06DCE" w:rsidR="009C74D4" w:rsidRDefault="009C74D4" w:rsidP="00D725F4">
      <w:pPr>
        <w:pStyle w:val="heading3NotTOClevel3"/>
      </w:pPr>
      <w:r>
        <w:t xml:space="preserve">The MCO and its Subcontractors shall respond to all inquiries from any party regarding third party litigation or subrogation interest within thirty (30) days of receiving the request. </w:t>
      </w:r>
    </w:p>
    <w:p w14:paraId="75653427" w14:textId="40ADF6AE" w:rsidR="009C74D4" w:rsidRDefault="009C74D4" w:rsidP="00D725F4">
      <w:pPr>
        <w:pStyle w:val="heading3NotTOClevel3"/>
      </w:pPr>
      <w:r>
        <w:t xml:space="preserve">The MCO and its Subcontractors shall resolve all cases for funds under this Contract within ninety (90) days after the MCO receives a settlement offer or demand.  The MCO shall track and report to the STATE upon request the cases and their status, using technical specifications  developed by the STATE. </w:t>
      </w:r>
    </w:p>
    <w:p w14:paraId="468EB5C7" w14:textId="1FC636E6" w:rsidR="009C74D4" w:rsidRDefault="009C74D4" w:rsidP="00D725F4">
      <w:pPr>
        <w:pStyle w:val="heading3NotTOClevel3"/>
      </w:pPr>
      <w:bookmarkStart w:id="797" w:name="_Ref191292859"/>
      <w:r>
        <w:t>If any case is not resolved within ninety (90) days, the MCO must refer the case to the STATE for review and potential resolution.</w:t>
      </w:r>
      <w:bookmarkEnd w:id="797"/>
      <w:r>
        <w:t xml:space="preserve"> </w:t>
      </w:r>
    </w:p>
    <w:p w14:paraId="6BE065A3" w14:textId="15D0BBAE" w:rsidR="009C74D4" w:rsidRDefault="009C74D4" w:rsidP="00D725F4">
      <w:pPr>
        <w:pStyle w:val="heading3NotTOClevel3"/>
      </w:pPr>
      <w:r>
        <w:t xml:space="preserve">Upon referral, the STATE shall have ten (10) business days to review the case.  If, in the sole judgment of the STATE, the MCO and its Subcontractors have made a good faith effort to resolve the case, it shall be referred back to the MCO and its Subcontractors and the STATE may assist with finalizing the settlement.  If a case is referred to the STATE for resolution, and is not returned after ten (10) business days, the case will be resolved by the STATE, and the MCO is no longer entitled to retain any amounts recovered. </w:t>
      </w:r>
    </w:p>
    <w:p w14:paraId="1AA80FF5" w14:textId="3EDEED73" w:rsidR="009C74D4" w:rsidRDefault="009C74D4" w:rsidP="00D725F4">
      <w:pPr>
        <w:pStyle w:val="heading3NotTOClevel3"/>
      </w:pPr>
      <w:r>
        <w:t>The MCO and its Subcontractors shall submit a monthly report to the STATE (Tort Settlement Tracking) with the age of all settlement offers or demands using technical specifications developed by the STATE.  The report is due on the 25th of the month following the report month, in a form and format determined by the STATE.</w:t>
      </w:r>
    </w:p>
    <w:p w14:paraId="0A503C37" w14:textId="3B5D78DD" w:rsidR="00BF43EB" w:rsidRDefault="009C74D4" w:rsidP="00D725F4">
      <w:pPr>
        <w:pStyle w:val="Heading2"/>
      </w:pPr>
      <w:bookmarkStart w:id="798" w:name="_Ref191374726"/>
      <w:bookmarkStart w:id="799" w:name="_Toc209618039"/>
      <w:r>
        <w:t>THIRD PARTY RECOVERIES</w:t>
      </w:r>
      <w:r w:rsidR="00BF43EB">
        <w:t>.</w:t>
      </w:r>
      <w:bookmarkEnd w:id="798"/>
      <w:bookmarkEnd w:id="799"/>
      <w:r w:rsidR="00BF43EB">
        <w:t xml:space="preserve"> </w:t>
      </w:r>
    </w:p>
    <w:p w14:paraId="080E58BC" w14:textId="17BECB2C" w:rsidR="009C74D4" w:rsidRDefault="009C74D4" w:rsidP="00D725F4">
      <w:pPr>
        <w:pStyle w:val="2bodytext"/>
      </w:pPr>
      <w:r>
        <w:t xml:space="preserve">The MCO must take reasonable measures to determine the legal liability of third parties to pay for services furnished to MCO Enrollees.  To the extent permitted by state and federal law, the MCO shall use Cost Avoidance and/or Post Payment Recovery Processes, as defined in Article 2, and subject to </w:t>
      </w:r>
      <w:r w:rsidR="000958EE" w:rsidRPr="003039C0">
        <w:t xml:space="preserve">section </w:t>
      </w:r>
      <w:r w:rsidR="00ED522D">
        <w:t>10.8</w:t>
      </w:r>
      <w:r>
        <w:t xml:space="preserve"> to ensure that primary payments from the liable third party are utilized to offset medical expenses.  [42 CFR 433 Subpart D; Minnesota Statutes, §§256B.042, 256B.056, subds. 6, 8 and 9; and 256L.04] </w:t>
      </w:r>
    </w:p>
    <w:p w14:paraId="296EC857" w14:textId="7066E675" w:rsidR="009C74D4" w:rsidRDefault="009C74D4" w:rsidP="00D725F4">
      <w:pPr>
        <w:pStyle w:val="heading3NotTOClevel3"/>
      </w:pPr>
      <w:r>
        <w:t>Known Third Parties.  The STATE shall include information about known Third Party Liability resources on the electronic enrollment data given to the MCO every two weeks, or on a schedule determined by the parties.  Any new Third Party Liability resources learned of by the STATE through its contractor(s) are added to the next available data file.  The STATE and MCO agree to work together to determine and implement mechanisms to improve the accuracy and timeliness of Third Party Liability resource data.</w:t>
      </w:r>
    </w:p>
    <w:p w14:paraId="1A08733F" w14:textId="011A6618" w:rsidR="009C74D4" w:rsidRDefault="009C74D4" w:rsidP="00D725F4">
      <w:pPr>
        <w:pStyle w:val="heading3NotTOClevel3"/>
      </w:pPr>
      <w:r>
        <w:lastRenderedPageBreak/>
        <w:t>Additional Resources.  The MCO shall report to the STATE any additional third party resources available to an Enrollee discovered by the MCO on a form provided by the STATE, within ten (10) business days of verification of such information.  The MCO shall report any known change to health insurance information in the same manner.  The STATE shall use its best efforts to include reported Third Party Liability resource information in the next available Third Party Liability resources data file.</w:t>
      </w:r>
    </w:p>
    <w:p w14:paraId="5139EFDC" w14:textId="680F8800" w:rsidR="009C74D4" w:rsidRDefault="009C74D4" w:rsidP="00D725F4">
      <w:pPr>
        <w:pStyle w:val="heading3NotTOClevel3"/>
      </w:pPr>
      <w:r>
        <w:t xml:space="preserve">Cost Benefit. </w:t>
      </w:r>
    </w:p>
    <w:p w14:paraId="36B398B3" w14:textId="0761EBA6" w:rsidR="009C74D4" w:rsidRDefault="009C74D4" w:rsidP="00D725F4">
      <w:pPr>
        <w:pStyle w:val="Heading5"/>
      </w:pPr>
      <w:r>
        <w:t>The MCO’s efforts to determine liability and use Post Payment Recovery processes shall not require that the MCO spend more on an individual claim basis the threshold limits established by the state plan, which currently include:</w:t>
      </w:r>
    </w:p>
    <w:p w14:paraId="22F5D356" w14:textId="3EB6EE45" w:rsidR="009C74D4" w:rsidRDefault="009C74D4" w:rsidP="00D725F4">
      <w:pPr>
        <w:pStyle w:val="Heading6"/>
      </w:pPr>
      <w:r>
        <w:t>Tort/personal injury insurance: under $100.00</w:t>
      </w:r>
    </w:p>
    <w:p w14:paraId="4BB94895" w14:textId="5F8F128A" w:rsidR="009C74D4" w:rsidRDefault="009C74D4" w:rsidP="00D725F4">
      <w:pPr>
        <w:pStyle w:val="Heading6"/>
      </w:pPr>
      <w:r>
        <w:t>Health insurance claims: under $50.00</w:t>
      </w:r>
    </w:p>
    <w:p w14:paraId="1E225AC4" w14:textId="1CD2B436" w:rsidR="009C74D4" w:rsidRDefault="009C74D4" w:rsidP="00D725F4">
      <w:pPr>
        <w:pStyle w:val="Heading6"/>
      </w:pPr>
      <w:r>
        <w:t>Workers’ Compensation: under $500.00</w:t>
      </w:r>
    </w:p>
    <w:p w14:paraId="2700D47E" w14:textId="0D717F7A" w:rsidR="009C74D4" w:rsidRDefault="009C74D4" w:rsidP="00D725F4">
      <w:pPr>
        <w:pStyle w:val="Heading6"/>
      </w:pPr>
      <w:r>
        <w:t>Motor vehicle insurance: under $200.00</w:t>
      </w:r>
    </w:p>
    <w:p w14:paraId="65E49D98" w14:textId="68CF29DB" w:rsidR="009C74D4" w:rsidRDefault="009C74D4" w:rsidP="00D725F4">
      <w:pPr>
        <w:pStyle w:val="Heading5"/>
      </w:pPr>
      <w:r>
        <w:t xml:space="preserve">The MCO shall use Cost Avoidance Procedures to avoid payment on any claim where TPL is on file, other than those in </w:t>
      </w:r>
      <w:r w:rsidR="000958EE" w:rsidRPr="003039C0">
        <w:t xml:space="preserve">section </w:t>
      </w:r>
      <w:r w:rsidR="00ED522D">
        <w:t>10.4.3</w:t>
      </w:r>
      <w:r>
        <w:t xml:space="preserve"> below. </w:t>
      </w:r>
    </w:p>
    <w:p w14:paraId="0E7EB66D" w14:textId="12D311EC" w:rsidR="009C74D4" w:rsidRDefault="009C74D4" w:rsidP="00D725F4">
      <w:pPr>
        <w:pStyle w:val="heading3NotTOClevel3"/>
      </w:pPr>
      <w:r>
        <w:t>Retention of Recoveries.  For recoveries listed in</w:t>
      </w:r>
      <w:r w:rsidR="009A11A5">
        <w:t xml:space="preserve"> section</w:t>
      </w:r>
      <w:r>
        <w:t xml:space="preserve"> </w:t>
      </w:r>
      <w:r w:rsidR="00ED522D">
        <w:t>10.4.4.1</w:t>
      </w:r>
      <w:r>
        <w:t>, the MCO is entitled to retain any amounts recovered through its efforts, provided that:</w:t>
      </w:r>
    </w:p>
    <w:p w14:paraId="2E291DC9" w14:textId="3C3FFE32" w:rsidR="009C74D4" w:rsidRDefault="009C74D4" w:rsidP="00D725F4">
      <w:pPr>
        <w:pStyle w:val="Heading5"/>
      </w:pPr>
      <w:r>
        <w:t>Total payments received do not exceed the total amount of the MCO’s financial liability for those services provided by the MCO to the Enrollee;</w:t>
      </w:r>
    </w:p>
    <w:p w14:paraId="7A68659B" w14:textId="739B88D8" w:rsidR="009C74D4" w:rsidRDefault="009C74D4" w:rsidP="00D725F4">
      <w:pPr>
        <w:pStyle w:val="Heading5"/>
      </w:pPr>
      <w:r>
        <w:t xml:space="preserve">State FFS and reinsurance benefits have not duplicated this recovery; </w:t>
      </w:r>
    </w:p>
    <w:p w14:paraId="120EF75A" w14:textId="35A35EAB" w:rsidR="009C74D4" w:rsidRDefault="009C74D4" w:rsidP="00D725F4">
      <w:pPr>
        <w:pStyle w:val="Heading5"/>
      </w:pPr>
      <w:r>
        <w:t xml:space="preserve">Such recovery is not prohibited by federal or state law, and </w:t>
      </w:r>
    </w:p>
    <w:p w14:paraId="6333FDE7" w14:textId="47B8D50B" w:rsidR="009C74D4" w:rsidRDefault="009C74D4" w:rsidP="00D725F4">
      <w:pPr>
        <w:pStyle w:val="Heading5"/>
      </w:pPr>
      <w:bookmarkStart w:id="800" w:name="_Ref191293426"/>
      <w:r>
        <w:t>The recovery or recoveries took place within eight (8) months after the date the claim was Adjudicated. [Minnesota Statutes, §256B.69, subd. 34]</w:t>
      </w:r>
      <w:bookmarkEnd w:id="800"/>
      <w:r>
        <w:t xml:space="preserve"> </w:t>
      </w:r>
    </w:p>
    <w:p w14:paraId="5CA06853" w14:textId="4BACE22F" w:rsidR="009C74D4" w:rsidRDefault="009C74D4" w:rsidP="00D725F4">
      <w:pPr>
        <w:pStyle w:val="Heading5"/>
      </w:pPr>
      <w:r>
        <w:t xml:space="preserve">The MCO is entitled to retain any amounts recovered through its efforts for recoveries listed in </w:t>
      </w:r>
      <w:r w:rsidR="000958EE" w:rsidRPr="003039C0">
        <w:t xml:space="preserve">section </w:t>
      </w:r>
      <w:r w:rsidR="00ED522D">
        <w:t>10.4.4.2(1)</w:t>
      </w:r>
      <w:r>
        <w:t xml:space="preserve">, except in instances described in </w:t>
      </w:r>
      <w:r w:rsidR="000958EE" w:rsidRPr="003039C0">
        <w:t xml:space="preserve">section </w:t>
      </w:r>
      <w:r w:rsidR="00ED522D">
        <w:t>10.2.4</w:t>
      </w:r>
      <w:r>
        <w:t xml:space="preserve"> above.  There is no time limit for the time within which an MCO must recover these funds.</w:t>
      </w:r>
    </w:p>
    <w:p w14:paraId="10CF1717" w14:textId="39DF0FB9" w:rsidR="009C74D4" w:rsidRDefault="009C74D4" w:rsidP="00D725F4">
      <w:pPr>
        <w:pStyle w:val="heading3NotTOClevel3"/>
      </w:pPr>
      <w:r>
        <w:t>Return of Payments.  The MCO must require its Providers to return any third party payments to the MCO for Third Party Liability described in 10.4.4.1(1) if the Provider received a third party payment more than eight (8) months after the date the claim was Adjudicated.  The MCO will then return the payment to the STATE.  Mechanisms for return of the payment from the MCO to the STATE, and return of payments from the STATE to the MCO, will be specified by the STATE.</w:t>
      </w:r>
    </w:p>
    <w:p w14:paraId="73B58626" w14:textId="7C374E1D" w:rsidR="009C74D4" w:rsidRDefault="009C74D4" w:rsidP="00D725F4">
      <w:pPr>
        <w:pStyle w:val="heading3NotTOClevel3"/>
      </w:pPr>
      <w:r>
        <w:t>Unsuccessful Effort.  If the MCO is unsuccessful in its efforts to obtain necessary cooperation from an Enrollee to identify potential third-party resources after sixty (60) days of such efforts, the MCO must inform the STATE in a format to be determined by the STATE that efforts have been unsuccessful.  [Minnesota Statutes, §256B.056, subd. 8 and 42 CFR §§433.145 and 433.147]</w:t>
      </w:r>
    </w:p>
    <w:p w14:paraId="15E853DF" w14:textId="5A49B59C" w:rsidR="009C74D4" w:rsidRDefault="009C74D4" w:rsidP="00D725F4">
      <w:pPr>
        <w:pStyle w:val="Heading2"/>
      </w:pPr>
      <w:bookmarkStart w:id="801" w:name="_Toc209618040"/>
      <w:r>
        <w:t>COORDINATION OF BENEFITS.</w:t>
      </w:r>
      <w:bookmarkEnd w:id="801"/>
    </w:p>
    <w:p w14:paraId="29ADC1F1" w14:textId="0C459F70" w:rsidR="00BF43EB" w:rsidRDefault="009C74D4" w:rsidP="00D725F4">
      <w:pPr>
        <w:pStyle w:val="Heading3"/>
      </w:pPr>
      <w:bookmarkStart w:id="802" w:name="_Toc209618041"/>
      <w:r>
        <w:t>Coordination of Benefits</w:t>
      </w:r>
      <w:r w:rsidR="00BF43EB">
        <w:t>.</w:t>
      </w:r>
      <w:bookmarkEnd w:id="802"/>
      <w:r w:rsidR="00BF43EB">
        <w:t xml:space="preserve"> </w:t>
      </w:r>
    </w:p>
    <w:p w14:paraId="7B1B4606" w14:textId="4322D0B7" w:rsidR="009C74D4" w:rsidRDefault="009C74D4" w:rsidP="00D725F4">
      <w:pPr>
        <w:pStyle w:val="3bodytext"/>
      </w:pPr>
      <w:r>
        <w:t xml:space="preserve">For Enrollees who have private health or long term care coverage, the MCO must coordinate benefits.  </w:t>
      </w:r>
    </w:p>
    <w:p w14:paraId="605A54AE" w14:textId="4C08EEE3" w:rsidR="009C74D4" w:rsidRDefault="009C74D4" w:rsidP="00D725F4">
      <w:pPr>
        <w:pStyle w:val="Heading4"/>
      </w:pPr>
      <w:r>
        <w:lastRenderedPageBreak/>
        <w:t>Coordination of Benefits includes paying any applicable cost-sharing on behalf of an Enrollee. [Minnesota Statutes, §62A.046 and Minnesota Rules, Part 9505.0070]</w:t>
      </w:r>
    </w:p>
    <w:p w14:paraId="046F84D6" w14:textId="58B83539" w:rsidR="009C74D4" w:rsidRDefault="009C74D4" w:rsidP="00D725F4">
      <w:pPr>
        <w:pStyle w:val="Heading4"/>
      </w:pPr>
      <w:bookmarkStart w:id="803" w:name="_Ref190336851"/>
      <w:r>
        <w:t>Medicare Cost-Sharing Part of COB.</w:t>
      </w:r>
      <w:bookmarkEnd w:id="803"/>
      <w:r>
        <w:t xml:space="preserve"> </w:t>
      </w:r>
    </w:p>
    <w:p w14:paraId="4547AF41" w14:textId="31484A2A" w:rsidR="009C74D4" w:rsidRDefault="009C74D4" w:rsidP="00D725F4">
      <w:pPr>
        <w:pStyle w:val="4bodytext"/>
      </w:pPr>
      <w:r>
        <w:t xml:space="preserve">For Enrollees who are also eligible for Medicare, coordination of benefits includes paying any applicable Medicare cost-sharing (“crossover”) on behalf of an Enrollee, whether the claim is from a Network or Out of Network provider. See also </w:t>
      </w:r>
      <w:r w:rsidR="000958EE" w:rsidRPr="003039C0">
        <w:t xml:space="preserve">section </w:t>
      </w:r>
      <w:r w:rsidR="00ED522D">
        <w:t>4.10.4</w:t>
      </w:r>
      <w:r>
        <w:t>. The amount paid shall be as defined in Minnesota Statutes, §256B.0625, subd. 57 and its exclusions for mental health (except certain physician and advanced practice registered nurse services); dialysis; FQHCs and RHCs; and  IHS facilities.</w:t>
      </w:r>
    </w:p>
    <w:p w14:paraId="6A1B1C37" w14:textId="7932E0E6" w:rsidR="009C74D4" w:rsidRDefault="009C74D4" w:rsidP="00D725F4">
      <w:pPr>
        <w:pStyle w:val="Heading3"/>
      </w:pPr>
      <w:bookmarkStart w:id="804" w:name="_Toc209618042"/>
      <w:r>
        <w:t>Medicare COB Agreement.</w:t>
      </w:r>
      <w:bookmarkEnd w:id="804"/>
      <w:r>
        <w:t xml:space="preserve"> </w:t>
      </w:r>
    </w:p>
    <w:p w14:paraId="2D164E63" w14:textId="77777777" w:rsidR="009C74D4" w:rsidRDefault="009C74D4" w:rsidP="00D725F4">
      <w:pPr>
        <w:pStyle w:val="3bodytext"/>
      </w:pPr>
      <w:r>
        <w:t xml:space="preserve">Pursuant to 42 CFR §483.3(t), the MCO shall enter into and maintain a coordination of benefits agreement with CMS and must participate in the automated claims crossover process.  Medicare COB shall be conducted in accordance with the Coordination of Benefits and Third Party Liability (COB/TPL) in Medicaid Handbook, as updated, found at https://www.medicaid.gov/medicaid/eligibility/downloads/cob-tpl-handbook.pdf </w:t>
      </w:r>
    </w:p>
    <w:p w14:paraId="3CE9DAFF" w14:textId="1C3A952A" w:rsidR="00BF43EB" w:rsidRDefault="009C74D4" w:rsidP="00D725F4">
      <w:pPr>
        <w:pStyle w:val="Heading3"/>
      </w:pPr>
      <w:bookmarkStart w:id="805" w:name="_Ref191292785"/>
      <w:bookmarkStart w:id="806" w:name="_Toc209618043"/>
      <w:r>
        <w:t>Cost Avoidance</w:t>
      </w:r>
      <w:r w:rsidR="00BF43EB">
        <w:t>.</w:t>
      </w:r>
      <w:bookmarkEnd w:id="805"/>
      <w:bookmarkEnd w:id="806"/>
      <w:r w:rsidR="00BF43EB">
        <w:t xml:space="preserve"> </w:t>
      </w:r>
    </w:p>
    <w:p w14:paraId="1CD82958" w14:textId="1938C482" w:rsidR="009C74D4" w:rsidRDefault="009C74D4" w:rsidP="00D725F4">
      <w:pPr>
        <w:pStyle w:val="3bodytext"/>
      </w:pPr>
      <w:r>
        <w:t xml:space="preserve">Except as described in </w:t>
      </w:r>
      <w:r w:rsidR="003D302F">
        <w:t>section</w:t>
      </w:r>
      <w:r>
        <w:t xml:space="preserve"> </w:t>
      </w:r>
      <w:r w:rsidR="00ED522D">
        <w:t>10.4.3.3</w:t>
      </w:r>
      <w:r>
        <w:t xml:space="preserve">, the MCO shall use a Cost Avoidance procedure for all claims or services that are subject to third-party payment to the extent permitted by state and federal law, and must deny payment for a service to an Enrollee if the MCO has established the probable existence of Third Party Liability at the time the Provider submits the claim. </w:t>
      </w:r>
    </w:p>
    <w:p w14:paraId="2BB6CB4B" w14:textId="4470812B" w:rsidR="009C74D4" w:rsidRDefault="009C74D4" w:rsidP="00D725F4">
      <w:pPr>
        <w:pStyle w:val="Heading4"/>
      </w:pPr>
      <w:r>
        <w:t>The MCO shall not pay for services that would have been covered by the primary coverage if the applicable rules of that coverage had been followed</w:t>
      </w:r>
    </w:p>
    <w:p w14:paraId="1EA1CA2D" w14:textId="1BFEF0CA" w:rsidR="009C74D4" w:rsidRDefault="009C74D4" w:rsidP="00D725F4">
      <w:pPr>
        <w:pStyle w:val="Heading4"/>
      </w:pPr>
      <w:r>
        <w:t xml:space="preserve">Cost-effectiveness.  The MCO must determine whether it is more cost-effective to provide the service or pay the cost-sharing to a Non-Network Provider.  If the MCO refers an Enrollee to a third-party insurer for a service that the MCO covers, and the third-party insurer requires payment in advance of all cost-sharing, the MCO shall make such payments in advance or at the time such payments are required. </w:t>
      </w:r>
    </w:p>
    <w:p w14:paraId="3FD5D03A" w14:textId="7DEEEC7E" w:rsidR="009C74D4" w:rsidRDefault="009C74D4" w:rsidP="00D725F4">
      <w:pPr>
        <w:pStyle w:val="Heading4"/>
      </w:pPr>
      <w:bookmarkStart w:id="807" w:name="_Ref191293199"/>
      <w:r>
        <w:t>Exceptions.  For preventive pediatric services and services provided to a dependent covered by health insurance pursuant to a court order, the MCO must ensure that services are provided without regard to insurance payment issues.  The MCO must provide the service first and then coordinate payment with the potentially liable third party.  [42 CFR §433.139]</w:t>
      </w:r>
      <w:bookmarkEnd w:id="807"/>
    </w:p>
    <w:p w14:paraId="08A21D89" w14:textId="65765F8F" w:rsidR="009C74D4" w:rsidRDefault="009C74D4" w:rsidP="00D725F4">
      <w:pPr>
        <w:pStyle w:val="Heading3"/>
      </w:pPr>
      <w:bookmarkStart w:id="808" w:name="_Toc209618044"/>
      <w:r>
        <w:t>Post-Payment Recoveries.</w:t>
      </w:r>
      <w:bookmarkEnd w:id="808"/>
      <w:r>
        <w:t xml:space="preserve"> </w:t>
      </w:r>
    </w:p>
    <w:p w14:paraId="4E53C9CA" w14:textId="1FDD1532" w:rsidR="009C74D4" w:rsidRDefault="009C74D4" w:rsidP="00D725F4">
      <w:pPr>
        <w:pStyle w:val="Heading4"/>
      </w:pPr>
      <w:bookmarkStart w:id="809" w:name="_Ref191292796"/>
      <w:r>
        <w:t>Post-Payment Recoveries to be Pursued by the MCO.  The MCO shall recover funds post payment in cases where the MCO was not aware of third-party coverage at the time services were rendered or paid for, or the MCO was not able to use a Cost Avoidance procedure.  The MCO shall use information from the STATE and shall identify and pursue all potential Third Party Liability payments.  Potentially liable third party coverage sources include, but are not limited to,</w:t>
      </w:r>
      <w:bookmarkEnd w:id="809"/>
      <w:r>
        <w:t xml:space="preserve"> </w:t>
      </w:r>
    </w:p>
    <w:p w14:paraId="7F712CFC" w14:textId="2F25A910" w:rsidR="009C74D4" w:rsidRDefault="009C74D4" w:rsidP="00D725F4">
      <w:pPr>
        <w:pStyle w:val="Heading5"/>
      </w:pPr>
      <w:bookmarkStart w:id="810" w:name="_Ref191293227"/>
      <w:r>
        <w:t>Third Party Insurance Coverage:</w:t>
      </w:r>
      <w:bookmarkEnd w:id="810"/>
      <w:r>
        <w:t xml:space="preserve"> </w:t>
      </w:r>
    </w:p>
    <w:p w14:paraId="33D7C140" w14:textId="17FE82BC" w:rsidR="009C74D4" w:rsidRDefault="009C74D4" w:rsidP="00D725F4">
      <w:pPr>
        <w:pStyle w:val="Heading6"/>
      </w:pPr>
      <w:r>
        <w:t xml:space="preserve">Medicare </w:t>
      </w:r>
    </w:p>
    <w:p w14:paraId="771D77E8" w14:textId="7779A79E" w:rsidR="009C74D4" w:rsidRDefault="009C74D4" w:rsidP="00D725F4">
      <w:pPr>
        <w:pStyle w:val="Heading6"/>
      </w:pPr>
      <w:r>
        <w:t>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w:t>
      </w:r>
    </w:p>
    <w:p w14:paraId="408E004F" w14:textId="6FA2214A" w:rsidR="009C74D4" w:rsidRDefault="009C74D4" w:rsidP="00D725F4">
      <w:pPr>
        <w:pStyle w:val="Heading5"/>
      </w:pPr>
      <w:bookmarkStart w:id="811" w:name="_Ref191293237"/>
      <w:r>
        <w:lastRenderedPageBreak/>
        <w:t>Tort/Auto/Workers Compensation:</w:t>
      </w:r>
      <w:bookmarkEnd w:id="811"/>
    </w:p>
    <w:p w14:paraId="22AEA873" w14:textId="6FD39B4D" w:rsidR="009C74D4" w:rsidRDefault="009C74D4" w:rsidP="00D725F4">
      <w:pPr>
        <w:pStyle w:val="Heading6"/>
      </w:pPr>
      <w:r>
        <w:t xml:space="preserve">Uninsured/underinsured motorist insurance; </w:t>
      </w:r>
    </w:p>
    <w:p w14:paraId="2180FDC6" w14:textId="7745F7D4" w:rsidR="009C74D4" w:rsidRDefault="009C74D4" w:rsidP="00D725F4">
      <w:pPr>
        <w:pStyle w:val="Heading6"/>
      </w:pPr>
      <w:r>
        <w:t>Awards as a result of a tort action;</w:t>
      </w:r>
    </w:p>
    <w:p w14:paraId="6C945F08" w14:textId="52610F07" w:rsidR="009C74D4" w:rsidRDefault="009C74D4" w:rsidP="00D725F4">
      <w:pPr>
        <w:pStyle w:val="Heading6"/>
      </w:pPr>
      <w:r>
        <w:t>Workers’ compensation;</w:t>
      </w:r>
    </w:p>
    <w:p w14:paraId="130EA866" w14:textId="7049AE3C" w:rsidR="009C74D4" w:rsidRDefault="009C74D4" w:rsidP="00D725F4">
      <w:pPr>
        <w:pStyle w:val="Heading6"/>
      </w:pPr>
      <w:r>
        <w:t>Medical payments insurance for accidents (otherwise known as “med pay” provisions or benefits of policy); or</w:t>
      </w:r>
    </w:p>
    <w:p w14:paraId="345F1983" w14:textId="6EEA9ADA" w:rsidR="009C74D4" w:rsidRDefault="009C74D4" w:rsidP="00D725F4">
      <w:pPr>
        <w:pStyle w:val="Heading6"/>
      </w:pPr>
      <w:r>
        <w:t xml:space="preserve">Indemnity/accident insurance. </w:t>
      </w:r>
    </w:p>
    <w:p w14:paraId="3F6282DE" w14:textId="7E920E27" w:rsidR="009C74D4" w:rsidRDefault="009C74D4" w:rsidP="00D725F4">
      <w:pPr>
        <w:pStyle w:val="Heading4"/>
      </w:pPr>
      <w:bookmarkStart w:id="812" w:name="_Ref191388077"/>
      <w:r>
        <w:t>Recoveries Not to be Pursued by the MCO.</w:t>
      </w:r>
      <w:bookmarkEnd w:id="812"/>
      <w:r>
        <w:t xml:space="preserve"> </w:t>
      </w:r>
    </w:p>
    <w:p w14:paraId="4143550A" w14:textId="77F8172C" w:rsidR="009C74D4" w:rsidRDefault="009C74D4" w:rsidP="00D725F4">
      <w:pPr>
        <w:pStyle w:val="Heading5"/>
      </w:pPr>
      <w:bookmarkStart w:id="813" w:name="_Ref191292824"/>
      <w:r>
        <w:t>The MCO shall not pursue reimbursement under estate recovery or medical support recovery provisions.  This applies to recoveries of medical expenses paid for an Enrollee because the following subsequent recovery actions are taken by a Local Agency or the STATE: 1) Medical Assistance lien or estate recovery; 2) special needs or pooled trusts; or 3) annuities.</w:t>
      </w:r>
      <w:bookmarkEnd w:id="813"/>
      <w:r>
        <w:t xml:space="preserve"> </w:t>
      </w:r>
    </w:p>
    <w:p w14:paraId="4F224B08" w14:textId="07C6C04B" w:rsidR="009C74D4" w:rsidRDefault="009C74D4" w:rsidP="00D725F4">
      <w:pPr>
        <w:pStyle w:val="Heading5"/>
      </w:pPr>
      <w:bookmarkStart w:id="814" w:name="_Ref191293374"/>
      <w:r>
        <w:t xml:space="preserve">The MCO shall not pursue recoveries for Third Party insurance coverage described in </w:t>
      </w:r>
      <w:r w:rsidR="003D302F">
        <w:t xml:space="preserve">section </w:t>
      </w:r>
      <w:r w:rsidR="00ED522D">
        <w:t>10.4.4.1(1)</w:t>
      </w:r>
      <w:r>
        <w:t xml:space="preserve"> above after the first eight (8) months after a claim has been adjudicated.</w:t>
      </w:r>
      <w:bookmarkEnd w:id="814"/>
    </w:p>
    <w:p w14:paraId="71A5490C" w14:textId="41314497" w:rsidR="009C74D4" w:rsidRDefault="009C74D4" w:rsidP="00D725F4">
      <w:pPr>
        <w:pStyle w:val="Heading5"/>
      </w:pPr>
      <w:r>
        <w:t xml:space="preserve">The MCO shall not pursue recoveries for Tort/Auto/Workers Compensation described in </w:t>
      </w:r>
      <w:r w:rsidR="000958EE" w:rsidRPr="003039C0">
        <w:t xml:space="preserve">section </w:t>
      </w:r>
      <w:r w:rsidR="00ED522D">
        <w:t>10.4.4.1(2)</w:t>
      </w:r>
      <w:r>
        <w:t xml:space="preserve"> above after the case has been referred to the STATE for resolution pursuant to </w:t>
      </w:r>
      <w:r w:rsidR="000958EE" w:rsidRPr="003039C0">
        <w:t xml:space="preserve">section </w:t>
      </w:r>
      <w:r w:rsidR="00ED522D">
        <w:t>10.2.4</w:t>
      </w:r>
      <w:r>
        <w:t xml:space="preserve"> above</w:t>
      </w:r>
    </w:p>
    <w:p w14:paraId="6CF034B6" w14:textId="786141C2" w:rsidR="009C74D4" w:rsidRDefault="009C74D4" w:rsidP="00D725F4">
      <w:pPr>
        <w:pStyle w:val="Heading4"/>
      </w:pPr>
      <w:r>
        <w:t xml:space="preserve">The MCO shall develop procedures to identify trauma diagnoses and investigate potential liability, and pursue recoveries. </w:t>
      </w:r>
    </w:p>
    <w:p w14:paraId="30D67147" w14:textId="088EEC9E" w:rsidR="00BF43EB" w:rsidRDefault="009C74D4" w:rsidP="00D725F4">
      <w:pPr>
        <w:pStyle w:val="Heading2"/>
      </w:pPr>
      <w:bookmarkStart w:id="815" w:name="_Ref191374766"/>
      <w:bookmarkStart w:id="816" w:name="_Ref191382621"/>
      <w:bookmarkStart w:id="817" w:name="_Toc209618045"/>
      <w:r>
        <w:t>REPORTING OF RECOVERIES</w:t>
      </w:r>
      <w:r w:rsidR="00BF43EB">
        <w:t>.</w:t>
      </w:r>
      <w:bookmarkEnd w:id="815"/>
      <w:bookmarkEnd w:id="816"/>
      <w:bookmarkEnd w:id="817"/>
      <w:r w:rsidR="00BF43EB">
        <w:t xml:space="preserve"> </w:t>
      </w:r>
    </w:p>
    <w:p w14:paraId="1D4C66DA" w14:textId="7146779F" w:rsidR="009C74D4" w:rsidRDefault="009C74D4" w:rsidP="00D725F4">
      <w:pPr>
        <w:pStyle w:val="2bodytext"/>
      </w:pPr>
      <w:r>
        <w:t xml:space="preserve">The MCO shall report on the encounter claim all Third Party Liability payments as required in </w:t>
      </w:r>
      <w:r w:rsidR="000958EE" w:rsidRPr="003039C0">
        <w:t xml:space="preserve">section </w:t>
      </w:r>
      <w:r w:rsidR="00ED522D">
        <w:t>3.15.1</w:t>
      </w:r>
      <w:r>
        <w:t>.</w:t>
      </w:r>
    </w:p>
    <w:p w14:paraId="17126901" w14:textId="71C1E3FE" w:rsidR="009C74D4" w:rsidRDefault="009C74D4" w:rsidP="00D725F4">
      <w:pPr>
        <w:pStyle w:val="Heading2"/>
      </w:pPr>
      <w:bookmarkStart w:id="818" w:name="_Toc209618046"/>
      <w:r>
        <w:t>LITIGATION.</w:t>
      </w:r>
      <w:bookmarkEnd w:id="818"/>
      <w:r>
        <w:t xml:space="preserve"> </w:t>
      </w:r>
    </w:p>
    <w:p w14:paraId="3852FA7E" w14:textId="3AA106D2" w:rsidR="009C74D4" w:rsidRDefault="009C74D4" w:rsidP="00D725F4">
      <w:pPr>
        <w:pStyle w:val="heading3NotTOClevel3"/>
      </w:pPr>
      <w:r>
        <w:t>If the MCO becomes aware of litigation to recover medical costs for which the MCO has paid under this Contract, the MCO shall file an intervention, assert a claim or a subrogation interest in the litigation.  The MCO shall follow the STATE’s policy guidelines in settlement of any claim.</w:t>
      </w:r>
    </w:p>
    <w:p w14:paraId="62609747" w14:textId="07250B14" w:rsidR="009C74D4" w:rsidRDefault="009C74D4" w:rsidP="00D725F4">
      <w:pPr>
        <w:pStyle w:val="heading3NotTOClevel3"/>
      </w:pPr>
      <w:r>
        <w:t xml:space="preserve">If the MCO becomes aware that a MCO provider requests a Spaeth balance payment in a worker’s compensation litigation case, the MCO shall not make payment of any amount above the contractual fee, single-case fee, or payment under </w:t>
      </w:r>
      <w:r w:rsidR="000958EE" w:rsidRPr="003039C0">
        <w:t xml:space="preserve">section </w:t>
      </w:r>
      <w:r w:rsidR="00ED522D">
        <w:t>6.12.6</w:t>
      </w:r>
      <w:r>
        <w:t xml:space="preserve"> for Non-Network or Out of Service Area providers.  The MCO shall instruct its Network Providers that the Provider may not request additional payment in any case in which the Provider has made a Medicaid claim under this Contract, in compliance with 42 CFR §447.15 which requires that participation in the Medicaid program is limited to Providers who accept, as payment in full, the amounts paid by Medicaid plus any cost-sharing.” The MCO shall not reimburse Enrollees for services, as explained in </w:t>
      </w:r>
      <w:r w:rsidR="000958EE" w:rsidRPr="003039C0">
        <w:t xml:space="preserve">section </w:t>
      </w:r>
      <w:r w:rsidR="00ED522D">
        <w:t>6.6.2</w:t>
      </w:r>
      <w:r>
        <w:t>.  [42 CFR §447.15; Gist v. Atlas Staffing, Inc., 910 N.W.2d 24 (Minn. 2018)]</w:t>
      </w:r>
    </w:p>
    <w:p w14:paraId="66804C1C" w14:textId="2BBFAB48" w:rsidR="00BF43EB" w:rsidRDefault="009C74D4" w:rsidP="00D725F4">
      <w:pPr>
        <w:pStyle w:val="Heading2"/>
      </w:pPr>
      <w:bookmarkStart w:id="819" w:name="_Toc209618047"/>
      <w:r>
        <w:t>DETERMINATION OF COMPLIANCE</w:t>
      </w:r>
      <w:r w:rsidR="00BF43EB">
        <w:t>.</w:t>
      </w:r>
      <w:bookmarkEnd w:id="819"/>
      <w:r w:rsidR="00BF43EB">
        <w:t xml:space="preserve"> </w:t>
      </w:r>
    </w:p>
    <w:p w14:paraId="26CF020A" w14:textId="2DC48071" w:rsidR="009C74D4" w:rsidRDefault="009C74D4" w:rsidP="00F97B97">
      <w:pPr>
        <w:pStyle w:val="2bodytext"/>
      </w:pPr>
      <w:r>
        <w:t xml:space="preserve">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 </w:t>
      </w:r>
    </w:p>
    <w:p w14:paraId="6E8E11D2" w14:textId="04005AF8" w:rsidR="009C74D4" w:rsidRDefault="009C74D4" w:rsidP="00F97B97">
      <w:pPr>
        <w:pStyle w:val="Heading2"/>
      </w:pPr>
      <w:bookmarkStart w:id="820" w:name="_Ref191292453"/>
      <w:bookmarkStart w:id="821" w:name="_Ref191292767"/>
      <w:bookmarkStart w:id="822" w:name="_Ref191371856"/>
      <w:bookmarkStart w:id="823" w:name="_Ref191388087"/>
      <w:bookmarkStart w:id="824" w:name="_Toc209618048"/>
      <w:r>
        <w:lastRenderedPageBreak/>
        <w:t>SUPPLEMENTAL RECOVERY PROGRAM</w:t>
      </w:r>
      <w:bookmarkEnd w:id="820"/>
      <w:bookmarkEnd w:id="821"/>
      <w:bookmarkEnd w:id="822"/>
      <w:bookmarkEnd w:id="823"/>
      <w:bookmarkEnd w:id="824"/>
      <w:r>
        <w:t xml:space="preserve"> </w:t>
      </w:r>
    </w:p>
    <w:p w14:paraId="5B4E9D79" w14:textId="67893AE1" w:rsidR="009C74D4" w:rsidRDefault="009C74D4" w:rsidP="00F97B97">
      <w:pPr>
        <w:pStyle w:val="2bodytext"/>
      </w:pPr>
      <w:r>
        <w:t xml:space="preserve">The MCO shall comply with Minnesota Statutes, §256B.69, subd. 34 and work with the STATE in its efforts to collect third party liability payments for services rendered to Enrollees covered under this </w:t>
      </w:r>
      <w:r w:rsidRPr="00200820">
        <w:t xml:space="preserve">contract.  The STATE will establish reports to the MCO on recoveries the STATE makes under </w:t>
      </w:r>
      <w:r w:rsidR="000958EE" w:rsidRPr="00200820">
        <w:t xml:space="preserve">section </w:t>
      </w:r>
      <w:r w:rsidR="00ED522D">
        <w:t>10.4.4.2(2)</w:t>
      </w:r>
      <w:r w:rsidRPr="00200820">
        <w:t>; and will work with the MCO to establish mechanisms to ensure no duplication of efforts for coordination of third-</w:t>
      </w:r>
      <w:r w:rsidRPr="00200820">
        <w:rPr>
          <w:color w:val="000000" w:themeColor="text1"/>
        </w:rPr>
        <w:t>party collections, and mechanisms to address concerns</w:t>
      </w:r>
      <w:r>
        <w:t xml:space="preserve"> or issues with collections and reconciliations.</w:t>
      </w:r>
    </w:p>
    <w:p w14:paraId="71FC1248" w14:textId="083DD702" w:rsidR="009C74D4" w:rsidRDefault="009C74D4" w:rsidP="00F97B97">
      <w:pPr>
        <w:pStyle w:val="heading3NotTOClevel3"/>
      </w:pPr>
      <w:bookmarkStart w:id="825" w:name="_Ref191374799"/>
      <w:r>
        <w:t xml:space="preserve">Eight Months Recoveries Report.  The MCO shall, on a quarterly basis, disclose to the STATE all Post Payment Recovered amounts occurring after the eight-month timeframe in </w:t>
      </w:r>
      <w:r w:rsidR="000958EE" w:rsidRPr="003039C0">
        <w:t xml:space="preserve">section </w:t>
      </w:r>
      <w:r w:rsidR="00ED522D">
        <w:t>10.3.4(4)</w:t>
      </w:r>
      <w:r>
        <w:t>.  The report shall include medical, dental, and pharmacy claims.  The report is due by the sixtieth (60th) day of the month following the end of the quarter.</w:t>
      </w:r>
      <w:bookmarkEnd w:id="825"/>
    </w:p>
    <w:p w14:paraId="6E564080" w14:textId="0E45AD03" w:rsidR="009C74D4" w:rsidRDefault="009C74D4" w:rsidP="00F97B97">
      <w:pPr>
        <w:pStyle w:val="heading3NotTOClevel3"/>
      </w:pPr>
      <w:r>
        <w:t>Following receipt of the STATE’s invoice, in a form and manner specified by the STATE, the MCO shall have thirty (30) days to return the invoice stub with a check payment for the invoiced amount</w:t>
      </w:r>
      <w:r w:rsidR="00200820">
        <w:t>.</w:t>
      </w:r>
    </w:p>
    <w:p w14:paraId="7DF56183" w14:textId="77777777" w:rsidR="009C74D4" w:rsidRDefault="009C74D4" w:rsidP="009C74D4"/>
    <w:p w14:paraId="1A2F1888" w14:textId="77777777" w:rsidR="00200820" w:rsidRDefault="00200820" w:rsidP="009C74D4"/>
    <w:p w14:paraId="49AAD7E6" w14:textId="407AF445" w:rsidR="009C74D4" w:rsidRDefault="009C74D4" w:rsidP="00A82D0B">
      <w:pPr>
        <w:pStyle w:val="Heading1"/>
      </w:pPr>
      <w:bookmarkStart w:id="826" w:name="_Ref191387085"/>
      <w:bookmarkStart w:id="827" w:name="_Toc209618049"/>
      <w:r>
        <w:t>REPORTING AND DELIVERABLES.</w:t>
      </w:r>
      <w:bookmarkEnd w:id="826"/>
      <w:bookmarkEnd w:id="827"/>
    </w:p>
    <w:p w14:paraId="3A296F64" w14:textId="77777777" w:rsidR="009C74D4" w:rsidRDefault="009C74D4" w:rsidP="009C74D4">
      <w:r>
        <w:t xml:space="preserve">The parties agree to provide the following information. </w:t>
      </w:r>
    </w:p>
    <w:p w14:paraId="62A32B30" w14:textId="391DA151" w:rsidR="009C74D4" w:rsidRDefault="009C74D4" w:rsidP="00A82D0B">
      <w:pPr>
        <w:pStyle w:val="Heading2"/>
      </w:pPr>
      <w:bookmarkStart w:id="828" w:name="_Toc209618050"/>
      <w:r>
        <w:t>NEW REPORTS.</w:t>
      </w:r>
      <w:bookmarkEnd w:id="828"/>
    </w:p>
    <w:p w14:paraId="28BCC4CE" w14:textId="77777777" w:rsidR="009C74D4" w:rsidRDefault="009C74D4" w:rsidP="00A82D0B">
      <w:pPr>
        <w:pStyle w:val="2bodytext"/>
      </w:pPr>
      <w:r>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  This provision does not apply to ad hoc reports requested by the STATE.</w:t>
      </w:r>
    </w:p>
    <w:p w14:paraId="6CD6C9AE" w14:textId="0E146698" w:rsidR="009C74D4" w:rsidRDefault="009C74D4" w:rsidP="00A82D0B">
      <w:pPr>
        <w:pStyle w:val="Heading2"/>
      </w:pPr>
      <w:bookmarkStart w:id="829" w:name="_Toc209618051"/>
      <w:r>
        <w:t>REPORTS WITH NO CHANGE</w:t>
      </w:r>
      <w:bookmarkEnd w:id="829"/>
    </w:p>
    <w:p w14:paraId="070416EB" w14:textId="77777777" w:rsidR="009C74D4" w:rsidRDefault="009C74D4" w:rsidP="00A82D0B">
      <w:pPr>
        <w:pStyle w:val="2bodytext"/>
      </w:pPr>
      <w:r>
        <w:t>The MCO shall submit information to the effect that no change has occurred since the prior year for reports which require an annual update and where no change has occurred since the prior year.</w:t>
      </w:r>
    </w:p>
    <w:p w14:paraId="42EFEED7" w14:textId="679B7F4C" w:rsidR="009C74D4" w:rsidRDefault="009C74D4" w:rsidP="00A82D0B">
      <w:pPr>
        <w:pStyle w:val="Heading2"/>
      </w:pPr>
      <w:bookmarkStart w:id="830" w:name="_Toc209618052"/>
      <w:r>
        <w:t>NON-BUSINESS DAYS</w:t>
      </w:r>
      <w:bookmarkEnd w:id="830"/>
    </w:p>
    <w:p w14:paraId="09AA9429" w14:textId="77777777" w:rsidR="009C74D4" w:rsidRDefault="009C74D4" w:rsidP="00A82D0B">
      <w:pPr>
        <w:pStyle w:val="2bodytext"/>
      </w:pPr>
      <w:r>
        <w:t>If due dates for reporting requirements fall on the weekend or on a holiday, the report will be due to the STATE on the following business day.</w:t>
      </w:r>
    </w:p>
    <w:p w14:paraId="7002AB81" w14:textId="611B4D05" w:rsidR="009C74D4" w:rsidRDefault="009C74D4" w:rsidP="00A82D0B">
      <w:pPr>
        <w:pStyle w:val="Heading2"/>
      </w:pPr>
      <w:bookmarkStart w:id="831" w:name="_Toc209618053"/>
      <w:r>
        <w:t>DELIVERABLES FROM THE STATE TO THE MCO</w:t>
      </w:r>
      <w:bookmarkEnd w:id="831"/>
    </w:p>
    <w:p w14:paraId="317A6010" w14:textId="77777777" w:rsidR="009C74D4" w:rsidRDefault="009C74D4" w:rsidP="00A82D0B">
      <w:pPr>
        <w:pStyle w:val="2bodytext"/>
      </w:pPr>
      <w:r>
        <w:t>The STATE shall provide the following information to the MCO:</w:t>
      </w:r>
    </w:p>
    <w:p w14:paraId="3EC40461" w14:textId="63B987E1" w:rsidR="009C74D4" w:rsidRDefault="009C74D4" w:rsidP="00A82D0B">
      <w:pPr>
        <w:pStyle w:val="Heading5"/>
      </w:pPr>
      <w:bookmarkStart w:id="832" w:name="_Ref190433562"/>
      <w:r>
        <w:t>PECD File.  The STATE shall provide the MCO with an electronic listing of all enrolled MHCP Providers and their NPI or UMPI numbers on a daily basis, Monday through Friday. The MCO may not require providers to re-submit data already provided to the MCO via the PECD file.  The MCO must update the Provider identification numbers by submitting, for Providers who are new to the MCO and do not already have a STATE Provider number (UMPI) or NPI, current complete demographic information about the Provider, by a method approved by the STATE.  If a Provider will only be serving MCO Enrollees, the MCO shall follow the process established by the STATE for MCO-only Providers;</w:t>
      </w:r>
      <w:bookmarkEnd w:id="832"/>
    </w:p>
    <w:p w14:paraId="00E8CA6B" w14:textId="20E564C4" w:rsidR="009C74D4" w:rsidRDefault="009C74D4" w:rsidP="00A82D0B">
      <w:pPr>
        <w:pStyle w:val="Heading5"/>
      </w:pPr>
      <w:bookmarkStart w:id="833" w:name="_Ref190245159"/>
      <w:r>
        <w:t xml:space="preserve">Enrollee eligibility review dates, referred to in </w:t>
      </w:r>
      <w:r w:rsidR="000958EE" w:rsidRPr="003039C0">
        <w:t xml:space="preserve">section </w:t>
      </w:r>
      <w:r w:rsidR="00ED522D">
        <w:t>3.4.5</w:t>
      </w:r>
      <w:r>
        <w:t>;</w:t>
      </w:r>
      <w:bookmarkEnd w:id="833"/>
      <w:r>
        <w:t xml:space="preserve"> </w:t>
      </w:r>
    </w:p>
    <w:p w14:paraId="7DAA21CA" w14:textId="7E08EBDA" w:rsidR="009C74D4" w:rsidRDefault="009C74D4" w:rsidP="00A82D0B">
      <w:pPr>
        <w:pStyle w:val="Heading5"/>
      </w:pPr>
      <w:r>
        <w:t xml:space="preserve">An annual MMIS schedule referred to in </w:t>
      </w:r>
      <w:r w:rsidR="000958EE" w:rsidRPr="003039C0">
        <w:t xml:space="preserve">section </w:t>
      </w:r>
      <w:r w:rsidR="00ED522D">
        <w:t>3.6.5</w:t>
      </w:r>
      <w:r>
        <w:t xml:space="preserve">; </w:t>
      </w:r>
    </w:p>
    <w:p w14:paraId="02DF480F" w14:textId="7F5C3A0C" w:rsidR="009C74D4" w:rsidRDefault="009C74D4" w:rsidP="00A82D0B">
      <w:pPr>
        <w:pStyle w:val="Heading5"/>
      </w:pPr>
      <w:r>
        <w:lastRenderedPageBreak/>
        <w:t xml:space="preserve">Prior notice of STATE notices and materials, referred to in </w:t>
      </w:r>
      <w:r w:rsidR="000958EE" w:rsidRPr="003039C0">
        <w:t xml:space="preserve">section </w:t>
      </w:r>
      <w:r w:rsidR="00ED522D">
        <w:t>3.10.8</w:t>
      </w:r>
      <w:r>
        <w:t>;</w:t>
      </w:r>
    </w:p>
    <w:p w14:paraId="4ADC2843" w14:textId="7FD89962" w:rsidR="009C74D4" w:rsidRDefault="009C74D4" w:rsidP="00A82D0B">
      <w:pPr>
        <w:pStyle w:val="Heading5"/>
      </w:pPr>
      <w:r>
        <w:t xml:space="preserve">Technical specifications and calculations for the encounter data reporting, as applicable, referred to in </w:t>
      </w:r>
      <w:r w:rsidR="000958EE" w:rsidRPr="003039C0">
        <w:t xml:space="preserve">section </w:t>
      </w:r>
      <w:r w:rsidR="00ED522D">
        <w:t>3.15.1</w:t>
      </w:r>
      <w:r>
        <w:t>;</w:t>
      </w:r>
    </w:p>
    <w:p w14:paraId="7B0170C0" w14:textId="257999D7" w:rsidR="009C74D4" w:rsidRDefault="009C74D4" w:rsidP="00A82D0B">
      <w:pPr>
        <w:pStyle w:val="Heading5"/>
      </w:pPr>
      <w:r>
        <w:t xml:space="preserve">Provider-preventable conditions, referred to in </w:t>
      </w:r>
      <w:r w:rsidR="000958EE" w:rsidRPr="003039C0">
        <w:t xml:space="preserve">section </w:t>
      </w:r>
      <w:r w:rsidR="00ED522D">
        <w:t>3.17.2</w:t>
      </w:r>
      <w:r>
        <w:t>;</w:t>
      </w:r>
    </w:p>
    <w:p w14:paraId="014F6180" w14:textId="418D9B33" w:rsidR="009C74D4" w:rsidRDefault="009C74D4" w:rsidP="00A82D0B">
      <w:pPr>
        <w:pStyle w:val="Heading5"/>
      </w:pPr>
      <w:r>
        <w:t xml:space="preserve">Risk adjustment information referred to in </w:t>
      </w:r>
      <w:r w:rsidR="000958EE" w:rsidRPr="003039C0">
        <w:t xml:space="preserve">section </w:t>
      </w:r>
      <w:r w:rsidR="00ED522D">
        <w:t>4.5</w:t>
      </w:r>
      <w:r>
        <w:t>;</w:t>
      </w:r>
    </w:p>
    <w:p w14:paraId="5D5C26C4" w14:textId="6660C6C2" w:rsidR="009C74D4" w:rsidRDefault="009C74D4" w:rsidP="00A82D0B">
      <w:pPr>
        <w:pStyle w:val="Heading5"/>
      </w:pPr>
      <w:r>
        <w:t xml:space="preserve">Technical specifications for the withholds referred to in </w:t>
      </w:r>
      <w:r w:rsidR="000958EE" w:rsidRPr="003039C0">
        <w:t xml:space="preserve">section </w:t>
      </w:r>
      <w:r w:rsidR="00ED522D">
        <w:t>4.12</w:t>
      </w:r>
      <w:r>
        <w:t xml:space="preserve">; </w:t>
      </w:r>
    </w:p>
    <w:p w14:paraId="3348210B" w14:textId="2EA530E7" w:rsidR="009C74D4" w:rsidRDefault="009C74D4" w:rsidP="00A82D0B">
      <w:pPr>
        <w:pStyle w:val="Heading5"/>
      </w:pPr>
      <w:r>
        <w:t xml:space="preserve">Withhold data from the state to the MCO as described in </w:t>
      </w:r>
      <w:r w:rsidR="000958EE" w:rsidRPr="003039C0">
        <w:t xml:space="preserve">section </w:t>
      </w:r>
      <w:r w:rsidR="00ED522D">
        <w:t>4.12.3</w:t>
      </w:r>
      <w:r w:rsidR="003D5BA8">
        <w:t>;</w:t>
      </w:r>
    </w:p>
    <w:p w14:paraId="71288141" w14:textId="3899054C" w:rsidR="009C74D4" w:rsidRDefault="009C74D4" w:rsidP="00A82D0B">
      <w:pPr>
        <w:pStyle w:val="Heading5"/>
      </w:pPr>
      <w:r>
        <w:t xml:space="preserve">Notices referred to in sections </w:t>
      </w:r>
      <w:r w:rsidR="00ED522D">
        <w:t>5.1</w:t>
      </w:r>
      <w:r>
        <w:t xml:space="preserve"> through </w:t>
      </w:r>
      <w:r w:rsidR="00ED522D">
        <w:t>5.9</w:t>
      </w:r>
      <w:r>
        <w:t xml:space="preserve">; </w:t>
      </w:r>
    </w:p>
    <w:p w14:paraId="39F387C9" w14:textId="07E0E0F9" w:rsidR="009C74D4" w:rsidRDefault="009C74D4" w:rsidP="00A82D0B">
      <w:pPr>
        <w:pStyle w:val="Heading5"/>
      </w:pPr>
      <w:r>
        <w:t xml:space="preserve">Quarterly reports on Enrollees’ prior use of the BHH care engagement rate referred to in </w:t>
      </w:r>
      <w:r w:rsidR="000958EE" w:rsidRPr="003039C0">
        <w:t xml:space="preserve">section </w:t>
      </w:r>
      <w:r w:rsidR="00ED522D">
        <w:t>6.1.17.1</w:t>
      </w:r>
      <w:r>
        <w:t>;</w:t>
      </w:r>
    </w:p>
    <w:p w14:paraId="4EACF685" w14:textId="710B072F" w:rsidR="009C74D4" w:rsidRDefault="009C74D4" w:rsidP="00A82D0B">
      <w:pPr>
        <w:pStyle w:val="Heading5"/>
      </w:pPr>
      <w:r>
        <w:t xml:space="preserve">The additional payment or recovery report for CCBHCs described in </w:t>
      </w:r>
      <w:r w:rsidR="000958EE" w:rsidRPr="003039C0">
        <w:t xml:space="preserve">section </w:t>
      </w:r>
      <w:r w:rsidR="00ED522D">
        <w:t>6.1.17.3</w:t>
      </w:r>
      <w:r>
        <w:t>;</w:t>
      </w:r>
    </w:p>
    <w:p w14:paraId="5C7A379D" w14:textId="623E1009" w:rsidR="009C74D4" w:rsidRDefault="009C74D4" w:rsidP="00A82D0B">
      <w:pPr>
        <w:pStyle w:val="Heading5"/>
      </w:pPr>
      <w:bookmarkStart w:id="834" w:name="_Ref190775517"/>
      <w:r>
        <w:t xml:space="preserve">Prescription drug reports and standards referred to in </w:t>
      </w:r>
      <w:r w:rsidR="000958EE" w:rsidRPr="003039C0">
        <w:t xml:space="preserve">section </w:t>
      </w:r>
      <w:r w:rsidR="00ED522D">
        <w:t>6.1.43</w:t>
      </w:r>
      <w:r>
        <w:t>;</w:t>
      </w:r>
      <w:bookmarkEnd w:id="834"/>
    </w:p>
    <w:p w14:paraId="57B46012" w14:textId="13556F2C" w:rsidR="009C74D4" w:rsidRDefault="009C74D4" w:rsidP="00A82D0B">
      <w:pPr>
        <w:pStyle w:val="Heading5"/>
      </w:pPr>
      <w:r>
        <w:t xml:space="preserve">Twice-monthly reports on carved out services described in </w:t>
      </w:r>
      <w:r w:rsidR="000958EE" w:rsidRPr="003039C0">
        <w:t xml:space="preserve">section </w:t>
      </w:r>
      <w:r w:rsidR="00ED522D">
        <w:t>6.5.3</w:t>
      </w:r>
      <w:r w:rsidR="003D5BA8">
        <w:t>;</w:t>
      </w:r>
    </w:p>
    <w:p w14:paraId="3DD66ACE" w14:textId="6AB358F0" w:rsidR="009C74D4" w:rsidRDefault="009C74D4" w:rsidP="00A82D0B">
      <w:pPr>
        <w:pStyle w:val="Heading5"/>
      </w:pPr>
      <w:r>
        <w:t xml:space="preserve">Information on IHS and 638 facilities referred to in </w:t>
      </w:r>
      <w:r w:rsidR="000958EE" w:rsidRPr="003039C0">
        <w:t xml:space="preserve">section </w:t>
      </w:r>
      <w:r w:rsidR="00ED522D">
        <w:t>6.9</w:t>
      </w:r>
      <w:r>
        <w:t xml:space="preserve">; </w:t>
      </w:r>
    </w:p>
    <w:p w14:paraId="65CC39A0" w14:textId="739A80BC" w:rsidR="009C74D4" w:rsidRDefault="009C74D4" w:rsidP="00A82D0B">
      <w:pPr>
        <w:pStyle w:val="Heading5"/>
      </w:pPr>
      <w:r>
        <w:t xml:space="preserve">EQRO reports referred to in </w:t>
      </w:r>
      <w:r w:rsidR="000958EE" w:rsidRPr="003039C0">
        <w:t xml:space="preserve">section </w:t>
      </w:r>
      <w:r w:rsidR="00ED522D">
        <w:t>7.6.3</w:t>
      </w:r>
      <w:r>
        <w:t xml:space="preserve">; </w:t>
      </w:r>
    </w:p>
    <w:p w14:paraId="66CB9254" w14:textId="44D17697" w:rsidR="009C74D4" w:rsidRDefault="009C74D4" w:rsidP="00A82D0B">
      <w:pPr>
        <w:pStyle w:val="Heading5"/>
      </w:pPr>
      <w:r>
        <w:t xml:space="preserve"> Technical specifications for the appeals and grievances reporting referred to in </w:t>
      </w:r>
      <w:r w:rsidR="000958EE" w:rsidRPr="003039C0">
        <w:t xml:space="preserve">section </w:t>
      </w:r>
      <w:r w:rsidR="00ED522D">
        <w:t>8.7</w:t>
      </w:r>
      <w:r>
        <w:t>;</w:t>
      </w:r>
    </w:p>
    <w:p w14:paraId="2B6C2624" w14:textId="47CD1A37" w:rsidR="009C74D4" w:rsidRDefault="009C74D4" w:rsidP="00A82D0B">
      <w:pPr>
        <w:pStyle w:val="Heading5"/>
      </w:pPr>
      <w:r>
        <w:t xml:space="preserve">Program integrity information in response to reporting under </w:t>
      </w:r>
      <w:r w:rsidR="000958EE" w:rsidRPr="003039C0">
        <w:t xml:space="preserve">section </w:t>
      </w:r>
      <w:r w:rsidR="00ED522D">
        <w:t>9.4.2</w:t>
      </w:r>
      <w:r>
        <w:t>;</w:t>
      </w:r>
    </w:p>
    <w:p w14:paraId="6F0009C5" w14:textId="21F20E76" w:rsidR="009C74D4" w:rsidRDefault="009C74D4" w:rsidP="00A82D0B">
      <w:pPr>
        <w:pStyle w:val="Heading5"/>
      </w:pPr>
      <w:r>
        <w:t xml:space="preserve">Reports of the quarterly audit of improper use of the PMP, as described in </w:t>
      </w:r>
      <w:r w:rsidR="000958EE" w:rsidRPr="003039C0">
        <w:t xml:space="preserve">section </w:t>
      </w:r>
      <w:r w:rsidR="00ED522D">
        <w:t>9.11.4.5(2)</w:t>
      </w:r>
      <w:r>
        <w:t xml:space="preserve"> as well as reports within one (1) business day if unauthorized use of the PMP is found.</w:t>
      </w:r>
    </w:p>
    <w:p w14:paraId="05BFE503" w14:textId="144F8940" w:rsidR="003D5BA8" w:rsidRDefault="009C74D4" w:rsidP="00A82D0B">
      <w:pPr>
        <w:pStyle w:val="Heading5"/>
      </w:pPr>
      <w:r>
        <w:t xml:space="preserve">Third Party liability information under sections </w:t>
      </w:r>
      <w:r w:rsidR="00ED522D">
        <w:t>10.2</w:t>
      </w:r>
      <w:r>
        <w:t xml:space="preserve"> through </w:t>
      </w:r>
      <w:r w:rsidR="00ED522D">
        <w:t>10.8</w:t>
      </w:r>
      <w:r>
        <w:t xml:space="preserve">; </w:t>
      </w:r>
    </w:p>
    <w:p w14:paraId="5C5EA247" w14:textId="5B880FB8" w:rsidR="003D5BA8" w:rsidRDefault="003D5BA8" w:rsidP="003D5BA8">
      <w:pPr>
        <w:pStyle w:val="Heading5"/>
      </w:pPr>
      <w:r>
        <w:t xml:space="preserve">A list of certain provider types referred to in section </w:t>
      </w:r>
      <w:r w:rsidR="00ED522D">
        <w:t>12.8.3</w:t>
      </w:r>
      <w:r>
        <w:t xml:space="preserve">, upon request; </w:t>
      </w:r>
    </w:p>
    <w:p w14:paraId="6F83AA79" w14:textId="2AFEA2FF" w:rsidR="009C74D4" w:rsidRDefault="009C74D4" w:rsidP="003D5BA8">
      <w:pPr>
        <w:pStyle w:val="Heading5"/>
        <w:numPr>
          <w:ilvl w:val="0"/>
          <w:numId w:val="0"/>
        </w:numPr>
        <w:ind w:left="1152"/>
      </w:pPr>
      <w:r>
        <w:t xml:space="preserve">and </w:t>
      </w:r>
    </w:p>
    <w:p w14:paraId="292FD0FB" w14:textId="4679FDE4" w:rsidR="009C74D4" w:rsidRDefault="009C74D4" w:rsidP="00A82D0B">
      <w:pPr>
        <w:pStyle w:val="Heading5"/>
      </w:pPr>
      <w:r>
        <w:t xml:space="preserve">Updates or modifications to the templates or formats referred to throughout this Contract. </w:t>
      </w:r>
    </w:p>
    <w:p w14:paraId="2A70EBC0" w14:textId="1FCF1120" w:rsidR="009C74D4" w:rsidRDefault="009C74D4" w:rsidP="00A82D0B">
      <w:pPr>
        <w:pStyle w:val="Heading4"/>
      </w:pPr>
      <w:r>
        <w:t xml:space="preserve">Payment for ad hoc Reporting.  The STATE may require reimbursement at standard rates for ad hoc reports requested of the STATE.  For the purposes of this section, “standard rates” means those listed in the STATE policy “DHS Policies and Procedures for Handling Protected Information: 2.60 Data Requests and Copy Costs” available at http://www.dhs.state.mn.us/id_017855. </w:t>
      </w:r>
    </w:p>
    <w:p w14:paraId="4910F1ED" w14:textId="21293F9C" w:rsidR="009C74D4" w:rsidRDefault="009C74D4" w:rsidP="00A82D0B">
      <w:pPr>
        <w:pStyle w:val="Heading2"/>
      </w:pPr>
      <w:bookmarkStart w:id="835" w:name="_Toc209618054"/>
      <w:r>
        <w:t>DELIVERABLES FROM THE MCO TO THE STATE</w:t>
      </w:r>
      <w:bookmarkEnd w:id="835"/>
    </w:p>
    <w:p w14:paraId="2A1DEE63" w14:textId="5DADD162" w:rsidR="009C74D4" w:rsidRDefault="009C74D4" w:rsidP="00CA1DA6">
      <w:pPr>
        <w:pStyle w:val="heading3NotTOClevel3"/>
      </w:pPr>
      <w:r>
        <w:t xml:space="preserve">The following reports, not described elsewhere in the contract, are required.  All  deliverables, including those from Subcontractors must meet the State of Minnesota Accessibility Standards as described in </w:t>
      </w:r>
      <w:r w:rsidR="000958EE" w:rsidRPr="003039C0">
        <w:t xml:space="preserve">section </w:t>
      </w:r>
      <w:r w:rsidR="00ED522D">
        <w:t>3.13.10</w:t>
      </w:r>
      <w:r>
        <w:t xml:space="preserve">. An exception request may be made by contacting the MCO’s contract manager. </w:t>
      </w:r>
    </w:p>
    <w:p w14:paraId="594F04E9" w14:textId="248A1626" w:rsidR="009C74D4" w:rsidRDefault="009C74D4" w:rsidP="00CA1DA6">
      <w:pPr>
        <w:pStyle w:val="Heading5"/>
      </w:pPr>
      <w:r>
        <w:t xml:space="preserve">Contact Center Data. </w:t>
      </w:r>
      <w:r w:rsidR="00153F15">
        <w:t>T</w:t>
      </w:r>
      <w:r>
        <w:t>he MCO shall participate with the STATE to develop appropriate data and reporting regarding the MCO’s Contact Center.</w:t>
      </w:r>
    </w:p>
    <w:p w14:paraId="477C3A48" w14:textId="75E3935F" w:rsidR="009C74D4" w:rsidRDefault="009C74D4" w:rsidP="00CA1DA6">
      <w:pPr>
        <w:pStyle w:val="Heading5"/>
      </w:pPr>
      <w:bookmarkStart w:id="836" w:name="_Ref190420103"/>
      <w:r>
        <w:t xml:space="preserve">Care Coordination and Case Management Systems: By September 15 of the Contract Year, the MCO must provide an updated description of the Case Management System for </w:t>
      </w:r>
      <w:r>
        <w:lastRenderedPageBreak/>
        <w:t>MSC+ and Care Coordination system for MSHO using a Care Coordination Review Reporting template developed jointly by the STATE and MCOs.  This description shall include, but will not be limited to:</w:t>
      </w:r>
      <w:bookmarkEnd w:id="836"/>
      <w:r>
        <w:t xml:space="preserve"> </w:t>
      </w:r>
    </w:p>
    <w:p w14:paraId="03D4BB9E" w14:textId="5637FE1C" w:rsidR="009C74D4" w:rsidRDefault="009C74D4" w:rsidP="00CA1DA6">
      <w:pPr>
        <w:pStyle w:val="Heading7"/>
      </w:pPr>
      <w:r>
        <w:t>A document describing how MSHO care coordination and MSC+ case management is being provided for community, EW and nursing home members by county and population group including whether it is provided through contracts with Local Agencies or tribal nations, clinic or provider care systems, community agencies, health plan staff or other arrangements or through a combination of such arrangements;</w:t>
      </w:r>
    </w:p>
    <w:p w14:paraId="132E5F9D" w14:textId="031E5EC9" w:rsidR="009C74D4" w:rsidRDefault="009C74D4" w:rsidP="00CA1DA6">
      <w:pPr>
        <w:pStyle w:val="Heading7"/>
      </w:pPr>
      <w:r>
        <w:t>The most recent SNP MOC as submitted to CMS containing state-specific required elements. The MCO should make note of changes, if any, to the MOC since the last submission;</w:t>
      </w:r>
    </w:p>
    <w:p w14:paraId="7516BAE3" w14:textId="54D0150B" w:rsidR="009C74D4" w:rsidRDefault="009C74D4" w:rsidP="00CA1DA6">
      <w:pPr>
        <w:pStyle w:val="Heading7"/>
      </w:pPr>
      <w:r>
        <w:t>Lists and descriptions of entities providing Care Coordination and Case Management contractors, duties of such entities or Subcontractors, contracting and delegation arrangements;</w:t>
      </w:r>
    </w:p>
    <w:p w14:paraId="040C80CB" w14:textId="4DC42B53" w:rsidR="009C74D4" w:rsidRDefault="009C74D4" w:rsidP="00CA1DA6">
      <w:pPr>
        <w:pStyle w:val="Heading7"/>
      </w:pPr>
      <w:r>
        <w:t>A description of Care Coordination and/or Case Management screening and assessment tools, timelines and follow up processes;</w:t>
      </w:r>
    </w:p>
    <w:p w14:paraId="6EB595A1" w14:textId="79BEF14E" w:rsidR="009C74D4" w:rsidRDefault="009C74D4" w:rsidP="00CA1DA6">
      <w:pPr>
        <w:pStyle w:val="Heading7"/>
      </w:pPr>
      <w:r>
        <w:t>A description of use of protocols for management of chronic conditions including procedures for communication with clinics and physicians;</w:t>
      </w:r>
    </w:p>
    <w:p w14:paraId="473A2FEF" w14:textId="2D3C3B97" w:rsidR="009C74D4" w:rsidRDefault="009C74D4" w:rsidP="00CA1DA6">
      <w:pPr>
        <w:pStyle w:val="Heading7"/>
      </w:pPr>
      <w:r>
        <w:t xml:space="preserve">A description of use of Nurse Practitioners in the care of Nursing Facility residents if applicable; </w:t>
      </w:r>
    </w:p>
    <w:p w14:paraId="1E4DB3C6" w14:textId="7AC6EC3D" w:rsidR="009C74D4" w:rsidRDefault="009C74D4" w:rsidP="00CA1DA6">
      <w:pPr>
        <w:pStyle w:val="Heading7"/>
      </w:pPr>
      <w:r>
        <w:t xml:space="preserve">A description of the MCO’s oversight and training of Subcontractors and Care Coordinators /Case Managers, qualifications, caseloads /ratios of Care Coordinators /Case Managers and evaluation of care coordination performance as required in 6.1.4.1(8) and 6.1.5.2(17) above; and </w:t>
      </w:r>
    </w:p>
    <w:p w14:paraId="25F68581" w14:textId="3C61DEF0" w:rsidR="009C74D4" w:rsidRDefault="009C74D4" w:rsidP="00CA1DA6">
      <w:pPr>
        <w:pStyle w:val="Heading7"/>
      </w:pPr>
      <w:r>
        <w:t>Changes and updated descriptions, if any, must be included in Care system, County Care Coordination system and County Case Management system audit reports provided annually by September 15th.  If there are no changes in each of the reports, the MCO will provide notice of the lack of change.</w:t>
      </w:r>
    </w:p>
    <w:p w14:paraId="7D6C5FC8" w14:textId="556FF99C" w:rsidR="009C74D4" w:rsidRDefault="009C74D4" w:rsidP="00CA1DA6">
      <w:pPr>
        <w:pStyle w:val="Heading7"/>
      </w:pPr>
      <w:r>
        <w:t xml:space="preserve">The results of the review of care system Subcontractors, county care coordination and case management systems reviewed as required in </w:t>
      </w:r>
      <w:r w:rsidR="000958EE" w:rsidRPr="003039C0">
        <w:t xml:space="preserve">section </w:t>
      </w:r>
      <w:r w:rsidR="00ED522D">
        <w:t>7.8</w:t>
      </w:r>
      <w:r>
        <w:t>.</w:t>
      </w:r>
    </w:p>
    <w:p w14:paraId="41A36528" w14:textId="5AA0D5BA" w:rsidR="009C74D4" w:rsidRDefault="009C74D4" w:rsidP="00CA1DA6">
      <w:pPr>
        <w:pStyle w:val="Heading5"/>
      </w:pPr>
      <w:r>
        <w:t xml:space="preserve">Documentation of Care Management/ Case Management/ Care Coordination Plans.  The MCO shall maintain documentation sufficient to support its Care Management/ Case Management/ Care Coordination responsibilities set forth in sections </w:t>
      </w:r>
      <w:r w:rsidR="00ED522D">
        <w:t>6.1.4</w:t>
      </w:r>
      <w:r>
        <w:t xml:space="preserve"> and </w:t>
      </w:r>
      <w:r w:rsidR="00ED522D">
        <w:t>6.1.5</w:t>
      </w:r>
      <w:r>
        <w:t xml:space="preserve">, and for Elderly Waiver services set forth in </w:t>
      </w:r>
      <w:r w:rsidR="000958EE" w:rsidRPr="003039C0">
        <w:t xml:space="preserve">section </w:t>
      </w:r>
      <w:r w:rsidR="00ED522D">
        <w:t>6.1.23</w:t>
      </w:r>
      <w:r>
        <w:t>.  Upon request of the STATE, the MCO shall provide the STATE or its designee access to a random sampling of Care Management/Case Management/Care Coordination care plans of MCO Enrollees.</w:t>
      </w:r>
    </w:p>
    <w:p w14:paraId="346C7FC8" w14:textId="10E011E8" w:rsidR="009C74D4" w:rsidRDefault="009C74D4" w:rsidP="00CA1DA6">
      <w:pPr>
        <w:pStyle w:val="Heading5"/>
      </w:pPr>
      <w:bookmarkStart w:id="837" w:name="_Ref190775476"/>
      <w:r>
        <w:t>DUR Reports.  The MCO must submit Drug Utilization Review Program reports:</w:t>
      </w:r>
      <w:bookmarkEnd w:id="837"/>
    </w:p>
    <w:p w14:paraId="416EE3BD" w14:textId="59FF0903" w:rsidR="009C74D4" w:rsidRDefault="009C74D4" w:rsidP="00CA1DA6">
      <w:pPr>
        <w:pStyle w:val="Heading6"/>
      </w:pPr>
      <w:r>
        <w:t xml:space="preserve">As a quarterly summary meeting the requirements of 42 USC §1396r 8 (d)(5), including the number of authorization requests received; the numbers completed and not completed within the timeframes required; and what corrective action has been taken for authorization requests not completed within the timeframes required.  The report is due twenty (20) days after the last day of the quarter, in a form and format determined by the STATE. </w:t>
      </w:r>
    </w:p>
    <w:p w14:paraId="56239975" w14:textId="0022F29A" w:rsidR="009C74D4" w:rsidRDefault="009C74D4" w:rsidP="00CA1DA6">
      <w:pPr>
        <w:pStyle w:val="Heading6"/>
      </w:pPr>
      <w:r>
        <w:lastRenderedPageBreak/>
        <w:t xml:space="preserve">Annually, in a format approved by CMS and the STATE, on DUR activities from the previous federal fiscal year, consistent with 42 CFR §438.3(s) and </w:t>
      </w:r>
      <w:r w:rsidR="000958EE" w:rsidRPr="003039C0">
        <w:t xml:space="preserve">section </w:t>
      </w:r>
      <w:r w:rsidR="00ED522D">
        <w:t>6.1.43</w:t>
      </w:r>
      <w:r w:rsidR="00A6416F">
        <w:t xml:space="preserve"> </w:t>
      </w:r>
      <w:r>
        <w:t xml:space="preserve">above, directly to the CMS Qualtrics software on the due date listed by CMS (see https://www.medicaid.gov/medicaid/prescription-drugs/drug-utilization-review/state-drug-utilization-review-reporting/index.html under “MCO Medicaid DUR Survey” for the relevant year).  The STATE will review the MCO’s report prior to the CMS submission; the report is due to the STATE by May 15 of the Contract Year. In addition to the submission directly to CMS, the MCO must submit this report in PDF format to the STATE by June 30 of the Contract Year. See </w:t>
      </w:r>
      <w:r w:rsidR="000958EE" w:rsidRPr="003039C0">
        <w:t xml:space="preserve">section </w:t>
      </w:r>
      <w:r w:rsidR="00ED522D">
        <w:t>6.1.43.13</w:t>
      </w:r>
      <w:r>
        <w:t xml:space="preserve"> above.</w:t>
      </w:r>
    </w:p>
    <w:p w14:paraId="2EC30881" w14:textId="2E111849" w:rsidR="009C74D4" w:rsidRDefault="009C74D4" w:rsidP="00CA1DA6">
      <w:pPr>
        <w:pStyle w:val="Heading5"/>
      </w:pPr>
      <w:r>
        <w:t xml:space="preserve">Enrollee Eligibility-Related Change.  Upon implementation and notice by the STATE. The MCO shall promptly notify the STATE if the MCO receives information about changes in an Enrollee's circumstances that may affect the Enrollee's MHCP eligibility, including changes in the Enrollee's county of residence or the death of an Enrollee. </w:t>
      </w:r>
      <w:r w:rsidR="000F2275" w:rsidRPr="000F2275">
        <w:t xml:space="preserve">Date of death reports are due on or by the fifth (5th) of each month.  </w:t>
      </w:r>
      <w:r>
        <w:t>[42 CFR §438.608(a)(3)]</w:t>
      </w:r>
    </w:p>
    <w:p w14:paraId="0B29FF07" w14:textId="3BE9A61A" w:rsidR="009C74D4" w:rsidRDefault="009C74D4" w:rsidP="00CA1DA6">
      <w:pPr>
        <w:pStyle w:val="Heading5"/>
      </w:pPr>
      <w:r>
        <w:t xml:space="preserve">Enrollee and Marketing Materials.  Enrollee and Marketing Materials and plans as outlined in </w:t>
      </w:r>
      <w:r w:rsidR="000958EE" w:rsidRPr="003039C0">
        <w:t xml:space="preserve">section </w:t>
      </w:r>
      <w:r w:rsidR="00ED522D">
        <w:t>3.10</w:t>
      </w:r>
      <w:r>
        <w:t>.  The MCO must report changes in web site links to the STATE before the links change for materials required to be made available electronically, including Enrollee Handbooks, Provider Directories, and Formularies.</w:t>
      </w:r>
    </w:p>
    <w:p w14:paraId="652971ED" w14:textId="34216022" w:rsidR="009C74D4" w:rsidRDefault="009C74D4" w:rsidP="00CA1DA6">
      <w:pPr>
        <w:pStyle w:val="Heading5"/>
      </w:pPr>
      <w:bookmarkStart w:id="838" w:name="_Ref191382752"/>
      <w:r>
        <w:t>Federal MLR.  The MCO shall calculate and report a federal Medical Loss Ratio (MLR). [42 CFR §438.8]</w:t>
      </w:r>
      <w:bookmarkEnd w:id="838"/>
    </w:p>
    <w:p w14:paraId="02048EC2" w14:textId="4F4C4724" w:rsidR="009C74D4" w:rsidRDefault="009C74D4" w:rsidP="00CA1DA6">
      <w:pPr>
        <w:pStyle w:val="Heading6"/>
      </w:pPr>
      <w:r>
        <w:t xml:space="preserve">The MCO will aggregate data for all Medicaid eligibility groups covered under this Contract. </w:t>
      </w:r>
    </w:p>
    <w:p w14:paraId="03E54D0C" w14:textId="3C521455" w:rsidR="009C74D4" w:rsidRDefault="009C74D4" w:rsidP="00CA1DA6">
      <w:pPr>
        <w:pStyle w:val="Heading6"/>
      </w:pPr>
      <w:r>
        <w:t>The initial MLR report is due August 31 of the Contract Year. [42 CFR 438.8(k)(2)]</w:t>
      </w:r>
    </w:p>
    <w:p w14:paraId="0EC96B0E" w14:textId="33E2DC11" w:rsidR="009C74D4" w:rsidRDefault="009C74D4" w:rsidP="00CA1DA6">
      <w:pPr>
        <w:pStyle w:val="Heading6"/>
      </w:pPr>
      <w:r>
        <w:t>The MCO must require any third party vendor providing claims adjudication activities to provide all underlying data associated with federal MLR reporting to the MCO within one hundred and eighty (180) days of the end of the federal MLR reporting year or within thirty (30) days of being requested by the MCO, whichever comes sooner, regardless of current contractual limitations.</w:t>
      </w:r>
    </w:p>
    <w:p w14:paraId="601CAA34" w14:textId="21215431" w:rsidR="009C74D4" w:rsidRDefault="009C74D4" w:rsidP="00CA1DA6">
      <w:pPr>
        <w:pStyle w:val="Heading6"/>
      </w:pPr>
      <w:r>
        <w:t>In the event that the STATE makes a retroactive change to the capitation payments for a federal MLR reporting year where the report has already been submitted to the State, the MCO must re-calculate the federal MLR for all reporting years affected by the change and submit a new report(s) meeting the requirements of this section.</w:t>
      </w:r>
    </w:p>
    <w:p w14:paraId="46BA6B56" w14:textId="16A79161" w:rsidR="009C74D4" w:rsidRDefault="009C74D4" w:rsidP="00CA1DA6">
      <w:pPr>
        <w:pStyle w:val="Heading6"/>
      </w:pPr>
      <w:r>
        <w:t>In the event that the MCO fails to meet the federal MLR of eighty-five percent (85%), the MCO must provide a remittance to the STATE to meet the federal MLR of eighty-five percent (85%) [42 CFR §438.8(j)]</w:t>
      </w:r>
    </w:p>
    <w:p w14:paraId="78B4ADB0" w14:textId="64C5B2A4" w:rsidR="009C74D4" w:rsidRDefault="009C74D4" w:rsidP="00C7253C">
      <w:pPr>
        <w:pStyle w:val="Heading5"/>
        <w:numPr>
          <w:ilvl w:val="0"/>
          <w:numId w:val="0"/>
        </w:numPr>
        <w:ind w:left="1152"/>
      </w:pPr>
    </w:p>
    <w:p w14:paraId="467824E9" w14:textId="42B5EB90" w:rsidR="009C74D4" w:rsidRDefault="009C74D4" w:rsidP="00CA1DA6">
      <w:pPr>
        <w:pStyle w:val="Heading5"/>
      </w:pPr>
      <w:r>
        <w:t>HOS Health Outcomes Survey.  By October 15th of each Contract Year, or within thirty (30) days of availability, the MCO will provide the STATE the current HOS report for MSHO submitted to CMS.</w:t>
      </w:r>
    </w:p>
    <w:p w14:paraId="0A2CCEBF" w14:textId="581ADE4F" w:rsidR="009C74D4" w:rsidRDefault="009C74D4" w:rsidP="00CA1DA6">
      <w:pPr>
        <w:pStyle w:val="Heading5"/>
      </w:pPr>
      <w:bookmarkStart w:id="839" w:name="_Ref190337426"/>
      <w:r>
        <w:t>Health Care Home and HCH Alternatives.  The MCO shall annually provide a description of each comprehensive payment arrangement and its proposed outcome or performance measures, that the MCO uses as an alternative to Health Care Homes payment in a reporting template provided by the STATE.  The template shall include the following:</w:t>
      </w:r>
      <w:bookmarkEnd w:id="839"/>
    </w:p>
    <w:p w14:paraId="74042F87" w14:textId="6427A045" w:rsidR="009C74D4" w:rsidRDefault="009C74D4" w:rsidP="00CA1DA6">
      <w:pPr>
        <w:pStyle w:val="3BodyTextBullet"/>
      </w:pPr>
      <w:r>
        <w:lastRenderedPageBreak/>
        <w:t>Identify each Certified Health Care Home for whom the MCO is paying a comprehensive payment arrangement instead of the standard Health Care Home care coordination fee.</w:t>
      </w:r>
    </w:p>
    <w:p w14:paraId="5FA04C72" w14:textId="5F3C686E" w:rsidR="009C74D4" w:rsidRDefault="009C74D4" w:rsidP="00CA1DA6">
      <w:pPr>
        <w:pStyle w:val="3BodyTextBullet"/>
      </w:pPr>
      <w:r>
        <w:t>Number of Enrollees served under each arrangement;</w:t>
      </w:r>
    </w:p>
    <w:p w14:paraId="23A19BBD" w14:textId="2B7F3D59" w:rsidR="009C74D4" w:rsidRDefault="009C74D4" w:rsidP="00CA1DA6">
      <w:pPr>
        <w:pStyle w:val="3BodyTextBullet"/>
      </w:pPr>
      <w:r>
        <w:t xml:space="preserve">Description of payment arrangements; </w:t>
      </w:r>
    </w:p>
    <w:p w14:paraId="09E071D6" w14:textId="4B613CB3" w:rsidR="009C74D4" w:rsidRDefault="009C74D4" w:rsidP="00CA1DA6">
      <w:pPr>
        <w:pStyle w:val="3BodyTextBullet"/>
      </w:pPr>
      <w:r>
        <w:t xml:space="preserve">Scope of the services included in the arrangement (for example, if a total cost of care, whether long term care, Medicare and Medicaid costs and chemical, mental and/or behavioral health services are included, and whether any services are carved out of the arrangement); </w:t>
      </w:r>
    </w:p>
    <w:p w14:paraId="027BDFDC" w14:textId="6C626FCC" w:rsidR="009C74D4" w:rsidRDefault="009C74D4" w:rsidP="00CA1DA6">
      <w:pPr>
        <w:pStyle w:val="3BodyTextBullet"/>
      </w:pPr>
      <w:r>
        <w:t xml:space="preserve">Describe the MCO’s process for overseeing the entities and evaluating their performance; </w:t>
      </w:r>
    </w:p>
    <w:p w14:paraId="6547A87A" w14:textId="1767DDF9" w:rsidR="009C74D4" w:rsidRDefault="009C74D4" w:rsidP="00CA1DA6">
      <w:pPr>
        <w:pStyle w:val="3BodyTextBullet"/>
      </w:pPr>
      <w:r>
        <w:t>Describe quality indicators used to measure performance;</w:t>
      </w:r>
    </w:p>
    <w:p w14:paraId="09173AF3" w14:textId="06BB4C7D" w:rsidR="009C74D4" w:rsidRDefault="009C74D4" w:rsidP="00CA1DA6">
      <w:pPr>
        <w:pStyle w:val="3BodyTextBullet"/>
      </w:pPr>
      <w:r>
        <w:t>Describe the benchmarks used to determine whether the Provider entity is within the cost of care expectations.</w:t>
      </w:r>
    </w:p>
    <w:p w14:paraId="5B3D3299" w14:textId="5A71FF45" w:rsidR="009C74D4" w:rsidRDefault="009C74D4" w:rsidP="00CA1DA6">
      <w:pPr>
        <w:pStyle w:val="3BodyTextBullet"/>
      </w:pPr>
      <w:r>
        <w:t>The completed report of the comprehensive payment arrangement(s) is due September 1 of the Contract Year.</w:t>
      </w:r>
    </w:p>
    <w:p w14:paraId="69B8BCE0" w14:textId="77777777" w:rsidR="00F97468" w:rsidRDefault="00F97468" w:rsidP="00F97468">
      <w:pPr>
        <w:pStyle w:val="Heading5"/>
      </w:pPr>
      <w:bookmarkStart w:id="840" w:name="_Hlk208831484"/>
      <w:bookmarkStart w:id="841" w:name="_Hlk208831056"/>
      <w:r>
        <w:t xml:space="preserve">MCPAR-required Reports. The MCO shall provide reports or data as required by the CMS </w:t>
      </w:r>
      <w:r w:rsidRPr="00BA7483">
        <w:t>Managed Care Program Annual Report</w:t>
      </w:r>
      <w:r>
        <w:t xml:space="preserve"> template, including data required in other sections. For 2026, in addition, the MCO must report by March 31, 2026:</w:t>
      </w:r>
    </w:p>
    <w:p w14:paraId="6F32D542" w14:textId="77777777" w:rsidR="00F97468" w:rsidRDefault="00F97468" w:rsidP="00F97468">
      <w:pPr>
        <w:pStyle w:val="Heading6"/>
      </w:pPr>
      <w:r>
        <w:t xml:space="preserve">The name of the MCO’s parent company; </w:t>
      </w:r>
    </w:p>
    <w:p w14:paraId="0C2C36CC" w14:textId="05814DA4" w:rsidR="00F97468" w:rsidRDefault="00F97468" w:rsidP="00F97468">
      <w:pPr>
        <w:pStyle w:val="Heading6"/>
      </w:pPr>
      <w:r>
        <w:t xml:space="preserve">The location on the MCO’s web site (the </w:t>
      </w:r>
      <w:r w:rsidRPr="00C80626">
        <w:t>URL</w:t>
      </w:r>
      <w:r>
        <w:t>)</w:t>
      </w:r>
      <w:r w:rsidRPr="00C80626">
        <w:t xml:space="preserve"> where the </w:t>
      </w:r>
      <w:r>
        <w:t xml:space="preserve">MCO </w:t>
      </w:r>
      <w:r w:rsidRPr="00C80626">
        <w:t>posts the Patient Access API</w:t>
      </w:r>
      <w:r>
        <w:t xml:space="preserve"> </w:t>
      </w:r>
      <w:r w:rsidRPr="00E3064F">
        <w:t xml:space="preserve">described in section </w:t>
      </w:r>
      <w:r w:rsidR="00ED522D">
        <w:t>7.1.3.4(1)</w:t>
      </w:r>
      <w:r>
        <w:t xml:space="preserve">; </w:t>
      </w:r>
    </w:p>
    <w:p w14:paraId="173EE04B" w14:textId="77777777" w:rsidR="00F97468" w:rsidRDefault="00F97468" w:rsidP="00F97468">
      <w:pPr>
        <w:pStyle w:val="Heading6"/>
      </w:pPr>
      <w:r>
        <w:t xml:space="preserve">The </w:t>
      </w:r>
      <w:r w:rsidRPr="00C80626">
        <w:t xml:space="preserve">URL where the </w:t>
      </w:r>
      <w:r>
        <w:t xml:space="preserve">MCO </w:t>
      </w:r>
      <w:r w:rsidRPr="00C80626">
        <w:t xml:space="preserve">posts </w:t>
      </w:r>
      <w:r w:rsidRPr="00E3064F">
        <w:t>Enrollee</w:t>
      </w:r>
      <w:r>
        <w:t xml:space="preserve"> </w:t>
      </w:r>
      <w:r w:rsidRPr="00C80626">
        <w:t>educational resources for the Patient Access API</w:t>
      </w:r>
      <w:r>
        <w:t>;</w:t>
      </w:r>
    </w:p>
    <w:p w14:paraId="622F48DA" w14:textId="77777777" w:rsidR="00F97468" w:rsidRDefault="00F97468" w:rsidP="00F97468">
      <w:pPr>
        <w:pStyle w:val="Heading6"/>
      </w:pPr>
      <w:r>
        <w:t xml:space="preserve">The total number of unique Enrollees whose data are transferred via the Patient Access API to a health app designated by the </w:t>
      </w:r>
      <w:r w:rsidRPr="00E3064F">
        <w:t>Enrollee</w:t>
      </w:r>
      <w:r>
        <w:t xml:space="preserve"> for the previous calendar year; and</w:t>
      </w:r>
    </w:p>
    <w:p w14:paraId="4B0AC875" w14:textId="77777777" w:rsidR="00F97468" w:rsidRDefault="00F97468" w:rsidP="00F97468">
      <w:pPr>
        <w:pStyle w:val="Heading6"/>
      </w:pPr>
      <w:r>
        <w:t xml:space="preserve">The total number of unique </w:t>
      </w:r>
      <w:r w:rsidRPr="00E3064F">
        <w:t>Enrollee</w:t>
      </w:r>
      <w:r>
        <w:t xml:space="preserve">s whose data are transferred more than once via the Patient Access API to a health app designated by the </w:t>
      </w:r>
      <w:r w:rsidRPr="00E3064F">
        <w:t>Enrollee</w:t>
      </w:r>
      <w:r>
        <w:t xml:space="preserve"> </w:t>
      </w:r>
      <w:r w:rsidRPr="00E3064F">
        <w:t>for the previous calendar year</w:t>
      </w:r>
      <w:r>
        <w:t>. [</w:t>
      </w:r>
      <w:r w:rsidRPr="003A57A0">
        <w:t xml:space="preserve">42 CFR </w:t>
      </w:r>
      <w:r>
        <w:t>§</w:t>
      </w:r>
      <w:r w:rsidRPr="003A57A0">
        <w:t>438.242(b)(5)(iii)</w:t>
      </w:r>
      <w:r>
        <w:t xml:space="preserve">, referring to </w:t>
      </w:r>
      <w:r w:rsidRPr="00E3064F">
        <w:t xml:space="preserve">42 CFR </w:t>
      </w:r>
      <w:r>
        <w:t>§</w:t>
      </w:r>
      <w:r w:rsidRPr="00E3064F">
        <w:t>431.60(f)</w:t>
      </w:r>
      <w:r>
        <w:t xml:space="preserve">]    </w:t>
      </w:r>
    </w:p>
    <w:p w14:paraId="77B9149B" w14:textId="256F6B62" w:rsidR="00F97468" w:rsidRPr="00BA7483" w:rsidRDefault="00F97468" w:rsidP="00F97468">
      <w:pPr>
        <w:pStyle w:val="5bodytext"/>
      </w:pPr>
      <w:r>
        <w:t xml:space="preserve">The detailed MCPAR template is found at </w:t>
      </w:r>
      <w:r w:rsidRPr="0023403D">
        <w:rPr>
          <w:rFonts w:cs="Times New Roman"/>
          <w:noProof/>
        </w:rPr>
        <w:t>https://www.medicaid.gov/medicaid/managed-care/guidance/medicaid-and-chip-managed-care-reporting#</w:t>
      </w:r>
      <w:r>
        <w:t xml:space="preserve">. </w:t>
      </w:r>
      <w:bookmarkEnd w:id="840"/>
    </w:p>
    <w:bookmarkEnd w:id="841"/>
    <w:p w14:paraId="55CB0BDF" w14:textId="73DAE0AA" w:rsidR="009C74D4" w:rsidRDefault="009C74D4" w:rsidP="00CA1DA6">
      <w:pPr>
        <w:pStyle w:val="Heading5"/>
      </w:pPr>
      <w:r>
        <w:t xml:space="preserve">Provider Network Information. </w:t>
      </w:r>
    </w:p>
    <w:p w14:paraId="28B04485" w14:textId="77777777" w:rsidR="00CA1DA6" w:rsidRDefault="009C74D4" w:rsidP="00CA1DA6">
      <w:pPr>
        <w:pStyle w:val="Heading6"/>
      </w:pPr>
      <w:r>
        <w:t xml:space="preserve">The MCO will submit to the STATE a complete listing of its Provider Network in accordance with the specifications outlined in the STATE’s provider network template posted on the STATE’s web site.  The MCO will submit its entire Provider network on the fifth (5th) of every month to the STATE’s provider data repository.  </w:t>
      </w:r>
    </w:p>
    <w:p w14:paraId="69934041" w14:textId="4816AB23" w:rsidR="009C74D4" w:rsidRDefault="009C74D4" w:rsidP="00CA1DA6">
      <w:pPr>
        <w:pStyle w:val="Heading6"/>
      </w:pPr>
      <w:r>
        <w:t>The MCO will work with the STATE to ensure that its monthly Provider network data submission is complete, accurate, and timely and will resolve any issues necessary to successfully submit the data.  For MSHO, contracted Home and Community-Based Services, and Nursing Facility providers; and providers of Medicare and Medicaid services must be included.  [42 CFR §438.604]</w:t>
      </w:r>
    </w:p>
    <w:p w14:paraId="5114DA13" w14:textId="0D415DE3" w:rsidR="009C74D4" w:rsidRDefault="009C74D4" w:rsidP="00CA1DA6">
      <w:pPr>
        <w:pStyle w:val="Heading5"/>
      </w:pPr>
      <w:r>
        <w:lastRenderedPageBreak/>
        <w:t xml:space="preserve">Upon request by the STATE and with at least sixty (60) days’ notice, the MCO will provide information about the qualifications of mental health and substance use disorder Providers. </w:t>
      </w:r>
    </w:p>
    <w:p w14:paraId="27FEEA4A" w14:textId="1FBB9074" w:rsidR="009C74D4" w:rsidRDefault="009C74D4" w:rsidP="00CA1DA6">
      <w:pPr>
        <w:pStyle w:val="Heading5"/>
      </w:pPr>
      <w:bookmarkStart w:id="842" w:name="_Ref190433437"/>
      <w:r>
        <w:t>Quarterly Financial Report.  [Minnesota Statutes, §256B.69, subd. 9c]</w:t>
      </w:r>
      <w:bookmarkEnd w:id="842"/>
    </w:p>
    <w:p w14:paraId="796ED51F" w14:textId="2961FCFE" w:rsidR="009C74D4" w:rsidRDefault="009C74D4" w:rsidP="00CA1DA6">
      <w:pPr>
        <w:pStyle w:val="Heading6"/>
      </w:pPr>
      <w:r>
        <w:t>Financial and other information as specified by the STATE to determine the MCO’s financial and risk capability, and for MSHO, all financial information required under applicable provisions of 42 CFR §422.516 and any other information necessary for the administration or evaluation of the Medicare program.</w:t>
      </w:r>
    </w:p>
    <w:p w14:paraId="2BF307F7" w14:textId="2F3354D8" w:rsidR="009C74D4" w:rsidRDefault="009C74D4" w:rsidP="00CA1DA6">
      <w:pPr>
        <w:pStyle w:val="Heading6"/>
      </w:pPr>
      <w:r>
        <w:t>The MCO shall provide to the STATE the information described in Minnesota Statutes, §256B.69, subd. 9c in a format and manner specified by the STATE in accordance with STATE guidelines developed in consultation with the MCO.  The MCO will submit the information on a quarterly basis consistent with the instructions included in the STATE’s financial reporting template.  The fourth quarter report shall also include audited financial statements, parent company audited financial statements, an income statement reconciliation report, and any other documentation necessary to reconcile the detailed reports to the audited financial statements.  Audited financial statements submission must be consistent with 42 CFR §438.3(m).</w:t>
      </w:r>
    </w:p>
    <w:p w14:paraId="25855265" w14:textId="5F4AC1A0" w:rsidR="009C74D4" w:rsidRDefault="009C74D4" w:rsidP="00CA1DA6">
      <w:pPr>
        <w:pStyle w:val="Heading6"/>
      </w:pPr>
      <w:r>
        <w:t xml:space="preserve">Comparison to FFS Payment.  The MCO shall identify aggregate payment information for specific Provider categories and assess the information as to how it compares to FFS payment information.  As part of the assessment the MCO will also be expected to provide an explanation of the basis for how the Provider category payment was determined. </w:t>
      </w:r>
    </w:p>
    <w:p w14:paraId="06B6A0FF" w14:textId="0D4FB05E" w:rsidR="009C74D4" w:rsidRDefault="009C74D4" w:rsidP="00CA1DA6">
      <w:pPr>
        <w:pStyle w:val="Heading6"/>
      </w:pPr>
      <w:r>
        <w:t xml:space="preserve">In the event a report is published or released based on data provided under this section, the STATE shall provide the report to the MCO fifteen (15) days prior to the publication or release of the report.  The MCO shall have fifteen (15) days to review the report and provide comments to the STATE. </w:t>
      </w:r>
    </w:p>
    <w:p w14:paraId="274B01DF" w14:textId="3206AA7C" w:rsidR="009C74D4" w:rsidRDefault="009C74D4" w:rsidP="00CA1DA6">
      <w:pPr>
        <w:pStyle w:val="Heading5"/>
      </w:pPr>
      <w:bookmarkStart w:id="843" w:name="_Ref191289008"/>
      <w:r>
        <w:t xml:space="preserve">Reporting on MSHO Stakeholder Group.  For the MCO’s local or regional stakeholder group (as required in </w:t>
      </w:r>
      <w:r w:rsidR="000958EE" w:rsidRPr="003039C0">
        <w:t xml:space="preserve">section </w:t>
      </w:r>
      <w:r w:rsidR="00ED522D">
        <w:t>7.5</w:t>
      </w:r>
      <w:r>
        <w:t>) the MCO will submit to the STATE per Contract Year, on or before  December 15th, documentation in the form of stakeholder meeting agendas and meeting minutes that demonstrate the MCO response to significant concerns raised by stakeholder group participants.</w:t>
      </w:r>
      <w:bookmarkEnd w:id="843"/>
    </w:p>
    <w:p w14:paraId="03939A70" w14:textId="08E8E1C3" w:rsidR="009C74D4" w:rsidRDefault="009C74D4" w:rsidP="00CA1DA6">
      <w:pPr>
        <w:pStyle w:val="Heading5"/>
      </w:pPr>
      <w:r>
        <w:t>Requests for Time-Sensitive Data.  The STATE may collect data or contract with external vendors for studies, including but not limited to, data validation, service validation, and quality improvement.</w:t>
      </w:r>
    </w:p>
    <w:p w14:paraId="509866AB" w14:textId="08C1F362" w:rsidR="009C74D4" w:rsidRDefault="009C74D4" w:rsidP="00CA1DA6">
      <w:pPr>
        <w:pStyle w:val="Heading6"/>
      </w:pPr>
      <w:r>
        <w:t>The STATE will give the MCO at least forty-five (45) days’ notice.  The notice will include the time-sensitive nature of the data, and data specifications for the required data.</w:t>
      </w:r>
    </w:p>
    <w:p w14:paraId="01A79FDE" w14:textId="13A29A6C" w:rsidR="009C74D4" w:rsidRDefault="009C74D4" w:rsidP="00CA1DA6">
      <w:pPr>
        <w:pStyle w:val="Heading6"/>
      </w:pPr>
      <w:r>
        <w:t>The MCO must notify the STATE within one week of any issues concerning the data specifications.</w:t>
      </w:r>
    </w:p>
    <w:p w14:paraId="16ACB0C9" w14:textId="600ACDF7" w:rsidR="009C74D4" w:rsidRDefault="009C74D4" w:rsidP="00CA1DA6">
      <w:pPr>
        <w:pStyle w:val="Heading6"/>
      </w:pPr>
      <w:r>
        <w:t>If the MCO is not able to submit all required data by the deadline, the MCO may request a delay.  The STATE shall not grant a delay if such delay would result in the STATE’s inability to evaluate the MCO’s performance or data in the contracted study.</w:t>
      </w:r>
    </w:p>
    <w:p w14:paraId="7A06DE24" w14:textId="198C676E" w:rsidR="009C74D4" w:rsidRDefault="009C74D4" w:rsidP="00CA1DA6">
      <w:pPr>
        <w:pStyle w:val="Heading6"/>
      </w:pPr>
      <w:r>
        <w:t>The MCO must submit accurate and complete data within the time periods that meet the data specifications.</w:t>
      </w:r>
    </w:p>
    <w:p w14:paraId="74850F96" w14:textId="25CB3562" w:rsidR="009C74D4" w:rsidRDefault="009C74D4" w:rsidP="00CA1DA6">
      <w:pPr>
        <w:pStyle w:val="Heading5"/>
      </w:pPr>
      <w:r>
        <w:lastRenderedPageBreak/>
        <w:t>Subcontractors for Third Party Liability and Subrogation Interests. The MCO shall provide a report on subcontractors related to TPL and subrogation, in a form and format determined by the STATE. This report shall be due on September 1 of the Contract Year.</w:t>
      </w:r>
    </w:p>
    <w:p w14:paraId="2FB3E381" w14:textId="611B504E" w:rsidR="009C74D4" w:rsidRDefault="009C74D4" w:rsidP="00CA1DA6">
      <w:pPr>
        <w:pStyle w:val="Heading5"/>
      </w:pPr>
      <w:r>
        <w:t xml:space="preserve">Documentation that the MCO has complied with the STATE's requirements for availability and accessibility of services. This report is due annually as noted in </w:t>
      </w:r>
      <w:r w:rsidR="000958EE" w:rsidRPr="003039C0">
        <w:t xml:space="preserve">section </w:t>
      </w:r>
      <w:r w:rsidR="00ED522D">
        <w:t>11.6.1(5)</w:t>
      </w:r>
      <w:r>
        <w:t xml:space="preserve"> below. [42 CFR §438.604(a)(5)]</w:t>
      </w:r>
    </w:p>
    <w:p w14:paraId="232BA900" w14:textId="0ABBCBA4" w:rsidR="009C74D4" w:rsidRDefault="009C74D4" w:rsidP="00CA1DA6">
      <w:pPr>
        <w:pStyle w:val="heading3NotTOClevel3"/>
      </w:pPr>
      <w:r>
        <w:t>The following reports described elsewhere in the contract are required:</w:t>
      </w:r>
    </w:p>
    <w:p w14:paraId="5CFF365F" w14:textId="06D4FFA4" w:rsidR="009C74D4" w:rsidRDefault="009C74D4" w:rsidP="00CA1DA6">
      <w:pPr>
        <w:pStyle w:val="Heading5"/>
      </w:pPr>
      <w:r>
        <w:t xml:space="preserve">LEP Plan.  The MCO must annually by November 1 of the Contract Year, submit a Limited English Proficiency (LEP) Plan described in </w:t>
      </w:r>
      <w:r w:rsidR="000958EE" w:rsidRPr="003039C0">
        <w:t xml:space="preserve">section </w:t>
      </w:r>
      <w:r w:rsidR="00ED522D">
        <w:t>3.10.2</w:t>
      </w:r>
      <w:r>
        <w:t xml:space="preserve"> above;</w:t>
      </w:r>
    </w:p>
    <w:p w14:paraId="45D5BE64" w14:textId="09A43A5E" w:rsidR="009C74D4" w:rsidRDefault="009C74D4" w:rsidP="00CA1DA6">
      <w:pPr>
        <w:pStyle w:val="Heading5"/>
      </w:pPr>
      <w:r>
        <w:t xml:space="preserve">Claim-level data on all post-payment recoveries for pharmacy claims from liable third parties described in </w:t>
      </w:r>
      <w:r w:rsidR="000958EE" w:rsidRPr="003039C0">
        <w:t xml:space="preserve">section </w:t>
      </w:r>
      <w:r w:rsidR="00ED522D">
        <w:t>3.15.1.2(9)</w:t>
      </w:r>
      <w:r>
        <w:t>;</w:t>
      </w:r>
    </w:p>
    <w:p w14:paraId="33F5E10A" w14:textId="68576032" w:rsidR="009C74D4" w:rsidRDefault="009C74D4" w:rsidP="00CA1DA6">
      <w:pPr>
        <w:pStyle w:val="Heading5"/>
      </w:pPr>
      <w:r>
        <w:t xml:space="preserve">County Engagement strategy and report, as described in </w:t>
      </w:r>
      <w:r w:rsidR="000958EE" w:rsidRPr="003039C0">
        <w:t xml:space="preserve">section </w:t>
      </w:r>
      <w:r w:rsidR="00ED522D">
        <w:t>3.20</w:t>
      </w:r>
      <w:r>
        <w:t>;</w:t>
      </w:r>
    </w:p>
    <w:p w14:paraId="7AC706E2" w14:textId="5CA27304" w:rsidR="009C74D4" w:rsidRDefault="009C74D4" w:rsidP="00CA1DA6">
      <w:pPr>
        <w:pStyle w:val="Heading5"/>
      </w:pPr>
      <w:r>
        <w:t xml:space="preserve">Equity Engagement reporting as described in </w:t>
      </w:r>
      <w:r w:rsidR="000958EE" w:rsidRPr="003039C0">
        <w:t xml:space="preserve">section </w:t>
      </w:r>
      <w:r w:rsidR="00ED522D">
        <w:t>3.21</w:t>
      </w:r>
      <w:r>
        <w:t>;</w:t>
      </w:r>
    </w:p>
    <w:p w14:paraId="3FCD7DC5" w14:textId="0269C6AB" w:rsidR="009C74D4" w:rsidRDefault="009C74D4" w:rsidP="00CA1DA6">
      <w:pPr>
        <w:pStyle w:val="Heading5"/>
      </w:pPr>
      <w:r>
        <w:t xml:space="preserve">Material Modification to Service Delivery Plan, as described in </w:t>
      </w:r>
      <w:r w:rsidR="000958EE" w:rsidRPr="003039C0">
        <w:t xml:space="preserve">section </w:t>
      </w:r>
      <w:r w:rsidR="00ED522D">
        <w:t>3.14.5</w:t>
      </w:r>
      <w:r>
        <w:t>;</w:t>
      </w:r>
    </w:p>
    <w:p w14:paraId="4DBDED22" w14:textId="0827EDC8" w:rsidR="003D6817" w:rsidRDefault="003D6817" w:rsidP="003D6817">
      <w:pPr>
        <w:pStyle w:val="Heading5"/>
      </w:pPr>
      <w:r>
        <w:t xml:space="preserve">PMI numbers of Enrollees where the PMI was not included on the remittance advice, as described in </w:t>
      </w:r>
      <w:r w:rsidRPr="003039C0">
        <w:t xml:space="preserve">section </w:t>
      </w:r>
      <w:r w:rsidR="00ED522D">
        <w:t>4.9.8</w:t>
      </w:r>
      <w:r>
        <w:t>;</w:t>
      </w:r>
    </w:p>
    <w:p w14:paraId="495EC987" w14:textId="407AAC34" w:rsidR="009C74D4" w:rsidRDefault="009C74D4" w:rsidP="00CA1DA6">
      <w:pPr>
        <w:pStyle w:val="Heading5"/>
      </w:pPr>
      <w:r>
        <w:t xml:space="preserve">Elderly Waiver Obligation reports, referred to in </w:t>
      </w:r>
      <w:r w:rsidR="000958EE" w:rsidRPr="003039C0">
        <w:t xml:space="preserve">section </w:t>
      </w:r>
      <w:r w:rsidR="00ED522D">
        <w:t>4.11</w:t>
      </w:r>
      <w:r>
        <w:t>;</w:t>
      </w:r>
    </w:p>
    <w:p w14:paraId="0AE118DD" w14:textId="715F56ED" w:rsidR="003D6817" w:rsidRDefault="003D6817" w:rsidP="003D6817">
      <w:pPr>
        <w:pStyle w:val="Heading5"/>
      </w:pPr>
      <w:r>
        <w:t xml:space="preserve">EW Contracting.  The MCO’s choice of EW contracting model, as described in </w:t>
      </w:r>
      <w:r w:rsidRPr="003039C0">
        <w:t xml:space="preserve">section </w:t>
      </w:r>
      <w:r w:rsidR="00ED522D">
        <w:t>6.1.23</w:t>
      </w:r>
      <w:r>
        <w:t xml:space="preserve">; </w:t>
      </w:r>
    </w:p>
    <w:p w14:paraId="54662D83" w14:textId="73CA74FC" w:rsidR="009C74D4" w:rsidRDefault="009C74D4" w:rsidP="00CA1DA6">
      <w:pPr>
        <w:pStyle w:val="Heading5"/>
      </w:pPr>
      <w:r>
        <w:t xml:space="preserve">Home Care, Nursing Facility, and EW Services Access Standards report, as described in </w:t>
      </w:r>
      <w:r w:rsidR="000958EE" w:rsidRPr="003039C0">
        <w:t xml:space="preserve">section </w:t>
      </w:r>
      <w:r w:rsidR="00ED522D">
        <w:t>6.1.28</w:t>
      </w:r>
      <w:r>
        <w:t xml:space="preserve">; </w:t>
      </w:r>
    </w:p>
    <w:p w14:paraId="6EECE2E3" w14:textId="746F4AEC" w:rsidR="009C74D4" w:rsidRDefault="009C74D4" w:rsidP="00CA1DA6">
      <w:pPr>
        <w:pStyle w:val="Heading5"/>
      </w:pPr>
      <w:r>
        <w:t xml:space="preserve">Formulary Changes, as described in </w:t>
      </w:r>
      <w:r w:rsidR="000958EE" w:rsidRPr="003039C0">
        <w:t xml:space="preserve">section </w:t>
      </w:r>
      <w:r w:rsidR="00ED522D">
        <w:t>6.1.43.10</w:t>
      </w:r>
      <w:r>
        <w:t xml:space="preserve">, and the MCO’s online formulary web site link as described in </w:t>
      </w:r>
      <w:r w:rsidR="000958EE" w:rsidRPr="003039C0">
        <w:t xml:space="preserve">section </w:t>
      </w:r>
      <w:r w:rsidR="00ED522D">
        <w:t>6.1.43.10(1)</w:t>
      </w:r>
      <w:r>
        <w:t xml:space="preserve">; </w:t>
      </w:r>
    </w:p>
    <w:p w14:paraId="10C918AD" w14:textId="0F60DFD7" w:rsidR="009C74D4" w:rsidRDefault="009C74D4" w:rsidP="00CA1DA6">
      <w:pPr>
        <w:pStyle w:val="Heading5"/>
      </w:pPr>
      <w:r>
        <w:t xml:space="preserve">Accreditation Status reports described in </w:t>
      </w:r>
      <w:r w:rsidR="000958EE" w:rsidRPr="003039C0">
        <w:t xml:space="preserve">section </w:t>
      </w:r>
      <w:r w:rsidR="00ED522D">
        <w:t>7.1.2</w:t>
      </w:r>
      <w:r>
        <w:t>;</w:t>
      </w:r>
    </w:p>
    <w:p w14:paraId="460A4576" w14:textId="45658824" w:rsidR="0070028E" w:rsidRPr="0070028E" w:rsidRDefault="0070028E" w:rsidP="0070028E">
      <w:pPr>
        <w:pStyle w:val="Heading5"/>
      </w:pPr>
      <w:r w:rsidRPr="0070028E">
        <w:t xml:space="preserve">Under- and overutilization, upon request, as described in section </w:t>
      </w:r>
      <w:r w:rsidR="00ED522D">
        <w:t>7.1.4.2</w:t>
      </w:r>
      <w:r w:rsidRPr="0070028E">
        <w:t>;</w:t>
      </w:r>
    </w:p>
    <w:p w14:paraId="0DC46238" w14:textId="0DE68653" w:rsidR="009C74D4" w:rsidRDefault="009C74D4" w:rsidP="00CA1DA6">
      <w:pPr>
        <w:pStyle w:val="Heading5"/>
      </w:pPr>
      <w:r>
        <w:t xml:space="preserve">Quality Assurance Work Plan, pursuant to </w:t>
      </w:r>
      <w:r w:rsidR="000958EE" w:rsidRPr="003039C0">
        <w:t xml:space="preserve">section </w:t>
      </w:r>
      <w:r w:rsidR="00ED522D">
        <w:t>7.1.7</w:t>
      </w:r>
      <w:r>
        <w:t>.  If the MCO has submitted this report under its PMAP Families and Children contract, and that report addresses MSHO and MSC+ Enrollees, this report is waived;</w:t>
      </w:r>
    </w:p>
    <w:p w14:paraId="41F8A8C1" w14:textId="3F8701AF" w:rsidR="009C74D4" w:rsidRDefault="009C74D4" w:rsidP="00CA1DA6">
      <w:pPr>
        <w:pStyle w:val="Heading5"/>
      </w:pPr>
      <w:r>
        <w:t xml:space="preserve">Annual Quality Assessment and Performance Improvement Program Evaluation described in </w:t>
      </w:r>
      <w:r w:rsidR="000958EE" w:rsidRPr="003039C0">
        <w:t xml:space="preserve">section </w:t>
      </w:r>
      <w:r w:rsidR="00ED522D">
        <w:t>7.1.8</w:t>
      </w:r>
      <w:r>
        <w:t xml:space="preserve">; </w:t>
      </w:r>
    </w:p>
    <w:p w14:paraId="7B6EC69B" w14:textId="44474109" w:rsidR="009C74D4" w:rsidRDefault="009C74D4" w:rsidP="00CA1DA6">
      <w:pPr>
        <w:pStyle w:val="Heading5"/>
      </w:pPr>
      <w:r>
        <w:t xml:space="preserve">Annual PIP Proposal, Interim or Final PIP Report as described in </w:t>
      </w:r>
      <w:r w:rsidR="000958EE" w:rsidRPr="003039C0">
        <w:t xml:space="preserve">section </w:t>
      </w:r>
      <w:r w:rsidR="00ED522D">
        <w:t>7.2</w:t>
      </w:r>
      <w:r>
        <w:t>;</w:t>
      </w:r>
    </w:p>
    <w:p w14:paraId="63C627FC" w14:textId="3021798C" w:rsidR="009C74D4" w:rsidRDefault="009C74D4" w:rsidP="00CA1DA6">
      <w:pPr>
        <w:pStyle w:val="Heading5"/>
      </w:pPr>
      <w:r>
        <w:t xml:space="preserve">Annual reports on Population Health Management described in </w:t>
      </w:r>
      <w:r w:rsidR="000958EE" w:rsidRPr="003039C0">
        <w:t xml:space="preserve">section </w:t>
      </w:r>
      <w:r w:rsidR="00ED522D">
        <w:t>7.3</w:t>
      </w:r>
      <w:r>
        <w:t>;</w:t>
      </w:r>
    </w:p>
    <w:p w14:paraId="43F8DC2B" w14:textId="7C5719D3" w:rsidR="009C74D4" w:rsidRDefault="005406E0" w:rsidP="00CA1DA6">
      <w:pPr>
        <w:pStyle w:val="Heading5"/>
      </w:pPr>
      <w:r>
        <w:t>Support Plan</w:t>
      </w:r>
      <w:r w:rsidR="009C74D4">
        <w:t xml:space="preserve"> Audits, referred to in </w:t>
      </w:r>
      <w:r w:rsidR="000958EE" w:rsidRPr="003039C0">
        <w:t xml:space="preserve">section </w:t>
      </w:r>
      <w:r w:rsidR="00ED522D">
        <w:t>7.8.3</w:t>
      </w:r>
      <w:r w:rsidR="009C74D4">
        <w:t xml:space="preserve">; </w:t>
      </w:r>
    </w:p>
    <w:p w14:paraId="2E9328FC" w14:textId="18DE7E80" w:rsidR="003D6817" w:rsidRDefault="003D6817" w:rsidP="003D6817">
      <w:pPr>
        <w:pStyle w:val="Heading5"/>
      </w:pPr>
      <w:r>
        <w:t xml:space="preserve">Care System Delegate reviews, referred to in </w:t>
      </w:r>
      <w:r w:rsidRPr="003039C0">
        <w:t xml:space="preserve">section </w:t>
      </w:r>
      <w:r w:rsidR="00ED522D">
        <w:t>7.8.4</w:t>
      </w:r>
      <w:r>
        <w:t xml:space="preserve">; </w:t>
      </w:r>
    </w:p>
    <w:p w14:paraId="3D232D7F" w14:textId="73A66A2C" w:rsidR="009C74D4" w:rsidRDefault="009C74D4" w:rsidP="00CA1DA6">
      <w:pPr>
        <w:pStyle w:val="Heading5"/>
      </w:pPr>
      <w:r>
        <w:t xml:space="preserve">Enrollment Data by Care System, upon request, as described in </w:t>
      </w:r>
      <w:r w:rsidR="000958EE" w:rsidRPr="003039C0">
        <w:t xml:space="preserve">section </w:t>
      </w:r>
      <w:r w:rsidR="00ED522D">
        <w:t>7.8.6</w:t>
      </w:r>
      <w:r>
        <w:t>;</w:t>
      </w:r>
    </w:p>
    <w:p w14:paraId="09952CBE" w14:textId="4D4D72BA" w:rsidR="009C74D4" w:rsidRDefault="009C74D4" w:rsidP="00CA1DA6">
      <w:pPr>
        <w:pStyle w:val="Heading5"/>
      </w:pPr>
      <w:r>
        <w:t xml:space="preserve">Annual Quality Program Update web link notification, described in </w:t>
      </w:r>
      <w:r w:rsidR="000958EE" w:rsidRPr="003039C0">
        <w:t xml:space="preserve">section </w:t>
      </w:r>
      <w:r w:rsidR="00ED522D">
        <w:t>7.10.2</w:t>
      </w:r>
      <w:r>
        <w:t xml:space="preserve">; </w:t>
      </w:r>
    </w:p>
    <w:p w14:paraId="3AE23311" w14:textId="1E9017C6" w:rsidR="009C74D4" w:rsidRDefault="009C74D4" w:rsidP="00CA1DA6">
      <w:pPr>
        <w:pStyle w:val="Heading5"/>
      </w:pPr>
      <w:r>
        <w:t xml:space="preserve">Reporting of Appeals, Grievances, and DTRs.  Information regarding Grievances, Appeals and Denial, Termination, or Reduction (DTR) Notices as required under </w:t>
      </w:r>
      <w:r w:rsidR="000958EE" w:rsidRPr="003039C0">
        <w:t xml:space="preserve">section </w:t>
      </w:r>
      <w:r w:rsidR="00ED522D">
        <w:t>8.7</w:t>
      </w:r>
      <w:r>
        <w:t>;</w:t>
      </w:r>
    </w:p>
    <w:p w14:paraId="7D952BF4" w14:textId="1B7124D8" w:rsidR="009C74D4" w:rsidRDefault="009C74D4" w:rsidP="00CA1DA6">
      <w:pPr>
        <w:pStyle w:val="Heading5"/>
      </w:pPr>
      <w:r>
        <w:t xml:space="preserve">Annual schedule identifying Subcontractors and delegated functions as described in </w:t>
      </w:r>
      <w:r w:rsidR="000958EE" w:rsidRPr="003039C0">
        <w:t xml:space="preserve">section </w:t>
      </w:r>
      <w:r w:rsidR="00ED522D">
        <w:t>9.2.5.5</w:t>
      </w:r>
      <w:r>
        <w:t>;</w:t>
      </w:r>
    </w:p>
    <w:p w14:paraId="0E307CDA" w14:textId="5BDAAA10" w:rsidR="003F0469" w:rsidRPr="003F0469" w:rsidRDefault="003F0469" w:rsidP="003F0469">
      <w:pPr>
        <w:pStyle w:val="Heading5"/>
      </w:pPr>
      <w:r w:rsidRPr="003F0469">
        <w:lastRenderedPageBreak/>
        <w:t xml:space="preserve">Overpayment identification and recovery, consistent with section </w:t>
      </w:r>
      <w:r w:rsidR="00ED522D">
        <w:t>9.4.1.2(4)(j)</w:t>
      </w:r>
      <w:r w:rsidRPr="003F0469">
        <w:t xml:space="preserve"> and technical specifications provided by the STATE;</w:t>
      </w:r>
    </w:p>
    <w:p w14:paraId="70053C69" w14:textId="7A73089A" w:rsidR="009C74D4" w:rsidRDefault="009C74D4" w:rsidP="00CA1DA6">
      <w:pPr>
        <w:pStyle w:val="Heading5"/>
      </w:pPr>
      <w:r>
        <w:t xml:space="preserve">Subcontractual Delegation of SIU Responsibilities described in </w:t>
      </w:r>
      <w:r w:rsidR="000958EE" w:rsidRPr="003039C0">
        <w:t xml:space="preserve">section </w:t>
      </w:r>
      <w:r w:rsidR="00ED522D">
        <w:t>9.4.1.1</w:t>
      </w:r>
      <w:r>
        <w:t xml:space="preserve">; </w:t>
      </w:r>
    </w:p>
    <w:p w14:paraId="13EB8E45" w14:textId="5726B9F4" w:rsidR="009C74D4" w:rsidRDefault="009C74D4" w:rsidP="00CA1DA6">
      <w:pPr>
        <w:pStyle w:val="Heading5"/>
      </w:pPr>
      <w:r>
        <w:t xml:space="preserve">Annual Integrity Program Report as described in </w:t>
      </w:r>
      <w:r w:rsidR="000958EE" w:rsidRPr="003039C0">
        <w:t xml:space="preserve">section </w:t>
      </w:r>
      <w:r>
        <w:t xml:space="preserve">9.4.2; </w:t>
      </w:r>
    </w:p>
    <w:p w14:paraId="4EBDA5F0" w14:textId="5D7A5B77" w:rsidR="009C74D4" w:rsidRDefault="009C74D4" w:rsidP="00CA1DA6">
      <w:pPr>
        <w:pStyle w:val="Heading5"/>
      </w:pPr>
      <w:r>
        <w:t xml:space="preserve">Adverse Provider Actions Monthly Report described in </w:t>
      </w:r>
      <w:r w:rsidR="000958EE" w:rsidRPr="003039C0">
        <w:t xml:space="preserve">section </w:t>
      </w:r>
      <w:r>
        <w:t>9.4.3;</w:t>
      </w:r>
    </w:p>
    <w:p w14:paraId="5C93BCDB" w14:textId="24F08D60" w:rsidR="009C74D4" w:rsidRDefault="009C74D4" w:rsidP="00CA1DA6">
      <w:pPr>
        <w:pStyle w:val="Heading5"/>
      </w:pPr>
      <w:r>
        <w:t xml:space="preserve">Provider Fraud, Waste and Abuse Log, described in </w:t>
      </w:r>
      <w:r w:rsidR="000958EE" w:rsidRPr="003039C0">
        <w:t xml:space="preserve">section </w:t>
      </w:r>
      <w:r>
        <w:t xml:space="preserve">9.4.6.6; </w:t>
      </w:r>
    </w:p>
    <w:p w14:paraId="2AC10124" w14:textId="6DA266F7" w:rsidR="009C74D4" w:rsidRDefault="009C74D4" w:rsidP="00CA1DA6">
      <w:pPr>
        <w:pStyle w:val="Heading5"/>
      </w:pPr>
      <w:r>
        <w:t xml:space="preserve">Deficit Reduction Act Training Assurance Statement described in </w:t>
      </w:r>
      <w:r w:rsidR="000958EE" w:rsidRPr="003039C0">
        <w:t xml:space="preserve">section </w:t>
      </w:r>
      <w:r w:rsidR="00ED522D">
        <w:t>9.4.9.1</w:t>
      </w:r>
      <w:r>
        <w:t xml:space="preserve">; </w:t>
      </w:r>
    </w:p>
    <w:p w14:paraId="495584EA" w14:textId="350335CB" w:rsidR="009C74D4" w:rsidRDefault="009C74D4" w:rsidP="00CA1DA6">
      <w:pPr>
        <w:pStyle w:val="Heading5"/>
      </w:pPr>
      <w:r>
        <w:t xml:space="preserve">Program Integrity Disclosures as listed in </w:t>
      </w:r>
      <w:r w:rsidR="000958EE" w:rsidRPr="003039C0">
        <w:t xml:space="preserve">section </w:t>
      </w:r>
      <w:r w:rsidR="00ED522D">
        <w:t>9.5</w:t>
      </w:r>
      <w:r>
        <w:t>;</w:t>
      </w:r>
    </w:p>
    <w:p w14:paraId="70D8DFBE" w14:textId="2B6B6CF0" w:rsidR="009C74D4" w:rsidRDefault="009C74D4" w:rsidP="00CA1DA6">
      <w:pPr>
        <w:pStyle w:val="Heading5"/>
      </w:pPr>
      <w:r>
        <w:t xml:space="preserve">Restricted Recipient Program Reports as described in </w:t>
      </w:r>
      <w:r w:rsidR="000958EE" w:rsidRPr="003039C0">
        <w:t xml:space="preserve">section </w:t>
      </w:r>
      <w:r w:rsidR="00ED522D">
        <w:t>9.11</w:t>
      </w:r>
      <w:r>
        <w:t>;</w:t>
      </w:r>
    </w:p>
    <w:p w14:paraId="4FC64BB3" w14:textId="0D0C623C" w:rsidR="003D6817" w:rsidRDefault="003D6817" w:rsidP="003D6817">
      <w:pPr>
        <w:pStyle w:val="Heading5"/>
      </w:pPr>
      <w:r>
        <w:t xml:space="preserve">MCO Solvency Standards Assurance as described in </w:t>
      </w:r>
      <w:r w:rsidRPr="003039C0">
        <w:t xml:space="preserve">section </w:t>
      </w:r>
      <w:r w:rsidR="00ED522D">
        <w:t>12.5</w:t>
      </w:r>
      <w:r>
        <w:t xml:space="preserve">; </w:t>
      </w:r>
    </w:p>
    <w:p w14:paraId="78B31E52" w14:textId="1A185BC2" w:rsidR="003D6817" w:rsidRDefault="003D6817" w:rsidP="003D6817">
      <w:pPr>
        <w:pStyle w:val="Heading5"/>
      </w:pPr>
      <w:r>
        <w:t xml:space="preserve">Tort Settlement Tracking, described in </w:t>
      </w:r>
      <w:r w:rsidRPr="003039C0">
        <w:t xml:space="preserve">section </w:t>
      </w:r>
      <w:r w:rsidR="00ED522D">
        <w:t>10.2</w:t>
      </w:r>
      <w:r>
        <w:t>;</w:t>
      </w:r>
    </w:p>
    <w:p w14:paraId="38D5B117" w14:textId="096406CC" w:rsidR="009C74D4" w:rsidRDefault="009C74D4" w:rsidP="00CA1DA6">
      <w:pPr>
        <w:pStyle w:val="Heading5"/>
      </w:pPr>
      <w:r>
        <w:t xml:space="preserve">Third Party Resources.  Pursuant to </w:t>
      </w:r>
      <w:r w:rsidR="000958EE" w:rsidRPr="003039C0">
        <w:t xml:space="preserve">section </w:t>
      </w:r>
      <w:r w:rsidR="00ED522D">
        <w:t>10.3</w:t>
      </w:r>
      <w:r>
        <w:t>, the MCO shall report to the STATE any additional Third Party Resources, including Long Term Care Insurance, except for Medicare;</w:t>
      </w:r>
    </w:p>
    <w:p w14:paraId="4EC27911" w14:textId="34BCEF42" w:rsidR="009C74D4" w:rsidRDefault="009C74D4" w:rsidP="00CA1DA6">
      <w:pPr>
        <w:pStyle w:val="Heading5"/>
      </w:pPr>
      <w:bookmarkStart w:id="844" w:name="_Ref191382606"/>
      <w:r>
        <w:t xml:space="preserve">Third Party Payments.  Pursuant to </w:t>
      </w:r>
      <w:r w:rsidR="000958EE" w:rsidRPr="003039C0">
        <w:t xml:space="preserve">section </w:t>
      </w:r>
      <w:r w:rsidR="00ED522D">
        <w:t>10.5</w:t>
      </w:r>
      <w:r>
        <w:t xml:space="preserve"> the MCO shall report all recovery and Cost Avoidance amounts on the encounter claim as Third Party Liability payments.  For MSC+, Medicare cost avoidance and recovery amounts must include fee-for-service Medicare.  For MSHO, the MCO shall provide a separate report that is an estimate of Medicare payment, and may base the estimate on the methodology used for submitting bids to CMS to derive the amount;</w:t>
      </w:r>
      <w:bookmarkEnd w:id="844"/>
    </w:p>
    <w:p w14:paraId="6B0BABE6" w14:textId="754333A1" w:rsidR="009C74D4" w:rsidRDefault="009C74D4" w:rsidP="00CA1DA6">
      <w:pPr>
        <w:pStyle w:val="Heading5"/>
      </w:pPr>
      <w:r>
        <w:t xml:space="preserve">Eight-Month TPL Recoveries described in </w:t>
      </w:r>
      <w:r w:rsidR="000958EE" w:rsidRPr="003039C0">
        <w:t xml:space="preserve">section </w:t>
      </w:r>
      <w:r w:rsidR="00ED522D">
        <w:t>10.8.1</w:t>
      </w:r>
      <w:r>
        <w:t>;</w:t>
      </w:r>
    </w:p>
    <w:p w14:paraId="39CE76FD" w14:textId="5210D168" w:rsidR="009C74D4" w:rsidRDefault="009C74D4" w:rsidP="00CA1DA6">
      <w:pPr>
        <w:pStyle w:val="Heading5"/>
      </w:pPr>
      <w:r>
        <w:t xml:space="preserve">Physician Incentive Plans Disclosure described in </w:t>
      </w:r>
      <w:r w:rsidR="000958EE" w:rsidRPr="003039C0">
        <w:t xml:space="preserve">section </w:t>
      </w:r>
      <w:r w:rsidR="00ED522D">
        <w:t>11.8</w:t>
      </w:r>
      <w:r>
        <w:t>;</w:t>
      </w:r>
    </w:p>
    <w:p w14:paraId="0EC87887" w14:textId="77FA1515" w:rsidR="003D6817" w:rsidRDefault="003D6817" w:rsidP="003D6817">
      <w:pPr>
        <w:pStyle w:val="Heading5"/>
      </w:pPr>
      <w:r>
        <w:t xml:space="preserve">Mental Health Parity Compliance described in </w:t>
      </w:r>
      <w:r w:rsidRPr="003039C0">
        <w:t xml:space="preserve">section </w:t>
      </w:r>
      <w:r w:rsidR="00ED522D">
        <w:t>12.9</w:t>
      </w:r>
      <w:r>
        <w:t>;</w:t>
      </w:r>
    </w:p>
    <w:p w14:paraId="7BABE008" w14:textId="1DF63F67" w:rsidR="003D6817" w:rsidRDefault="003D6817" w:rsidP="003D6817">
      <w:pPr>
        <w:pStyle w:val="Heading5"/>
      </w:pPr>
      <w:r>
        <w:t xml:space="preserve">Privacy reporting as described in </w:t>
      </w:r>
      <w:r w:rsidRPr="003039C0">
        <w:t xml:space="preserve">section </w:t>
      </w:r>
      <w:r w:rsidR="00ED522D">
        <w:t>13.6.5</w:t>
      </w:r>
      <w:r>
        <w:t>.</w:t>
      </w:r>
    </w:p>
    <w:p w14:paraId="40B7990F" w14:textId="64F113D8" w:rsidR="009C74D4" w:rsidRDefault="009C74D4" w:rsidP="00CA1DA6">
      <w:pPr>
        <w:pStyle w:val="Heading5"/>
      </w:pPr>
      <w:r>
        <w:t xml:space="preserve">Change of Emergency Preparedness Response Coordinator, and any other Emergency Preparedness Response reports in </w:t>
      </w:r>
      <w:r w:rsidR="000958EE" w:rsidRPr="003039C0">
        <w:t xml:space="preserve">section </w:t>
      </w:r>
      <w:r w:rsidR="00ED522D">
        <w:t>15.1</w:t>
      </w:r>
      <w:r w:rsidR="003D6817">
        <w:t>.</w:t>
      </w:r>
    </w:p>
    <w:p w14:paraId="624DE530" w14:textId="3891980F" w:rsidR="00BF43EB" w:rsidRDefault="009C74D4" w:rsidP="00CA1DA6">
      <w:pPr>
        <w:pStyle w:val="Heading2"/>
      </w:pPr>
      <w:bookmarkStart w:id="845" w:name="_Ref190336753"/>
      <w:bookmarkStart w:id="846" w:name="_Ref191292625"/>
      <w:bookmarkStart w:id="847" w:name="_Ref191292639"/>
      <w:bookmarkStart w:id="848" w:name="_Toc209618055"/>
      <w:r>
        <w:t>DATA CERTIFICATIONS</w:t>
      </w:r>
      <w:r w:rsidR="00BF43EB">
        <w:t>.</w:t>
      </w:r>
      <w:bookmarkEnd w:id="845"/>
      <w:bookmarkEnd w:id="846"/>
      <w:bookmarkEnd w:id="847"/>
      <w:bookmarkEnd w:id="848"/>
      <w:r w:rsidR="00BF43EB">
        <w:t xml:space="preserve"> </w:t>
      </w:r>
    </w:p>
    <w:p w14:paraId="62CD0CD4" w14:textId="62F4BEF0" w:rsidR="009C74D4" w:rsidRDefault="009C74D4" w:rsidP="00CA1DA6">
      <w:pPr>
        <w:pStyle w:val="2bodytext"/>
      </w:pPr>
      <w:r>
        <w:t>As a condition for receiving payment the MCO shall certify its data and documents that are utilized by the STATE in determining payments made to the MCO.  [42 CFR §438.604]</w:t>
      </w:r>
    </w:p>
    <w:p w14:paraId="77E7B9B4" w14:textId="08B44D05" w:rsidR="00BF43EB" w:rsidRDefault="009C74D4" w:rsidP="00CA1DA6">
      <w:pPr>
        <w:pStyle w:val="heading3NotTOClevel3"/>
      </w:pPr>
      <w:r>
        <w:t>Certification of Data and Reporting Submitted to STATE</w:t>
      </w:r>
      <w:r w:rsidR="00BF43EB">
        <w:t xml:space="preserve">. </w:t>
      </w:r>
    </w:p>
    <w:p w14:paraId="044F629D" w14:textId="615E40C5" w:rsidR="009C74D4" w:rsidRDefault="009C74D4" w:rsidP="00CA1DA6">
      <w:pPr>
        <w:pStyle w:val="3bodytext"/>
      </w:pPr>
      <w:r>
        <w:t>The MCO shall provide to the STATE a certification for the following data or reports:</w:t>
      </w:r>
    </w:p>
    <w:p w14:paraId="7486C23A" w14:textId="4E2E090E" w:rsidR="009C74D4" w:rsidRDefault="009C74D4" w:rsidP="00CA1DA6">
      <w:pPr>
        <w:pStyle w:val="Heading5"/>
      </w:pPr>
      <w:r>
        <w:t>Encounter data;</w:t>
      </w:r>
    </w:p>
    <w:p w14:paraId="70D616D1" w14:textId="65CFD7EA" w:rsidR="009C74D4" w:rsidRDefault="009C74D4" w:rsidP="00CA1DA6">
      <w:pPr>
        <w:pStyle w:val="Heading5"/>
      </w:pPr>
      <w:r>
        <w:t xml:space="preserve">Data and reports associated with the reporting requirements of the managed care withhold in </w:t>
      </w:r>
      <w:r w:rsidR="000958EE" w:rsidRPr="003039C0">
        <w:t xml:space="preserve">section </w:t>
      </w:r>
      <w:r w:rsidR="00ED522D">
        <w:t>4.12</w:t>
      </w:r>
      <w:r>
        <w:t>;</w:t>
      </w:r>
    </w:p>
    <w:p w14:paraId="6036318E" w14:textId="3DE40A4E" w:rsidR="009C74D4" w:rsidRDefault="009C74D4" w:rsidP="00CA1DA6">
      <w:pPr>
        <w:pStyle w:val="Heading5"/>
      </w:pPr>
      <w:r>
        <w:t xml:space="preserve">Data submissions as requested by the STATE for the development of rates; </w:t>
      </w:r>
    </w:p>
    <w:p w14:paraId="1A180881" w14:textId="5B5A5484" w:rsidR="009C74D4" w:rsidRDefault="009C74D4" w:rsidP="00CA1DA6">
      <w:pPr>
        <w:pStyle w:val="Heading5"/>
      </w:pPr>
      <w:r>
        <w:t xml:space="preserve">Attestation that appeal, DTR and grievance data are accurate, per </w:t>
      </w:r>
      <w:r w:rsidR="000958EE" w:rsidRPr="003039C0">
        <w:t xml:space="preserve">section </w:t>
      </w:r>
      <w:r w:rsidR="00ED522D">
        <w:t>8.7.3</w:t>
      </w:r>
      <w:r>
        <w:t xml:space="preserve"> above.</w:t>
      </w:r>
    </w:p>
    <w:p w14:paraId="270AF044" w14:textId="7EB4255D" w:rsidR="009C74D4" w:rsidRDefault="009C74D4" w:rsidP="00CA1DA6">
      <w:pPr>
        <w:pStyle w:val="Heading5"/>
      </w:pPr>
      <w:bookmarkStart w:id="849" w:name="_Ref191372872"/>
      <w:r>
        <w:t>A data certification due September 1 of the Contract Year for annual documentation that the MCO has complied with the State's requirements for availability and accessibility of services, including the adequacy of the Provider network, as follows:</w:t>
      </w:r>
      <w:bookmarkEnd w:id="849"/>
    </w:p>
    <w:p w14:paraId="69B02B68" w14:textId="79402F0B" w:rsidR="009C74D4" w:rsidRDefault="009C74D4" w:rsidP="00D747E9">
      <w:pPr>
        <w:pStyle w:val="Heading6"/>
      </w:pPr>
      <w:r>
        <w:lastRenderedPageBreak/>
        <w:t>Offers an appropriate range of preventive, primary care, specialty services, and LTSS (if applicable) that is adequate for the anticipated number of Enrollees for the MCO’s  service area.</w:t>
      </w:r>
    </w:p>
    <w:p w14:paraId="267E124B" w14:textId="44A0FA00" w:rsidR="009C74D4" w:rsidRDefault="009C74D4" w:rsidP="00D747E9">
      <w:pPr>
        <w:pStyle w:val="Heading6"/>
      </w:pPr>
      <w:r>
        <w:t xml:space="preserve">Maintains a network of Providers that is sufficient in number, mix, and geographic distribution to meet the needs of the anticipated number of Enrollees in the MCO’s service area.  [42 CFR §438.207(b)(2)] </w:t>
      </w:r>
    </w:p>
    <w:p w14:paraId="0E3FAF0D" w14:textId="0ADF5978" w:rsidR="00974CBA" w:rsidRDefault="00974CBA" w:rsidP="00974CBA">
      <w:pPr>
        <w:pStyle w:val="Heading5"/>
      </w:pPr>
      <w:r>
        <w:t xml:space="preserve">The MCO’s report of overpayment recoveries in the Program Integrity Report in </w:t>
      </w:r>
      <w:r w:rsidRPr="003039C0">
        <w:t xml:space="preserve">section </w:t>
      </w:r>
      <w:r w:rsidR="00ED522D">
        <w:t>9.4.2</w:t>
      </w:r>
      <w:r>
        <w:t>;</w:t>
      </w:r>
    </w:p>
    <w:p w14:paraId="27A097F4" w14:textId="3EA7116F" w:rsidR="00974CBA" w:rsidRDefault="00974CBA" w:rsidP="00974CBA">
      <w:pPr>
        <w:pStyle w:val="Heading5"/>
      </w:pPr>
      <w:r>
        <w:t xml:space="preserve">Disclosure information on ownership and control interests pursuant to </w:t>
      </w:r>
      <w:r w:rsidRPr="003039C0">
        <w:t xml:space="preserve">section </w:t>
      </w:r>
      <w:r w:rsidR="00ED522D">
        <w:t>9.5</w:t>
      </w:r>
      <w:r>
        <w:t>;</w:t>
      </w:r>
    </w:p>
    <w:p w14:paraId="24F36D4B" w14:textId="2ABA901F" w:rsidR="00974CBA" w:rsidRDefault="00974CBA" w:rsidP="00974CBA">
      <w:pPr>
        <w:pStyle w:val="Heading5"/>
      </w:pPr>
      <w:r>
        <w:t xml:space="preserve">The MCO’s MLR report submitted in </w:t>
      </w:r>
      <w:r w:rsidRPr="003039C0">
        <w:t xml:space="preserve">section </w:t>
      </w:r>
      <w:r w:rsidR="00ED522D">
        <w:t>11.5.1(7)</w:t>
      </w:r>
      <w:r>
        <w:t>;</w:t>
      </w:r>
    </w:p>
    <w:p w14:paraId="4D909519" w14:textId="472A46F6" w:rsidR="009C74D4" w:rsidRDefault="009C74D4" w:rsidP="00D747E9">
      <w:pPr>
        <w:pStyle w:val="Heading5"/>
      </w:pPr>
      <w:r>
        <w:t xml:space="preserve">Quarterly Financial Reports under </w:t>
      </w:r>
      <w:r w:rsidR="000958EE" w:rsidRPr="003039C0">
        <w:t xml:space="preserve">section </w:t>
      </w:r>
      <w:r w:rsidR="00ED522D">
        <w:t>11.5.1(13)</w:t>
      </w:r>
      <w:r>
        <w:t xml:space="preserve"> above; </w:t>
      </w:r>
    </w:p>
    <w:p w14:paraId="3EB4AF5B" w14:textId="18CD6C4E" w:rsidR="009C74D4" w:rsidRDefault="009C74D4" w:rsidP="00D747E9">
      <w:pPr>
        <w:pStyle w:val="Heading5"/>
      </w:pPr>
      <w:r>
        <w:t xml:space="preserve">Third Party Liability reports under sections </w:t>
      </w:r>
      <w:r w:rsidR="00ED522D">
        <w:t>11.5.2(34)</w:t>
      </w:r>
      <w:r>
        <w:t xml:space="preserve"> and </w:t>
      </w:r>
      <w:r w:rsidR="00ED522D">
        <w:t>10.5</w:t>
      </w:r>
      <w:r>
        <w:t xml:space="preserve"> and </w:t>
      </w:r>
      <w:r w:rsidR="00ED522D">
        <w:t>10.8.1</w:t>
      </w:r>
      <w:r>
        <w:t xml:space="preserve">; </w:t>
      </w:r>
    </w:p>
    <w:p w14:paraId="35976D58" w14:textId="4F10DC3B" w:rsidR="009C74D4" w:rsidRDefault="009C74D4" w:rsidP="00D747E9">
      <w:pPr>
        <w:pStyle w:val="Heading5"/>
      </w:pPr>
      <w:r>
        <w:t>Any other data or document determined by the STATE to be necessary to comply with 42 CFR §438.604. The data certification is required upon the STATE’s written request and is due within five (5) days of the request.</w:t>
      </w:r>
    </w:p>
    <w:p w14:paraId="2483AD3B" w14:textId="253D484A" w:rsidR="00BF43EB" w:rsidRDefault="009C74D4" w:rsidP="00D747E9">
      <w:pPr>
        <w:pStyle w:val="heading3NotTOClevel3"/>
      </w:pPr>
      <w:r>
        <w:t>Requirements</w:t>
      </w:r>
      <w:r w:rsidR="00BF43EB">
        <w:t xml:space="preserve">. </w:t>
      </w:r>
    </w:p>
    <w:p w14:paraId="7FB71A83" w14:textId="0FCC1D10" w:rsidR="009C74D4" w:rsidRDefault="009C74D4" w:rsidP="00D747E9">
      <w:pPr>
        <w:pStyle w:val="3bodytext"/>
      </w:pPr>
      <w:r>
        <w:t>Each data or report certification listed above shall meet the following requirements:</w:t>
      </w:r>
    </w:p>
    <w:p w14:paraId="2E81039C" w14:textId="6ED6EFF8" w:rsidR="009C74D4" w:rsidRDefault="009C74D4" w:rsidP="00D747E9">
      <w:pPr>
        <w:pStyle w:val="Heading4"/>
      </w:pPr>
      <w:r>
        <w:t>Include an attestation as to the accuracy, completeness and truthfulness of the data or documents being submitted;</w:t>
      </w:r>
    </w:p>
    <w:p w14:paraId="2674406E" w14:textId="46C0E937" w:rsidR="009C74D4" w:rsidRDefault="009C74D4" w:rsidP="00D747E9">
      <w:pPr>
        <w:pStyle w:val="Heading4"/>
      </w:pPr>
      <w:r>
        <w:t xml:space="preserve">Provide that the attestation is based upon the best knowledge, information and belief of the one certifying on behalf of the MCO; and </w:t>
      </w:r>
    </w:p>
    <w:p w14:paraId="54D87DBF" w14:textId="71BFC103" w:rsidR="009C74D4" w:rsidRDefault="009C74D4" w:rsidP="00D747E9">
      <w:pPr>
        <w:pStyle w:val="Heading4"/>
      </w:pPr>
      <w:r>
        <w:t>Be certified by the MCO’s Chief Executive Officer (CEO), Chief Financial Officer (CFO), or an individual with authority to sign for and who reports to either the MCO’s CEO or CFO.</w:t>
      </w:r>
    </w:p>
    <w:p w14:paraId="105CF4A9" w14:textId="70F23D78" w:rsidR="009C74D4" w:rsidRDefault="009C74D4" w:rsidP="00D747E9">
      <w:pPr>
        <w:pStyle w:val="Heading4"/>
      </w:pPr>
      <w:r>
        <w:t>Certification must be submitted concurrently with the data or report</w:t>
      </w:r>
      <w:r w:rsidR="00D747E9">
        <w:t>.</w:t>
      </w:r>
      <w:r>
        <w:t xml:space="preserve"> </w:t>
      </w:r>
    </w:p>
    <w:p w14:paraId="1B5DFF04" w14:textId="5F480B20" w:rsidR="00BF43EB" w:rsidRDefault="009C74D4" w:rsidP="00D747E9">
      <w:pPr>
        <w:pStyle w:val="Heading2"/>
      </w:pPr>
      <w:bookmarkStart w:id="850" w:name="_Toc209618056"/>
      <w:r>
        <w:t>BUSINESS DISCLOSURE REQUIREMENTS</w:t>
      </w:r>
      <w:r w:rsidR="00BF43EB">
        <w:t>.</w:t>
      </w:r>
      <w:bookmarkEnd w:id="850"/>
      <w:r w:rsidR="00BF43EB">
        <w:t xml:space="preserve"> </w:t>
      </w:r>
    </w:p>
    <w:p w14:paraId="24B6BF85" w14:textId="6A996FAC" w:rsidR="009C74D4" w:rsidRDefault="009C74D4" w:rsidP="00D747E9">
      <w:pPr>
        <w:pStyle w:val="2bodytext"/>
      </w:pPr>
      <w:r>
        <w:t xml:space="preserve">The MCO must consent to and cooperate with any financial, character, and other inquiries by the STATE. </w:t>
      </w:r>
    </w:p>
    <w:p w14:paraId="446D192D" w14:textId="77777777" w:rsidR="00D747E9" w:rsidRDefault="009C74D4" w:rsidP="00D747E9">
      <w:pPr>
        <w:pStyle w:val="Heading3"/>
      </w:pPr>
      <w:bookmarkStart w:id="851" w:name="_Toc209618057"/>
      <w:r>
        <w:t>General Disclosures</w:t>
      </w:r>
      <w:r w:rsidR="00BF43EB">
        <w:t>.</w:t>
      </w:r>
      <w:bookmarkEnd w:id="851"/>
      <w:r w:rsidR="00BF43EB">
        <w:t xml:space="preserve"> </w:t>
      </w:r>
    </w:p>
    <w:p w14:paraId="0DFD4AD3" w14:textId="5B040628" w:rsidR="009C74D4" w:rsidRDefault="009C74D4" w:rsidP="00D747E9">
      <w:pPr>
        <w:pStyle w:val="3bodytext"/>
      </w:pPr>
      <w:r>
        <w:t>Upon request by the STATE, the MCO must disclose the following information:</w:t>
      </w:r>
    </w:p>
    <w:p w14:paraId="492C47AF" w14:textId="02A88EEE" w:rsidR="009C74D4" w:rsidRDefault="009C74D4" w:rsidP="00D747E9">
      <w:pPr>
        <w:pStyle w:val="Heading4"/>
      </w:pPr>
      <w:r>
        <w:t>The MCO shall notify the STATE in a timely manner of changes to the MCO’s Government Programs staff and management;</w:t>
      </w:r>
    </w:p>
    <w:p w14:paraId="42C6E5E8" w14:textId="22F3F1D6" w:rsidR="009C74D4" w:rsidRDefault="009C74D4" w:rsidP="00D747E9">
      <w:pPr>
        <w:pStyle w:val="Heading4"/>
      </w:pPr>
      <w:r>
        <w:t>The type of organizational structure, a description of the management plan, the general nature of the MCO’s business and general nature of the management plan's business;</w:t>
      </w:r>
    </w:p>
    <w:p w14:paraId="636ECD3F" w14:textId="0391700B" w:rsidR="009C74D4" w:rsidRDefault="009C74D4" w:rsidP="00D747E9">
      <w:pPr>
        <w:pStyle w:val="Heading4"/>
      </w:pPr>
      <w:r>
        <w:t>The MCO’s full legal or corporate name and any trade names, aliases, and/or business names currently used;</w:t>
      </w:r>
    </w:p>
    <w:p w14:paraId="2CC4CD2B" w14:textId="7D840C8A" w:rsidR="009C74D4" w:rsidRDefault="009C74D4" w:rsidP="00D747E9">
      <w:pPr>
        <w:pStyle w:val="Heading4"/>
      </w:pPr>
      <w:r>
        <w:t>The jurisdiction of the MCO and date of incorporation, along with any articles of incorporation and by-laws, if applicable, along with state and federal tax returns for the past five (5) years.  If the MCO is an organization other than a corporation, the copies of any agreements creating or governing the organization must be submitted;</w:t>
      </w:r>
    </w:p>
    <w:p w14:paraId="14FFB7F3" w14:textId="4DE21353" w:rsidR="009C74D4" w:rsidRDefault="009C74D4" w:rsidP="00D747E9">
      <w:pPr>
        <w:pStyle w:val="Heading4"/>
      </w:pPr>
      <w:r>
        <w:lastRenderedPageBreak/>
        <w:t>The date the MCO commenced doing business in Minnesota, and, if the MCO is incorporated outside of Minnesota, a copy of the MCO’s certificate of authority to do business in Minnesota;</w:t>
      </w:r>
    </w:p>
    <w:p w14:paraId="3140AA23" w14:textId="1E3771C9" w:rsidR="009C74D4" w:rsidRDefault="009C74D4" w:rsidP="00D747E9">
      <w:pPr>
        <w:pStyle w:val="Heading4"/>
      </w:pPr>
      <w:r>
        <w:t xml:space="preserve">Whether the MCO is directly or indirectly controlled to any extent or in any manner by another individual or entity.  If so, the MCO must disclose the identity of the controlling entity and a description of the nature and extent of control; and </w:t>
      </w:r>
    </w:p>
    <w:p w14:paraId="18CBD7C9" w14:textId="5014F60C" w:rsidR="009C74D4" w:rsidRDefault="009C74D4" w:rsidP="00D747E9">
      <w:pPr>
        <w:pStyle w:val="Heading4"/>
      </w:pPr>
      <w:r>
        <w:t>Any agreements or understandings that the MCO has entered into regarding ownership or operation of the MCO.</w:t>
      </w:r>
    </w:p>
    <w:p w14:paraId="73BC0321" w14:textId="77777777" w:rsidR="00D747E9" w:rsidRDefault="009C74D4" w:rsidP="00D747E9">
      <w:pPr>
        <w:pStyle w:val="Heading3"/>
      </w:pPr>
      <w:bookmarkStart w:id="852" w:name="_Toc209618058"/>
      <w:r>
        <w:t>Disclosure of Management/Fiscal Agents</w:t>
      </w:r>
      <w:r w:rsidR="00BF43EB">
        <w:t>.</w:t>
      </w:r>
      <w:bookmarkEnd w:id="852"/>
      <w:r w:rsidR="00BF43EB">
        <w:t xml:space="preserve"> </w:t>
      </w:r>
    </w:p>
    <w:p w14:paraId="3402AE6A" w14:textId="66736379" w:rsidR="009C74D4" w:rsidRDefault="009C74D4" w:rsidP="00D747E9">
      <w:pPr>
        <w:pStyle w:val="3bodytext"/>
      </w:pPr>
      <w:r>
        <w:t>The MCO must disclose upon request of the STATE the following, if applicable:</w:t>
      </w:r>
    </w:p>
    <w:p w14:paraId="65E9D8DF" w14:textId="494E16C5" w:rsidR="009C74D4" w:rsidRDefault="009C74D4" w:rsidP="00D747E9">
      <w:pPr>
        <w:pStyle w:val="Heading4"/>
      </w:pPr>
      <w:r>
        <w:t>A description of the terms and conditions of any contract or agreement between the MCO and the management or fiscal agent;</w:t>
      </w:r>
    </w:p>
    <w:p w14:paraId="5731BDF9" w14:textId="53CC522A" w:rsidR="009C74D4" w:rsidRDefault="009C74D4" w:rsidP="00D747E9">
      <w:pPr>
        <w:pStyle w:val="Heading4"/>
      </w:pPr>
      <w:r>
        <w:t>All corporations, partnerships or other entities providing management or fiscal agent services;</w:t>
      </w:r>
    </w:p>
    <w:p w14:paraId="2A51E6EE" w14:textId="1D959FEF" w:rsidR="009C74D4" w:rsidRDefault="009C74D4" w:rsidP="00D747E9">
      <w:pPr>
        <w:pStyle w:val="Heading4"/>
      </w:pPr>
      <w:r>
        <w:t>The management or fiscal agent's full legal or corporate name and any trade names currently used.  The legal name, aliases, and previous names of management personnel, to the extent known;</w:t>
      </w:r>
    </w:p>
    <w:p w14:paraId="2314FA66" w14:textId="5195D28A" w:rsidR="009C74D4" w:rsidRDefault="009C74D4" w:rsidP="00D747E9">
      <w:pPr>
        <w:pStyle w:val="Heading4"/>
      </w:pPr>
      <w:r>
        <w:t>The jurisdiction of the management or fiscal agent and date of incorporation, along with any articles of incorporation and by-laws, if applicable, along with state and federal tax returns for the current period and the past five periods.  Copies of any agreements creating or governing the organization must be submitted if the management or fiscal agent is an organization other than a corporation; and</w:t>
      </w:r>
    </w:p>
    <w:p w14:paraId="76D6EEE5" w14:textId="7BBADE8E" w:rsidR="009C74D4" w:rsidRDefault="009C74D4" w:rsidP="00D747E9">
      <w:pPr>
        <w:pStyle w:val="Heading4"/>
      </w:pPr>
      <w:r>
        <w:t>The date the management or fiscal agent commenced doing business in Minnesota, and if they are incorporated outside of Minnesota, a copy of their certificate of authority to do business in Minnesota.</w:t>
      </w:r>
    </w:p>
    <w:p w14:paraId="3E177E0D" w14:textId="5139A27F" w:rsidR="00BF43EB" w:rsidRDefault="009C74D4" w:rsidP="00D747E9">
      <w:pPr>
        <w:pStyle w:val="Heading2"/>
      </w:pPr>
      <w:bookmarkStart w:id="853" w:name="_Ref190247215"/>
      <w:bookmarkStart w:id="854" w:name="_Toc209618059"/>
      <w:r>
        <w:t>DISCLOSURE OF, COMPLIANCE WITH, AND REPORTING OF PHYSICIAN INCENTIVE PLANS</w:t>
      </w:r>
      <w:r w:rsidR="00BF43EB">
        <w:t>.</w:t>
      </w:r>
      <w:bookmarkEnd w:id="853"/>
      <w:bookmarkEnd w:id="854"/>
      <w:r w:rsidR="00BF43EB">
        <w:t xml:space="preserve"> </w:t>
      </w:r>
    </w:p>
    <w:p w14:paraId="1141CE93" w14:textId="47CDD2A9" w:rsidR="009C74D4" w:rsidRDefault="009C74D4" w:rsidP="00D747E9">
      <w:pPr>
        <w:pStyle w:val="2bodytext"/>
      </w:pPr>
      <w:r>
        <w:t>The MCO may operate a Physician Incentive Plan, as defined in 42 CFR §§438.3 (i), 422.208(a) and 422.210, only if no specific payment can be made directly or indirectly under a physician incentive plan to a physician or physician group as an incentive to reduce or limit medically necessary services to an Enrollee, per 42 CFR §422.208(c)(1), and if the following requirements are met:</w:t>
      </w:r>
    </w:p>
    <w:p w14:paraId="61C8533A" w14:textId="77777777" w:rsidR="003F0469" w:rsidRDefault="009C74D4" w:rsidP="003F0469">
      <w:pPr>
        <w:pStyle w:val="heading3NotTOClevel3"/>
      </w:pPr>
      <w:r>
        <w:t>Disclosure to the STATE</w:t>
      </w:r>
      <w:r w:rsidR="00BF43EB">
        <w:t xml:space="preserve">. </w:t>
      </w:r>
    </w:p>
    <w:p w14:paraId="57012B27" w14:textId="16EB73DB" w:rsidR="003F0469" w:rsidRDefault="009C74D4" w:rsidP="003F0469">
      <w:pPr>
        <w:pStyle w:val="3bodytext"/>
      </w:pPr>
      <w:r>
        <w:t xml:space="preserve">The MCO must report to the STATE in writing no later than March 31st of the Contract Year, that the MCO is in compliance with the Physician Incentive Plan requirements as set forth in 42 CFR §§438.3(i).  </w:t>
      </w:r>
      <w:r w:rsidR="003F0469" w:rsidRPr="003F0469">
        <w:t>Physician incentive payment contracts, and any documentation in this section, must be made available to the STATE upon request. [42 CFR §§438.3(i), 438.608(e)]</w:t>
      </w:r>
    </w:p>
    <w:p w14:paraId="73C3E6EA" w14:textId="0AD2E0A7" w:rsidR="009C74D4" w:rsidRDefault="009C74D4" w:rsidP="003F0469">
      <w:pPr>
        <w:pStyle w:val="3bodytext"/>
      </w:pPr>
      <w:r>
        <w:t>The MCO shall maintain in its files the following information in sufficient detail to enable the STATE or CMS to determine the MCO’s compliance and shall make that information available to the STATE or CMS upon request.  The MCO must take into consideration its contractual relationship with all its Subcontractors, including the relationship between its Subcontractors and other Providers down to the level of the physician.  These relationships include:</w:t>
      </w:r>
    </w:p>
    <w:p w14:paraId="3D7E90E6" w14:textId="15443323" w:rsidR="009C74D4" w:rsidRDefault="009C74D4" w:rsidP="00D747E9">
      <w:pPr>
        <w:pStyle w:val="Heading4"/>
      </w:pPr>
      <w:r>
        <w:t>The physician/physician group for which risk has been transferred for services not furnished by the physician or physician group, such as referral services.</w:t>
      </w:r>
    </w:p>
    <w:p w14:paraId="3B89A4FE" w14:textId="746A7EA8" w:rsidR="009C74D4" w:rsidRDefault="009C74D4" w:rsidP="00D747E9">
      <w:pPr>
        <w:pStyle w:val="Heading4"/>
      </w:pPr>
      <w:r>
        <w:lastRenderedPageBreak/>
        <w:t>The type of incentive arrangement such as withhold, bonus or capitation associated with the transfer of risk for the physician or physician group.</w:t>
      </w:r>
    </w:p>
    <w:p w14:paraId="2A8B6B28" w14:textId="3489F508" w:rsidR="009C74D4" w:rsidRDefault="009C74D4" w:rsidP="00D747E9">
      <w:pPr>
        <w:pStyle w:val="Heading4"/>
      </w:pPr>
      <w:r>
        <w:t>The percent of the potential payment to the physician or physician group that is at risk for referrals.</w:t>
      </w:r>
    </w:p>
    <w:p w14:paraId="419AB0ED" w14:textId="2B8A1371" w:rsidR="009C74D4" w:rsidRDefault="009C74D4" w:rsidP="00D747E9">
      <w:pPr>
        <w:pStyle w:val="Heading4"/>
      </w:pPr>
      <w:r>
        <w:t>The panel size, and if patients are pooled, the pooling method used to determine if substantial financial risk (SFR) exists for the physician or physician group.</w:t>
      </w:r>
    </w:p>
    <w:p w14:paraId="6682544E" w14:textId="6B18A03A" w:rsidR="009C74D4" w:rsidRDefault="009C74D4" w:rsidP="00D747E9">
      <w:pPr>
        <w:pStyle w:val="Heading4"/>
      </w:pPr>
      <w:r>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w:t>
      </w:r>
    </w:p>
    <w:p w14:paraId="30E916DE" w14:textId="2AC7CA88" w:rsidR="009C74D4" w:rsidRDefault="009C74D4" w:rsidP="00D747E9">
      <w:pPr>
        <w:pStyle w:val="Heading4"/>
      </w:pPr>
      <w:r>
        <w:t xml:space="preserve">If the MCO has Physician Incentive Plans that place physicians or /physician groups at SFR for the cost of referral services it must conduct Enrollee surveys and provide a summary of the survey results, consistent with 42 CFR §§438.3(i), 422.208 and 417.479(h) and 417.479(g)(1). </w:t>
      </w:r>
    </w:p>
    <w:p w14:paraId="2BFE5C3B" w14:textId="77777777" w:rsidR="003F0469" w:rsidRDefault="009C74D4" w:rsidP="00D747E9">
      <w:pPr>
        <w:pStyle w:val="heading3NotTOClevel3"/>
      </w:pPr>
      <w:r>
        <w:t>Disclosure to Enrollees</w:t>
      </w:r>
      <w:r w:rsidR="00BF43EB">
        <w:t xml:space="preserve">. </w:t>
      </w:r>
    </w:p>
    <w:p w14:paraId="38C2E286" w14:textId="79DCF05F" w:rsidR="009C74D4" w:rsidRDefault="009C74D4" w:rsidP="003F0469">
      <w:pPr>
        <w:pStyle w:val="3bodytext"/>
      </w:pPr>
      <w:r>
        <w:t>The MCO must provide the following information to any Enrollee or Potential Enrollee upon request [42 CFR §438.10(f)(3)]:</w:t>
      </w:r>
    </w:p>
    <w:p w14:paraId="27790214" w14:textId="5EF0EFB2" w:rsidR="009C74D4" w:rsidRDefault="009C74D4" w:rsidP="00D747E9">
      <w:pPr>
        <w:pStyle w:val="Heading4"/>
      </w:pPr>
      <w:r>
        <w:t>Whether the MCO or its Subcontractors use a Physician Incentive Plan that affects the use of referral services;</w:t>
      </w:r>
    </w:p>
    <w:p w14:paraId="6851731C" w14:textId="5C28736D" w:rsidR="009C74D4" w:rsidRDefault="009C74D4" w:rsidP="00D747E9">
      <w:pPr>
        <w:pStyle w:val="Heading4"/>
      </w:pPr>
      <w:r>
        <w:t>The type of incentive arrangement(s) used;</w:t>
      </w:r>
    </w:p>
    <w:p w14:paraId="17B9DBB5" w14:textId="16E10ECB" w:rsidR="009C74D4" w:rsidRDefault="009C74D4" w:rsidP="00D747E9">
      <w:pPr>
        <w:pStyle w:val="Heading4"/>
      </w:pPr>
      <w:r>
        <w:t xml:space="preserve">Whether stop-loss protection is provided; and </w:t>
      </w:r>
    </w:p>
    <w:p w14:paraId="502E5CC2" w14:textId="53012E54" w:rsidR="009C74D4" w:rsidRDefault="009C74D4" w:rsidP="00D747E9">
      <w:pPr>
        <w:pStyle w:val="Heading4"/>
      </w:pPr>
      <w:r>
        <w:t>If the MCO was required to conduct an Enrollee survey under 42 CFR §§417.479(h) and 417.479(g)(1), a summary of the survey results.</w:t>
      </w:r>
    </w:p>
    <w:p w14:paraId="67FFDFBA" w14:textId="77777777" w:rsidR="003F0469" w:rsidRPr="003F0469" w:rsidRDefault="003F0469" w:rsidP="003F0469">
      <w:pPr>
        <w:pStyle w:val="heading3NotTOClevel3"/>
      </w:pPr>
      <w:r w:rsidRPr="003F0469">
        <w:t>Physician Incentive Plan Contracts</w:t>
      </w:r>
    </w:p>
    <w:p w14:paraId="5E36CFBD" w14:textId="77777777" w:rsidR="003F0469" w:rsidRPr="003F0469" w:rsidRDefault="003F0469" w:rsidP="003F0469">
      <w:pPr>
        <w:pStyle w:val="2BodyTextBullet"/>
      </w:pPr>
      <w:r w:rsidRPr="003F0469">
        <w:t>Physician incentive payment contracts between the MCO and its network providers must:</w:t>
      </w:r>
    </w:p>
    <w:p w14:paraId="77CC7872" w14:textId="77777777" w:rsidR="003F0469" w:rsidRPr="003F0469" w:rsidRDefault="003F0469" w:rsidP="003F0469">
      <w:pPr>
        <w:pStyle w:val="2BodyTextBullet"/>
      </w:pPr>
      <w:r w:rsidRPr="003F0469">
        <w:t>Have a defined performance period that can be tied to the applicable MLR reporting periods.</w:t>
      </w:r>
    </w:p>
    <w:p w14:paraId="7A35B81A" w14:textId="77777777" w:rsidR="003F0469" w:rsidRPr="003F0469" w:rsidRDefault="003F0469" w:rsidP="003F0469">
      <w:pPr>
        <w:pStyle w:val="2BodyTextBullet"/>
      </w:pPr>
      <w:r w:rsidRPr="003F0469">
        <w:t>Be signed and dated by all appropriate parties before the commencement of the applicable performance period.</w:t>
      </w:r>
    </w:p>
    <w:p w14:paraId="79E4C609" w14:textId="77777777" w:rsidR="003F0469" w:rsidRPr="003F0469" w:rsidRDefault="003F0469" w:rsidP="003F0469">
      <w:pPr>
        <w:pStyle w:val="2BodyTextBullet"/>
      </w:pPr>
      <w:r w:rsidRPr="003F0469">
        <w:t>Include clearly-defined, objectively measurable, and well-documented clinical or quality improvement standards that the provider must meet to receive the incentive payment.</w:t>
      </w:r>
    </w:p>
    <w:p w14:paraId="18A11841" w14:textId="588E4C91" w:rsidR="003F0469" w:rsidRPr="003F0469" w:rsidRDefault="003F0469" w:rsidP="003F0469">
      <w:pPr>
        <w:pStyle w:val="2BodyTextBullet"/>
      </w:pPr>
      <w:r w:rsidRPr="003F0469">
        <w:t>Specify a dollar amount or a percentage of a verifiable dollar amount that can be clearly linked to successful completion of the metrics defined in the incentive payment contract, including a date of payment.</w:t>
      </w:r>
    </w:p>
    <w:p w14:paraId="1DA96C8C" w14:textId="77777777" w:rsidR="009C74D4" w:rsidRDefault="009C74D4" w:rsidP="009C74D4"/>
    <w:p w14:paraId="4F8ABB29" w14:textId="0007D656" w:rsidR="00BF43EB" w:rsidRDefault="009C74D4" w:rsidP="00D747E9">
      <w:pPr>
        <w:pStyle w:val="Heading1"/>
      </w:pPr>
      <w:bookmarkStart w:id="855" w:name="_Toc209618060"/>
      <w:r>
        <w:t>COMPLIANCE WITH STATE AND FEDERAL LAWS</w:t>
      </w:r>
      <w:r w:rsidR="00BF43EB">
        <w:t>.</w:t>
      </w:r>
      <w:bookmarkEnd w:id="855"/>
      <w:r w:rsidR="00BF43EB">
        <w:t xml:space="preserve"> </w:t>
      </w:r>
    </w:p>
    <w:p w14:paraId="284910C3" w14:textId="77777777" w:rsidR="00BF43EB" w:rsidRDefault="009C74D4" w:rsidP="009C74D4">
      <w:r>
        <w:t>The MCO shall comply with all applicable state and federal laws and regulations in the performance of its obligations under this Contract.  Any revisions to applicable provisions of federal or state law and implementing regulations, and policy issuances and instructions, except as otherwise specified in this Contract, apply as of their effective date.  If any terms of this Contract are determined to be inconsistent with rule or law, the applicable rule or law provision shall govern</w:t>
      </w:r>
      <w:r w:rsidR="00BF43EB">
        <w:t xml:space="preserve">. </w:t>
      </w:r>
    </w:p>
    <w:p w14:paraId="48BAD3EE" w14:textId="183AF155" w:rsidR="009C74D4" w:rsidRDefault="009C74D4" w:rsidP="009C74D4">
      <w:r>
        <w:t xml:space="preserve">In the performance of obligations under this Contract, the MCO agrees to comply with provisions of the following laws: </w:t>
      </w:r>
    </w:p>
    <w:p w14:paraId="3951CA01" w14:textId="105E8CEA" w:rsidR="00BF43EB" w:rsidRDefault="009C74D4" w:rsidP="00484939">
      <w:pPr>
        <w:pStyle w:val="Heading2"/>
      </w:pPr>
      <w:bookmarkStart w:id="856" w:name="_Toc209618061"/>
      <w:r>
        <w:lastRenderedPageBreak/>
        <w:t>CONSTITUTIONS</w:t>
      </w:r>
      <w:r w:rsidR="00BF43EB">
        <w:t>.</w:t>
      </w:r>
      <w:bookmarkEnd w:id="856"/>
      <w:r w:rsidR="00BF43EB">
        <w:t xml:space="preserve"> </w:t>
      </w:r>
    </w:p>
    <w:p w14:paraId="23EC847A" w14:textId="1614DC3D" w:rsidR="009C74D4" w:rsidRDefault="009C74D4" w:rsidP="00484939">
      <w:pPr>
        <w:pStyle w:val="2bodytext"/>
      </w:pPr>
      <w:r>
        <w:t xml:space="preserve">The Constitutions of the United States and the State of Minnesota. </w:t>
      </w:r>
    </w:p>
    <w:p w14:paraId="7774A78F" w14:textId="40B75109" w:rsidR="00BF43EB" w:rsidRDefault="009C74D4" w:rsidP="00484939">
      <w:pPr>
        <w:pStyle w:val="Heading2"/>
      </w:pPr>
      <w:bookmarkStart w:id="857" w:name="_Toc209618062"/>
      <w:r>
        <w:t>MEDICAID LAWS</w:t>
      </w:r>
      <w:r w:rsidR="00BF43EB">
        <w:t>.</w:t>
      </w:r>
      <w:bookmarkEnd w:id="857"/>
      <w:r w:rsidR="00BF43EB">
        <w:t xml:space="preserve"> </w:t>
      </w:r>
    </w:p>
    <w:p w14:paraId="5DB66CB1" w14:textId="11BF6AE6" w:rsidR="009C74D4" w:rsidRDefault="009C74D4" w:rsidP="00484939">
      <w:pPr>
        <w:pStyle w:val="2bodytext"/>
      </w:pPr>
      <w:r>
        <w:t xml:space="preserve">The MCO shall comply with Title XIX of the Social Security Act (42 USC §1396 et. seq.), applicable provisions of 42 CFR §431.200 et. seq., and 42 CFR Part 438; waivers or variances approved by CMS; and the Rehabilitation Act of 1973. </w:t>
      </w:r>
    </w:p>
    <w:p w14:paraId="3A74B385" w14:textId="1C74047C" w:rsidR="009C74D4" w:rsidRDefault="009C74D4" w:rsidP="00484939">
      <w:pPr>
        <w:pStyle w:val="Heading2"/>
      </w:pPr>
      <w:bookmarkStart w:id="858" w:name="_Toc209618063"/>
      <w:r>
        <w:t>PROHIBITIONS AGAINST DISCRIMINATION.</w:t>
      </w:r>
      <w:bookmarkEnd w:id="858"/>
      <w:r>
        <w:t xml:space="preserve"> </w:t>
      </w:r>
    </w:p>
    <w:p w14:paraId="2A17BA67" w14:textId="10D05207" w:rsidR="009C74D4" w:rsidRDefault="009C74D4" w:rsidP="00484939">
      <w:pPr>
        <w:pStyle w:val="heading3NotTOClevel3"/>
      </w:pPr>
      <w:r>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including the following: </w:t>
      </w:r>
    </w:p>
    <w:p w14:paraId="6B56C706" w14:textId="22E78A78" w:rsidR="009C74D4" w:rsidRDefault="009C74D4" w:rsidP="00484939">
      <w:pPr>
        <w:pStyle w:val="heading3NotTOClevel3"/>
      </w:pPr>
      <w:r>
        <w:t>Title VI of the Civil Rights Act of 1964 and pertinent regulations at 45 CFR §80.</w:t>
      </w:r>
    </w:p>
    <w:p w14:paraId="7B1E2790" w14:textId="27B7F2B7" w:rsidR="009C74D4" w:rsidRDefault="009C74D4" w:rsidP="00484939">
      <w:pPr>
        <w:pStyle w:val="heading3NotTOClevel3"/>
      </w:pPr>
      <w:r>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4EE0BF37" w14:textId="1C900B5B" w:rsidR="009C74D4" w:rsidRDefault="000958EE" w:rsidP="00484939">
      <w:pPr>
        <w:pStyle w:val="heading3NotTOClevel3"/>
      </w:pPr>
      <w:r w:rsidRPr="003653FA">
        <w:t xml:space="preserve">Section </w:t>
      </w:r>
      <w:r w:rsidR="009C74D4">
        <w:t>504 of the Rehabilitation Act of 1973 and pertinent regulations at 45 CFR Part 84.</w:t>
      </w:r>
    </w:p>
    <w:p w14:paraId="1F147D38" w14:textId="5B8242D4" w:rsidR="009C74D4" w:rsidRDefault="000958EE" w:rsidP="00484939">
      <w:pPr>
        <w:pStyle w:val="heading3NotTOClevel3"/>
      </w:pPr>
      <w:r w:rsidRPr="003653FA">
        <w:t xml:space="preserve">Section </w:t>
      </w:r>
      <w:r w:rsidR="009C74D4">
        <w:t>508 of the Rehabilitation Act of 1973, as amended (29 USC 794d).</w:t>
      </w:r>
    </w:p>
    <w:p w14:paraId="701497D2" w14:textId="2AC90BFF" w:rsidR="009C74D4" w:rsidRDefault="009C74D4" w:rsidP="00484939">
      <w:pPr>
        <w:pStyle w:val="heading3NotTOClevel3"/>
      </w:pPr>
      <w:r>
        <w:t>Age Discrimination Act of 1975 and pertinent regulations at 45 CFR Part 91.</w:t>
      </w:r>
    </w:p>
    <w:p w14:paraId="61114242" w14:textId="3CB65644" w:rsidR="009C74D4" w:rsidRDefault="009C74D4" w:rsidP="00484939">
      <w:pPr>
        <w:pStyle w:val="heading3NotTOClevel3"/>
      </w:pPr>
      <w:r>
        <w:t>Minnesota Statutes, Ch.  363A, including §363A.36 (Certificates of Compliance for Public Contacts); §363A.11 (Public Accommodations); and §363A.12 (Public Services).</w:t>
      </w:r>
    </w:p>
    <w:p w14:paraId="6E27B843" w14:textId="3A18537B" w:rsidR="009C74D4" w:rsidRDefault="009C74D4" w:rsidP="00484939">
      <w:pPr>
        <w:pStyle w:val="heading3NotTOClevel3"/>
      </w:pPr>
      <w:r>
        <w:t xml:space="preserve">Title IX of the Education Amendments of 1972. </w:t>
      </w:r>
    </w:p>
    <w:p w14:paraId="04D4DDD3" w14:textId="52477B49" w:rsidR="009C74D4" w:rsidRDefault="009C74D4" w:rsidP="00484939">
      <w:pPr>
        <w:pStyle w:val="heading3NotTOClevel3"/>
      </w:pPr>
      <w:r>
        <w:t>Cooperation includes but is not limited to filing Requests for Redetermination for which DHS must be allowed up to one hundred and twenty (120) days from the date of denial.</w:t>
      </w:r>
    </w:p>
    <w:p w14:paraId="754EA850" w14:textId="79F2490C" w:rsidR="009C74D4" w:rsidRDefault="009C74D4" w:rsidP="00484939">
      <w:pPr>
        <w:pStyle w:val="heading3NotTOClevel3"/>
      </w:pPr>
      <w:r>
        <w:t>Title II of the Americans with Disabilities Act.  1990, 42 USC §12101, et seq., and regulations promulgated pursuant to it, including 28 CFR Part 35.  The MCO also shall comply with 28 CFR §35.130(d), which requires the administration of services, programs, and activities in the most integrated setting appropriate to the needs of qualified individuals with disabilities.</w:t>
      </w:r>
    </w:p>
    <w:p w14:paraId="659BFBE6" w14:textId="606BA677" w:rsidR="009C74D4" w:rsidRPr="00484939" w:rsidRDefault="000958EE" w:rsidP="00484939">
      <w:pPr>
        <w:pStyle w:val="heading3NotTOClevel3"/>
        <w:rPr>
          <w:bCs w:val="0"/>
        </w:rPr>
      </w:pPr>
      <w:r w:rsidRPr="003653FA">
        <w:rPr>
          <w:bCs w:val="0"/>
        </w:rPr>
        <w:t xml:space="preserve">Section </w:t>
      </w:r>
      <w:r w:rsidR="009C74D4" w:rsidRPr="003653FA">
        <w:rPr>
          <w:bCs w:val="0"/>
        </w:rPr>
        <w:t>1557 o</w:t>
      </w:r>
      <w:r w:rsidR="009C74D4">
        <w:t xml:space="preserve">f the Affordable </w:t>
      </w:r>
      <w:r w:rsidR="009C74D4" w:rsidRPr="00484939">
        <w:rPr>
          <w:bCs w:val="0"/>
        </w:rPr>
        <w:t xml:space="preserve">Care Act [45 CFR Part 92], </w:t>
      </w:r>
      <w:r w:rsidR="009C74D4" w:rsidRPr="00484939">
        <w:t>for</w:t>
      </w:r>
      <w:r w:rsidR="009C74D4" w:rsidRPr="00484939">
        <w:rPr>
          <w:bCs w:val="0"/>
        </w:rPr>
        <w:t xml:space="preserve"> which the MCO is a Covered Entity. [45 CFR §92.4 definitions]</w:t>
      </w:r>
    </w:p>
    <w:p w14:paraId="2C1B83B1" w14:textId="14A546E7" w:rsidR="009C74D4" w:rsidRDefault="009C74D4" w:rsidP="00484939">
      <w:pPr>
        <w:pStyle w:val="Heading4"/>
      </w:pPr>
      <w:r>
        <w:t xml:space="preserve">The MCO must implement by July 5, 2025 a written policy that, at minimum, states the MCO does not discriminate on the basis of race, color, national origin (including limited English proficiency and primary language), sex (consistent with the scope of sex discrimination described at 45 CFR §92.101(a)(2)), age, or disability; that the covered entity provides language assistance services and appropriate auxiliary aids and services free of charge, when necessary for compliance with </w:t>
      </w:r>
      <w:r w:rsidR="000958EE" w:rsidRPr="003653FA">
        <w:t xml:space="preserve">Section </w:t>
      </w:r>
      <w:r>
        <w:t xml:space="preserve">1557 or 45 CFR Part 92; that the covered entity will provide reasonable modifications for individuals with disabilities; and that provides the current contact information for the </w:t>
      </w:r>
      <w:r w:rsidR="000958EE" w:rsidRPr="003653FA">
        <w:t xml:space="preserve">Section </w:t>
      </w:r>
      <w:r>
        <w:t xml:space="preserve">1557 Coordinator required by </w:t>
      </w:r>
      <w:r w:rsidR="000958EE" w:rsidRPr="003039C0">
        <w:t xml:space="preserve">section </w:t>
      </w:r>
      <w:r w:rsidR="00ED522D">
        <w:t>12.3.11.2</w:t>
      </w:r>
      <w:r>
        <w:t xml:space="preserve"> below. Effective May 1, 2025, the MCO must train relevant employees of its health programs and activities on the civil rights policies and procedures required by §92.8, as necessary and </w:t>
      </w:r>
      <w:r>
        <w:lastRenderedPageBreak/>
        <w:t xml:space="preserve">appropriate for the employees to carry out their functions within the covered entity consistent with the requirements of 45 CFR Part 92. [45 CFR §§92.8(b)(1), 92.9] </w:t>
      </w:r>
    </w:p>
    <w:p w14:paraId="3697EEAC" w14:textId="5CD02F55" w:rsidR="009C74D4" w:rsidRDefault="009C74D4" w:rsidP="00484939">
      <w:pPr>
        <w:pStyle w:val="Heading4"/>
      </w:pPr>
      <w:bookmarkStart w:id="859" w:name="_Ref191382887"/>
      <w:r>
        <w:t>Effective within 120 days of July 5, 2024, the MCO must designate and authorize at least one employee, a “</w:t>
      </w:r>
      <w:r w:rsidR="000958EE" w:rsidRPr="003653FA">
        <w:t xml:space="preserve">Section </w:t>
      </w:r>
      <w:r>
        <w:t xml:space="preserve">1557 Coordinator,” to coordinate the MCO's compliance with its responsibilities under </w:t>
      </w:r>
      <w:r w:rsidR="000958EE" w:rsidRPr="003653FA">
        <w:t xml:space="preserve">section </w:t>
      </w:r>
      <w:r>
        <w:t xml:space="preserve">1557 and 45 CFR Part 92 in its health programs and activities, including the investigation of any grievance communicated to it alleging noncompliance with </w:t>
      </w:r>
      <w:r w:rsidR="000958EE" w:rsidRPr="003653FA">
        <w:t xml:space="preserve">section </w:t>
      </w:r>
      <w:r>
        <w:t xml:space="preserve">1557 or 45 CFR Part 92 or alleging any action that would be prohibited by </w:t>
      </w:r>
      <w:r w:rsidR="000958EE" w:rsidRPr="003653FA">
        <w:t xml:space="preserve">section </w:t>
      </w:r>
      <w:r>
        <w:t xml:space="preserve">1557 or 45 CFR Part 92. As appropriate, the MCO may assign one or more designees to carry out some of these responsibilities, but the </w:t>
      </w:r>
      <w:r w:rsidR="000958EE" w:rsidRPr="003653FA">
        <w:t xml:space="preserve">Section </w:t>
      </w:r>
      <w:r>
        <w:t xml:space="preserve">1557 Coordinator must retain ultimate oversight for ensuring coordination with the MCO's compliance with 45 CFR Part 92. The MCO shall report the contact information of the </w:t>
      </w:r>
      <w:r w:rsidR="000958EE" w:rsidRPr="003653FA">
        <w:t xml:space="preserve">Section </w:t>
      </w:r>
      <w:r>
        <w:t>1557 Coordinator to the STATE.  [45 CFR §92.7]</w:t>
      </w:r>
      <w:bookmarkEnd w:id="859"/>
    </w:p>
    <w:p w14:paraId="13131E37" w14:textId="0A76D24C" w:rsidR="00BF43EB" w:rsidRDefault="009C74D4" w:rsidP="00484939">
      <w:pPr>
        <w:pStyle w:val="Heading2"/>
      </w:pPr>
      <w:bookmarkStart w:id="860" w:name="_Toc209618064"/>
      <w:r>
        <w:t>COMPLIANCE WITH FEDERAL, STATE AND LOCAL LAW</w:t>
      </w:r>
      <w:r w:rsidR="00BF43EB">
        <w:t>.</w:t>
      </w:r>
      <w:bookmarkEnd w:id="860"/>
      <w:r w:rsidR="00BF43EB">
        <w:t xml:space="preserve"> </w:t>
      </w:r>
    </w:p>
    <w:p w14:paraId="4F626E7E" w14:textId="67735940" w:rsidR="009C74D4" w:rsidRDefault="009C74D4" w:rsidP="00484939">
      <w:pPr>
        <w:pStyle w:val="2bodytext"/>
      </w:pPr>
      <w:r>
        <w:t>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and Minnesota Statutes, §62Q.19 (Essential Community Providers) §62W.07 (Pharmacy Benefit Manager Licensure and Regulation Act); and Minnesota Statutes, §256.969, subds.  3b and 4a, with 42 CFR §438.3(g) and 42 CFR §442.26, (Provider-Preventable Conditions)</w:t>
      </w:r>
      <w:r w:rsidR="003F0469" w:rsidRPr="003F0469">
        <w:t>; §609.542 Illegal Remunerations</w:t>
      </w:r>
      <w:r>
        <w:t>.</w:t>
      </w:r>
    </w:p>
    <w:p w14:paraId="0E35C865" w14:textId="130F84AD" w:rsidR="009C74D4" w:rsidRDefault="009C74D4" w:rsidP="00484939">
      <w:pPr>
        <w:pStyle w:val="Heading2"/>
      </w:pPr>
      <w:bookmarkStart w:id="861" w:name="_Ref191374280"/>
      <w:bookmarkStart w:id="862" w:name="_Toc209618065"/>
      <w:r>
        <w:t>MCO SOLVENCY STANDARDS ASSURANCE; RISK-BEARING ENTITY.</w:t>
      </w:r>
      <w:bookmarkEnd w:id="861"/>
      <w:bookmarkEnd w:id="862"/>
      <w:r>
        <w:t xml:space="preserve"> </w:t>
      </w:r>
    </w:p>
    <w:p w14:paraId="40557E64" w14:textId="35C8603A" w:rsidR="009C74D4" w:rsidRDefault="009C74D4" w:rsidP="00484939">
      <w:pPr>
        <w:pStyle w:val="heading3NotTOClevel3"/>
      </w:pPr>
      <w:r>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2ADEA8E8" w14:textId="63206C42" w:rsidR="009C74D4" w:rsidRDefault="009C74D4" w:rsidP="00484939">
      <w:pPr>
        <w:pStyle w:val="heading3NotTOClevel3"/>
      </w:pPr>
      <w:r>
        <w:t>All MCOs must meet the solvency standards established by the State for Health Maintenance Organizations or be licensed or certified by the State as a risk-bearing entity.</w:t>
      </w:r>
    </w:p>
    <w:p w14:paraId="3B02994F" w14:textId="74300987" w:rsidR="009C74D4" w:rsidRDefault="009C74D4" w:rsidP="00484939">
      <w:pPr>
        <w:pStyle w:val="Heading2"/>
      </w:pPr>
      <w:bookmarkStart w:id="863" w:name="_Toc209618066"/>
      <w:r>
        <w:t>ADDITIONAL FEDERAL LAWS, AND CLAUSES REQUIRED BY 2 CFR §200.326</w:t>
      </w:r>
      <w:bookmarkEnd w:id="863"/>
    </w:p>
    <w:p w14:paraId="079CCA30" w14:textId="615B5386" w:rsidR="00BF43EB" w:rsidRDefault="009C74D4" w:rsidP="00484939">
      <w:pPr>
        <w:pStyle w:val="heading3NotTOClevel3"/>
      </w:pPr>
      <w:r>
        <w:t>Environmental Requirements</w:t>
      </w:r>
      <w:r w:rsidR="00BF43EB">
        <w:t xml:space="preserve">. </w:t>
      </w:r>
    </w:p>
    <w:p w14:paraId="02A622EA" w14:textId="5F7ADDD3" w:rsidR="009C74D4" w:rsidRDefault="009C74D4" w:rsidP="00484939">
      <w:pPr>
        <w:pStyle w:val="3bodytext"/>
      </w:pPr>
      <w:r>
        <w:t>The MCO shall comply with all applicable standards, order or requirements issued under §306 of the Clean Air Act (42 USC §1857(h)), §508 of the Clean Water Act (33 USC §1368), the Federal Water  Pollution Control Act as amended (33 U.S.C. 1251-1387), Executive Order 11738, and Environmental Protection Agency regulations (40 CFR Part 15).</w:t>
      </w:r>
    </w:p>
    <w:p w14:paraId="55AC7A1F" w14:textId="31C60C86" w:rsidR="00BF43EB" w:rsidRDefault="009C74D4" w:rsidP="00484939">
      <w:pPr>
        <w:pStyle w:val="heading3NotTOClevel3"/>
      </w:pPr>
      <w:r>
        <w:t>Energy Efficiency Requirements</w:t>
      </w:r>
      <w:r w:rsidR="00BF43EB">
        <w:t xml:space="preserve">. </w:t>
      </w:r>
    </w:p>
    <w:p w14:paraId="2C4A4AA7" w14:textId="25054172" w:rsidR="009C74D4" w:rsidRDefault="009C74D4" w:rsidP="00484939">
      <w:pPr>
        <w:pStyle w:val="3bodytext"/>
      </w:pPr>
      <w:r>
        <w:t>The MCO shall recognize mandatory standards and policies relating to energy efficiency which are contained in the State energy conservation plan issued in compliance with the Energy Policy and Conservation Act (PL.  94-163, 89 Stat, 871), as applicable.</w:t>
      </w:r>
    </w:p>
    <w:p w14:paraId="28C98F5F" w14:textId="3BE45571" w:rsidR="00BF43EB" w:rsidRDefault="009C74D4" w:rsidP="00484939">
      <w:pPr>
        <w:pStyle w:val="heading3NotTOClevel3"/>
      </w:pPr>
      <w:r>
        <w:t>Anti-Kickback Provisions</w:t>
      </w:r>
      <w:r w:rsidR="00BF43EB">
        <w:t xml:space="preserve">. </w:t>
      </w:r>
    </w:p>
    <w:p w14:paraId="6B582F90" w14:textId="54D5CA95" w:rsidR="009C74D4" w:rsidRDefault="009C74D4" w:rsidP="00484939">
      <w:pPr>
        <w:pStyle w:val="3bodytext"/>
      </w:pPr>
      <w:r>
        <w:t xml:space="preserve">The MCO shall be in compliance with the Copeland “Anti Kickback” Act, 18 USC §874, as supplemented by Department of Labor regulations, 29 CFR Part 3, “Contractors and Subcontractors on Public Building or Public Work financed in whole or in part by Loans or Grants </w:t>
      </w:r>
      <w:r>
        <w:lastRenderedPageBreak/>
        <w:t>from the United States,” as applicable.  If the MCO or its Subcontractors violate 42 USC §1320a-7b, the MCO and its Subcontractors may be subject to the criminal penalties stated therein.</w:t>
      </w:r>
    </w:p>
    <w:p w14:paraId="7B355F77" w14:textId="41AEB6C7" w:rsidR="00BF43EB" w:rsidRDefault="009C74D4" w:rsidP="00484939">
      <w:pPr>
        <w:pStyle w:val="heading3NotTOClevel3"/>
      </w:pPr>
      <w:r>
        <w:t>Davis-Bacon Act</w:t>
      </w:r>
      <w:r w:rsidR="00BF43EB">
        <w:t xml:space="preserve">. </w:t>
      </w:r>
    </w:p>
    <w:p w14:paraId="07E99AB5" w14:textId="578DEFCD" w:rsidR="009C74D4" w:rsidRDefault="009C74D4" w:rsidP="00484939">
      <w:pPr>
        <w:pStyle w:val="3bodytext"/>
      </w:pPr>
      <w:r>
        <w:t>The MCO shall be in compliance with the Davis-Bacon Act, as amended (40 USC §§276a to 276a-7), as supplemented by Department of Labor regulations (29 CFR Part 5), as applicable.</w:t>
      </w:r>
    </w:p>
    <w:p w14:paraId="0BC8E538" w14:textId="66A6CB41" w:rsidR="00BF43EB" w:rsidRDefault="009C74D4" w:rsidP="00484939">
      <w:pPr>
        <w:pStyle w:val="heading3NotTOClevel3"/>
      </w:pPr>
      <w:r>
        <w:t>Contract Work Laws</w:t>
      </w:r>
      <w:r w:rsidR="00BF43EB">
        <w:t xml:space="preserve">. </w:t>
      </w:r>
    </w:p>
    <w:p w14:paraId="75D2D067" w14:textId="499C49D2" w:rsidR="009C74D4" w:rsidRDefault="009C74D4" w:rsidP="00484939">
      <w:pPr>
        <w:pStyle w:val="3bodytext"/>
      </w:pPr>
      <w:r>
        <w:t>The MCO shall be in compliance with the Contract Work Hours and Safety Standards Act (40 USC §§327-330), as supplemented by Department of Labor regulations (29 CFR Part 5), as applicable.</w:t>
      </w:r>
    </w:p>
    <w:p w14:paraId="7FAD963A" w14:textId="418937E8" w:rsidR="00BF43EB" w:rsidRDefault="009C74D4" w:rsidP="00484939">
      <w:pPr>
        <w:pStyle w:val="heading3NotTOClevel3"/>
      </w:pPr>
      <w:r>
        <w:t>Rights to Inventions</w:t>
      </w:r>
      <w:r w:rsidR="00BF43EB">
        <w:t xml:space="preserve">. </w:t>
      </w:r>
    </w:p>
    <w:p w14:paraId="02A3ACF7" w14:textId="350E4659" w:rsidR="009C74D4" w:rsidRDefault="009C74D4" w:rsidP="00484939">
      <w:pPr>
        <w:pStyle w:val="3bodytext"/>
      </w:pPr>
      <w:r>
        <w:t>As applicable, the MCO will provide for the rights of the Federal Government and the recipient in any resulting invention in accordance with 37 CFR Part 401, “Rights to Inventions Made by Nonprofit Organizations and Small Business Firms Under Government Grants, Contracts and Cooperative Agreements,” and any further implementing regulations issued by HHS.</w:t>
      </w:r>
    </w:p>
    <w:p w14:paraId="78986102" w14:textId="483287D0" w:rsidR="00BF43EB" w:rsidRDefault="009C74D4" w:rsidP="00484939">
      <w:pPr>
        <w:pStyle w:val="heading3NotTOClevel3"/>
      </w:pPr>
      <w:r>
        <w:t>Lobbying Disclosure</w:t>
      </w:r>
      <w:r w:rsidR="00BF43EB">
        <w:t xml:space="preserve">. </w:t>
      </w:r>
    </w:p>
    <w:p w14:paraId="18597A9D" w14:textId="41691D5D" w:rsidR="009C74D4" w:rsidRDefault="009C74D4" w:rsidP="00484939">
      <w:pPr>
        <w:pStyle w:val="3bodytext"/>
      </w:pPr>
      <w:r>
        <w:t>The MCO certifies that, to the best of its knowledge, understanding, and belief, that:</w:t>
      </w:r>
    </w:p>
    <w:p w14:paraId="3BC19D98" w14:textId="559109CF" w:rsidR="009C74D4" w:rsidRDefault="009C74D4" w:rsidP="00484939">
      <w:pPr>
        <w:pStyle w:val="Heading4"/>
      </w:pPr>
      <w:r>
        <w:t>No Federal Funds Used.  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p>
    <w:p w14:paraId="0DC7B1C7" w14:textId="473D2B5F" w:rsidR="009C74D4" w:rsidRDefault="009C74D4" w:rsidP="00484939">
      <w:pPr>
        <w:pStyle w:val="Heading4"/>
      </w:pPr>
      <w:r>
        <w:t xml:space="preserve">Other Funds Used.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40FBE5CD" w14:textId="10B5A95E" w:rsidR="009C74D4" w:rsidRDefault="009C74D4" w:rsidP="00484939">
      <w:pPr>
        <w:pStyle w:val="Heading4"/>
      </w:pPr>
      <w:r>
        <w:t>Certification.  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  This certification is a material representation of facts upon which reliance was placed when this transaction was made or entered into.  Submission of this certification is a prerequisite for making or entering into this transaction imposed by 31 USC, §1352.  Any person who fails to file the required certification shall be subject to a civil penalty of not less than $10,000 and not more than $100,000 for each such failure.</w:t>
      </w:r>
    </w:p>
    <w:p w14:paraId="749CF7A7" w14:textId="624883A3" w:rsidR="00BF43EB" w:rsidRDefault="009C74D4" w:rsidP="00484939">
      <w:pPr>
        <w:pStyle w:val="Heading3"/>
      </w:pPr>
      <w:bookmarkStart w:id="864" w:name="_Toc209618067"/>
      <w:r>
        <w:t>CLIA Requirements</w:t>
      </w:r>
      <w:r w:rsidR="00BF43EB">
        <w:t>.</w:t>
      </w:r>
      <w:bookmarkEnd w:id="864"/>
      <w:r w:rsidR="00BF43EB">
        <w:t xml:space="preserve"> </w:t>
      </w:r>
    </w:p>
    <w:p w14:paraId="4A008AC7" w14:textId="08CE7CF8" w:rsidR="009C74D4" w:rsidRDefault="009C74D4" w:rsidP="00484939">
      <w:pPr>
        <w:pStyle w:val="3bodytext"/>
      </w:pPr>
      <w:r>
        <w:t xml:space="preserve">All laboratory testing sites providing services under this contract must comply with the Clinical Laboratory Improvement Amendment (CLIA) requirements in 42 CFR §493.  The MCO shall obtain the valid CLIA certificate numbers from laboratories used by the MCO, and shall ensure that the </w:t>
      </w:r>
      <w:r>
        <w:lastRenderedPageBreak/>
        <w:t>certificates remain current.  The MCO shall make a written report to the STATE of any laboratories it discovers to be non-CLIA certified.</w:t>
      </w:r>
    </w:p>
    <w:p w14:paraId="571C7E1A" w14:textId="555DF885" w:rsidR="00BF43EB" w:rsidRDefault="009C74D4" w:rsidP="00484939">
      <w:pPr>
        <w:pStyle w:val="Heading2"/>
      </w:pPr>
      <w:bookmarkStart w:id="865" w:name="_Toc209618068"/>
      <w:r>
        <w:t>STATE LAWS</w:t>
      </w:r>
      <w:r w:rsidR="00BF43EB">
        <w:t>.</w:t>
      </w:r>
      <w:bookmarkEnd w:id="865"/>
      <w:r w:rsidR="00BF43EB">
        <w:t xml:space="preserve"> </w:t>
      </w:r>
    </w:p>
    <w:p w14:paraId="466E5441" w14:textId="44D5BF66" w:rsidR="009C74D4" w:rsidRDefault="009C74D4" w:rsidP="00484939">
      <w:pPr>
        <w:pStyle w:val="2bodytext"/>
      </w:pPr>
      <w:r>
        <w:t xml:space="preserve">Minnesota Statutes, §256B.69 et seq.; Minnesota Rules, Parts 9500.1450 to 9500.1464; Minnesota Statutes, §256L.01 et. seq.; and Minnesota Rules, Parts 9506.0010 to 9506.0400. </w:t>
      </w:r>
    </w:p>
    <w:p w14:paraId="5C53BA0B" w14:textId="003685E9" w:rsidR="00BF43EB" w:rsidRDefault="009C74D4" w:rsidP="00484939">
      <w:pPr>
        <w:pStyle w:val="Heading3"/>
      </w:pPr>
      <w:bookmarkStart w:id="866" w:name="_Ref190245186"/>
      <w:bookmarkStart w:id="867" w:name="_Toc209618069"/>
      <w:r>
        <w:t>Required MCO Participation in STATE Programs</w:t>
      </w:r>
      <w:r w:rsidR="00BF43EB">
        <w:t>.</w:t>
      </w:r>
      <w:bookmarkEnd w:id="866"/>
      <w:bookmarkEnd w:id="867"/>
      <w:r w:rsidR="00BF43EB">
        <w:t xml:space="preserve"> </w:t>
      </w:r>
    </w:p>
    <w:p w14:paraId="3A9A54B7" w14:textId="7B1E814F" w:rsidR="009C74D4" w:rsidRDefault="009C74D4" w:rsidP="00484939">
      <w:pPr>
        <w:pStyle w:val="3bodytext"/>
      </w:pPr>
      <w:r>
        <w:t>The MCO must comply with Minnesota Statutes, §§256B.0644 and 62D.04, subd. 5.</w:t>
      </w:r>
    </w:p>
    <w:p w14:paraId="2E482327" w14:textId="46BBE528" w:rsidR="00BF43EB" w:rsidRDefault="009C74D4" w:rsidP="00484939">
      <w:pPr>
        <w:pStyle w:val="Heading3"/>
      </w:pPr>
      <w:bookmarkStart w:id="868" w:name="_Toc209618070"/>
      <w:r>
        <w:t>MSC+ Participation Requirement</w:t>
      </w:r>
      <w:r w:rsidR="00BF43EB">
        <w:t>.</w:t>
      </w:r>
      <w:bookmarkEnd w:id="868"/>
      <w:r w:rsidR="00BF43EB">
        <w:t xml:space="preserve"> </w:t>
      </w:r>
    </w:p>
    <w:p w14:paraId="13E98AF8" w14:textId="13152C10" w:rsidR="009C74D4" w:rsidRDefault="009C74D4" w:rsidP="00484939">
      <w:pPr>
        <w:pStyle w:val="3bodytext"/>
      </w:pPr>
      <w:r>
        <w:t xml:space="preserve">In Service Areas where multiple Medicaid MSC+ MCOs are operating, the MCO must establish and/or maintain MSC+ coverage under this Contract that shall operate concurrently with MSHO.  The MCO shall provide and make available an MSC+ product for Medical Assistance Enrollees who disenroll from the MCO’s MSHO product but are required to remain in a managed care product.  </w:t>
      </w:r>
    </w:p>
    <w:p w14:paraId="693D6BBF" w14:textId="5DEC99AC" w:rsidR="00BF43EB" w:rsidRDefault="009C74D4" w:rsidP="00484939">
      <w:pPr>
        <w:pStyle w:val="Heading3"/>
      </w:pPr>
      <w:bookmarkStart w:id="869" w:name="_Toc209618071"/>
      <w:r>
        <w:t>Licensing and Certification For Non-County Based Purchasing Entities</w:t>
      </w:r>
      <w:r w:rsidR="00BF43EB">
        <w:t>.</w:t>
      </w:r>
      <w:bookmarkEnd w:id="869"/>
      <w:r w:rsidR="00BF43EB">
        <w:t xml:space="preserve"> </w:t>
      </w:r>
    </w:p>
    <w:p w14:paraId="69E80C32" w14:textId="71B306EC" w:rsidR="009C74D4" w:rsidRDefault="009C74D4" w:rsidP="00484939">
      <w:pPr>
        <w:pStyle w:val="3bodytext"/>
      </w:pPr>
      <w:r>
        <w:t xml:space="preserve">MCO warrants that it is qualified to do business in the State and is not prohibited by its articles of incorporation, bylaws or the law of the state under which it is incorporated from performing the services under this Contract.  MCO further warrants that MCO has obtained any and all necessary permits, licenses, or certificates to conduct business in the State.  The MCO shall be properly licensed or certified for the performance of any services pursuant to this Contract.  Loss of the appropriate certificate of authority for health maintenance organization (HMO) or community integrated service network (CISN), under Minnesota Statutes, Chapters 62D and 62N respectively, shall be cause for termination of this Contract pursuant to </w:t>
      </w:r>
      <w:r w:rsidR="000958EE" w:rsidRPr="003039C0">
        <w:t xml:space="preserve">section </w:t>
      </w:r>
      <w:r w:rsidR="00ED522D">
        <w:t>5.2.3</w:t>
      </w:r>
      <w:r>
        <w:t xml:space="preserve">.  In the event any permit, license, or certificate is canceled, revoked, suspended or expires during the term of this Contract, the MCO agrees to so inform the STATE immediately. </w:t>
      </w:r>
    </w:p>
    <w:p w14:paraId="723A1960" w14:textId="6250F702" w:rsidR="00BF43EB" w:rsidRDefault="009C74D4" w:rsidP="00484939">
      <w:pPr>
        <w:pStyle w:val="Heading3"/>
      </w:pPr>
      <w:bookmarkStart w:id="870" w:name="_Toc209618072"/>
      <w:r>
        <w:t>HMO and CISN Requirements For County Based Purchasing Entities</w:t>
      </w:r>
      <w:r w:rsidR="00BF43EB">
        <w:t>.</w:t>
      </w:r>
      <w:bookmarkEnd w:id="870"/>
      <w:r w:rsidR="00BF43EB">
        <w:t xml:space="preserve"> </w:t>
      </w:r>
    </w:p>
    <w:p w14:paraId="6576E600" w14:textId="745B6B8E" w:rsidR="009C74D4" w:rsidRDefault="009C74D4" w:rsidP="00484939">
      <w:pPr>
        <w:pStyle w:val="3bodytext"/>
      </w:pPr>
      <w:r>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4(a) through (d), (h),(i), (k), (m), (n), (p), (r), and (s); 62D.041, subd. 3 and 9; 62D.06 through.08; 62D.11; 62D.123;  62N.28; 62N. 29; 62N.31 and 72A.20; and Minnesota Rules 4685.0300, subparts 2(A) and (B); 4685.1010; 4685.1115; 4685.1120; 4685.1900; and 4685.3300, subpart 9 (HMO and CISN requirements to the extent the Commissioner of Health has interpreted them to apply to county-based purchasers).</w:t>
      </w:r>
    </w:p>
    <w:p w14:paraId="1D628C8E" w14:textId="699C0525" w:rsidR="009C74D4" w:rsidRDefault="009C74D4" w:rsidP="00484939">
      <w:pPr>
        <w:pStyle w:val="Heading2"/>
      </w:pPr>
      <w:bookmarkStart w:id="871" w:name="_Toc209618073"/>
      <w:r>
        <w:t>PROVIDERS’ SERVICES.</w:t>
      </w:r>
      <w:bookmarkEnd w:id="871"/>
      <w:r>
        <w:t xml:space="preserve"> </w:t>
      </w:r>
    </w:p>
    <w:p w14:paraId="68B6F568" w14:textId="1B99A381" w:rsidR="009C74D4" w:rsidRDefault="009C74D4" w:rsidP="00484939">
      <w:pPr>
        <w:pStyle w:val="2bodytext"/>
      </w:pPr>
      <w:r>
        <w:t xml:space="preserve">Notwithstanding the delegation in </w:t>
      </w:r>
      <w:r w:rsidR="000958EE" w:rsidRPr="003039C0">
        <w:t xml:space="preserve">section </w:t>
      </w:r>
      <w:r w:rsidR="00ED522D">
        <w:t>9.2.5</w:t>
      </w:r>
      <w:r>
        <w:t>, the MCO may contract with Providers of services to provide services to Enrollees of the MCO.  Subcontracts with other Providers of services shall not abrogate or alter the MCO’s primary responsibility for performance under this Contract.</w:t>
      </w:r>
    </w:p>
    <w:p w14:paraId="3B9A191F" w14:textId="3243508D" w:rsidR="00BF43EB" w:rsidRDefault="009C74D4" w:rsidP="00484939">
      <w:pPr>
        <w:pStyle w:val="Heading3"/>
      </w:pPr>
      <w:bookmarkStart w:id="872" w:name="_Toc209618074"/>
      <w:r>
        <w:t>Providers Without Numbers</w:t>
      </w:r>
      <w:r w:rsidR="00BF43EB">
        <w:t>.</w:t>
      </w:r>
      <w:bookmarkEnd w:id="872"/>
      <w:r w:rsidR="00BF43EB">
        <w:t xml:space="preserve"> </w:t>
      </w:r>
    </w:p>
    <w:p w14:paraId="447FBE28" w14:textId="39EC5C34" w:rsidR="009C74D4" w:rsidRDefault="009C74D4" w:rsidP="00484939">
      <w:pPr>
        <w:pStyle w:val="3bodytext"/>
      </w:pPr>
      <w:r>
        <w:t>The MCO shall submit to the STATE, via the MN Provider Screening and Enrollment (MPSE) portal, required demographic data for each Provider who does not already have an NPI or UMPI.</w:t>
      </w:r>
    </w:p>
    <w:p w14:paraId="41791274" w14:textId="4A05D0EC" w:rsidR="00BF43EB" w:rsidRDefault="009C74D4" w:rsidP="00484939">
      <w:pPr>
        <w:pStyle w:val="Heading3"/>
      </w:pPr>
      <w:bookmarkStart w:id="873" w:name="_Toc209618075"/>
      <w:r>
        <w:t>FQHCs and RHCs Contracting Requirements</w:t>
      </w:r>
      <w:r w:rsidR="00BF43EB">
        <w:t>.</w:t>
      </w:r>
      <w:bookmarkEnd w:id="873"/>
      <w:r w:rsidR="00BF43EB">
        <w:t xml:space="preserve"> </w:t>
      </w:r>
    </w:p>
    <w:p w14:paraId="14960B35" w14:textId="0A5FA571" w:rsidR="009C74D4" w:rsidRDefault="009C74D4" w:rsidP="00484939">
      <w:pPr>
        <w:pStyle w:val="3bodytext"/>
      </w:pPr>
      <w:r>
        <w:t xml:space="preserve">If the MCO negotiates a Provider agreement with a federally qualified health center (FQHC) as defined in §1905(l)(2)(B) of the SSA, 42 USC §1396d(l)(2)(B), or a rural health clinic (RHC) as </w:t>
      </w:r>
      <w:r>
        <w:lastRenderedPageBreak/>
        <w:t>defined in 42 CFR §440.20, for services under this Contract, the negotiated payment rates must be comparable but no less than the rates negotiated with other Providers who provide similar health services The STATE may require the MCO to offer to contract with any FQHC or RHC in the MCO’s Service Area that has been designated under Minnesota Statutes, §62Q.19 as an essential community provider (ECP).  The MCO is not required to pay any settle-up payments in addition to the negotiated payment rate. [§1903(m)(2)(A)(ix) of the SSA; Minnesota Statutes, §256L.11, subd.</w:t>
      </w:r>
      <w:r w:rsidR="00484939">
        <w:t> </w:t>
      </w:r>
      <w:r>
        <w:t xml:space="preserve">2] </w:t>
      </w:r>
    </w:p>
    <w:p w14:paraId="29156DB2" w14:textId="5C2CBE6E" w:rsidR="00BF43EB" w:rsidRDefault="009C74D4" w:rsidP="00484939">
      <w:pPr>
        <w:pStyle w:val="Heading3"/>
      </w:pPr>
      <w:bookmarkStart w:id="874" w:name="_Ref191371686"/>
      <w:bookmarkStart w:id="875" w:name="_Toc209618076"/>
      <w:r>
        <w:t>Nonprofit Community Health Clinics, Community Mental Health Centers, and Community Health Services Agencies Contracting Requirements</w:t>
      </w:r>
      <w:r w:rsidR="00BF43EB">
        <w:t>.</w:t>
      </w:r>
      <w:bookmarkEnd w:id="874"/>
      <w:bookmarkEnd w:id="875"/>
      <w:r w:rsidR="00BF43EB">
        <w:t xml:space="preserve"> </w:t>
      </w:r>
    </w:p>
    <w:p w14:paraId="278F075D" w14:textId="5CC5BDF6" w:rsidR="009C74D4" w:rsidRDefault="009C74D4" w:rsidP="00484939">
      <w:pPr>
        <w:pStyle w:val="3bodytext"/>
      </w:pPr>
      <w:r>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  The MCO may reasonably require a nonprofit community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  Upon request of the MCO, the STATE will provide the MCO with a list of all nonprofit community health clinics, community mental health centers, and community health services agencies within the MCO’s Service Area.  [Minnesota Statutes, §256B.69, subd. 22]</w:t>
      </w:r>
    </w:p>
    <w:p w14:paraId="39B1ABCF" w14:textId="0C85FDB7" w:rsidR="00BF43EB" w:rsidRDefault="009C74D4" w:rsidP="00484939">
      <w:pPr>
        <w:pStyle w:val="Heading3"/>
      </w:pPr>
      <w:bookmarkStart w:id="876" w:name="_Toc209618077"/>
      <w:r>
        <w:t>Essential Community Providers Contracting Requirements</w:t>
      </w:r>
      <w:r w:rsidR="00BF43EB">
        <w:t>.</w:t>
      </w:r>
      <w:bookmarkEnd w:id="876"/>
      <w:r w:rsidR="00BF43EB">
        <w:t xml:space="preserve"> </w:t>
      </w:r>
    </w:p>
    <w:p w14:paraId="4E05119B" w14:textId="361E0BA6" w:rsidR="009C74D4" w:rsidRDefault="009C74D4" w:rsidP="00484939">
      <w:pPr>
        <w:pStyle w:val="3bodytext"/>
      </w:pPr>
      <w:r>
        <w:t>The MCO shall offer to contract with any designated ECP, as described in a listing provided by the STATE, located within its Service Area.  The MCO shall offer to contract with all ECPs in their service area for medical services; the negotiated rate must be at least the same rate per unit of service as is paid to other Providers for the same or similar services. The MCO may contract, but is not required to do so, for non-medical services the ECP is certified to provide. [Minnesota Statutes, §62Q.19]</w:t>
      </w:r>
    </w:p>
    <w:p w14:paraId="33815408" w14:textId="3B702F5E" w:rsidR="009C74D4" w:rsidRDefault="009C74D4" w:rsidP="00484939">
      <w:pPr>
        <w:pStyle w:val="Heading3"/>
      </w:pPr>
      <w:bookmarkStart w:id="877" w:name="_Toc209618078"/>
      <w:r>
        <w:t>Enrollees Held Harmless by Subcontractors and Providers.</w:t>
      </w:r>
      <w:bookmarkEnd w:id="877"/>
      <w:r>
        <w:t xml:space="preserve"> </w:t>
      </w:r>
    </w:p>
    <w:p w14:paraId="03817FE4" w14:textId="61FA59E3" w:rsidR="009C74D4" w:rsidRDefault="009C74D4" w:rsidP="00484939">
      <w:pPr>
        <w:pStyle w:val="Heading4"/>
      </w:pPr>
      <w:r>
        <w:t xml:space="preserve">Except for Medical Assistance cost-sharing pursuant to </w:t>
      </w:r>
      <w:r w:rsidR="000958EE" w:rsidRPr="003039C0">
        <w:t xml:space="preserve">section </w:t>
      </w:r>
      <w:r w:rsidR="00ED522D">
        <w:t>4.10</w:t>
      </w:r>
      <w:r>
        <w:t>, and Waiver Obligations, the MCO shall ensure [42 CFR §438.106]:</w:t>
      </w:r>
    </w:p>
    <w:p w14:paraId="1A13FE29" w14:textId="1413DF96" w:rsidR="009C74D4" w:rsidRDefault="009C74D4" w:rsidP="00484939">
      <w:pPr>
        <w:pStyle w:val="Heading5"/>
      </w:pPr>
      <w:r>
        <w:t xml:space="preserve">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 </w:t>
      </w:r>
    </w:p>
    <w:p w14:paraId="0C0A2471" w14:textId="47DD330E" w:rsidR="009C74D4" w:rsidRDefault="009C74D4" w:rsidP="00484939">
      <w:pPr>
        <w:pStyle w:val="Heading5"/>
      </w:pPr>
      <w:r>
        <w:t xml:space="preserve">The MCO shall ensure, through its Provider contracts, 1) that Providers notify Enrollees in writing of Enrollee liability for non-covered services; and 2) prior to performance of the service receive written authorization from the Enrollee for the non-covered service. See MHCP Provider Manual under “Noncovered Services” for DHS Form 3640 and 3641. </w:t>
      </w:r>
    </w:p>
    <w:p w14:paraId="7C24C9B4" w14:textId="2003C93B" w:rsidR="009C74D4" w:rsidRDefault="009C74D4" w:rsidP="00484939">
      <w:pPr>
        <w:pStyle w:val="Heading5"/>
      </w:pPr>
      <w:r>
        <w:t xml:space="preserve">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 </w:t>
      </w:r>
    </w:p>
    <w:p w14:paraId="2A5B099C" w14:textId="6E59A058" w:rsidR="009C74D4" w:rsidRDefault="009C74D4" w:rsidP="00484939">
      <w:pPr>
        <w:pStyle w:val="Heading5"/>
      </w:pPr>
      <w:r>
        <w:lastRenderedPageBreak/>
        <w:t xml:space="preserve">The MCO shall ensure that Enrollees receiving services at hospitals or ambulatory surgical centers are not held liable for any service provided for an authorized procedure (for example, anesthesiologist or radiologist). [Minnesota Statutes, §62Q.556] </w:t>
      </w:r>
    </w:p>
    <w:p w14:paraId="06B49B64" w14:textId="763E9790" w:rsidR="00BF43EB" w:rsidRDefault="009C74D4" w:rsidP="00484939">
      <w:pPr>
        <w:pStyle w:val="Heading3"/>
      </w:pPr>
      <w:bookmarkStart w:id="878" w:name="_Toc209618079"/>
      <w:r>
        <w:t>Medical Necessity Definition</w:t>
      </w:r>
      <w:r w:rsidR="00BF43EB">
        <w:t>.</w:t>
      </w:r>
      <w:bookmarkEnd w:id="878"/>
      <w:r w:rsidR="00BF43EB">
        <w:t xml:space="preserve"> </w:t>
      </w:r>
    </w:p>
    <w:p w14:paraId="031937E4" w14:textId="233790F2" w:rsidR="009C74D4" w:rsidRDefault="009C74D4" w:rsidP="00484939">
      <w:pPr>
        <w:pStyle w:val="3bodytext"/>
      </w:pPr>
      <w:r>
        <w:t xml:space="preserve">The MCO shall include in all subcontracts for the delivery of services under this Contract a requirement that the Subcontractor follow the definition of Medical Necessity in </w:t>
      </w:r>
      <w:r w:rsidR="000958EE" w:rsidRPr="003039C0">
        <w:t xml:space="preserve">section </w:t>
      </w:r>
      <w:r w:rsidR="00ED522D">
        <w:t>2.120</w:t>
      </w:r>
      <w:r>
        <w:t xml:space="preserve">, and in subcontracts for the delivery of mental health services that the Subcontractor additionally follow the Medical Necessity definition in Minnesota Statutes, §62Q.53.  Subcontracts shall include the definition in </w:t>
      </w:r>
      <w:r w:rsidR="003653FA" w:rsidRPr="003039C0">
        <w:t xml:space="preserve">section </w:t>
      </w:r>
      <w:r w:rsidR="00ED522D">
        <w:t>2.120</w:t>
      </w:r>
      <w:r>
        <w:t xml:space="preserve">, and the definition in Minnesota Statutes, §62Q.53 where applicable. </w:t>
      </w:r>
    </w:p>
    <w:p w14:paraId="4F377918" w14:textId="5A497090" w:rsidR="00BF43EB" w:rsidRDefault="009C74D4" w:rsidP="00484939">
      <w:pPr>
        <w:pStyle w:val="Heading3"/>
      </w:pPr>
      <w:bookmarkStart w:id="879" w:name="_Toc209618080"/>
      <w:r>
        <w:t>Care System Complaint Reporting</w:t>
      </w:r>
      <w:r w:rsidR="00BF43EB">
        <w:t>.</w:t>
      </w:r>
      <w:bookmarkEnd w:id="879"/>
      <w:r w:rsidR="00BF43EB">
        <w:t xml:space="preserve"> </w:t>
      </w:r>
    </w:p>
    <w:p w14:paraId="0501A7F1" w14:textId="59B9FD4E" w:rsidR="009C74D4" w:rsidRDefault="009C74D4" w:rsidP="00484939">
      <w:pPr>
        <w:pStyle w:val="3bodytext"/>
      </w:pPr>
      <w:r>
        <w:t xml:space="preserve">The MCO shall require: </w:t>
      </w:r>
    </w:p>
    <w:p w14:paraId="2B9486F8" w14:textId="3C014CDA" w:rsidR="009C74D4" w:rsidRDefault="009C74D4" w:rsidP="00484939">
      <w:pPr>
        <w:pStyle w:val="Heading4"/>
      </w:pPr>
      <w:r>
        <w:t xml:space="preserve">Network Primary Care Providers to report quality of care complaints pursuant to Minnesota Rules, Part 4685.1110, subpart 9 (A), and </w:t>
      </w:r>
    </w:p>
    <w:p w14:paraId="7C0A9754" w14:textId="18EE0D68" w:rsidR="009C74D4" w:rsidRDefault="009C74D4" w:rsidP="00484939">
      <w:pPr>
        <w:pStyle w:val="Heading4"/>
      </w:pPr>
      <w:r>
        <w:t>Care Systems to report any complaints relating to MSHO Enrollees to the MCO on a quarterly basis.</w:t>
      </w:r>
    </w:p>
    <w:p w14:paraId="4FB3E191" w14:textId="296416B9" w:rsidR="00BF43EB" w:rsidRDefault="009C74D4" w:rsidP="00484939">
      <w:pPr>
        <w:pStyle w:val="Heading3"/>
      </w:pPr>
      <w:bookmarkStart w:id="880" w:name="_Toc209618081"/>
      <w:r>
        <w:t>Patient Safety</w:t>
      </w:r>
      <w:r w:rsidR="00BF43EB">
        <w:t>.</w:t>
      </w:r>
      <w:bookmarkEnd w:id="880"/>
      <w:r w:rsidR="00BF43EB">
        <w:t xml:space="preserve"> </w:t>
      </w:r>
    </w:p>
    <w:p w14:paraId="2043DD6B" w14:textId="1E2D6CCE" w:rsidR="009C74D4" w:rsidRDefault="009C74D4" w:rsidP="00484939">
      <w:pPr>
        <w:pStyle w:val="3bodytext"/>
      </w:pPr>
      <w:r>
        <w:t>The MCO shall encourage its Network Providers to: 1) report through Leapfrog, a national patient safety initiative; and 2) develop and implement patient safety policies to systematically reduce medical errors.  Such policies may include systems for reporting errors, and systems analysis to discover and implement error-reducing technologies.</w:t>
      </w:r>
    </w:p>
    <w:p w14:paraId="5BB2E796" w14:textId="14F786BC" w:rsidR="00BF43EB" w:rsidRDefault="009C74D4" w:rsidP="00484939">
      <w:pPr>
        <w:pStyle w:val="Heading3"/>
      </w:pPr>
      <w:bookmarkStart w:id="881" w:name="_Toc209618082"/>
      <w:r>
        <w:t>Vulnerable Persons Reporting</w:t>
      </w:r>
      <w:r w:rsidR="00BF43EB">
        <w:t>.</w:t>
      </w:r>
      <w:bookmarkEnd w:id="881"/>
      <w:r w:rsidR="00BF43EB">
        <w:t xml:space="preserve"> </w:t>
      </w:r>
    </w:p>
    <w:p w14:paraId="0D427DB8" w14:textId="42E1637F" w:rsidR="009C74D4" w:rsidRDefault="009C74D4" w:rsidP="00484939">
      <w:pPr>
        <w:pStyle w:val="3bodytext"/>
      </w:pPr>
      <w:r>
        <w:t xml:space="preserve">The MCO will communicate to employees and Subcontractors who are mandated reporters their duty to report the suspected maltreatment of a vulnerable adult or child as required under Minnesota Statutes, §§626.557 or 626.556.  MCOs must inform employees and providers that web-based training is available at no cost to all mandated reporters:  https://mn.gov/dhs/general-public/licensing/maltreatment-investigations/mandated-reporter-resources/ </w:t>
      </w:r>
    </w:p>
    <w:p w14:paraId="239A23D8" w14:textId="44F6BEEA" w:rsidR="00BF43EB" w:rsidRDefault="009C74D4" w:rsidP="00484939">
      <w:pPr>
        <w:pStyle w:val="Heading3"/>
      </w:pPr>
      <w:bookmarkStart w:id="882" w:name="_Toc209618083"/>
      <w:r>
        <w:t>Provider and Enrollee Communications</w:t>
      </w:r>
      <w:r w:rsidR="00BF43EB">
        <w:t>.</w:t>
      </w:r>
      <w:bookmarkEnd w:id="882"/>
      <w:r w:rsidR="00BF43EB">
        <w:t xml:space="preserve"> </w:t>
      </w:r>
    </w:p>
    <w:p w14:paraId="3775F91F" w14:textId="796B4745" w:rsidR="009C74D4" w:rsidRDefault="009C74D4" w:rsidP="00484939">
      <w:pPr>
        <w:pStyle w:val="3bodytext"/>
      </w:pPr>
      <w:r>
        <w:t>The MCO may not prohibit, or otherwise restrict, a Provider acting within the lawful scope of practice from advising or advocating on behalf of an Enrollee, with respect to the following [42 CFR §438.102]:</w:t>
      </w:r>
    </w:p>
    <w:p w14:paraId="43E2FE37" w14:textId="6B0672F9" w:rsidR="009C74D4" w:rsidRDefault="009C74D4" w:rsidP="00484939">
      <w:pPr>
        <w:pStyle w:val="Heading4"/>
      </w:pPr>
      <w:r>
        <w:t>The Enrollee’s health status, medical care, or treatment options, including any alternative treatment that may be self-administered;</w:t>
      </w:r>
    </w:p>
    <w:p w14:paraId="763F69A8" w14:textId="7175BA35" w:rsidR="009C74D4" w:rsidRDefault="009C74D4" w:rsidP="00484939">
      <w:pPr>
        <w:pStyle w:val="Heading4"/>
      </w:pPr>
      <w:r>
        <w:t xml:space="preserve">Any information the Enrollee needs in order to decide among all relevant treatment options; </w:t>
      </w:r>
    </w:p>
    <w:p w14:paraId="79C53E86" w14:textId="4C7577EB" w:rsidR="009C74D4" w:rsidRDefault="009C74D4" w:rsidP="00484939">
      <w:pPr>
        <w:pStyle w:val="Heading4"/>
      </w:pPr>
      <w:r>
        <w:t>The risks, benefits, and consequences of treatment or non-treatment; or</w:t>
      </w:r>
    </w:p>
    <w:p w14:paraId="666A7BE2" w14:textId="3AC7D2D4" w:rsidR="00200820" w:rsidRPr="00200820" w:rsidRDefault="009C74D4" w:rsidP="00200820">
      <w:pPr>
        <w:pStyle w:val="Heading4"/>
      </w:pPr>
      <w:r>
        <w:t>The Enrollee’s right to participate in decisions regarding his or her health care, including the right to refuse treatment, and to express preferences about future treatment decisions.</w:t>
      </w:r>
    </w:p>
    <w:p w14:paraId="5BE5A0D0" w14:textId="66194B79" w:rsidR="009C74D4" w:rsidRDefault="009C74D4" w:rsidP="00484939">
      <w:pPr>
        <w:pStyle w:val="Heading2"/>
      </w:pPr>
      <w:bookmarkStart w:id="883" w:name="_Ref190775083"/>
      <w:bookmarkStart w:id="884" w:name="_Ref191374689"/>
      <w:bookmarkStart w:id="885" w:name="_Toc209618084"/>
      <w:r>
        <w:t>MENTAL HEALTH PARITY RULE COMPLIANCE.</w:t>
      </w:r>
      <w:bookmarkEnd w:id="883"/>
      <w:bookmarkEnd w:id="884"/>
      <w:bookmarkEnd w:id="885"/>
    </w:p>
    <w:p w14:paraId="0B6815C2" w14:textId="7924C80D" w:rsidR="00BF43EB" w:rsidRDefault="009C74D4" w:rsidP="00484939">
      <w:pPr>
        <w:pStyle w:val="heading3NotTOClevel3"/>
      </w:pPr>
      <w:r>
        <w:t>Compliance with the Mental Health Parity Rule</w:t>
      </w:r>
      <w:r w:rsidR="00BF43EB">
        <w:t xml:space="preserve">. </w:t>
      </w:r>
    </w:p>
    <w:p w14:paraId="130BBD88" w14:textId="6B5DE005" w:rsidR="009C74D4" w:rsidRDefault="009C74D4" w:rsidP="00484939">
      <w:pPr>
        <w:pStyle w:val="3bodytext"/>
      </w:pPr>
      <w:r>
        <w:lastRenderedPageBreak/>
        <w:t>The MCO shall demonstrate its compliance with the Mental Health Parity Rule, in a form and format determined by the STATE.  The MCO shall submit its documentation of compliance to the STATE annually no later than October 1 of each Contract Year.  [42 CFR §438, subpart K]</w:t>
      </w:r>
    </w:p>
    <w:p w14:paraId="234B7686" w14:textId="2521A720" w:rsidR="00BF43EB" w:rsidRDefault="009C74D4" w:rsidP="00484939">
      <w:pPr>
        <w:pStyle w:val="heading3NotTOClevel3"/>
      </w:pPr>
      <w:r>
        <w:t>Benefit Requirements</w:t>
      </w:r>
      <w:r w:rsidR="00BF43EB">
        <w:t xml:space="preserve">. </w:t>
      </w:r>
    </w:p>
    <w:p w14:paraId="00643EDB" w14:textId="3317635B" w:rsidR="009C74D4" w:rsidRDefault="009C74D4" w:rsidP="00484939">
      <w:pPr>
        <w:pStyle w:val="3bodytext"/>
      </w:pPr>
      <w:r>
        <w:t>The MCO shall provide all benefits in the manner described in this Contract and the state plan and as required by federal or state law.  The MCO must provide mental health (MH) and substance use disorder (SUD) benefits in every classification (inpatient, outpatient, emergency care, or prescription drugs) in which medical/surgical benefits are provided.  Whether a benefit may be classified as inpatient, outpatient, emergency, or prescription benefit will be predetermined by the STATE.  The MCO may not reassign a benefit to a different category for any analyses required for compliance.</w:t>
      </w:r>
    </w:p>
    <w:p w14:paraId="4ADDD4A2" w14:textId="17153B69" w:rsidR="00BF43EB" w:rsidRDefault="009C74D4" w:rsidP="00484939">
      <w:pPr>
        <w:pStyle w:val="heading3NotTOClevel3"/>
      </w:pPr>
      <w:r>
        <w:t>Financial, and Quantitative and Non Quantitative Treatment Limitations</w:t>
      </w:r>
      <w:r w:rsidR="00BF43EB">
        <w:t xml:space="preserve">. </w:t>
      </w:r>
    </w:p>
    <w:p w14:paraId="4F06C77C" w14:textId="210EABB4" w:rsidR="009C74D4" w:rsidRDefault="009C74D4" w:rsidP="00484939">
      <w:pPr>
        <w:pStyle w:val="3bodytext"/>
      </w:pPr>
      <w:r>
        <w:t xml:space="preserve">The MCO shall be responsible for submitting documentation demonstrating compliance with parity in the following areas: </w:t>
      </w:r>
    </w:p>
    <w:p w14:paraId="521FC640" w14:textId="1D1492CE" w:rsidR="009C74D4" w:rsidRDefault="009C74D4" w:rsidP="00484939">
      <w:pPr>
        <w:pStyle w:val="Heading4"/>
      </w:pPr>
      <w:r>
        <w:t>Financial Requirements.  The MCO may not apply any cumulative financial requirements for MH or SUD benefits in a classification that accumulates separately from any established for medical/surgical benefits in the same classification.  Any financial requirements imposed by MCOs must meet the “substantially all” and “predominant” tests described below.</w:t>
      </w:r>
    </w:p>
    <w:p w14:paraId="280555CD" w14:textId="3950B830" w:rsidR="009C74D4" w:rsidRDefault="009C74D4" w:rsidP="00484939">
      <w:pPr>
        <w:pStyle w:val="Heading4"/>
      </w:pPr>
      <w:r>
        <w:t xml:space="preserve">Quantitative Treatment Limitations.  Plans may not impose quantitative treatment limitations as defined at 42 CFR §438.900 on MH or SUD benefits within a benefit category unless such limitations are imposed on “substantially all” (two-thirds) of the medical/ surgical benefits within the same category.  The quantitative limitation imposed on MH and SUD benefits within a given classification must be the same or less than the predominant (50% or greater) limitation applied to medical/ surgical benefits within a given classification. </w:t>
      </w:r>
    </w:p>
    <w:p w14:paraId="6FB95710" w14:textId="68B6D843" w:rsidR="009C74D4" w:rsidRDefault="009C74D4" w:rsidP="00484939">
      <w:pPr>
        <w:pStyle w:val="Heading4"/>
      </w:pPr>
      <w:r>
        <w:t xml:space="preserve">Non-Qualitative Treatment Limitations (NQTLs).  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344CE963" w14:textId="72A51571" w:rsidR="00BF43EB" w:rsidRDefault="009C74D4" w:rsidP="00484939">
      <w:pPr>
        <w:pStyle w:val="Heading2"/>
      </w:pPr>
      <w:bookmarkStart w:id="886" w:name="_Toc209618085"/>
      <w:r>
        <w:t>WORKERS’ COMPENSATION</w:t>
      </w:r>
      <w:r w:rsidR="00BF43EB">
        <w:t>.</w:t>
      </w:r>
      <w:bookmarkEnd w:id="886"/>
      <w:r w:rsidR="00BF43EB">
        <w:t xml:space="preserve"> </w:t>
      </w:r>
    </w:p>
    <w:p w14:paraId="2B9035FC" w14:textId="3B332631" w:rsidR="009C74D4" w:rsidRDefault="009C74D4" w:rsidP="00484939">
      <w:pPr>
        <w:pStyle w:val="2bodytext"/>
      </w:pPr>
      <w:r>
        <w:t>In accordance with the provisions of Minnesota Statutes, §176.182, the MCO shall provide acceptable evidence of compliance with the workers’ compensation insurance coverage requirement of Minnesota Statutes, §176.181, subd. 2.</w:t>
      </w:r>
    </w:p>
    <w:p w14:paraId="3EB07F1D" w14:textId="4CD34F6E" w:rsidR="00BF43EB" w:rsidRDefault="009C74D4" w:rsidP="00A47309">
      <w:pPr>
        <w:pStyle w:val="Heading2"/>
      </w:pPr>
      <w:bookmarkStart w:id="887" w:name="_Toc209618086"/>
      <w:r>
        <w:t>AFFIRMATIVE ACTION</w:t>
      </w:r>
      <w:r w:rsidR="00BF43EB">
        <w:t>.</w:t>
      </w:r>
      <w:bookmarkEnd w:id="887"/>
      <w:r w:rsidR="00BF43EB">
        <w:t xml:space="preserve"> </w:t>
      </w:r>
    </w:p>
    <w:p w14:paraId="3189E2CA" w14:textId="05A24EAA" w:rsidR="009C74D4" w:rsidRDefault="009C74D4" w:rsidP="00A47309">
      <w:pPr>
        <w:pStyle w:val="2bodytext"/>
      </w:pPr>
      <w:r>
        <w:t>The MCO certifies that it has received a certificate of compliance from the Commissioner of Human Rights pursuant to Minnesota Statutes, §363A.36.  County administered MCOs are exempt from this statute.</w:t>
      </w:r>
    </w:p>
    <w:p w14:paraId="11CE3E8B" w14:textId="417F3161" w:rsidR="009C74D4" w:rsidRDefault="009C74D4" w:rsidP="00A47309">
      <w:pPr>
        <w:pStyle w:val="Heading2"/>
      </w:pPr>
      <w:bookmarkStart w:id="888" w:name="_Toc209618087"/>
      <w:r>
        <w:t>VOTER REGISTRATION.</w:t>
      </w:r>
      <w:bookmarkEnd w:id="888"/>
      <w:r>
        <w:t xml:space="preserve"> </w:t>
      </w:r>
    </w:p>
    <w:p w14:paraId="30422833" w14:textId="77777777" w:rsidR="009C74D4" w:rsidRDefault="009C74D4" w:rsidP="00A47309">
      <w:pPr>
        <w:pStyle w:val="2bodytext"/>
      </w:pPr>
      <w:r>
        <w:t>The MCO certifies that it will comply with Minnesota Statutes, §201.162.</w:t>
      </w:r>
    </w:p>
    <w:p w14:paraId="750CEDDD" w14:textId="4427C08B" w:rsidR="009C74D4" w:rsidRDefault="009C74D4" w:rsidP="00A47309">
      <w:pPr>
        <w:pStyle w:val="Heading2"/>
      </w:pPr>
      <w:bookmarkStart w:id="889" w:name="_Toc209618088"/>
      <w:r>
        <w:lastRenderedPageBreak/>
        <w:t>PROHIBITION ON WEAPONS.</w:t>
      </w:r>
      <w:bookmarkEnd w:id="889"/>
      <w:r>
        <w:t xml:space="preserve"> </w:t>
      </w:r>
    </w:p>
    <w:p w14:paraId="0C0E201D" w14:textId="77777777" w:rsidR="009C74D4" w:rsidRDefault="009C74D4" w:rsidP="00A47309">
      <w:pPr>
        <w:pStyle w:val="2bodytext"/>
      </w:pPr>
      <w:r>
        <w:t xml:space="preserve">MCO agrees to comply with all terms of the Minnesota Department of Human Services' policy prohibiting carrying or possessing weapons wherever and whenever MCO is performing services within the scope of this Contract.  Any violations of this policy by MCO or MCO’s employees may be grounds for immediate suspension or termination of the contract. </w:t>
      </w:r>
    </w:p>
    <w:p w14:paraId="14F2B082" w14:textId="7F22D435" w:rsidR="009C74D4" w:rsidRDefault="009C74D4" w:rsidP="00A47309">
      <w:pPr>
        <w:pStyle w:val="Heading2"/>
      </w:pPr>
      <w:bookmarkStart w:id="890" w:name="_Toc209618089"/>
      <w:r>
        <w:t>CERTIFICATION OF NONDISCRIMINATION.</w:t>
      </w:r>
      <w:bookmarkEnd w:id="890"/>
      <w:r>
        <w:t xml:space="preserve"> </w:t>
      </w:r>
    </w:p>
    <w:p w14:paraId="3D6A3901" w14:textId="77777777" w:rsidR="009C74D4" w:rsidRDefault="009C74D4" w:rsidP="00A47309">
      <w:pPr>
        <w:pStyle w:val="2bodytext"/>
      </w:pPr>
      <w:r>
        <w:t xml:space="preserve">MCO certifies that it does not engage in discrimination against Israel, or against persons or entities doing business in Israel, when making decisions related to the operation of its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 [Minnesota Statutes, §16C.053] </w:t>
      </w:r>
    </w:p>
    <w:p w14:paraId="2F19A3AC" w14:textId="7633FCB9" w:rsidR="009C74D4" w:rsidRDefault="009C74D4" w:rsidP="00A47309">
      <w:pPr>
        <w:pStyle w:val="Heading2"/>
      </w:pPr>
      <w:bookmarkStart w:id="891" w:name="_Ref190253177"/>
      <w:bookmarkStart w:id="892" w:name="_Ref191372792"/>
      <w:bookmarkStart w:id="893" w:name="_Toc209618090"/>
      <w:r>
        <w:t>TRADE SECRET INFORMATION.</w:t>
      </w:r>
      <w:bookmarkEnd w:id="891"/>
      <w:bookmarkEnd w:id="892"/>
      <w:bookmarkEnd w:id="893"/>
      <w:r>
        <w:t xml:space="preserve"> </w:t>
      </w:r>
    </w:p>
    <w:p w14:paraId="05A8BBD4" w14:textId="77777777" w:rsidR="009C74D4" w:rsidRDefault="009C74D4" w:rsidP="00A47309">
      <w:pPr>
        <w:pStyle w:val="2bodytext"/>
      </w:pPr>
      <w:r>
        <w:t>The STATE agrees to protect from dissemination information submitted by the MCO or its Subcontractors to the STATE that the MCO or its Subcontractors can justify as trade secret information, as defined in  Minnesota Statutes, §13.37, subd. 1(b).  Protected information includes but is not limited to Marketing and other business plans, Materials still in draft form, rates paid to Providers, or Medicare bid information.  The MCO or its Subcontractor must identify and mark information as trade secret prior to or at the time of its submission for the STATE to consider classifying it as non-public.  Rates paid to the MCO, the STATE’s rate methodology, and this Contract are not trade secrets. [Minnesota Rules, Part 9500.1459]</w:t>
      </w:r>
    </w:p>
    <w:p w14:paraId="353A6C4A" w14:textId="705E1020" w:rsidR="009C74D4" w:rsidRDefault="009C74D4" w:rsidP="00A47309">
      <w:pPr>
        <w:pStyle w:val="heading3NotTOClevel3"/>
      </w:pPr>
      <w:r>
        <w:t xml:space="preserve">If information identified by the MCO or its Subcontractor as trade secret is subject to a data practices request or otherwise subject to publication, and if the STATE determines that the MCO’s or its Subcontractor’s trade secret identification is colorable, the STATE shall provide the MCO or its Subcontractor an opportunity to justify in writing that the information meets the requirements of Minnesota Statutes, §13.37. </w:t>
      </w:r>
    </w:p>
    <w:p w14:paraId="1D59162C" w14:textId="3AE93DA3" w:rsidR="009C74D4" w:rsidRDefault="009C74D4" w:rsidP="00A47309">
      <w:pPr>
        <w:pStyle w:val="heading3NotTOClevel3"/>
      </w:pPr>
      <w:r>
        <w:t xml:space="preserve">Trade secret information may be shared with CMS.  The STATE must notify CMS that such information is considered trade secret. </w:t>
      </w:r>
    </w:p>
    <w:p w14:paraId="7DB44DCD" w14:textId="0A082471" w:rsidR="009C74D4" w:rsidRDefault="009C74D4" w:rsidP="00A47309">
      <w:pPr>
        <w:pStyle w:val="heading3NotTOClevel3"/>
      </w:pPr>
      <w:r>
        <w:t xml:space="preserve">In the event of disclosure of the MCO’s or its Subcontractor’s information that is protected by this </w:t>
      </w:r>
      <w:r w:rsidR="000958EE" w:rsidRPr="003653FA">
        <w:t xml:space="preserve">section </w:t>
      </w:r>
      <w:r>
        <w:t xml:space="preserve">the STATE shall, within five (5) business days after discovery of such non-permitted disclosure, report the disclosure to the MCO or its Subcontractors by secure e-mail. </w:t>
      </w:r>
    </w:p>
    <w:p w14:paraId="43F222FF" w14:textId="34BD90B0" w:rsidR="00BF43EB" w:rsidRDefault="009C74D4" w:rsidP="00A47309">
      <w:pPr>
        <w:pStyle w:val="Heading2"/>
      </w:pPr>
      <w:bookmarkStart w:id="894" w:name="_Toc209618091"/>
      <w:r>
        <w:t>OWNERSHIP OF COPYRIGHT</w:t>
      </w:r>
      <w:r w:rsidR="00BF43EB">
        <w:t>.</w:t>
      </w:r>
      <w:bookmarkEnd w:id="894"/>
      <w:r w:rsidR="00BF43EB">
        <w:t xml:space="preserve"> </w:t>
      </w:r>
    </w:p>
    <w:p w14:paraId="3B9C562E" w14:textId="14094D96" w:rsidR="009C74D4" w:rsidRDefault="009C74D4" w:rsidP="00A47309">
      <w:pPr>
        <w:pStyle w:val="2bodytext"/>
      </w:pPr>
      <w:r>
        <w:t>If any copyrightable material is developed in the course of or under this contract, the STATE and the U.S.  Department of Health and Human Services shall have a royalty-free, nonexclusive, and irrevocable right to reproduce, publish, or otherwise use, and to authorize others to use, the work for government purposes. [CFR §105-71.134]</w:t>
      </w:r>
    </w:p>
    <w:p w14:paraId="0C2E5164" w14:textId="14815FD8" w:rsidR="00BF43EB" w:rsidRDefault="009C74D4" w:rsidP="00A47309">
      <w:pPr>
        <w:pStyle w:val="Heading2"/>
      </w:pPr>
      <w:bookmarkStart w:id="895" w:name="_Toc209618092"/>
      <w:r>
        <w:t>FORMAL PRESENTATIONS</w:t>
      </w:r>
      <w:r w:rsidR="00BF43EB">
        <w:t>.</w:t>
      </w:r>
      <w:bookmarkEnd w:id="895"/>
      <w:r w:rsidR="00BF43EB">
        <w:t xml:space="preserve"> </w:t>
      </w:r>
    </w:p>
    <w:p w14:paraId="44438D70" w14:textId="3B35709F" w:rsidR="009C74D4" w:rsidRDefault="009C74D4" w:rsidP="00A47309">
      <w:pPr>
        <w:pStyle w:val="2bodytext"/>
      </w:pPr>
      <w:r>
        <w:t>The MCO shall provide to the STATE copies of any formal presentation by the MCO or its Administrative Services Organization, including reports, statistical or analytical materials, papers, articles, professional publications, speeches, or testimony (except testimony before the Minnesota Legislature), that is based on information obtained through the administration of this MSHO and MSC+ Contract.</w:t>
      </w:r>
    </w:p>
    <w:p w14:paraId="03227D9A" w14:textId="77777777" w:rsidR="009C74D4" w:rsidRDefault="009C74D4" w:rsidP="009C74D4"/>
    <w:p w14:paraId="4267509C" w14:textId="2B4287E3" w:rsidR="00BF43EB" w:rsidRDefault="009C74D4" w:rsidP="00A47309">
      <w:pPr>
        <w:pStyle w:val="Heading1"/>
      </w:pPr>
      <w:bookmarkStart w:id="896" w:name="_Ref191387100"/>
      <w:bookmarkStart w:id="897" w:name="_Toc209618093"/>
      <w:r>
        <w:t>INFORMATION PRIVACY AND SECURITY</w:t>
      </w:r>
      <w:r w:rsidR="00BF43EB">
        <w:t>.</w:t>
      </w:r>
      <w:bookmarkEnd w:id="896"/>
      <w:bookmarkEnd w:id="897"/>
      <w:r w:rsidR="00BF43EB">
        <w:t xml:space="preserve"> </w:t>
      </w:r>
    </w:p>
    <w:p w14:paraId="76C6E81D" w14:textId="67F523B2" w:rsidR="009C74D4" w:rsidRDefault="009C74D4" w:rsidP="009C74D4">
      <w:r>
        <w:t xml:space="preserve">The MCO will comply with the following requirements regarding Protected Information. </w:t>
      </w:r>
    </w:p>
    <w:p w14:paraId="71AE8E46" w14:textId="770C6E18" w:rsidR="00BF43EB" w:rsidRDefault="009C74D4" w:rsidP="00A47309">
      <w:pPr>
        <w:pStyle w:val="Heading2"/>
      </w:pPr>
      <w:bookmarkStart w:id="898" w:name="_Toc209618094"/>
      <w:r>
        <w:t>COVERED ENTITY AND BUSINESS ASSOCIATE</w:t>
      </w:r>
      <w:r w:rsidR="00BF43EB">
        <w:t>.</w:t>
      </w:r>
      <w:bookmarkEnd w:id="898"/>
      <w:r w:rsidR="00BF43EB">
        <w:t xml:space="preserve"> </w:t>
      </w:r>
    </w:p>
    <w:p w14:paraId="32DB53CC" w14:textId="108C4E8F" w:rsidR="009C74D4" w:rsidRDefault="009C74D4" w:rsidP="00A47309">
      <w:pPr>
        <w:pStyle w:val="2bodytext"/>
      </w:pPr>
      <w:r>
        <w:t>Both the STATE and MCO are “Covered Entities” as the term is defined in the  Health Insurance Portability and Accountability Act (HIPAA); and because the MCO receives PHI from the STATE, it is also a “Business Associate” of the STATE as the term is defined in the Privacy Regulation.  Pursuant to HIPAA, Business Associates of Covered Entities must agree in writing to certain mandatory provisions regarding the use and disclosure of PHI.</w:t>
      </w:r>
    </w:p>
    <w:p w14:paraId="0332F330" w14:textId="2B033E92" w:rsidR="00BF43EB" w:rsidRDefault="009C74D4" w:rsidP="00A47309">
      <w:pPr>
        <w:pStyle w:val="Heading2"/>
      </w:pPr>
      <w:bookmarkStart w:id="899" w:name="_Toc209618095"/>
      <w:r>
        <w:t>TRADING PARTNER</w:t>
      </w:r>
      <w:bookmarkEnd w:id="899"/>
      <w:r w:rsidR="00BF43EB">
        <w:t xml:space="preserve"> </w:t>
      </w:r>
    </w:p>
    <w:p w14:paraId="2FF30CE1" w14:textId="1B535A6C" w:rsidR="009C74D4" w:rsidRDefault="009C74D4" w:rsidP="00A47309">
      <w:pPr>
        <w:pStyle w:val="2bodytext"/>
      </w:pPr>
      <w:r>
        <w:t xml:space="preserve">The MCO exchanges electronically transmitted PHI with the STATE, and is a “Trading Partner” in accordance with HIPAA.  Pursuant to HIPAA, Trading Partners must comply with the requirements of 45 CFR, Subch. C as it relates to conducting standard transactions.  The purpose of this </w:t>
      </w:r>
      <w:r w:rsidR="000958EE" w:rsidRPr="003653FA">
        <w:t xml:space="preserve">section </w:t>
      </w:r>
      <w:r>
        <w:t xml:space="preserve">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 </w:t>
      </w:r>
    </w:p>
    <w:p w14:paraId="51D7AB1F" w14:textId="529A80BB" w:rsidR="00BF43EB" w:rsidRDefault="009C74D4" w:rsidP="00A47309">
      <w:pPr>
        <w:pStyle w:val="Heading2"/>
      </w:pPr>
      <w:bookmarkStart w:id="900" w:name="_Toc209618096"/>
      <w:r>
        <w:t>PART OF WELFARE SYSTEM</w:t>
      </w:r>
      <w:r w:rsidR="00BF43EB">
        <w:t>.</w:t>
      </w:r>
      <w:bookmarkEnd w:id="900"/>
      <w:r w:rsidR="00BF43EB">
        <w:t xml:space="preserve"> </w:t>
      </w:r>
    </w:p>
    <w:p w14:paraId="6A5EA550" w14:textId="54A82671" w:rsidR="009C74D4" w:rsidRDefault="009C74D4" w:rsidP="00A47309">
      <w:pPr>
        <w:pStyle w:val="2bodytext"/>
      </w:pPr>
      <w:r>
        <w:t xml:space="preserve">Under this Contract, MCO is part of the “welfare system,” as defined in Minnesota Statutes, §13.46, subd. 1, Minnesota Rules, Parts 9500.1458 and 9506.0400, subp. 12. MCO agrees to be bound by applicable state and federal laws governing the security and privacy of information. </w:t>
      </w:r>
    </w:p>
    <w:p w14:paraId="1C5280AB" w14:textId="0C49562F" w:rsidR="00BF43EB" w:rsidRDefault="009C74D4" w:rsidP="00A47309">
      <w:pPr>
        <w:pStyle w:val="Heading2"/>
      </w:pPr>
      <w:bookmarkStart w:id="901" w:name="_Toc209618097"/>
      <w:r>
        <w:t>HIPAA TRANSACTIONS AND SECURITY COMPLIANCE</w:t>
      </w:r>
      <w:r w:rsidR="00BF43EB">
        <w:t>.</w:t>
      </w:r>
      <w:bookmarkEnd w:id="901"/>
      <w:r w:rsidR="00BF43EB">
        <w:t xml:space="preserve"> </w:t>
      </w:r>
    </w:p>
    <w:p w14:paraId="239DC922" w14:textId="38042817" w:rsidR="009C74D4" w:rsidRDefault="009C74D4" w:rsidP="00A47309">
      <w:pPr>
        <w:pStyle w:val="2bodytext"/>
      </w:pPr>
      <w:r>
        <w:t xml:space="preserve">The MCO shall be in compliance with the Administrative Simplification requirements of HIPAA, any regulations promulgated thereunder, and the Health Care Administrative Simplification Act of 1994, Minnesota Statutes, §62J.50 et. seq., including but not limited to Subchapter C, except as provided in </w:t>
      </w:r>
      <w:r w:rsidR="000958EE" w:rsidRPr="003039C0">
        <w:t xml:space="preserve">section </w:t>
      </w:r>
      <w:r w:rsidR="00ED522D">
        <w:t>3.15.1</w:t>
      </w:r>
      <w:r>
        <w:t xml:space="preserve">. </w:t>
      </w:r>
    </w:p>
    <w:p w14:paraId="7739E37B" w14:textId="25FF019C" w:rsidR="009C74D4" w:rsidRDefault="009C74D4" w:rsidP="00A47309">
      <w:pPr>
        <w:pStyle w:val="heading3NotTOClevel3"/>
      </w:pPr>
      <w:r>
        <w:t>The MCO shall be in compliance with these requirements consistent with the applicable effective dates contained in state or federal law.</w:t>
      </w:r>
    </w:p>
    <w:p w14:paraId="02D8E67D" w14:textId="42ED8740" w:rsidR="009C74D4" w:rsidRDefault="009C74D4" w:rsidP="00A47309">
      <w:pPr>
        <w:pStyle w:val="heading3NotTOClevel3"/>
      </w:pPr>
      <w:r>
        <w:t>The MCO shall use appropriate safeguards and comply with 45 CFR Part 164 with respect to electronic PHI, to prevent use or disclosure of the PHI other than as provided for by this Contract.  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p>
    <w:p w14:paraId="560F062D" w14:textId="40AE00A9" w:rsidR="009C74D4" w:rsidRDefault="009C74D4" w:rsidP="00A47309">
      <w:pPr>
        <w:pStyle w:val="Heading2"/>
      </w:pPr>
      <w:bookmarkStart w:id="902" w:name="_Toc209618098"/>
      <w:r>
        <w:t>INFORMATION PRIVACY GENERAL OVERSIGHT RESPONSIBILITIES</w:t>
      </w:r>
      <w:bookmarkEnd w:id="902"/>
      <w:r>
        <w:t xml:space="preserve"> </w:t>
      </w:r>
    </w:p>
    <w:p w14:paraId="196CD21B" w14:textId="77777777" w:rsidR="009C74D4" w:rsidRDefault="009C74D4" w:rsidP="00A47309">
      <w:pPr>
        <w:pStyle w:val="2bodytext"/>
      </w:pPr>
      <w:r>
        <w:t>MCO shall be responsible for ensuring proper handling and safeguarding by its workforce members (as defined in the Privacy Regulation), Subcontractors, Business Associates, and authorized agents of Protected Information collected, created, used, maintained, or disclosed on behalf of STATE.  This responsibility includes:</w:t>
      </w:r>
    </w:p>
    <w:p w14:paraId="4FB38EB7" w14:textId="738E6728" w:rsidR="00BF43EB" w:rsidRDefault="009C74D4" w:rsidP="00A47309">
      <w:pPr>
        <w:pStyle w:val="Heading3"/>
      </w:pPr>
      <w:bookmarkStart w:id="903" w:name="_Toc209618099"/>
      <w:r>
        <w:t>Training</w:t>
      </w:r>
      <w:r w:rsidR="00BF43EB">
        <w:t>.</w:t>
      </w:r>
      <w:bookmarkEnd w:id="903"/>
      <w:r w:rsidR="00BF43EB">
        <w:t xml:space="preserve"> </w:t>
      </w:r>
    </w:p>
    <w:p w14:paraId="698BD579" w14:textId="37C98389" w:rsidR="009C74D4" w:rsidRDefault="009C74D4" w:rsidP="00A47309">
      <w:pPr>
        <w:pStyle w:val="3bodytext"/>
      </w:pPr>
      <w:r>
        <w:t xml:space="preserve">Ensuring that workforce members and agents comply with and are properly trained regarding, as applicable, the laws listed in </w:t>
      </w:r>
      <w:r w:rsidR="000958EE" w:rsidRPr="003039C0">
        <w:t xml:space="preserve">section </w:t>
      </w:r>
      <w:r w:rsidR="00ED522D">
        <w:t>2.169</w:t>
      </w:r>
      <w:r>
        <w:t xml:space="preserve">, and </w:t>
      </w:r>
    </w:p>
    <w:p w14:paraId="0B72EA7F" w14:textId="39185BA6" w:rsidR="00BF43EB" w:rsidRDefault="009C74D4" w:rsidP="00A47309">
      <w:pPr>
        <w:pStyle w:val="Heading3"/>
      </w:pPr>
      <w:bookmarkStart w:id="904" w:name="_Toc209618100"/>
      <w:r>
        <w:lastRenderedPageBreak/>
        <w:t>Minimum Necessary Access to Information</w:t>
      </w:r>
      <w:r w:rsidR="00BF43EB">
        <w:t>.</w:t>
      </w:r>
      <w:bookmarkEnd w:id="904"/>
      <w:r w:rsidR="00BF43EB">
        <w:t xml:space="preserve"> </w:t>
      </w:r>
    </w:p>
    <w:p w14:paraId="164C3DAE" w14:textId="3676ED1B" w:rsidR="009C74D4" w:rsidRDefault="009C74D4" w:rsidP="00A47309">
      <w:pPr>
        <w:pStyle w:val="3bodytext"/>
      </w:pPr>
      <w:r>
        <w:t>MCO shall comply with the “minimum necessary” access and disclosure rule set forth in the HIPAA and the MGDPA, and shall ensure that its Business Associates comply.  The collection, creation, use, maintenance, and disclosure by MCO shall be limited to “that necessary for the administration and management of programs specifically authorized by the legislature or local governing body or mandated by the federal government.”  [45 CFR §§164.502(b) and 164.514(d), and Minnesota Statutes, §13.05 subd. 3.]</w:t>
      </w:r>
    </w:p>
    <w:p w14:paraId="14FBC6A0" w14:textId="47822F42" w:rsidR="00BF43EB" w:rsidRDefault="009C74D4" w:rsidP="00A47309">
      <w:pPr>
        <w:pStyle w:val="Heading2"/>
      </w:pPr>
      <w:bookmarkStart w:id="905" w:name="_Toc209618101"/>
      <w:r>
        <w:t>USE OF INFORMATION</w:t>
      </w:r>
      <w:r w:rsidR="00BF43EB">
        <w:t>.</w:t>
      </w:r>
      <w:bookmarkEnd w:id="905"/>
      <w:r w:rsidR="00BF43EB">
        <w:t xml:space="preserve"> </w:t>
      </w:r>
    </w:p>
    <w:p w14:paraId="073B47FA" w14:textId="529ABAC4" w:rsidR="009C74D4" w:rsidRDefault="009C74D4" w:rsidP="00A47309">
      <w:pPr>
        <w:pStyle w:val="2bodytext"/>
      </w:pPr>
      <w:r>
        <w:t xml:space="preserve">MCO shall: </w:t>
      </w:r>
    </w:p>
    <w:p w14:paraId="0844ECE8" w14:textId="78D85CE1" w:rsidR="009C74D4" w:rsidRDefault="009C74D4" w:rsidP="00A47309">
      <w:pPr>
        <w:pStyle w:val="heading3NotTOClevel3"/>
      </w:pPr>
      <w:r>
        <w:t>Use Protected  Information for the proper management and administration of MCO or to carry out the legal responsibilities of MCO.</w:t>
      </w:r>
    </w:p>
    <w:p w14:paraId="574144C4" w14:textId="1F701016" w:rsidR="009C74D4" w:rsidRDefault="009C74D4" w:rsidP="00A47309">
      <w:pPr>
        <w:pStyle w:val="heading3NotTOClevel3"/>
      </w:pPr>
      <w:r>
        <w:t>Not use or further disclose Protected Information created, collected, received, stored, used, maintained or disseminated in the course or performance of this Contract other than as permitted or required by this Contract or as required by law, either during the period of this Contract or hereafter.</w:t>
      </w:r>
    </w:p>
    <w:p w14:paraId="7DF7EDCA" w14:textId="2925E8A5" w:rsidR="009C74D4" w:rsidRDefault="009C74D4" w:rsidP="00A47309">
      <w:pPr>
        <w:pStyle w:val="heading3NotTOClevel3"/>
      </w:pPr>
      <w:r>
        <w:t xml:space="preserve">HIPAA Duties. Use appropriate safeguards and comply with Subpart C of 45 CFR Part 164 with respect to PHI, to prevent use or disclosure of the PHI by its workforce members, Subcontractors and agents other than as provided for by this Contract. </w:t>
      </w:r>
    </w:p>
    <w:p w14:paraId="2B6A4F60" w14:textId="3E3BEBCB" w:rsidR="009C74D4" w:rsidRDefault="009C74D4" w:rsidP="00A47309">
      <w:pPr>
        <w:pStyle w:val="heading3NotTOClevel3"/>
      </w:pPr>
      <w:r>
        <w:t xml:space="preserve">Determine and report to the STATE any use or disclosure of the PHI not provided for by this contract, including any breach of  PHI. Nothing in this </w:t>
      </w:r>
      <w:r w:rsidR="000958EE" w:rsidRPr="003653FA">
        <w:t xml:space="preserve">section </w:t>
      </w:r>
      <w:r>
        <w:t>shall require the MCO to report to DHS incidental uses or disclosures of protected information, provided that the MCO has complied with the applicable requirements of 45 CFR §§164.502(b), 164.514(d), and 164.530(c) with respect to such otherwise permitted or required uses or disclosures.  [45 CFR §164.410]</w:t>
      </w:r>
    </w:p>
    <w:p w14:paraId="2873EC6B" w14:textId="4E3CE6B1" w:rsidR="009C74D4" w:rsidRDefault="009C74D4" w:rsidP="00A47309">
      <w:pPr>
        <w:pStyle w:val="Heading4"/>
      </w:pPr>
      <w:r>
        <w:t xml:space="preserve">As it relates to PHI, breach excludes the circumstances described in 45 CFR §164.402, paragraph (1): </w:t>
      </w:r>
    </w:p>
    <w:p w14:paraId="024196D9" w14:textId="174C9D34" w:rsidR="009C74D4" w:rsidRDefault="009C74D4" w:rsidP="00A47309">
      <w:pPr>
        <w:pStyle w:val="Heading5"/>
      </w:pPr>
      <w:r>
        <w:t>Unintentional acquisition, access, or use of protected health information 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p>
    <w:p w14:paraId="2944AB5F" w14:textId="71379EF7" w:rsidR="009C74D4" w:rsidRDefault="009C74D4" w:rsidP="00A47309">
      <w:pPr>
        <w:pStyle w:val="Heading5"/>
      </w:pPr>
      <w:r>
        <w:t xml:space="preserve">Inadvertent disclosure by a person authorized to access PHI at the MCO or its Business Associate to another person authorized to access PHI at the MCO or its Business Associate; </w:t>
      </w:r>
    </w:p>
    <w:p w14:paraId="4A6F1941" w14:textId="7DDA6A14" w:rsidR="009C74D4" w:rsidRDefault="009C74D4" w:rsidP="00A47309">
      <w:pPr>
        <w:pStyle w:val="Heading5"/>
      </w:pPr>
      <w:r>
        <w:t xml:space="preserve">Disclosure of PHI where the MCO or its Business Associate has a good faith belief that an unauthorized person to whom the disclosure was made would not reasonably have been able to retain such information. </w:t>
      </w:r>
    </w:p>
    <w:p w14:paraId="2328B6DF" w14:textId="410BDD6E" w:rsidR="009C74D4" w:rsidRDefault="009C74D4" w:rsidP="00A47309">
      <w:pPr>
        <w:pStyle w:val="heading3NotTOClevel3"/>
      </w:pPr>
      <w:bookmarkStart w:id="906" w:name="_Ref191374873"/>
      <w:r>
        <w:t>A disclosure of PHI is presumed to be a breach unless the MCO or its Business Associate, as applicable, demonstrates that there is a low probability that the PHI has been compromised, based on a risk assessment using at least the factors in 45 CFR §164.402, paragraph (2).</w:t>
      </w:r>
      <w:bookmarkEnd w:id="906"/>
    </w:p>
    <w:p w14:paraId="4D083AB7" w14:textId="181263E9" w:rsidR="00A47309" w:rsidRDefault="009C74D4" w:rsidP="00A47309">
      <w:pPr>
        <w:pStyle w:val="Heading3"/>
      </w:pPr>
      <w:bookmarkStart w:id="907" w:name="_Toc209618102"/>
      <w:r>
        <w:t>MGDPA Duties.</w:t>
      </w:r>
      <w:bookmarkEnd w:id="907"/>
      <w:r>
        <w:t xml:space="preserve">  </w:t>
      </w:r>
    </w:p>
    <w:p w14:paraId="6BFC3DD5" w14:textId="116AE60D" w:rsidR="009C74D4" w:rsidRDefault="009C74D4" w:rsidP="00A47309">
      <w:pPr>
        <w:pStyle w:val="3bodytext"/>
      </w:pPr>
      <w:r>
        <w:t xml:space="preserve">Determine and report to the STATE any breach of Protected Information as defined by Minnesota Statutes, §13.055. </w:t>
      </w:r>
    </w:p>
    <w:p w14:paraId="46DD16C1" w14:textId="757CCED4" w:rsidR="009C74D4" w:rsidRDefault="009C74D4" w:rsidP="00A47309">
      <w:pPr>
        <w:pStyle w:val="Heading3"/>
      </w:pPr>
      <w:bookmarkStart w:id="908" w:name="_Toc209618103"/>
      <w:r>
        <w:lastRenderedPageBreak/>
        <w:t>Incident Reporting</w:t>
      </w:r>
      <w:bookmarkEnd w:id="908"/>
    </w:p>
    <w:p w14:paraId="2ABEC60D" w14:textId="038563C6" w:rsidR="009C74D4" w:rsidRDefault="009C74D4" w:rsidP="00A47309">
      <w:pPr>
        <w:pStyle w:val="Heading4"/>
      </w:pPr>
      <w:r>
        <w:t xml:space="preserve">A report to the STATE of a breach of Protected Information must be in writing and must be sent to STATE not more than fifteen (15) business days after discovery of such non-permitted use, access, or disclosure. </w:t>
      </w:r>
    </w:p>
    <w:p w14:paraId="73C0B5B0" w14:textId="2F515941" w:rsidR="009C74D4" w:rsidRDefault="009C74D4" w:rsidP="00A47309">
      <w:pPr>
        <w:pStyle w:val="Heading4"/>
      </w:pPr>
      <w:r>
        <w:t xml:space="preserve">The report must, at a minimum: </w:t>
      </w:r>
    </w:p>
    <w:p w14:paraId="43072064" w14:textId="1C93BEE6" w:rsidR="009C74D4" w:rsidRDefault="009C74D4" w:rsidP="00A47309">
      <w:pPr>
        <w:pStyle w:val="Heading5"/>
      </w:pPr>
      <w:r>
        <w:t xml:space="preserve">Identify the cause and nature of the non-permitted use, access, or disclosure; </w:t>
      </w:r>
    </w:p>
    <w:p w14:paraId="0372751F" w14:textId="7E5CCF7C" w:rsidR="009C74D4" w:rsidRDefault="009C74D4" w:rsidP="00A47309">
      <w:pPr>
        <w:pStyle w:val="Heading5"/>
      </w:pPr>
      <w:r>
        <w:t xml:space="preserve">Identify the date(s) the non-permitted use, access, or disclosure occurred and when it was discovered; </w:t>
      </w:r>
    </w:p>
    <w:p w14:paraId="5903E31A" w14:textId="2B310069" w:rsidR="009C74D4" w:rsidRDefault="009C74D4" w:rsidP="00A47309">
      <w:pPr>
        <w:pStyle w:val="Heading5"/>
      </w:pPr>
      <w:r>
        <w:t xml:space="preserve">Describe the PHI used, accessed, or disclosed; </w:t>
      </w:r>
    </w:p>
    <w:p w14:paraId="052C492C" w14:textId="2719DB46" w:rsidR="009C74D4" w:rsidRDefault="009C74D4" w:rsidP="00A47309">
      <w:pPr>
        <w:pStyle w:val="Heading5"/>
      </w:pPr>
      <w:r>
        <w:t xml:space="preserve">Identify who made the non-permitted use or disclosure, and who received the non-permitted or violating disclosure, if known; </w:t>
      </w:r>
    </w:p>
    <w:p w14:paraId="0EFFBF9B" w14:textId="40E22FE3" w:rsidR="009C74D4" w:rsidRDefault="009C74D4" w:rsidP="00A47309">
      <w:pPr>
        <w:pStyle w:val="Heading5"/>
      </w:pPr>
      <w:r>
        <w:t xml:space="preserve">Identify what corrective action was taken or will be taken to prevent further non-permitted uses or disclosures; </w:t>
      </w:r>
    </w:p>
    <w:p w14:paraId="04664DA4" w14:textId="4E2D1465" w:rsidR="009C74D4" w:rsidRDefault="00A47309" w:rsidP="00A47309">
      <w:pPr>
        <w:pStyle w:val="Heading5"/>
      </w:pPr>
      <w:r>
        <w:t>I</w:t>
      </w:r>
      <w:r w:rsidR="009C74D4">
        <w:t xml:space="preserve">dentify what was done investigate the non-permitted use, access, or disclosure and or will be done to mitigate any deleterious effect of the non-permitted use, access, or disclosure; and </w:t>
      </w:r>
    </w:p>
    <w:p w14:paraId="63BD461F" w14:textId="1C2C82B4" w:rsidR="009C74D4" w:rsidRDefault="009C74D4" w:rsidP="00A47309">
      <w:pPr>
        <w:pStyle w:val="Heading5"/>
      </w:pPr>
      <w:r>
        <w:t>Provide such other information, including any written documentation, as STATE may reasonably request.</w:t>
      </w:r>
    </w:p>
    <w:p w14:paraId="6F380048" w14:textId="327441F5" w:rsidR="009C74D4" w:rsidRDefault="009C74D4" w:rsidP="00A47309">
      <w:pPr>
        <w:pStyle w:val="Heading4"/>
      </w:pPr>
      <w:r>
        <w:t xml:space="preserve">Any other use or disclosure of PHI, which is not a breach, that requires reporting under this agreement shall be reported in a form and manner determined by the STATE. The MCO will submit the information on a quarterly basis consistent with the instructions included in the STATE’s Non-Breach reporting template. </w:t>
      </w:r>
    </w:p>
    <w:p w14:paraId="526FAF02" w14:textId="4EC862C7" w:rsidR="009C74D4" w:rsidRDefault="009C74D4" w:rsidP="00A47309">
      <w:pPr>
        <w:pStyle w:val="heading3NotTOClevel3"/>
      </w:pPr>
      <w:r>
        <w:t xml:space="preserve">A report to the STATE of a Security Incident under </w:t>
      </w:r>
      <w:r w:rsidR="000958EE" w:rsidRPr="003039C0">
        <w:t xml:space="preserve">section </w:t>
      </w:r>
      <w:r w:rsidR="00ED522D">
        <w:t>2.179</w:t>
      </w:r>
      <w:r>
        <w:t xml:space="preserve"> must be in writing and must be sent to the STATE not more than five (5) business days after discovery  of the incident.</w:t>
      </w:r>
    </w:p>
    <w:p w14:paraId="2199CC73" w14:textId="131D6545" w:rsidR="009C74D4" w:rsidRDefault="009C74D4" w:rsidP="00A47309">
      <w:pPr>
        <w:pStyle w:val="heading3NotTOClevel3"/>
      </w:pPr>
      <w:r>
        <w:t>To the extent practicable, MCO will cooperate with requests received from STATE regarding activities related to investigation, containment, mitigation, and eradication of conditions that led to, or resulted from the non-permitted use, access, or disclosure. [45 CFR §164.530, Minnesota Statutes, §13.055]</w:t>
      </w:r>
    </w:p>
    <w:p w14:paraId="244520C2" w14:textId="69C2C235" w:rsidR="009C74D4" w:rsidRDefault="009C74D4" w:rsidP="00A47309">
      <w:pPr>
        <w:pStyle w:val="heading3NotTOClevel3"/>
      </w:pPr>
      <w:r>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Minnesota Statutes, §13.055.  These obligations may include, but are not limited to, notifying  news media, and/or the Office of Civil Rights, US Department of Health and Human Services, and creating an investigation report under Minnesota Statutes, §13.055.</w:t>
      </w:r>
    </w:p>
    <w:p w14:paraId="0B06892C" w14:textId="5B03D5CE" w:rsidR="009C74D4" w:rsidRDefault="009C74D4" w:rsidP="00A47309">
      <w:pPr>
        <w:pStyle w:val="Heading4"/>
      </w:pPr>
      <w:r>
        <w:t>For any notices to the news media resulting from any disclosure or breach of Protected Information, MCO will allow DHS to review draft notices and offer input prior to submission to the news media.</w:t>
      </w:r>
    </w:p>
    <w:p w14:paraId="14C91688" w14:textId="3D2E30C1" w:rsidR="009C74D4" w:rsidRDefault="009C74D4" w:rsidP="00A47309">
      <w:pPr>
        <w:pStyle w:val="Heading4"/>
      </w:pPr>
      <w:r>
        <w:t xml:space="preserve">For any breach involving five hundred (500) or more Enrollees, MCO will allow the STATE to review draft notifications and/or reports to data subjects, news media, or  external agencies and offer input prior to giving the notice or submitting the report. </w:t>
      </w:r>
    </w:p>
    <w:p w14:paraId="01722611" w14:textId="73F003C1" w:rsidR="009C74D4" w:rsidRDefault="009C74D4" w:rsidP="00A47309">
      <w:pPr>
        <w:pStyle w:val="heading3NotTOClevel3"/>
      </w:pPr>
      <w:r>
        <w:t xml:space="preserve">In the event of disagreement between STATE and MCO about how to comply with Minnesota Statutes, Ch. 13, then MCO will comply with the STATE’s directive to the extent that </w:t>
      </w:r>
      <w:r>
        <w:lastRenderedPageBreak/>
        <w:t>MCO is not independently subject to such statutory requirements as a qualifying government entity or political subdivision under Minnesota Statutes, Ch. 13.</w:t>
      </w:r>
    </w:p>
    <w:p w14:paraId="132B18AB" w14:textId="073FFFE8" w:rsidR="009C74D4" w:rsidRDefault="009C74D4" w:rsidP="00A47309">
      <w:pPr>
        <w:pStyle w:val="Heading2"/>
      </w:pPr>
      <w:bookmarkStart w:id="909" w:name="_Toc209618104"/>
      <w:r>
        <w:t>ADDITIONAL DUTIES FOR PROTECTED INFORMATION</w:t>
      </w:r>
      <w:bookmarkEnd w:id="909"/>
    </w:p>
    <w:p w14:paraId="775E1E54" w14:textId="77777777" w:rsidR="009C74D4" w:rsidRDefault="009C74D4" w:rsidP="00A47309">
      <w:pPr>
        <w:pStyle w:val="2bodytext"/>
      </w:pPr>
      <w:r>
        <w:t>MCO shall:</w:t>
      </w:r>
    </w:p>
    <w:p w14:paraId="70BE696C" w14:textId="27AA9336" w:rsidR="009C74D4" w:rsidRDefault="009C74D4" w:rsidP="00A47309">
      <w:pPr>
        <w:pStyle w:val="heading3NotTOClevel3"/>
      </w:pPr>
      <w:r>
        <w:t>Ensure that any Subcontractors that create, receive, maintain, or transmit Protected Information on behalf of the MCO agree in writing to the same restrictions, conditions, and requirements that apply to the MCO with respect to such information; [45 CFR §§164.502(e)(1)(ii) and 164.308(b)(2)]</w:t>
      </w:r>
    </w:p>
    <w:p w14:paraId="53DF41DB" w14:textId="55DE5143" w:rsidR="009C74D4" w:rsidRDefault="009C74D4" w:rsidP="00A47309">
      <w:pPr>
        <w:pStyle w:val="heading3NotTOClevel3"/>
      </w:pPr>
      <w:r>
        <w:t>In accordance with HIPAA, upon obtaining knowledge of a breach or violation by a Subcontractor, take appropriate steps to cure the breach or end the violation, and if such steps are unsuccessful, terminate the agreement.</w:t>
      </w:r>
    </w:p>
    <w:p w14:paraId="36EE3E82" w14:textId="4CE05E97" w:rsidR="009C74D4" w:rsidRDefault="009C74D4" w:rsidP="00A47309">
      <w:pPr>
        <w:pStyle w:val="heading3NotTOClevel3"/>
      </w:pPr>
      <w:r>
        <w:t xml:space="preserve">Make available Protected Information in accordance with 45 CFR §164.524 and Minnesota Statutes, §13.04, subd. 3, according to the timeframes in those laws, or within ten (10) business days of receipt of a written request by the STATE. </w:t>
      </w:r>
    </w:p>
    <w:p w14:paraId="6CE0D3CC" w14:textId="5699AC3B" w:rsidR="009C74D4" w:rsidRDefault="009C74D4" w:rsidP="00A47309">
      <w:pPr>
        <w:pStyle w:val="heading3NotTOClevel3"/>
      </w:pPr>
      <w:r>
        <w:t>Make available PHI for amendment and incorporate any amendments to PHI in accordance with 45 CFR §164.526 according to the timeframes in that law, or within fifteen (15) days of receipt of written request by the STATE.</w:t>
      </w:r>
    </w:p>
    <w:p w14:paraId="082A1965" w14:textId="60714A6B" w:rsidR="009C74D4" w:rsidRDefault="009C74D4" w:rsidP="00A47309">
      <w:pPr>
        <w:pStyle w:val="heading3NotTOClevel3"/>
      </w:pPr>
      <w:r>
        <w:t xml:space="preserve">Document such disclosures of PHI and information related to such disclosures as would be required for the MCO or the STATE to respond to a request by an individual for an accounting of disclosures of PHI in accordance with 45 CFR §164.528.  Either: </w:t>
      </w:r>
    </w:p>
    <w:p w14:paraId="521CFAE7" w14:textId="56A1C51A" w:rsidR="009C74D4" w:rsidRDefault="009C74D4" w:rsidP="00A47309">
      <w:pPr>
        <w:pStyle w:val="Heading4"/>
      </w:pPr>
      <w:r>
        <w:t xml:space="preserve">Provide to STATE information required to respond to a request by an individual for an accounting of disclosures of PHI in accordance with 45 CFR §164.528 within fifteen (15) days of receipt of written request by the STATE; or </w:t>
      </w:r>
    </w:p>
    <w:p w14:paraId="3CD24723" w14:textId="17135EE6" w:rsidR="009C74D4" w:rsidRDefault="009C74D4" w:rsidP="00A47309">
      <w:pPr>
        <w:pStyle w:val="Heading4"/>
      </w:pPr>
      <w:r>
        <w:t>Upon the STATE’s request, respond directly to the individual requesting an accounting of disclosures from the MCO.</w:t>
      </w:r>
    </w:p>
    <w:p w14:paraId="69FFCDAC" w14:textId="5025E43E" w:rsidR="009C74D4" w:rsidRDefault="009C74D4" w:rsidP="00A47309">
      <w:pPr>
        <w:pStyle w:val="heading3NotTOClevel3"/>
      </w:pPr>
      <w:r>
        <w:t xml:space="preserve">STATE Information Management System Access.  If STATE grants MCO access to Protected Information maintained in a STATE information management system (including a STATE “legacy” system) or in any other STATE application, computer, or storage device of any kind, such access will be contingent upon the MCO agreeing to comply with any additional system- or application-specific requirements as directed by STATE. </w:t>
      </w:r>
    </w:p>
    <w:p w14:paraId="15823606" w14:textId="0D17FB97" w:rsidR="009C74D4" w:rsidRDefault="009C74D4" w:rsidP="00A47309">
      <w:pPr>
        <w:pStyle w:val="Heading2"/>
      </w:pPr>
      <w:bookmarkStart w:id="910" w:name="_Toc209618105"/>
      <w:r>
        <w:t>MCO RESPONSIBILITY.</w:t>
      </w:r>
      <w:bookmarkEnd w:id="910"/>
      <w:r>
        <w:t xml:space="preserve"> </w:t>
      </w:r>
    </w:p>
    <w:p w14:paraId="3F5F454B" w14:textId="54C3CD0A" w:rsidR="009C74D4" w:rsidRDefault="009C74D4" w:rsidP="00A47309">
      <w:pPr>
        <w:pStyle w:val="heading3NotTOClevel3"/>
      </w:pPr>
      <w:r>
        <w:t>To the extent the MCO is to carry out one or more of the STATE’s obligation(s) the MCO shall comply with:</w:t>
      </w:r>
    </w:p>
    <w:p w14:paraId="44F2222A" w14:textId="769DDAC9" w:rsidR="009C74D4" w:rsidRDefault="009C74D4" w:rsidP="00A47309">
      <w:pPr>
        <w:pStyle w:val="Heading4"/>
      </w:pPr>
      <w:r>
        <w:t xml:space="preserve">The requirements of Subpart E of 45 CFR Part 164 that apply to the STATE in the performance of such obligation(s).  MCO shall not use or disclose PHI in a manner that would violate Subpart E of 45 C.F.R.  Part 164 if the use or disclosure were performed by the STATE. </w:t>
      </w:r>
    </w:p>
    <w:p w14:paraId="18158FE2" w14:textId="20DF4F47" w:rsidR="009C74D4" w:rsidRDefault="009C74D4" w:rsidP="00A47309">
      <w:pPr>
        <w:pStyle w:val="Heading4"/>
      </w:pPr>
      <w:r>
        <w:t xml:space="preserve">The requirements of Minnesota Statutes, Ch. 13, under which all of the data created, collected, received, stored, used, maintained, or disseminated by the MCO in performing the STATE’s functions is subject to the requirements of Chapter 13 and the MCO must comply with those requirements as if it were a government entity. </w:t>
      </w:r>
    </w:p>
    <w:p w14:paraId="7E68AFF5" w14:textId="171AC9FC" w:rsidR="00BF43EB" w:rsidRDefault="009C74D4" w:rsidP="00A47309">
      <w:pPr>
        <w:pStyle w:val="Heading3"/>
      </w:pPr>
      <w:bookmarkStart w:id="911" w:name="_Toc209618106"/>
      <w:r>
        <w:lastRenderedPageBreak/>
        <w:t>Audit</w:t>
      </w:r>
      <w:r w:rsidR="00BF43EB">
        <w:t>.</w:t>
      </w:r>
      <w:bookmarkEnd w:id="911"/>
      <w:r w:rsidR="00BF43EB">
        <w:t xml:space="preserve"> </w:t>
      </w:r>
    </w:p>
    <w:p w14:paraId="6BCE7402" w14:textId="19FF9E4D" w:rsidR="009C74D4" w:rsidRDefault="009C74D4" w:rsidP="00A47309">
      <w:pPr>
        <w:pStyle w:val="3bodytext"/>
      </w:pPr>
      <w:r>
        <w:t>The MCO shall make its internal practices, books, records, policies, procedures, and documentation relating to the use, disclosure, and/or security of Protected Information available to the STATE and/or the Secretary of the United States Department of Health and Human Services (HHS) for purposes of determining compliance with the Privacy Rule and Security Standards, subject to attorney-client and other applicable legal privileges.</w:t>
      </w:r>
    </w:p>
    <w:p w14:paraId="7864DCFB" w14:textId="3B3F7C64" w:rsidR="00BF43EB" w:rsidRDefault="009C74D4" w:rsidP="00A47309">
      <w:pPr>
        <w:pStyle w:val="Heading3"/>
      </w:pPr>
      <w:bookmarkStart w:id="912" w:name="_Toc209618107"/>
      <w:r>
        <w:t>Compliance</w:t>
      </w:r>
      <w:r w:rsidR="00BF43EB">
        <w:t>.</w:t>
      </w:r>
      <w:bookmarkEnd w:id="912"/>
      <w:r w:rsidR="00BF43EB">
        <w:t xml:space="preserve"> </w:t>
      </w:r>
    </w:p>
    <w:p w14:paraId="046093C4" w14:textId="11334EDB" w:rsidR="009C74D4" w:rsidRDefault="009C74D4" w:rsidP="00A47309">
      <w:pPr>
        <w:pStyle w:val="3bodytext"/>
      </w:pPr>
      <w:r>
        <w:t>The MCO shall comply with any and all other applicable provisions of the HIPAA Privacy Rule and Security Standards, and Minnesota Statutes, Ch. 13, including future amendments thereto.</w:t>
      </w:r>
    </w:p>
    <w:p w14:paraId="08118632" w14:textId="47A2EBEE" w:rsidR="009C74D4" w:rsidRDefault="009C74D4" w:rsidP="00A47309">
      <w:pPr>
        <w:pStyle w:val="Heading3"/>
      </w:pPr>
      <w:bookmarkStart w:id="913" w:name="_Toc209618108"/>
      <w:r>
        <w:t>Privacy Work Group</w:t>
      </w:r>
      <w:bookmarkEnd w:id="913"/>
    </w:p>
    <w:p w14:paraId="2355E44A" w14:textId="77777777" w:rsidR="009C74D4" w:rsidRDefault="009C74D4" w:rsidP="00A47309">
      <w:pPr>
        <w:pStyle w:val="3bodytext"/>
      </w:pPr>
      <w:r>
        <w:t xml:space="preserve">The MCO shall participate as requested by the STATE in a work group to clarify understanding of Minnesota Statutes, Ch. 13, and to develop templates and processes for reports under this article. </w:t>
      </w:r>
    </w:p>
    <w:p w14:paraId="1E97ED1A" w14:textId="08B62D7F" w:rsidR="00BF43EB" w:rsidRDefault="009C74D4" w:rsidP="00A47309">
      <w:pPr>
        <w:pStyle w:val="Heading2"/>
      </w:pPr>
      <w:bookmarkStart w:id="914" w:name="_Toc209618109"/>
      <w:r>
        <w:t>STATE DUTIES</w:t>
      </w:r>
      <w:r w:rsidR="00BF43EB">
        <w:t>.</w:t>
      </w:r>
      <w:bookmarkEnd w:id="914"/>
      <w:r w:rsidR="00BF43EB">
        <w:t xml:space="preserve"> </w:t>
      </w:r>
    </w:p>
    <w:p w14:paraId="3EC6DDDC" w14:textId="507E7694" w:rsidR="009C74D4" w:rsidRDefault="009C74D4" w:rsidP="00A47309">
      <w:pPr>
        <w:pStyle w:val="2bodytext"/>
      </w:pPr>
      <w:r>
        <w:t xml:space="preserve">The STATE shall: </w:t>
      </w:r>
    </w:p>
    <w:p w14:paraId="6E3A265F" w14:textId="30782130" w:rsidR="009C74D4" w:rsidRDefault="009C74D4" w:rsidP="00A47309">
      <w:pPr>
        <w:pStyle w:val="heading3NotTOClevel3"/>
      </w:pPr>
      <w:r>
        <w:t xml:space="preserve">Only release information that it is authorized by law or regulation to share with MCO. </w:t>
      </w:r>
    </w:p>
    <w:p w14:paraId="47DF0877" w14:textId="0B9DEE5B" w:rsidR="009C74D4" w:rsidRDefault="009C74D4" w:rsidP="00A47309">
      <w:pPr>
        <w:pStyle w:val="heading3NotTOClevel3"/>
      </w:pPr>
      <w:r>
        <w:t>Obtain any required consents, authorizations or other permissions that may be necessary for it to share information with MCO.</w:t>
      </w:r>
    </w:p>
    <w:p w14:paraId="5254A41B" w14:textId="44CDCA36" w:rsidR="009C74D4" w:rsidRDefault="009C74D4" w:rsidP="00A47309">
      <w:pPr>
        <w:pStyle w:val="heading3NotTOClevel3"/>
      </w:pPr>
      <w:r>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p>
    <w:p w14:paraId="142888B6" w14:textId="25D35974" w:rsidR="009C74D4" w:rsidRDefault="009C74D4" w:rsidP="00A47309">
      <w:pPr>
        <w:pStyle w:val="heading3NotTOClevel3"/>
      </w:pPr>
      <w:r>
        <w:t xml:space="preserve">Not request MCO to use or disclose Protected Information in any manner that would not be permitted under law if done by STATE. </w:t>
      </w:r>
    </w:p>
    <w:p w14:paraId="68C19FA3" w14:textId="157FF714" w:rsidR="00BF43EB" w:rsidRDefault="009C74D4" w:rsidP="00A47309">
      <w:pPr>
        <w:pStyle w:val="Heading2"/>
      </w:pPr>
      <w:bookmarkStart w:id="915" w:name="_Toc209618110"/>
      <w:r>
        <w:t>DISPOSITION OF DATA UPON COMPLETION, EXPIRATION, OR TERMINATION</w:t>
      </w:r>
      <w:r w:rsidR="00BF43EB">
        <w:t>.</w:t>
      </w:r>
      <w:bookmarkEnd w:id="915"/>
      <w:r w:rsidR="00BF43EB">
        <w:t xml:space="preserve"> </w:t>
      </w:r>
    </w:p>
    <w:p w14:paraId="218EC23C" w14:textId="456FB00C" w:rsidR="009C74D4" w:rsidRDefault="009C74D4" w:rsidP="00A47309">
      <w:pPr>
        <w:pStyle w:val="2bodytext"/>
      </w:pPr>
      <w:r>
        <w:t>If feasible and upon completion, expiration, or termination of this Contract, MCO will return or destroy all Protected Information that the MCO still maintains received from the STATE or created or received by the MCO for purposes associated with this Contract.  MCO will retain no copies of such Protected Information, provided that if both Parties agree such return or destruction is not feasible, or if MCO is permitted or 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p>
    <w:p w14:paraId="576C4024" w14:textId="2AC50C2C" w:rsidR="00BF43EB" w:rsidRDefault="009C74D4" w:rsidP="00A47309">
      <w:pPr>
        <w:pStyle w:val="Heading2"/>
      </w:pPr>
      <w:bookmarkStart w:id="916" w:name="_Toc209618111"/>
      <w:r>
        <w:t>SANCTIONS</w:t>
      </w:r>
      <w:r w:rsidR="00BF43EB">
        <w:t>.</w:t>
      </w:r>
      <w:bookmarkEnd w:id="916"/>
      <w:r w:rsidR="00BF43EB">
        <w:t xml:space="preserve"> </w:t>
      </w:r>
    </w:p>
    <w:p w14:paraId="2A604222" w14:textId="671623E7" w:rsidR="009C74D4" w:rsidRDefault="009C74D4" w:rsidP="00821A3A">
      <w:pPr>
        <w:pStyle w:val="2bodytext"/>
      </w:pPr>
      <w:r>
        <w:t>In addition to acknowledging and accepting the terms set forth in this Contract relating to liability, the parties acknowledge that violation of the laws and protections described above could result in limitations being placed on future access to Protected Information, in investigation and imposition of sanctions by the U.S.  Department of Health and Human Services, Office for Civil Rights, the Internal Revenue Service (IRS); CMS; the Office of the Minnesota Attorney General; and/or in civil and criminal penalties.</w:t>
      </w:r>
    </w:p>
    <w:p w14:paraId="74D873D3" w14:textId="19B2DA5D" w:rsidR="00BF43EB" w:rsidRDefault="009C74D4" w:rsidP="00821A3A">
      <w:pPr>
        <w:pStyle w:val="Heading2"/>
      </w:pPr>
      <w:bookmarkStart w:id="917" w:name="_Toc209618112"/>
      <w:r>
        <w:t>EFFECT OF STATUTORY AMENDMENTS OR RULE CHANGES</w:t>
      </w:r>
      <w:r w:rsidR="00BF43EB">
        <w:t>.</w:t>
      </w:r>
      <w:bookmarkEnd w:id="917"/>
      <w:r w:rsidR="00BF43EB">
        <w:t xml:space="preserve"> </w:t>
      </w:r>
    </w:p>
    <w:p w14:paraId="2BC508A7" w14:textId="089186AB" w:rsidR="009C74D4" w:rsidRDefault="009C74D4" w:rsidP="00821A3A">
      <w:pPr>
        <w:pStyle w:val="2bodytext"/>
      </w:pPr>
      <w:r>
        <w:t xml:space="preserve">The Parties agree to take such action as is necessary to amend this Contract from time to time as is necessary for compliance with the requirements of the laws listed in </w:t>
      </w:r>
      <w:r w:rsidR="000958EE" w:rsidRPr="003039C0">
        <w:t xml:space="preserve">section </w:t>
      </w:r>
      <w:r w:rsidR="00ED522D">
        <w:t>2.169</w:t>
      </w:r>
      <w:r w:rsidR="003039C0">
        <w:t xml:space="preserve"> </w:t>
      </w:r>
      <w:r>
        <w:t xml:space="preserve">or in any other </w:t>
      </w:r>
      <w:r>
        <w:lastRenderedPageBreak/>
        <w:t xml:space="preserve">applicable law.  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the such amendments(s). </w:t>
      </w:r>
    </w:p>
    <w:p w14:paraId="717C96A1" w14:textId="7D6FEDE9" w:rsidR="00BF43EB" w:rsidRDefault="009C74D4" w:rsidP="00821A3A">
      <w:pPr>
        <w:pStyle w:val="Heading2"/>
      </w:pPr>
      <w:bookmarkStart w:id="918" w:name="_Toc209618113"/>
      <w:r>
        <w:t>INTERPRETATION</w:t>
      </w:r>
      <w:r w:rsidR="00BF43EB">
        <w:t>.</w:t>
      </w:r>
      <w:bookmarkEnd w:id="918"/>
      <w:r w:rsidR="00BF43EB">
        <w:t xml:space="preserve"> </w:t>
      </w:r>
    </w:p>
    <w:p w14:paraId="5F2EE967" w14:textId="7BD4DA1D" w:rsidR="009C74D4" w:rsidRDefault="009C74D4" w:rsidP="00821A3A">
      <w:pPr>
        <w:pStyle w:val="2bodytext"/>
      </w:pPr>
      <w:r>
        <w:t xml:space="preserve">Any ambiguity in this Contract shall be interpreted to permit compliance with the laws listed in </w:t>
      </w:r>
      <w:r w:rsidR="000958EE" w:rsidRPr="003039C0">
        <w:t>section</w:t>
      </w:r>
      <w:r w:rsidR="003039C0" w:rsidRPr="003039C0">
        <w:t xml:space="preserve"> </w:t>
      </w:r>
      <w:r w:rsidR="00ED522D">
        <w:t>2.169</w:t>
      </w:r>
      <w:r>
        <w:t xml:space="preserve"> or in any other applicable law.</w:t>
      </w:r>
    </w:p>
    <w:p w14:paraId="7A8C171D" w14:textId="4A06F277" w:rsidR="00BF43EB" w:rsidRDefault="009C74D4" w:rsidP="00821A3A">
      <w:pPr>
        <w:pStyle w:val="Heading2"/>
      </w:pPr>
      <w:bookmarkStart w:id="919" w:name="_Toc209618114"/>
      <w:r>
        <w:t>PROCEDURES AND CONTROLS</w:t>
      </w:r>
      <w:r w:rsidR="00BF43EB">
        <w:t>.</w:t>
      </w:r>
      <w:bookmarkEnd w:id="919"/>
      <w:r w:rsidR="00BF43EB">
        <w:t xml:space="preserve"> </w:t>
      </w:r>
    </w:p>
    <w:p w14:paraId="5F8283D0" w14:textId="53ABA2A9" w:rsidR="009C74D4" w:rsidRDefault="009C74D4" w:rsidP="00821A3A">
      <w:pPr>
        <w:pStyle w:val="2bodytext"/>
      </w:pPr>
      <w:r>
        <w:t>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Minnesota Statutes, Chapter 13 and in §1106 of the SSA and implementing regulations.</w:t>
      </w:r>
    </w:p>
    <w:p w14:paraId="533137F4" w14:textId="07908B96" w:rsidR="00BF43EB" w:rsidRDefault="009C74D4" w:rsidP="00821A3A">
      <w:pPr>
        <w:pStyle w:val="Heading2"/>
      </w:pPr>
      <w:bookmarkStart w:id="920" w:name="_Toc209618115"/>
      <w:r>
        <w:t>REQUESTS FOR ENROLLEE DATA</w:t>
      </w:r>
      <w:r w:rsidR="00BF43EB">
        <w:t>.</w:t>
      </w:r>
      <w:bookmarkEnd w:id="920"/>
      <w:r w:rsidR="00BF43EB">
        <w:t xml:space="preserve"> </w:t>
      </w:r>
    </w:p>
    <w:p w14:paraId="1D37F158" w14:textId="6B5FBF0D" w:rsidR="009C74D4" w:rsidRDefault="009C74D4" w:rsidP="00821A3A">
      <w:pPr>
        <w:pStyle w:val="2bodytext"/>
      </w:pPr>
      <w:r>
        <w:t>Federal law at 42 CFR §431.301 (pursuant to 1902(a)(7) of Title XIX and 42 USC §1396a(7)) requires the STATE to ensure that disclosures of data concerning Enrollees and Potential Enrollees be limited to purposes directly connected with the administration of the state plan, as defined in 42 CFR §431.302.  The STATE has not delegated to the MCO the authority to determine whether such disclosures of data (for purposes not directly connected with the administration of the state plan) are appropriate for any population covered under this Contract; the MCO must obtain prior approval from the STATE for such disclosures.</w:t>
      </w:r>
    </w:p>
    <w:p w14:paraId="02D16891" w14:textId="70B95D43" w:rsidR="00BF43EB" w:rsidRDefault="009C74D4" w:rsidP="00821A3A">
      <w:pPr>
        <w:pStyle w:val="Heading3"/>
      </w:pPr>
      <w:bookmarkStart w:id="921" w:name="_Toc209618116"/>
      <w:r>
        <w:t>Disclosure of Enrollee Data; Exceptions</w:t>
      </w:r>
      <w:r w:rsidR="00BF43EB">
        <w:t>.</w:t>
      </w:r>
      <w:bookmarkEnd w:id="921"/>
      <w:r w:rsidR="00BF43EB">
        <w:t xml:space="preserve"> </w:t>
      </w:r>
    </w:p>
    <w:p w14:paraId="5A217F4A" w14:textId="5E36B957" w:rsidR="009C74D4" w:rsidRDefault="009C74D4" w:rsidP="00821A3A">
      <w:pPr>
        <w:pStyle w:val="3bodytext"/>
      </w:pPr>
      <w:r>
        <w:t xml:space="preserve">The MCO may disclose Enrollee data to other parties for studies or research that receive Institutional Review Board approval, or when using aggregated data for studies or for program evaluations, without prior approval by the STATE.  Clinical trials are not included in this exception.  Any report or presentation associated with studies, research or evaluations by the MCO or produced under this </w:t>
      </w:r>
      <w:r w:rsidR="000958EE" w:rsidRPr="003653FA">
        <w:t xml:space="preserve">section </w:t>
      </w:r>
      <w:r>
        <w:t>must be sent to the STATE prior to release of the report or presentation.</w:t>
      </w:r>
    </w:p>
    <w:p w14:paraId="79499CCA" w14:textId="123BB845" w:rsidR="00BF43EB" w:rsidRDefault="009C74D4" w:rsidP="00821A3A">
      <w:pPr>
        <w:pStyle w:val="Heading3"/>
      </w:pPr>
      <w:bookmarkStart w:id="922" w:name="_Toc209618117"/>
      <w:r>
        <w:t>State-Certified Health Information Exchange Service Providers</w:t>
      </w:r>
      <w:r w:rsidR="00BF43EB">
        <w:t>.</w:t>
      </w:r>
      <w:bookmarkEnd w:id="922"/>
      <w:r w:rsidR="00BF43EB">
        <w:t xml:space="preserve"> </w:t>
      </w:r>
    </w:p>
    <w:p w14:paraId="41D22323" w14:textId="36A52A04" w:rsidR="009C74D4" w:rsidRDefault="009C74D4" w:rsidP="00821A3A">
      <w:pPr>
        <w:pStyle w:val="3bodytext"/>
      </w:pPr>
      <w:r>
        <w:t>The STATE authorizes the MCO to enter into data sharing or subscriber agreements with the any Health Information Exchange service providers certified by the Minnesota Department of Health.</w:t>
      </w:r>
    </w:p>
    <w:p w14:paraId="5D0279F6" w14:textId="6876F0F3" w:rsidR="00BF43EB" w:rsidRDefault="009C74D4" w:rsidP="00821A3A">
      <w:pPr>
        <w:pStyle w:val="Heading2"/>
      </w:pPr>
      <w:bookmarkStart w:id="923" w:name="_Toc209618118"/>
      <w:r>
        <w:t>AUTHORIZED REPRESENTATIVES</w:t>
      </w:r>
      <w:r w:rsidR="00BF43EB">
        <w:t>.</w:t>
      </w:r>
      <w:bookmarkEnd w:id="923"/>
      <w:r w:rsidR="00BF43EB">
        <w:t xml:space="preserve"> </w:t>
      </w:r>
    </w:p>
    <w:p w14:paraId="0D9DDD55" w14:textId="1810F137" w:rsidR="009C74D4" w:rsidRDefault="009C74D4" w:rsidP="00821A3A">
      <w:pPr>
        <w:pStyle w:val="2bodytext"/>
      </w:pPr>
      <w:r>
        <w:t>The STATE’s authorized representative for data privacy and security is the Minnesota Department of Human Service Chief Privacy Official.  MCO’s responsible authority for complying with data privacy and security is the MCO’s Privacy and/or Security Official(s).</w:t>
      </w:r>
    </w:p>
    <w:p w14:paraId="7DF0664B" w14:textId="36068E31" w:rsidR="00BF43EB" w:rsidRDefault="009C74D4" w:rsidP="00821A3A">
      <w:pPr>
        <w:pStyle w:val="Heading2"/>
      </w:pPr>
      <w:bookmarkStart w:id="924" w:name="_Toc209618119"/>
      <w:r>
        <w:t>INDEMNIFICATION</w:t>
      </w:r>
      <w:r w:rsidR="00BF43EB">
        <w:t>.</w:t>
      </w:r>
      <w:bookmarkEnd w:id="924"/>
      <w:r w:rsidR="00BF43EB">
        <w:t xml:space="preserve"> </w:t>
      </w:r>
    </w:p>
    <w:p w14:paraId="5B0ADE9B" w14:textId="5B2535F8" w:rsidR="009C74D4" w:rsidRDefault="009C74D4" w:rsidP="00821A3A">
      <w:pPr>
        <w:pStyle w:val="2bodytext"/>
      </w:pPr>
      <w:r>
        <w:t xml:space="preserve">Notwithstanding </w:t>
      </w:r>
      <w:r w:rsidR="000958EE" w:rsidRPr="003039C0">
        <w:t xml:space="preserve">section </w:t>
      </w:r>
      <w:r w:rsidR="00ED522D">
        <w:t>16.6</w:t>
      </w:r>
      <w:r>
        <w:t xml:space="preserve">, and except as required below for MCOs that are government entities, the MCO agrees to indemnify and save and hold the STATE, its agents and employees harmless from all claims arising out of, resulting from, or in any manner attributable to any violation by the MCO of any provision of the laws listed in </w:t>
      </w:r>
      <w:r w:rsidR="003653FA" w:rsidRPr="003039C0">
        <w:t xml:space="preserve">section </w:t>
      </w:r>
      <w:r w:rsidR="00ED522D">
        <w:t>2.169</w:t>
      </w:r>
      <w:r>
        <w:t xml:space="preserve"> in connection with the performance of the MCO’s duties and obligations under this Contract.  This includes, but is not limited to, legal fees and disbursements paid or incurred to enforce the provisions of this Contract.</w:t>
      </w:r>
    </w:p>
    <w:p w14:paraId="4B0AD6EB" w14:textId="60C79D9A" w:rsidR="009C74D4" w:rsidRDefault="009C74D4" w:rsidP="00821A3A">
      <w:pPr>
        <w:pStyle w:val="2bodytext"/>
      </w:pPr>
      <w:r>
        <w:lastRenderedPageBreak/>
        <w:t xml:space="preserve">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w:t>
      </w:r>
      <w:r w:rsidR="003653FA" w:rsidRPr="003039C0">
        <w:t xml:space="preserve">section </w:t>
      </w:r>
      <w:r w:rsidR="00ED522D">
        <w:t>2.169</w:t>
      </w:r>
      <w:r>
        <w:t xml:space="preserve"> in connection with the performance of its duties and obligations under this Contract.  This includes, but is not limited to, legal fees and disbursements paid or incurred to enforce the provisions of this Contract.  The liability of the STATE is provided for under the Tort Claims Act, Minnesota Statutes, §3.736 and subject to the limitations therein.  The liability of the MCO is provided for under the Municipal Tort Claims Act, Minnesota Statutes, §§466.01 to 466.15 and subject to the limitations therein.  Nothing herein shall be construed to limit either party from asserting against third parties any defenses or immunities (including common law, statutory and constitutional) it may have or be construed to create a basis for a claim or suit when none would otherwise exist.  This provision shall survive the termination of this Agreement.</w:t>
      </w:r>
    </w:p>
    <w:p w14:paraId="36A798BA" w14:textId="77777777" w:rsidR="009C74D4" w:rsidRDefault="009C74D4" w:rsidP="009C74D4"/>
    <w:p w14:paraId="569ADC47" w14:textId="0A850DAC" w:rsidR="009C74D4" w:rsidRDefault="009C74D4" w:rsidP="00821A3A">
      <w:pPr>
        <w:pStyle w:val="Heading1"/>
      </w:pPr>
      <w:bookmarkStart w:id="925" w:name="_Toc209618120"/>
      <w:r>
        <w:t>ADVANCE DIRECTIVES COMPLIANCE.</w:t>
      </w:r>
      <w:bookmarkEnd w:id="925"/>
      <w:r>
        <w:t xml:space="preserve"> </w:t>
      </w:r>
    </w:p>
    <w:p w14:paraId="0E017F4A" w14:textId="77777777" w:rsidR="009C74D4" w:rsidRDefault="009C74D4" w:rsidP="009C74D4">
      <w:r>
        <w:t>Pursuant to 42 USC §1396a(a)(57) and (58), 42 CFR §489.100 through 104, and 42 CFR §438.3(j) (referring to 42 CFR §422.128), the MCO agrees:</w:t>
      </w:r>
    </w:p>
    <w:p w14:paraId="03AC2515" w14:textId="32A13A04" w:rsidR="00BF43EB" w:rsidRDefault="009C74D4" w:rsidP="00821A3A">
      <w:pPr>
        <w:pStyle w:val="Heading2"/>
      </w:pPr>
      <w:bookmarkStart w:id="926" w:name="_Toc209618121"/>
      <w:r>
        <w:t>ENROLLEE INFORMATION</w:t>
      </w:r>
      <w:r w:rsidR="00BF43EB">
        <w:t>.</w:t>
      </w:r>
      <w:bookmarkEnd w:id="926"/>
      <w:r w:rsidR="00BF43EB">
        <w:t xml:space="preserve"> </w:t>
      </w:r>
    </w:p>
    <w:p w14:paraId="5748A178" w14:textId="0A914FB9" w:rsidR="009C74D4" w:rsidRDefault="009C74D4" w:rsidP="00821A3A">
      <w:pPr>
        <w:pStyle w:val="2bodytext"/>
      </w:pPr>
      <w:r>
        <w:t xml:space="preserve">To provide all Enrollees at the time of enrollment a written description of applicable state law on Advance Directives and the following: </w:t>
      </w:r>
    </w:p>
    <w:p w14:paraId="1867665E" w14:textId="6E3B6EBC" w:rsidR="009C74D4" w:rsidRDefault="009C74D4" w:rsidP="00821A3A">
      <w:pPr>
        <w:pStyle w:val="2BodyTextBullet"/>
      </w:pPr>
      <w:r>
        <w:t>Information regarding the Enrollee’s right to accept or refuse medical or surgical treatment and to execute a living will, durable power of attorney for health care decisions, health care directive or other Advance Directive.</w:t>
      </w:r>
    </w:p>
    <w:p w14:paraId="51CEDB98" w14:textId="791426D8" w:rsidR="009C74D4" w:rsidRDefault="009C74D4" w:rsidP="00821A3A">
      <w:pPr>
        <w:pStyle w:val="2BodyTextBullet"/>
      </w:pPr>
      <w:r>
        <w:t xml:space="preserve">Written policies of the MCO respecting the implementation of the right; </w:t>
      </w:r>
    </w:p>
    <w:p w14:paraId="07CB3FF2" w14:textId="152312C0" w:rsidR="009C74D4" w:rsidRDefault="009C74D4" w:rsidP="00821A3A">
      <w:pPr>
        <w:pStyle w:val="2BodyTextBullet"/>
      </w:pPr>
      <w:r>
        <w:t>Updated or revised changes in state law as soon as possible, but no later than ninety (90) days after the effective date of the change; and</w:t>
      </w:r>
    </w:p>
    <w:p w14:paraId="1B60E5B5" w14:textId="7D9300F9" w:rsidR="009C74D4" w:rsidRDefault="009C74D4" w:rsidP="00821A3A">
      <w:pPr>
        <w:pStyle w:val="2BodyTextBullet"/>
      </w:pPr>
      <w:r>
        <w:t>Information that complaints concerning noncompliance with the Advance Directive requirements may be filed with the State survey and certification agency, (the Minnesota Department of Health). [42 CFR §422.128, as required in 42 CFR §438.(3)(j)]</w:t>
      </w:r>
    </w:p>
    <w:p w14:paraId="5DBC6867" w14:textId="03CBB487" w:rsidR="00BF43EB" w:rsidRDefault="009C74D4" w:rsidP="00821A3A">
      <w:pPr>
        <w:pStyle w:val="Heading2"/>
      </w:pPr>
      <w:bookmarkStart w:id="927" w:name="_Toc209618122"/>
      <w:r>
        <w:t>PROVIDERS DOCUMENTATION</w:t>
      </w:r>
      <w:r w:rsidR="00BF43EB">
        <w:t>.</w:t>
      </w:r>
      <w:bookmarkEnd w:id="927"/>
      <w:r w:rsidR="00BF43EB">
        <w:t xml:space="preserve"> </w:t>
      </w:r>
    </w:p>
    <w:p w14:paraId="46404EE1" w14:textId="7E1744EE" w:rsidR="009C74D4" w:rsidRDefault="009C74D4" w:rsidP="00821A3A">
      <w:pPr>
        <w:pStyle w:val="2bodytext"/>
      </w:pPr>
      <w:r>
        <w:t>To require MCO’s Primary Care Providers; hospitals, critical access hospitals, skilled nursing facilities, nursing facilities, home health agencies, providers of home health care (and for Medicaid purposes, providers of personal care services), and hospices to ensure that it has been documented in the Enrollee’s medical records whether or not an Enrollee has executed an Advance Directive.</w:t>
      </w:r>
    </w:p>
    <w:p w14:paraId="73390801" w14:textId="560D1846" w:rsidR="00BF43EB" w:rsidRDefault="009C74D4" w:rsidP="00821A3A">
      <w:pPr>
        <w:pStyle w:val="Heading2"/>
      </w:pPr>
      <w:bookmarkStart w:id="928" w:name="_Toc209618123"/>
      <w:r>
        <w:t>TREATMENT</w:t>
      </w:r>
      <w:r w:rsidR="00BF43EB">
        <w:t>.</w:t>
      </w:r>
      <w:bookmarkEnd w:id="928"/>
      <w:r w:rsidR="00BF43EB">
        <w:t xml:space="preserve"> </w:t>
      </w:r>
    </w:p>
    <w:p w14:paraId="39A3DF0F" w14:textId="1FFE20B2" w:rsidR="009C74D4" w:rsidRDefault="009C74D4" w:rsidP="00821A3A">
      <w:pPr>
        <w:pStyle w:val="2bodytext"/>
      </w:pPr>
      <w:r>
        <w:t>To not condition treatment or otherwise discriminate on the basis of whether an Enrollee has executed an Advance Directive.</w:t>
      </w:r>
    </w:p>
    <w:p w14:paraId="5EB10A74" w14:textId="4EC03FBF" w:rsidR="009C74D4" w:rsidRDefault="009C74D4" w:rsidP="00821A3A">
      <w:pPr>
        <w:pStyle w:val="Heading2"/>
      </w:pPr>
      <w:bookmarkStart w:id="929" w:name="_Toc209618124"/>
      <w:r>
        <w:t>COMPLIANCE WITH STATE LAW.</w:t>
      </w:r>
      <w:bookmarkEnd w:id="929"/>
    </w:p>
    <w:p w14:paraId="48EAF356" w14:textId="77777777" w:rsidR="009C74D4" w:rsidRDefault="009C74D4" w:rsidP="00821A3A">
      <w:pPr>
        <w:pStyle w:val="2bodytext"/>
      </w:pPr>
      <w:r>
        <w:t>To comply with state law, whether statutory or recognized by the courts of the State, on Advance Directives, or health care directives, including Minnesota Statutes, Chapters 145B and 145C.</w:t>
      </w:r>
    </w:p>
    <w:p w14:paraId="6C6DABBB" w14:textId="08F888EB" w:rsidR="00BF43EB" w:rsidRDefault="009C74D4" w:rsidP="00821A3A">
      <w:pPr>
        <w:pStyle w:val="Heading2"/>
      </w:pPr>
      <w:bookmarkStart w:id="930" w:name="_Toc209618125"/>
      <w:r>
        <w:lastRenderedPageBreak/>
        <w:t>EDUCATION</w:t>
      </w:r>
      <w:r w:rsidR="00BF43EB">
        <w:t>.</w:t>
      </w:r>
      <w:bookmarkEnd w:id="930"/>
      <w:r w:rsidR="00BF43EB">
        <w:t xml:space="preserve"> </w:t>
      </w:r>
    </w:p>
    <w:p w14:paraId="45C808C9" w14:textId="6DF5092B" w:rsidR="009C74D4" w:rsidRDefault="009C74D4" w:rsidP="00821A3A">
      <w:pPr>
        <w:pStyle w:val="2bodytext"/>
      </w:pPr>
      <w:r>
        <w:t>To provide, individually or with others, education for MCO staff, Providers and the community on Advance Directives.</w:t>
      </w:r>
    </w:p>
    <w:p w14:paraId="2605F371" w14:textId="77777777" w:rsidR="009C74D4" w:rsidRDefault="009C74D4" w:rsidP="009C74D4"/>
    <w:p w14:paraId="4D590985" w14:textId="518883F6" w:rsidR="009C74D4" w:rsidRDefault="009C74D4" w:rsidP="00821A3A">
      <w:pPr>
        <w:pStyle w:val="Heading1"/>
      </w:pPr>
      <w:bookmarkStart w:id="931" w:name="_Toc209618126"/>
      <w:r>
        <w:t>EMERGENCY PERFORMANCE INTERRUPTION (EPI).</w:t>
      </w:r>
      <w:bookmarkEnd w:id="931"/>
      <w:r>
        <w:t xml:space="preserve"> </w:t>
      </w:r>
    </w:p>
    <w:p w14:paraId="3DAD87AB" w14:textId="01358930" w:rsidR="00BF43EB" w:rsidRDefault="009C74D4" w:rsidP="00821A3A">
      <w:pPr>
        <w:pStyle w:val="Heading2"/>
      </w:pPr>
      <w:bookmarkStart w:id="932" w:name="_Ref191374849"/>
      <w:bookmarkStart w:id="933" w:name="_Toc209618127"/>
      <w:r>
        <w:t>BUSINESS CONTINUITY PLAN</w:t>
      </w:r>
      <w:r w:rsidR="00BF43EB">
        <w:t>.</w:t>
      </w:r>
      <w:bookmarkEnd w:id="932"/>
      <w:bookmarkEnd w:id="933"/>
      <w:r w:rsidR="00BF43EB">
        <w:t xml:space="preserve"> </w:t>
      </w:r>
    </w:p>
    <w:p w14:paraId="03383230" w14:textId="4662218A" w:rsidR="009C74D4" w:rsidRDefault="009C74D4" w:rsidP="00821A3A">
      <w:pPr>
        <w:pStyle w:val="2bodytext"/>
      </w:pPr>
      <w:r>
        <w:t>The MCO shall have in place a written Business Continuity Plan (BCP) to be enacted in the event of an EPI.  The BCP must:</w:t>
      </w:r>
    </w:p>
    <w:p w14:paraId="1DEA09D2" w14:textId="41C88C86" w:rsidR="009C74D4" w:rsidRDefault="009C74D4" w:rsidP="00821A3A">
      <w:pPr>
        <w:pStyle w:val="heading3NotTOClevel3"/>
      </w:pPr>
      <w:r>
        <w:t>Identify an Emergency Preparedness Response Coordinator.  Include the appointment and identification of an Emergency Preparedness Response Coordinator (EPRC).  The EPRC shall serve as the contact for the STATE with regard to emergency preparedness and response issues and shall provide updates to the STATE as the EPI unfolds.  The MCO shall notify the STATE immediately whenever there is a change in the MCO’s EPRC and must include the contact information of its new appointed EPRC.</w:t>
      </w:r>
    </w:p>
    <w:p w14:paraId="3687817A" w14:textId="45C3D9A7" w:rsidR="009C74D4" w:rsidRDefault="009C74D4" w:rsidP="00821A3A">
      <w:pPr>
        <w:pStyle w:val="heading3NotTOClevel3"/>
      </w:pPr>
      <w:r>
        <w:t>Outline Activation Procedures.  Outline the procedures used for the activation of the BCP upon the occurrence of an EPI.</w:t>
      </w:r>
    </w:p>
    <w:p w14:paraId="077EFB0B" w14:textId="0581C7DE" w:rsidR="009C74D4" w:rsidRDefault="009C74D4" w:rsidP="00821A3A">
      <w:pPr>
        <w:pStyle w:val="heading3NotTOClevel3"/>
      </w:pPr>
      <w:r>
        <w:t xml:space="preserve">Ensure Priority Services.  Ensure that MCO operations continue to produce and deliver Priority Services under this Contract.  This includes, but is not limited to: </w:t>
      </w:r>
    </w:p>
    <w:p w14:paraId="2D7180AE" w14:textId="19DEF6C2" w:rsidR="009C74D4" w:rsidRDefault="009C74D4" w:rsidP="00821A3A">
      <w:pPr>
        <w:pStyle w:val="Heading5"/>
      </w:pPr>
      <w:r>
        <w:t>Outlining the roles, command structure, decision making processes and emergency action procedures that will be implemented upon the occurrence of an EPI;</w:t>
      </w:r>
    </w:p>
    <w:p w14:paraId="76626913" w14:textId="19AD2E85" w:rsidR="009C74D4" w:rsidRDefault="009C74D4" w:rsidP="00821A3A">
      <w:pPr>
        <w:pStyle w:val="Heading5"/>
      </w:pPr>
      <w:r>
        <w:t>Providing alternative operating plans for Priority Services;</w:t>
      </w:r>
    </w:p>
    <w:p w14:paraId="38660440" w14:textId="23DE6714" w:rsidR="009C74D4" w:rsidRDefault="009C74D4" w:rsidP="00821A3A">
      <w:pPr>
        <w:pStyle w:val="Heading5"/>
      </w:pPr>
      <w:r>
        <w:t>Providing procedures to assist the STATE to transition Enrollees to the FFS Medical Assistance program if the STATE determines such movement is necessary to properly provide service to the Enrollees; and</w:t>
      </w:r>
    </w:p>
    <w:p w14:paraId="3CBDD8F3" w14:textId="26253E0A" w:rsidR="009C74D4" w:rsidRDefault="009C74D4" w:rsidP="00821A3A">
      <w:pPr>
        <w:pStyle w:val="Heading5"/>
      </w:pPr>
      <w:r>
        <w:t>Providing procedures to allow Enrollees to go to another clinic if their primary care clinic is not functioning.</w:t>
      </w:r>
    </w:p>
    <w:p w14:paraId="5A38C9FA" w14:textId="6C7F4EE0" w:rsidR="009C74D4" w:rsidRDefault="009C74D4" w:rsidP="00821A3A">
      <w:pPr>
        <w:pStyle w:val="Heading5"/>
      </w:pPr>
      <w:r>
        <w:t xml:space="preserve">Including a </w:t>
      </w:r>
      <w:r w:rsidR="000958EE" w:rsidRPr="003653FA">
        <w:t xml:space="preserve">section </w:t>
      </w:r>
      <w:r>
        <w:t xml:space="preserve">to require the MCO to contact the STATE regarding Enrollees known to the MCO to be receiving waiver services (including EW), if the Enrollee must be relocated. The MCO will contact the Contract Manager and the STATE waiver staff at dhs.aasd.hcbs@state.mn.us.  </w:t>
      </w:r>
    </w:p>
    <w:p w14:paraId="4FA964A5" w14:textId="6C8DEC98" w:rsidR="009C74D4" w:rsidRDefault="009C74D4" w:rsidP="00821A3A">
      <w:pPr>
        <w:pStyle w:val="heading3NotTOClevel3"/>
      </w:pPr>
      <w:r>
        <w:t>Include Reversal Process.  Include procedures to reverse the process once the external environment permits the MCO to re-enter normal operations.</w:t>
      </w:r>
    </w:p>
    <w:p w14:paraId="3086EC34" w14:textId="1BBA709E" w:rsidR="009C74D4" w:rsidRDefault="009C74D4" w:rsidP="00821A3A">
      <w:pPr>
        <w:pStyle w:val="heading3NotTOClevel3"/>
      </w:pPr>
      <w:r>
        <w:t>Be Reviewed, Exercised and Updated.  Be reviewed and revised as needed at least annually.  The BCP shall also be exercised on a regular basis, typically annually.  Exercises are not required to consist of large scale tests of multiple applications, but may instead consist of plan reviews, tabletop exercise and/or unit/component tests.  When deciding on what type of exercise to use, the MCO shall balance the benefit of each type of exercise against the criticality of the service, costs (direct and indirect) associated with the exercise, and vulnerability of each service to failure.</w:t>
      </w:r>
    </w:p>
    <w:p w14:paraId="43204DB3" w14:textId="44AF5679" w:rsidR="009C74D4" w:rsidRDefault="009C74D4" w:rsidP="00821A3A">
      <w:pPr>
        <w:pStyle w:val="heading3NotTOClevel3"/>
      </w:pPr>
      <w:r>
        <w:t xml:space="preserve">Be Available to the STATE.  Upon written request, be available to the STATE during normal business hours for review and inspection at the MCO’s location. </w:t>
      </w:r>
    </w:p>
    <w:p w14:paraId="72EBAD70" w14:textId="587783DB" w:rsidR="00BF43EB" w:rsidRDefault="009C74D4" w:rsidP="00821A3A">
      <w:pPr>
        <w:pStyle w:val="Heading2"/>
      </w:pPr>
      <w:bookmarkStart w:id="934" w:name="_Toc209618128"/>
      <w:r>
        <w:lastRenderedPageBreak/>
        <w:t>EPI OCCURRENCE</w:t>
      </w:r>
      <w:r w:rsidR="00BF43EB">
        <w:t>.</w:t>
      </w:r>
      <w:bookmarkEnd w:id="934"/>
      <w:r w:rsidR="00BF43EB">
        <w:t xml:space="preserve"> </w:t>
      </w:r>
    </w:p>
    <w:p w14:paraId="5A527E78" w14:textId="453A9179" w:rsidR="009C74D4" w:rsidRDefault="009C74D4" w:rsidP="00821A3A">
      <w:pPr>
        <w:pStyle w:val="2bodytext"/>
      </w:pPr>
      <w:r>
        <w:t>If an EPI occurs, the MCO must:</w:t>
      </w:r>
    </w:p>
    <w:p w14:paraId="29CAA3C0" w14:textId="4147FF5B" w:rsidR="009C74D4" w:rsidRDefault="009C74D4" w:rsidP="00821A3A">
      <w:pPr>
        <w:pStyle w:val="heading3NotTOClevel3"/>
      </w:pPr>
      <w:r>
        <w:t>Implement its BCP within two (2) days of such EPI.  In the event that the MCO’s BCP cannot or is not implemented in this timeframe, the STATE shall have one or more of the following courses of action and remedies:</w:t>
      </w:r>
    </w:p>
    <w:p w14:paraId="5DF8D4A4" w14:textId="117FD58D" w:rsidR="009C74D4" w:rsidRDefault="009C74D4" w:rsidP="00821A3A">
      <w:pPr>
        <w:pStyle w:val="Heading5"/>
      </w:pPr>
      <w:r>
        <w:t>Require joint management of contract operations between MCO and STATE staff.</w:t>
      </w:r>
    </w:p>
    <w:p w14:paraId="2E0273E4" w14:textId="70303EB0" w:rsidR="009C74D4" w:rsidRDefault="009C74D4" w:rsidP="00821A3A">
      <w:pPr>
        <w:pStyle w:val="Heading5"/>
      </w:pPr>
      <w:r>
        <w:t>Move some or all of the MCO’s Enrollees to another MCO.</w:t>
      </w:r>
    </w:p>
    <w:p w14:paraId="2F24C347" w14:textId="05E1D62F" w:rsidR="009C74D4" w:rsidRDefault="009C74D4" w:rsidP="00821A3A">
      <w:pPr>
        <w:pStyle w:val="Heading5"/>
      </w:pPr>
      <w:r>
        <w:t>Bring some or all of the MCO’s contractual duties in-house within the STATE.</w:t>
      </w:r>
    </w:p>
    <w:p w14:paraId="30643F47" w14:textId="43E28072" w:rsidR="009C74D4" w:rsidRDefault="009C74D4" w:rsidP="00821A3A">
      <w:pPr>
        <w:pStyle w:val="Heading5"/>
      </w:pPr>
      <w:r>
        <w:t>Immediately terminate the contract for the MCO’s failure to provide the BCP services.</w:t>
      </w:r>
    </w:p>
    <w:p w14:paraId="10DC6162" w14:textId="6366782B" w:rsidR="009C74D4" w:rsidRDefault="009C74D4" w:rsidP="00821A3A">
      <w:pPr>
        <w:pStyle w:val="Heading5"/>
      </w:pPr>
      <w:r>
        <w:t>Postpone Negotiations.  If requested by the STATE, immediately postpone any active or soon to be active negotiations with the STATE for the following year’s contract until such time as normal operations can be resumed.  If, as a result of the EPI, a contract is not executed for the following year prior to December 15th of the Contract Year, the current Contract will be renewed in accordance with Article 5.</w:t>
      </w:r>
    </w:p>
    <w:p w14:paraId="7190B73A" w14:textId="693C0C13" w:rsidR="009C74D4" w:rsidRDefault="009C74D4" w:rsidP="00821A3A">
      <w:pPr>
        <w:pStyle w:val="heading3NotTOClevel3"/>
      </w:pPr>
      <w:r>
        <w:t>Provide Notice to the State.  Use best efforts to provide notification to the STATE of any significant closures within the MCO or its network.</w:t>
      </w:r>
    </w:p>
    <w:p w14:paraId="57D228FA" w14:textId="3FA8193B" w:rsidR="009C74D4" w:rsidRDefault="009C74D4" w:rsidP="00821A3A">
      <w:pPr>
        <w:pStyle w:val="heading3NotTOClevel3"/>
      </w:pPr>
      <w:r>
        <w:t xml:space="preserve">Affected Enrollee Access.  Allow Enrollees whose Primary Care Provider(s) is significantly affected by the EPI to access other Primary Care Providers or, if found necessary by the STATE, be moved to the FFS Medical Assistance program. </w:t>
      </w:r>
    </w:p>
    <w:p w14:paraId="347AD0DE" w14:textId="2EDCCE97" w:rsidR="009C74D4" w:rsidRDefault="009C74D4" w:rsidP="00821A3A">
      <w:pPr>
        <w:pStyle w:val="heading3NotTOClevel3"/>
      </w:pPr>
      <w:r>
        <w:t>15.2.4  for as long as is practical.  If the MCO believes that, despite the implementation of its BCP, it can no longer provide any or all of the Priority Services, the MCO must provide the STATE prompt written notices of such belief and request the STATE excuse it from those services.  The notice and request must include specific details as to: 1) what services the MCO is requesting to be excused from providing; and 2) what circumstances prevent the MCO from providing the services.</w:t>
      </w:r>
    </w:p>
    <w:p w14:paraId="66ABAA84" w14:textId="67EE4EBF" w:rsidR="009C74D4" w:rsidRDefault="009C74D4" w:rsidP="00821A3A">
      <w:pPr>
        <w:pStyle w:val="heading3NotTOClevel3"/>
      </w:pPr>
      <w:r>
        <w:t>Burden for Excuse.  If the MCO asserts that it can no longer provide any or all of the Priority Services as a result of the EPI, the MCO shall have the burden of proving that:</w:t>
      </w:r>
    </w:p>
    <w:p w14:paraId="62B969EF" w14:textId="1B48C859" w:rsidR="009C74D4" w:rsidRDefault="009C74D4" w:rsidP="00821A3A">
      <w:pPr>
        <w:pStyle w:val="Heading5"/>
      </w:pPr>
      <w:r>
        <w:t>Reasonable steps were taken (under the circumstances) to minimize delay or damages caused by foreseeable events;</w:t>
      </w:r>
    </w:p>
    <w:p w14:paraId="7E21E9CF" w14:textId="523AB122" w:rsidR="009C74D4" w:rsidRDefault="009C74D4" w:rsidP="00821A3A">
      <w:pPr>
        <w:pStyle w:val="Heading5"/>
      </w:pPr>
      <w:r>
        <w:t xml:space="preserve">That all non-excused obligations will be substantially fulfilled; and </w:t>
      </w:r>
    </w:p>
    <w:p w14:paraId="7613B14B" w14:textId="30AA4509" w:rsidR="009C74D4" w:rsidRDefault="009C74D4" w:rsidP="00821A3A">
      <w:pPr>
        <w:pStyle w:val="Heading5"/>
      </w:pPr>
      <w:r>
        <w:t>That the STATE was timely notified of the likelihood or actual occurrence which would justify such an assertion, so that other prudent precautions could be contemplated.  Failure by the MCO to prove any of these points may result in penalties for contract breach in accordance with Article 5.</w:t>
      </w:r>
    </w:p>
    <w:p w14:paraId="6C857744" w14:textId="6817CC6E" w:rsidR="009C74D4" w:rsidRDefault="009C74D4" w:rsidP="00821A3A">
      <w:pPr>
        <w:pStyle w:val="heading3NotTOClevel3"/>
      </w:pPr>
      <w:r>
        <w:t>Relief from Breach.  The MCO’s liability for breach under Article 5 of this Contract will only be relieved for services excused in writing by the STATE.  The STATE will not unreasonably withhold excuse from services for which the MCO has followed the procedures and met the burdens of this section.</w:t>
      </w:r>
    </w:p>
    <w:p w14:paraId="573D50A1" w14:textId="740A7BD6" w:rsidR="009C74D4" w:rsidRDefault="009C74D4" w:rsidP="00821A3A">
      <w:pPr>
        <w:pStyle w:val="heading3NotTOClevel3"/>
      </w:pPr>
      <w:r>
        <w:t xml:space="preserve">Return to Normal Operations.  The MCO may suspend the performance of excused services under this Contract until any disruption resulting from the EPI has been resolved.  However, the MCO shall make every effort to eliminate any obstacles resulting from the EPI so as to minimize to the greatest extent possible its adverse effects.  Once the disruptions from the EPI are resolved to the point that the MCO can reasonably resume normal performance on one or more of the </w:t>
      </w:r>
      <w:r>
        <w:lastRenderedPageBreak/>
        <w:t xml:space="preserve">excused services, the MCO shall reverse the BCP process, resume normal operations for those services, and provide notice to the STATE of the same. </w:t>
      </w:r>
    </w:p>
    <w:p w14:paraId="664B241A" w14:textId="77777777" w:rsidR="009C74D4" w:rsidRDefault="009C74D4" w:rsidP="009C74D4"/>
    <w:p w14:paraId="6BB4DDB2" w14:textId="4FBD14C7" w:rsidR="009C74D4" w:rsidRDefault="009C74D4" w:rsidP="00821A3A">
      <w:pPr>
        <w:pStyle w:val="Heading1"/>
      </w:pPr>
      <w:bookmarkStart w:id="935" w:name="_Toc209618129"/>
      <w:r>
        <w:t>MISCELLANEOUS</w:t>
      </w:r>
      <w:bookmarkEnd w:id="935"/>
    </w:p>
    <w:p w14:paraId="2DBC5645" w14:textId="0FC06E32" w:rsidR="00BF43EB" w:rsidRDefault="009C74D4" w:rsidP="00821A3A">
      <w:pPr>
        <w:pStyle w:val="Heading2"/>
      </w:pPr>
      <w:bookmarkStart w:id="936" w:name="_Ref190344745"/>
      <w:bookmarkStart w:id="937" w:name="_Toc209618130"/>
      <w:r>
        <w:t>MODIFICATIONS</w:t>
      </w:r>
      <w:r w:rsidR="00BF43EB">
        <w:t>.</w:t>
      </w:r>
      <w:bookmarkEnd w:id="936"/>
      <w:bookmarkEnd w:id="937"/>
      <w:r w:rsidR="00BF43EB">
        <w:t xml:space="preserve"> </w:t>
      </w:r>
    </w:p>
    <w:p w14:paraId="577DD511" w14:textId="5669A3C3" w:rsidR="009C74D4" w:rsidRDefault="009C74D4" w:rsidP="00821A3A">
      <w:pPr>
        <w:pStyle w:val="2bodytext"/>
      </w:pPr>
      <w:r>
        <w:t xml:space="preserve">Any material alteration, modification or variation in the terms of this Contract shall be reduced to writing as an amendment hereto, and signed by the parties.  The STATE reserves the right to issue unilateral amendments to this Contract to correct non-material errors, including scribe errors. </w:t>
      </w:r>
    </w:p>
    <w:p w14:paraId="1163D016" w14:textId="2368BC5B" w:rsidR="009C74D4" w:rsidRDefault="009C74D4" w:rsidP="00821A3A">
      <w:pPr>
        <w:pStyle w:val="2BodyTextBullet"/>
      </w:pPr>
      <w:r>
        <w:t xml:space="preserve">The STATE may extend the due date of any report or deliverable by giving notice to the MCO. </w:t>
      </w:r>
    </w:p>
    <w:p w14:paraId="3D32867A" w14:textId="040EBBF0" w:rsidR="009C74D4" w:rsidRDefault="009C74D4" w:rsidP="00821A3A">
      <w:pPr>
        <w:pStyle w:val="2BodyTextBullet"/>
      </w:pPr>
      <w:r>
        <w:t xml:space="preserve">The STATE may unilaterally amend the rates pages attached as Appendix 2 to correct non-material errors. </w:t>
      </w:r>
    </w:p>
    <w:p w14:paraId="565DCFC9" w14:textId="4BC68860" w:rsidR="009C74D4" w:rsidRDefault="00821A3A" w:rsidP="00821A3A">
      <w:pPr>
        <w:pStyle w:val="2BodyTextBullet"/>
      </w:pPr>
      <w:r>
        <w:t>I</w:t>
      </w:r>
      <w:r w:rsidR="009C74D4">
        <w:t xml:space="preserve">n the event that that the STATE determines that an error should be corrected, the STATE shall provide a clear and complete written description of any such amendment prior to implementation.  If requested by the MCO, the STATE shall meet with the MCO to discuss any dispute regarding the appropriateness of the amendment. </w:t>
      </w:r>
    </w:p>
    <w:p w14:paraId="67F92736" w14:textId="4396A515" w:rsidR="009C74D4" w:rsidRDefault="009C74D4" w:rsidP="00821A3A">
      <w:pPr>
        <w:pStyle w:val="2BodyTextBullet"/>
      </w:pPr>
      <w:r>
        <w:t xml:space="preserve">This </w:t>
      </w:r>
      <w:r w:rsidR="000958EE" w:rsidRPr="003653FA">
        <w:t xml:space="preserve">section </w:t>
      </w:r>
      <w:r>
        <w:t>is not intended to, and shall not be construed to, create or materially modify any of the obligations of the parties.</w:t>
      </w:r>
    </w:p>
    <w:p w14:paraId="7E175A1E" w14:textId="00F81411" w:rsidR="00BF43EB" w:rsidRDefault="009C74D4" w:rsidP="00821A3A">
      <w:pPr>
        <w:pStyle w:val="Heading2"/>
      </w:pPr>
      <w:bookmarkStart w:id="938" w:name="_Toc209618131"/>
      <w:r>
        <w:t>ENTIRE AGREEMENT</w:t>
      </w:r>
      <w:r w:rsidR="00BF43EB">
        <w:t>.</w:t>
      </w:r>
      <w:bookmarkEnd w:id="938"/>
      <w:r w:rsidR="00BF43EB">
        <w:t xml:space="preserve"> </w:t>
      </w:r>
    </w:p>
    <w:p w14:paraId="3DEFC363" w14:textId="2D465428" w:rsidR="009C74D4" w:rsidRDefault="009C74D4" w:rsidP="00821A3A">
      <w:pPr>
        <w:pStyle w:val="2bodytext"/>
      </w:pPr>
      <w:r>
        <w:t>The parties understand and agree that the entire agreement of the parties is contained herein and that this Contract supersedes all oral agreements and negotiations between the parties relating to this subject matter.  All appendices, guidance, reference books including companion guides, technical specifications and webpages referred to in this Contract are incorporated or attached and deemed to be part of the Contract.</w:t>
      </w:r>
    </w:p>
    <w:p w14:paraId="32278A54" w14:textId="40F47447" w:rsidR="009C74D4" w:rsidRDefault="009C74D4" w:rsidP="00821A3A">
      <w:pPr>
        <w:pStyle w:val="Heading2"/>
      </w:pPr>
      <w:bookmarkStart w:id="939" w:name="_Toc209618132"/>
      <w:r>
        <w:t>ORDER OF PRECEDENCE</w:t>
      </w:r>
      <w:bookmarkEnd w:id="939"/>
      <w:r>
        <w:t xml:space="preserve"> </w:t>
      </w:r>
    </w:p>
    <w:p w14:paraId="31F2786E" w14:textId="77777777" w:rsidR="009C74D4" w:rsidRDefault="009C74D4" w:rsidP="00821A3A">
      <w:pPr>
        <w:pStyle w:val="2bodytext"/>
      </w:pPr>
      <w:r>
        <w:t xml:space="preserve">In interpretation of this Contract and incorporated documents, the terms and conditions shall be construed whenever possible to be complementary.  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  A provision of this Contract that is stricter than such laws, regulations or documents shall not be interpreted as a conflict. </w:t>
      </w:r>
    </w:p>
    <w:p w14:paraId="3E02EB7A" w14:textId="1D7A7F91" w:rsidR="009C74D4" w:rsidRDefault="009C74D4" w:rsidP="00821A3A">
      <w:pPr>
        <w:pStyle w:val="Heading2"/>
      </w:pPr>
      <w:bookmarkStart w:id="940" w:name="_Toc209618133"/>
      <w:r>
        <w:t>FORMAT</w:t>
      </w:r>
      <w:bookmarkEnd w:id="940"/>
      <w:r>
        <w:t xml:space="preserve"> </w:t>
      </w:r>
    </w:p>
    <w:p w14:paraId="11108728" w14:textId="31ECD3C5" w:rsidR="009C74D4" w:rsidRDefault="000958EE" w:rsidP="00821A3A">
      <w:pPr>
        <w:pStyle w:val="2bodytext"/>
      </w:pPr>
      <w:r w:rsidRPr="003653FA">
        <w:t xml:space="preserve">Section </w:t>
      </w:r>
      <w:r w:rsidR="009C74D4">
        <w:t xml:space="preserve">headings throughout this Contract are for convenience and do not extend nor reduce the rights and obligations described in the following text. </w:t>
      </w:r>
    </w:p>
    <w:p w14:paraId="6EFECDBE" w14:textId="7F7CB078" w:rsidR="00BF43EB" w:rsidRDefault="009C74D4" w:rsidP="00821A3A">
      <w:pPr>
        <w:pStyle w:val="Heading2"/>
      </w:pPr>
      <w:bookmarkStart w:id="941" w:name="_Toc209618134"/>
      <w:r>
        <w:t>ASSIGNMENT</w:t>
      </w:r>
      <w:r w:rsidR="00BF43EB">
        <w:t>.</w:t>
      </w:r>
      <w:bookmarkEnd w:id="941"/>
      <w:r w:rsidR="00BF43EB">
        <w:t xml:space="preserve"> </w:t>
      </w:r>
    </w:p>
    <w:p w14:paraId="0BBD5252" w14:textId="60E93E10" w:rsidR="009C74D4" w:rsidRDefault="009C74D4" w:rsidP="00821A3A">
      <w:pPr>
        <w:pStyle w:val="2bodytext"/>
      </w:pPr>
      <w:r>
        <w:t>The MCO shall neither assign nor transfer any rights or obligations under this Contract without the prior written consent of the STATE, and a fully executed assignment agreement, executed and approved by the authorized parties or their successors.</w:t>
      </w:r>
    </w:p>
    <w:p w14:paraId="5417B456" w14:textId="6D8AEC48" w:rsidR="00BF43EB" w:rsidRDefault="009C74D4" w:rsidP="00821A3A">
      <w:pPr>
        <w:pStyle w:val="Heading2"/>
      </w:pPr>
      <w:bookmarkStart w:id="942" w:name="_Ref191383173"/>
      <w:bookmarkStart w:id="943" w:name="_Toc209618135"/>
      <w:r>
        <w:t>LIABILITY</w:t>
      </w:r>
      <w:r w:rsidR="00BF43EB">
        <w:t>.</w:t>
      </w:r>
      <w:bookmarkEnd w:id="942"/>
      <w:bookmarkEnd w:id="943"/>
      <w:r w:rsidR="00BF43EB">
        <w:t xml:space="preserve"> </w:t>
      </w:r>
    </w:p>
    <w:p w14:paraId="56A88DB0" w14:textId="4027DB5F" w:rsidR="009C74D4" w:rsidRDefault="009C74D4" w:rsidP="00821A3A">
      <w:pPr>
        <w:pStyle w:val="2bodytext"/>
      </w:pPr>
      <w:r>
        <w:t>The STATE and MCO agree that, to the extent provided for in state law, each shall be responsible for the loss, damage or injury arising from its own negligence in performing this Contract.</w:t>
      </w:r>
    </w:p>
    <w:p w14:paraId="1B508C8E" w14:textId="059771FB" w:rsidR="009C74D4" w:rsidRDefault="009C74D4" w:rsidP="00821A3A">
      <w:pPr>
        <w:pStyle w:val="Heading2"/>
      </w:pPr>
      <w:bookmarkStart w:id="944" w:name="_Toc209618136"/>
      <w:r>
        <w:lastRenderedPageBreak/>
        <w:t>COMPLIANCE</w:t>
      </w:r>
      <w:bookmarkEnd w:id="944"/>
    </w:p>
    <w:p w14:paraId="7C2CE179" w14:textId="77777777" w:rsidR="009C74D4" w:rsidRDefault="009C74D4" w:rsidP="00821A3A">
      <w:pPr>
        <w:pStyle w:val="2bodytext"/>
      </w:pPr>
      <w:r>
        <w:t xml:space="preserve">The STATE makes no warranty or representation that compliance with any or all of this Contract by the MCO or its Subcontractors will be adequate for the MCO’s own legal or compliance purposes.  The MCO is solely responsible for all decisions it and its Subcontractors make regarding compliance to laws affecting this Contract, including those relating to data protection. </w:t>
      </w:r>
    </w:p>
    <w:p w14:paraId="60D2E082" w14:textId="1DFC6C59" w:rsidR="009C74D4" w:rsidRDefault="009C74D4" w:rsidP="00821A3A">
      <w:pPr>
        <w:pStyle w:val="Heading2"/>
      </w:pPr>
      <w:bookmarkStart w:id="945" w:name="_Toc209618137"/>
      <w:r>
        <w:t>WAIVER</w:t>
      </w:r>
      <w:bookmarkEnd w:id="945"/>
    </w:p>
    <w:p w14:paraId="14FBB751" w14:textId="77777777" w:rsidR="009C74D4" w:rsidRDefault="009C74D4" w:rsidP="00821A3A">
      <w:pPr>
        <w:pStyle w:val="2bodytext"/>
      </w:pPr>
      <w:r>
        <w:t>If a party fails to enforce any provision of this Contract, that failure does not waive the provision or that party’s right to enforce the provision.</w:t>
      </w:r>
    </w:p>
    <w:p w14:paraId="18A18CAC" w14:textId="77D554B7" w:rsidR="00BF43EB" w:rsidRDefault="009C74D4" w:rsidP="00821A3A">
      <w:pPr>
        <w:pStyle w:val="Heading2"/>
      </w:pPr>
      <w:bookmarkStart w:id="946" w:name="_Toc209618138"/>
      <w:r>
        <w:t>SEVERABILITY</w:t>
      </w:r>
      <w:r w:rsidR="00BF43EB">
        <w:t>.</w:t>
      </w:r>
      <w:bookmarkEnd w:id="946"/>
      <w:r w:rsidR="00BF43EB">
        <w:t xml:space="preserve"> </w:t>
      </w:r>
    </w:p>
    <w:p w14:paraId="7D12ACF0" w14:textId="2C6E2581" w:rsidR="009C74D4" w:rsidRDefault="009C74D4" w:rsidP="00821A3A">
      <w:pPr>
        <w:pStyle w:val="2bodytext"/>
      </w:pPr>
      <w:r>
        <w:t>If any provision or paragraph of this Contract is found to be legally invalid or unenforceable, such provision or paragraph shall be deemed to have been stricken from this Contract and the remainder of this Contract shall be deemed to be in full force and effect.</w:t>
      </w:r>
    </w:p>
    <w:p w14:paraId="4111C4F9" w14:textId="2FB918F8" w:rsidR="00BF43EB" w:rsidRDefault="009C74D4" w:rsidP="00821A3A">
      <w:pPr>
        <w:pStyle w:val="Heading2"/>
      </w:pPr>
      <w:bookmarkStart w:id="947" w:name="_Toc209618139"/>
      <w:r>
        <w:t>EXECUTION IN COUNTERPARTS</w:t>
      </w:r>
      <w:r w:rsidR="00BF43EB">
        <w:t>.</w:t>
      </w:r>
      <w:bookmarkEnd w:id="947"/>
      <w:r w:rsidR="00BF43EB">
        <w:t xml:space="preserve"> </w:t>
      </w:r>
    </w:p>
    <w:p w14:paraId="112635CD" w14:textId="089E6EEA" w:rsidR="009C74D4" w:rsidRDefault="009C74D4" w:rsidP="00821A3A">
      <w:pPr>
        <w:pStyle w:val="2bodytext"/>
      </w:pPr>
      <w:r>
        <w:t xml:space="preserve">Each party agrees that this Contract may be executed in two or more counterparts, all of which shall be considered one and the same agreement, and which shall become effective if and when both counterparts have been signed and dated by each of the parties.  It is understood that both parties need not sign the same counterpart. </w:t>
      </w:r>
    </w:p>
    <w:p w14:paraId="01EAA8AE" w14:textId="77777777" w:rsidR="009C74D4" w:rsidRDefault="009C74D4" w:rsidP="009C74D4"/>
    <w:p w14:paraId="60736CED" w14:textId="5B97CA6F" w:rsidR="00BF43EB" w:rsidRDefault="009C74D4" w:rsidP="00821A3A">
      <w:pPr>
        <w:pStyle w:val="Heading1"/>
      </w:pPr>
      <w:bookmarkStart w:id="948" w:name="_Toc209618140"/>
      <w:r>
        <w:t>GOVERNING LAW, JURISDICTION AND VENUE</w:t>
      </w:r>
      <w:r w:rsidR="00BF43EB">
        <w:t>.</w:t>
      </w:r>
      <w:bookmarkEnd w:id="948"/>
      <w:r w:rsidR="00BF43EB">
        <w:t xml:space="preserve"> </w:t>
      </w:r>
    </w:p>
    <w:p w14:paraId="53652AE7" w14:textId="61BE669D" w:rsidR="009C74D4" w:rsidRDefault="009C74D4" w:rsidP="009C74D4">
      <w:r>
        <w:t>This Contract, and amendments and supplements thereto, will be governed by the laws of the State of Minnesota.  Venue for all legal proceedings arising out of this Contract, or breach thereof, will be in the state or federal court with competent jurisdiction in Ramsey County, Minnesota.</w:t>
      </w:r>
    </w:p>
    <w:p w14:paraId="0DC4AE56" w14:textId="77777777" w:rsidR="006F5BAE" w:rsidRDefault="006F5BAE" w:rsidP="009C74D4"/>
    <w:p w14:paraId="2F4B3998" w14:textId="029EB642" w:rsidR="00BF43EB" w:rsidRDefault="009C74D4" w:rsidP="00821A3A">
      <w:pPr>
        <w:pStyle w:val="Heading1"/>
      </w:pPr>
      <w:bookmarkStart w:id="949" w:name="_Toc209618141"/>
      <w:r>
        <w:t>SURVIVAL</w:t>
      </w:r>
      <w:r w:rsidR="00BF43EB">
        <w:t>.</w:t>
      </w:r>
      <w:bookmarkEnd w:id="949"/>
      <w:r w:rsidR="00BF43EB">
        <w:t xml:space="preserve"> </w:t>
      </w:r>
    </w:p>
    <w:p w14:paraId="0603CA5A" w14:textId="606581CF" w:rsidR="009C74D4" w:rsidRDefault="009C74D4" w:rsidP="009C74D4">
      <w:r>
        <w:t xml:space="preserve">Notwithstanding the termination of this Contract for any reason, </w:t>
      </w:r>
      <w:r w:rsidR="000958EE" w:rsidRPr="003039C0">
        <w:t xml:space="preserve">section </w:t>
      </w:r>
      <w:r w:rsidR="00ED522D">
        <w:t>3.15</w:t>
      </w:r>
      <w:r>
        <w:t xml:space="preserve"> (Encounter Data),</w:t>
      </w:r>
      <w:r w:rsidR="0096630C">
        <w:t xml:space="preserve"> </w:t>
      </w:r>
      <w:r>
        <w:t xml:space="preserve">Article 4’s sections regarding payments including withholds, </w:t>
      </w:r>
      <w:r w:rsidR="000958EE" w:rsidRPr="003039C0">
        <w:t xml:space="preserve">section </w:t>
      </w:r>
      <w:r w:rsidR="00ED522D">
        <w:t>4.9.7</w:t>
      </w:r>
      <w:r>
        <w:t xml:space="preserve"> (CMS Approval), </w:t>
      </w:r>
      <w:r w:rsidR="000958EE" w:rsidRPr="003039C0">
        <w:t xml:space="preserve">section </w:t>
      </w:r>
      <w:r w:rsidR="00ED522D">
        <w:t>5.4</w:t>
      </w:r>
      <w:r>
        <w:t xml:space="preserve"> through </w:t>
      </w:r>
      <w:r w:rsidR="00ED522D">
        <w:t>5.6</w:t>
      </w:r>
      <w:r>
        <w:t xml:space="preserve"> (Deficiencies and sanctions), </w:t>
      </w:r>
      <w:r w:rsidR="000958EE" w:rsidRPr="003039C0">
        <w:t xml:space="preserve">section </w:t>
      </w:r>
      <w:r w:rsidR="00ED522D">
        <w:t>5.9</w:t>
      </w:r>
      <w:r>
        <w:t xml:space="preserve"> (Penalties for Encounter Data Errors), </w:t>
      </w:r>
      <w:r w:rsidR="000958EE" w:rsidRPr="003039C0">
        <w:t xml:space="preserve">section </w:t>
      </w:r>
      <w:r w:rsidR="00ED522D">
        <w:t>7.11</w:t>
      </w:r>
      <w:r>
        <w:t xml:space="preserve"> (Financial Performance Incentives), sections of Article 8 sufficient to afford Enrollees’ rights under state or federal law, </w:t>
      </w:r>
      <w:r w:rsidR="000958EE" w:rsidRPr="003039C0">
        <w:t xml:space="preserve">section </w:t>
      </w:r>
      <w:r w:rsidR="00ED522D">
        <w:t>9.3</w:t>
      </w:r>
      <w:r>
        <w:t xml:space="preserve"> (Maintenance, Retention, Inspection and Audit of Records), </w:t>
      </w:r>
      <w:r w:rsidR="00ED522D">
        <w:t>Article 10</w:t>
      </w:r>
      <w:r>
        <w:t xml:space="preserve"> (Third Party Liability), </w:t>
      </w:r>
      <w:r w:rsidR="00ED522D">
        <w:t>Article 11</w:t>
      </w:r>
      <w:r>
        <w:t xml:space="preserve"> (Reporting and Deliverables.), and</w:t>
      </w:r>
      <w:r w:rsidR="006F5BAE">
        <w:t xml:space="preserve"> </w:t>
      </w:r>
      <w:r w:rsidR="00ED522D">
        <w:t>Article 13</w:t>
      </w:r>
      <w:r>
        <w:t xml:space="preserve"> (Information Privacy and Security, including Indemnification) shall survive the termination of this Contract.</w:t>
      </w:r>
    </w:p>
    <w:p w14:paraId="5A769CCF" w14:textId="77777777" w:rsidR="009C74D4" w:rsidRDefault="009C74D4" w:rsidP="009C74D4"/>
    <w:p w14:paraId="136AA14C" w14:textId="77777777" w:rsidR="009C74D4" w:rsidRDefault="009C74D4" w:rsidP="006F5BAE">
      <w:r>
        <w:t>Signature page follows.</w:t>
      </w:r>
    </w:p>
    <w:p w14:paraId="5958A45F" w14:textId="77777777" w:rsidR="006F5BAE" w:rsidRDefault="006F5BAE" w:rsidP="009C74D4">
      <w:pPr>
        <w:sectPr w:rsidR="006F5BA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11B03DB6" w14:textId="77777777" w:rsidR="00A614FF" w:rsidRPr="00672607" w:rsidRDefault="00A614FF" w:rsidP="00672607">
      <w:pPr>
        <w:rPr>
          <w:rFonts w:cs="Times New Roman"/>
        </w:rPr>
      </w:pPr>
      <w:bookmarkStart w:id="950" w:name="_Toc169525105"/>
      <w:r w:rsidRPr="00672607">
        <w:rPr>
          <w:rFonts w:cs="Times New Roman"/>
        </w:rPr>
        <w:lastRenderedPageBreak/>
        <w:t xml:space="preserve">IN WITNESS WHEREOF, the parties hereto have executed this contract.  This contract is hereby accepted and considered binding in accordance with the terms outlined in the preceding statements.  </w:t>
      </w:r>
    </w:p>
    <w:p w14:paraId="313C3C72" w14:textId="77777777" w:rsidR="00A614FF" w:rsidRPr="00672607" w:rsidRDefault="00A614FF" w:rsidP="00672607">
      <w:pPr>
        <w:rPr>
          <w:rFonts w:cs="Times New Roman"/>
        </w:rPr>
      </w:pPr>
      <w:r w:rsidRPr="00672607">
        <w:rPr>
          <w:rFonts w:cs="Times New Roman"/>
        </w:rPr>
        <w:t>APPROVED:</w:t>
      </w:r>
    </w:p>
    <w:tbl>
      <w:tblPr>
        <w:tblStyle w:val="TableGrid"/>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4516"/>
        <w:gridCol w:w="4570"/>
      </w:tblGrid>
      <w:tr w:rsidR="00A614FF" w:rsidRPr="00672607" w14:paraId="521FB2D6" w14:textId="77777777" w:rsidTr="00672607">
        <w:tc>
          <w:tcPr>
            <w:tcW w:w="4516" w:type="dxa"/>
            <w:shd w:val="clear" w:color="auto" w:fill="auto"/>
          </w:tcPr>
          <w:p w14:paraId="6EE7A645" w14:textId="77777777" w:rsidR="00A614FF" w:rsidRPr="00672607" w:rsidRDefault="00A614FF" w:rsidP="00672607">
            <w:pPr>
              <w:jc w:val="center"/>
              <w:rPr>
                <w:b/>
                <w:bCs/>
                <w:smallCaps/>
              </w:rPr>
            </w:pPr>
            <w:r w:rsidRPr="00672607">
              <w:rPr>
                <w:b/>
                <w:bCs/>
                <w:smallCaps/>
              </w:rPr>
              <w:t>State of Minnesota</w:t>
            </w:r>
          </w:p>
          <w:p w14:paraId="47E2A27F" w14:textId="77777777" w:rsidR="00A614FF" w:rsidRPr="00672607" w:rsidRDefault="00A614FF" w:rsidP="00672607">
            <w:pPr>
              <w:jc w:val="center"/>
              <w:rPr>
                <w:b/>
                <w:bCs/>
                <w:smallCaps/>
              </w:rPr>
            </w:pPr>
            <w:r w:rsidRPr="00672607">
              <w:rPr>
                <w:b/>
                <w:bCs/>
                <w:smallCaps/>
              </w:rPr>
              <w:t>Department of Human Services</w:t>
            </w:r>
          </w:p>
        </w:tc>
        <w:tc>
          <w:tcPr>
            <w:tcW w:w="4570" w:type="dxa"/>
            <w:shd w:val="clear" w:color="auto" w:fill="auto"/>
          </w:tcPr>
          <w:p w14:paraId="5C80BEAC" w14:textId="77777777" w:rsidR="00A614FF" w:rsidRPr="00672607" w:rsidRDefault="00A614FF" w:rsidP="00672607">
            <w:pPr>
              <w:jc w:val="center"/>
              <w:rPr>
                <w:b/>
                <w:bCs/>
                <w:smallCaps/>
                <w:noProof/>
              </w:rPr>
            </w:pPr>
            <w:r w:rsidRPr="00672607">
              <w:rPr>
                <w:b/>
                <w:bCs/>
                <w:smallCaps/>
                <w:noProof/>
              </w:rPr>
              <w:t xml:space="preserve">PrimeWest Rural Minnesota Health Care Access Initiative dba PrimeWest Health </w:t>
            </w:r>
          </w:p>
        </w:tc>
      </w:tr>
      <w:tr w:rsidR="00A614FF" w:rsidRPr="00672607" w14:paraId="4BEDA515" w14:textId="77777777" w:rsidTr="00672607">
        <w:tc>
          <w:tcPr>
            <w:tcW w:w="4516" w:type="dxa"/>
            <w:shd w:val="clear" w:color="auto" w:fill="auto"/>
          </w:tcPr>
          <w:p w14:paraId="251C9A3B" w14:textId="77777777" w:rsidR="00A614FF" w:rsidRPr="00672607" w:rsidRDefault="00A614FF" w:rsidP="00672607"/>
        </w:tc>
        <w:tc>
          <w:tcPr>
            <w:tcW w:w="4570" w:type="dxa"/>
            <w:shd w:val="clear" w:color="auto" w:fill="auto"/>
          </w:tcPr>
          <w:p w14:paraId="55557EC8" w14:textId="77777777" w:rsidR="00A614FF" w:rsidRPr="00672607" w:rsidRDefault="00A614FF" w:rsidP="00672607">
            <w:pPr>
              <w:tabs>
                <w:tab w:val="right" w:pos="9360"/>
              </w:tabs>
              <w:rPr>
                <w:i/>
              </w:rPr>
            </w:pPr>
            <w:r w:rsidRPr="00672607">
              <w:rPr>
                <w:i/>
              </w:rPr>
              <w:t>(Two corporate officers must execute)</w:t>
            </w:r>
          </w:p>
        </w:tc>
      </w:tr>
      <w:tr w:rsidR="00A614FF" w:rsidRPr="00672607" w14:paraId="3FB61038" w14:textId="77777777" w:rsidTr="00672607">
        <w:tc>
          <w:tcPr>
            <w:tcW w:w="4516" w:type="dxa"/>
            <w:shd w:val="clear" w:color="auto" w:fill="auto"/>
          </w:tcPr>
          <w:p w14:paraId="76E2FC14" w14:textId="77777777" w:rsidR="00A614FF" w:rsidRPr="00672607" w:rsidRDefault="00A614FF" w:rsidP="00672607">
            <w:pPr>
              <w:spacing w:line="600" w:lineRule="auto"/>
            </w:pPr>
            <w:r w:rsidRPr="00672607">
              <w:t xml:space="preserve">By: </w:t>
            </w:r>
          </w:p>
        </w:tc>
        <w:tc>
          <w:tcPr>
            <w:tcW w:w="4570" w:type="dxa"/>
            <w:shd w:val="clear" w:color="auto" w:fill="auto"/>
          </w:tcPr>
          <w:p w14:paraId="7CED8937" w14:textId="77777777" w:rsidR="00A614FF" w:rsidRPr="00672607" w:rsidRDefault="00A614FF" w:rsidP="00672607">
            <w:pPr>
              <w:spacing w:line="600" w:lineRule="auto"/>
            </w:pPr>
            <w:r w:rsidRPr="00672607">
              <w:t xml:space="preserve">By: </w:t>
            </w:r>
          </w:p>
        </w:tc>
      </w:tr>
      <w:tr w:rsidR="00A614FF" w:rsidRPr="00672607" w14:paraId="4719F0B1" w14:textId="77777777" w:rsidTr="00672607">
        <w:tc>
          <w:tcPr>
            <w:tcW w:w="4516" w:type="dxa"/>
            <w:shd w:val="clear" w:color="auto" w:fill="auto"/>
          </w:tcPr>
          <w:p w14:paraId="46991D51" w14:textId="77777777" w:rsidR="00A614FF" w:rsidRPr="00672607" w:rsidRDefault="00A614FF" w:rsidP="00672607">
            <w:pPr>
              <w:spacing w:line="600" w:lineRule="auto"/>
            </w:pPr>
            <w:r w:rsidRPr="00672607">
              <w:t xml:space="preserve">Name:  </w:t>
            </w:r>
            <w:r w:rsidRPr="00672607">
              <w:rPr>
                <w:noProof/>
              </w:rPr>
              <w:t>John M. Connolly, Ph.D., M.S.Ed.</w:t>
            </w:r>
          </w:p>
        </w:tc>
        <w:tc>
          <w:tcPr>
            <w:tcW w:w="4570" w:type="dxa"/>
            <w:shd w:val="clear" w:color="auto" w:fill="auto"/>
          </w:tcPr>
          <w:p w14:paraId="7B06989E" w14:textId="77777777" w:rsidR="00A614FF" w:rsidRPr="00672607" w:rsidRDefault="00A614FF" w:rsidP="00672607">
            <w:pPr>
              <w:spacing w:line="600" w:lineRule="auto"/>
            </w:pPr>
            <w:r w:rsidRPr="00672607">
              <w:t>Name:</w:t>
            </w:r>
          </w:p>
        </w:tc>
      </w:tr>
      <w:tr w:rsidR="00A614FF" w:rsidRPr="00672607" w14:paraId="60628A3D" w14:textId="77777777" w:rsidTr="00672607">
        <w:tc>
          <w:tcPr>
            <w:tcW w:w="4516" w:type="dxa"/>
            <w:shd w:val="clear" w:color="auto" w:fill="auto"/>
          </w:tcPr>
          <w:p w14:paraId="4933838D" w14:textId="77777777" w:rsidR="00A614FF" w:rsidRPr="00672607" w:rsidRDefault="00A614FF" w:rsidP="00672607">
            <w:pPr>
              <w:ind w:left="504" w:hanging="504"/>
              <w:rPr>
                <w:noProof/>
              </w:rPr>
            </w:pPr>
            <w:r w:rsidRPr="00672607">
              <w:t xml:space="preserve">Title: </w:t>
            </w:r>
            <w:r w:rsidRPr="00672607">
              <w:rPr>
                <w:noProof/>
              </w:rPr>
              <w:t xml:space="preserve">Deputy Commissioner </w:t>
            </w:r>
          </w:p>
          <w:p w14:paraId="584A9C7A" w14:textId="77777777" w:rsidR="00A614FF" w:rsidRPr="00672607" w:rsidRDefault="00A614FF" w:rsidP="00672607">
            <w:pPr>
              <w:ind w:left="1008" w:hanging="504"/>
            </w:pPr>
            <w:r w:rsidRPr="00672607">
              <w:rPr>
                <w:noProof/>
              </w:rPr>
              <w:t>and Medicaid Director</w:t>
            </w:r>
          </w:p>
        </w:tc>
        <w:tc>
          <w:tcPr>
            <w:tcW w:w="4570" w:type="dxa"/>
            <w:shd w:val="clear" w:color="auto" w:fill="auto"/>
          </w:tcPr>
          <w:p w14:paraId="4161CF82" w14:textId="77777777" w:rsidR="00A614FF" w:rsidRPr="00672607" w:rsidRDefault="00A614FF" w:rsidP="00672607">
            <w:pPr>
              <w:spacing w:line="600" w:lineRule="auto"/>
            </w:pPr>
            <w:r w:rsidRPr="00672607">
              <w:t xml:space="preserve">Title: </w:t>
            </w:r>
          </w:p>
        </w:tc>
      </w:tr>
      <w:tr w:rsidR="00A614FF" w:rsidRPr="00672607" w14:paraId="040F41D1" w14:textId="77777777" w:rsidTr="00672607">
        <w:tc>
          <w:tcPr>
            <w:tcW w:w="4516" w:type="dxa"/>
            <w:shd w:val="clear" w:color="auto" w:fill="auto"/>
          </w:tcPr>
          <w:p w14:paraId="3F5E2219" w14:textId="77777777" w:rsidR="00A614FF" w:rsidRPr="00672607" w:rsidRDefault="00A614FF" w:rsidP="00672607">
            <w:pPr>
              <w:spacing w:after="0" w:line="600" w:lineRule="auto"/>
            </w:pPr>
            <w:r w:rsidRPr="00672607">
              <w:t xml:space="preserve">Date: </w:t>
            </w:r>
          </w:p>
        </w:tc>
        <w:tc>
          <w:tcPr>
            <w:tcW w:w="4570" w:type="dxa"/>
            <w:shd w:val="clear" w:color="auto" w:fill="auto"/>
          </w:tcPr>
          <w:p w14:paraId="194EEE0E" w14:textId="77777777" w:rsidR="00A614FF" w:rsidRPr="00672607" w:rsidRDefault="00A614FF" w:rsidP="00672607">
            <w:pPr>
              <w:spacing w:after="0" w:line="600" w:lineRule="auto"/>
            </w:pPr>
            <w:r w:rsidRPr="00672607">
              <w:t xml:space="preserve">Date: </w:t>
            </w:r>
          </w:p>
        </w:tc>
      </w:tr>
      <w:tr w:rsidR="00A614FF" w:rsidRPr="00672607" w14:paraId="522EE662" w14:textId="77777777" w:rsidTr="00672607">
        <w:trPr>
          <w:trHeight w:val="575"/>
        </w:trPr>
        <w:tc>
          <w:tcPr>
            <w:tcW w:w="4516" w:type="dxa"/>
            <w:shd w:val="clear" w:color="auto" w:fill="auto"/>
          </w:tcPr>
          <w:p w14:paraId="585CA147" w14:textId="77777777" w:rsidR="00A614FF" w:rsidRPr="00672607" w:rsidRDefault="00A614FF" w:rsidP="00672607">
            <w:pPr>
              <w:spacing w:after="0" w:line="600" w:lineRule="auto"/>
            </w:pPr>
          </w:p>
        </w:tc>
        <w:tc>
          <w:tcPr>
            <w:tcW w:w="4570" w:type="dxa"/>
            <w:shd w:val="clear" w:color="auto" w:fill="auto"/>
          </w:tcPr>
          <w:p w14:paraId="74A3FD07" w14:textId="77777777" w:rsidR="00A614FF" w:rsidRPr="00672607" w:rsidRDefault="00A614FF" w:rsidP="00672607">
            <w:pPr>
              <w:spacing w:after="0" w:line="600" w:lineRule="auto"/>
              <w:jc w:val="center"/>
            </w:pPr>
            <w:r w:rsidRPr="00672607">
              <w:t>and</w:t>
            </w:r>
          </w:p>
        </w:tc>
      </w:tr>
      <w:tr w:rsidR="00A614FF" w:rsidRPr="00672607" w14:paraId="59F2DAB2" w14:textId="77777777" w:rsidTr="00672607">
        <w:tc>
          <w:tcPr>
            <w:tcW w:w="4516" w:type="dxa"/>
            <w:shd w:val="clear" w:color="auto" w:fill="auto"/>
          </w:tcPr>
          <w:p w14:paraId="6C492CB8" w14:textId="77777777" w:rsidR="00A614FF" w:rsidRPr="00672607" w:rsidRDefault="00A614FF" w:rsidP="00672607">
            <w:pPr>
              <w:spacing w:line="600" w:lineRule="auto"/>
            </w:pPr>
          </w:p>
        </w:tc>
        <w:tc>
          <w:tcPr>
            <w:tcW w:w="4570" w:type="dxa"/>
            <w:shd w:val="clear" w:color="auto" w:fill="auto"/>
          </w:tcPr>
          <w:p w14:paraId="4E4576FE" w14:textId="77777777" w:rsidR="00A614FF" w:rsidRPr="00672607" w:rsidRDefault="00A614FF" w:rsidP="00672607">
            <w:pPr>
              <w:spacing w:line="600" w:lineRule="auto"/>
            </w:pPr>
            <w:r w:rsidRPr="00672607">
              <w:t xml:space="preserve">By: </w:t>
            </w:r>
          </w:p>
        </w:tc>
      </w:tr>
      <w:tr w:rsidR="00A614FF" w:rsidRPr="00672607" w14:paraId="42167E74" w14:textId="77777777" w:rsidTr="00672607">
        <w:tc>
          <w:tcPr>
            <w:tcW w:w="4516" w:type="dxa"/>
            <w:shd w:val="clear" w:color="auto" w:fill="auto"/>
          </w:tcPr>
          <w:p w14:paraId="54BCB222" w14:textId="77777777" w:rsidR="00A614FF" w:rsidRPr="00672607" w:rsidRDefault="00A614FF" w:rsidP="00672607">
            <w:pPr>
              <w:spacing w:line="600" w:lineRule="auto"/>
            </w:pPr>
          </w:p>
        </w:tc>
        <w:tc>
          <w:tcPr>
            <w:tcW w:w="4570" w:type="dxa"/>
            <w:shd w:val="clear" w:color="auto" w:fill="auto"/>
          </w:tcPr>
          <w:p w14:paraId="660AA987" w14:textId="77777777" w:rsidR="00A614FF" w:rsidRPr="00672607" w:rsidRDefault="00A614FF" w:rsidP="00672607">
            <w:pPr>
              <w:spacing w:line="600" w:lineRule="auto"/>
            </w:pPr>
            <w:r w:rsidRPr="00672607">
              <w:t>Name:</w:t>
            </w:r>
          </w:p>
        </w:tc>
      </w:tr>
      <w:tr w:rsidR="00A614FF" w:rsidRPr="00672607" w14:paraId="064B4989" w14:textId="77777777" w:rsidTr="00672607">
        <w:tc>
          <w:tcPr>
            <w:tcW w:w="4516" w:type="dxa"/>
            <w:shd w:val="clear" w:color="auto" w:fill="auto"/>
          </w:tcPr>
          <w:p w14:paraId="73FDFCE2" w14:textId="77777777" w:rsidR="00A614FF" w:rsidRPr="00672607" w:rsidRDefault="00A614FF" w:rsidP="00672607">
            <w:pPr>
              <w:spacing w:line="600" w:lineRule="auto"/>
            </w:pPr>
          </w:p>
        </w:tc>
        <w:tc>
          <w:tcPr>
            <w:tcW w:w="4570" w:type="dxa"/>
            <w:shd w:val="clear" w:color="auto" w:fill="auto"/>
          </w:tcPr>
          <w:p w14:paraId="71DB54A6" w14:textId="77777777" w:rsidR="00A614FF" w:rsidRPr="00672607" w:rsidRDefault="00A614FF" w:rsidP="00672607">
            <w:pPr>
              <w:spacing w:line="600" w:lineRule="auto"/>
            </w:pPr>
            <w:r w:rsidRPr="00672607">
              <w:t xml:space="preserve">Title: </w:t>
            </w:r>
          </w:p>
        </w:tc>
      </w:tr>
      <w:tr w:rsidR="00A614FF" w:rsidRPr="00672607" w14:paraId="16476309" w14:textId="77777777" w:rsidTr="00672607">
        <w:tc>
          <w:tcPr>
            <w:tcW w:w="4516" w:type="dxa"/>
            <w:shd w:val="clear" w:color="auto" w:fill="auto"/>
          </w:tcPr>
          <w:p w14:paraId="1150CF89" w14:textId="77777777" w:rsidR="00A614FF" w:rsidRPr="00672607" w:rsidRDefault="00A614FF" w:rsidP="00672607">
            <w:pPr>
              <w:spacing w:line="600" w:lineRule="auto"/>
            </w:pPr>
          </w:p>
        </w:tc>
        <w:tc>
          <w:tcPr>
            <w:tcW w:w="4570" w:type="dxa"/>
            <w:shd w:val="clear" w:color="auto" w:fill="auto"/>
          </w:tcPr>
          <w:p w14:paraId="6436682D" w14:textId="77777777" w:rsidR="00A614FF" w:rsidRPr="00672607" w:rsidRDefault="00A614FF" w:rsidP="00672607">
            <w:pPr>
              <w:spacing w:after="0" w:line="600" w:lineRule="auto"/>
            </w:pPr>
            <w:r w:rsidRPr="00672607">
              <w:t xml:space="preserve">Date: </w:t>
            </w:r>
          </w:p>
        </w:tc>
      </w:tr>
      <w:tr w:rsidR="00A614FF" w:rsidRPr="00672607" w14:paraId="37E12FE3" w14:textId="77777777" w:rsidTr="00672607">
        <w:tc>
          <w:tcPr>
            <w:tcW w:w="4516" w:type="dxa"/>
            <w:shd w:val="clear" w:color="auto" w:fill="auto"/>
          </w:tcPr>
          <w:p w14:paraId="4BAF1E32" w14:textId="77777777" w:rsidR="00A614FF" w:rsidRDefault="00A614FF" w:rsidP="00672607">
            <w:pPr>
              <w:tabs>
                <w:tab w:val="left" w:pos="2985"/>
              </w:tabs>
              <w:spacing w:after="0"/>
            </w:pPr>
            <w:r w:rsidRPr="00672607">
              <w:t>Contract</w:t>
            </w:r>
            <w:r>
              <w:t xml:space="preserve"> </w:t>
            </w:r>
            <w:r w:rsidRPr="000F29FC">
              <w:t>276</w:t>
            </w:r>
            <w:r>
              <w:t xml:space="preserve"> </w:t>
            </w:r>
            <w:r w:rsidRPr="000F29FC">
              <w:t>607</w:t>
            </w:r>
          </w:p>
          <w:p w14:paraId="18263A69" w14:textId="77777777" w:rsidR="00A614FF" w:rsidRPr="00672607" w:rsidRDefault="00A614FF" w:rsidP="00672607">
            <w:pPr>
              <w:tabs>
                <w:tab w:val="left" w:pos="2985"/>
              </w:tabs>
              <w:spacing w:after="0"/>
            </w:pPr>
            <w:r w:rsidRPr="00672607">
              <w:rPr>
                <w:noProof/>
              </w:rPr>
              <w:t xml:space="preserve">SWIFT # </w:t>
            </w:r>
            <w:r w:rsidRPr="00672607">
              <w:rPr>
                <w:bCs/>
                <w:noProof/>
              </w:rPr>
              <w:t>252200</w:t>
            </w:r>
            <w:r w:rsidRPr="00672607">
              <w:rPr>
                <w:noProof/>
              </w:rPr>
              <w:tab/>
            </w:r>
          </w:p>
          <w:p w14:paraId="0D9B843F" w14:textId="77777777" w:rsidR="00A614FF" w:rsidRPr="00672607" w:rsidRDefault="00A614FF" w:rsidP="00672607"/>
        </w:tc>
        <w:tc>
          <w:tcPr>
            <w:tcW w:w="4570" w:type="dxa"/>
            <w:shd w:val="clear" w:color="auto" w:fill="auto"/>
          </w:tcPr>
          <w:p w14:paraId="222D1DE9" w14:textId="77777777" w:rsidR="00A614FF" w:rsidRPr="00672607" w:rsidRDefault="00A614FF" w:rsidP="00672607"/>
        </w:tc>
      </w:tr>
    </w:tbl>
    <w:p w14:paraId="54F6F2CD" w14:textId="77777777" w:rsidR="00A614FF" w:rsidRPr="00672607" w:rsidRDefault="00A614FF" w:rsidP="00672607">
      <w:pPr>
        <w:rPr>
          <w:rFonts w:cs="Times New Roman"/>
        </w:rPr>
      </w:pPr>
    </w:p>
    <w:p w14:paraId="20CD8C6C" w14:textId="77777777" w:rsidR="00A614FF" w:rsidRDefault="00A614FF"/>
    <w:p w14:paraId="0890DEEF" w14:textId="77777777" w:rsidR="00A614FF" w:rsidRDefault="00A614FF" w:rsidP="00D917BD">
      <w:pPr>
        <w:rPr>
          <w:rFonts w:eastAsia="Times New Roman" w:cs="Arial"/>
          <w:b/>
          <w:bCs/>
          <w:iCs/>
          <w:smallCaps/>
          <w:szCs w:val="28"/>
        </w:rPr>
      </w:pPr>
      <w:r>
        <w:rPr>
          <w:rFonts w:eastAsia="Times New Roman" w:cs="Arial"/>
          <w:b/>
          <w:bCs/>
          <w:iCs/>
          <w:smallCaps/>
          <w:szCs w:val="28"/>
        </w:rPr>
        <w:br w:type="page"/>
      </w:r>
    </w:p>
    <w:p w14:paraId="38C5262E" w14:textId="77777777" w:rsidR="00A614FF" w:rsidRPr="00A565D0" w:rsidRDefault="00A614FF" w:rsidP="007F426C">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950"/>
      <w:r w:rsidRPr="00A565D0">
        <w:rPr>
          <w:rFonts w:eastAsia="Times New Roman" w:cs="Arial"/>
          <w:b/>
          <w:bCs/>
          <w:iCs/>
          <w:smallCaps/>
          <w:szCs w:val="28"/>
        </w:rPr>
        <w:t xml:space="preserve"> </w:t>
      </w:r>
    </w:p>
    <w:p w14:paraId="7E5684C1" w14:textId="77777777" w:rsidR="00A614FF" w:rsidRPr="00A565D0" w:rsidRDefault="00A614FF" w:rsidP="007F426C">
      <w:pPr>
        <w:rPr>
          <w:rFonts w:cs="Times New Roman"/>
        </w:rPr>
      </w:pPr>
      <w:r w:rsidRPr="00A565D0">
        <w:rPr>
          <w:rFonts w:cs="Times New Roman"/>
        </w:rPr>
        <w:t>Appendix 1 - Service area</w:t>
      </w:r>
    </w:p>
    <w:p w14:paraId="582FDC58" w14:textId="77777777" w:rsidR="00A614FF" w:rsidRPr="00A565D0" w:rsidRDefault="00A614FF" w:rsidP="007F426C">
      <w:pPr>
        <w:rPr>
          <w:rFonts w:cs="Times New Roman"/>
        </w:rPr>
      </w:pPr>
      <w:r w:rsidRPr="00A565D0">
        <w:rPr>
          <w:rFonts w:cs="Times New Roman"/>
        </w:rPr>
        <w:t>Appendix 2 – Rates</w:t>
      </w:r>
    </w:p>
    <w:p w14:paraId="3F24FC1A" w14:textId="77777777" w:rsidR="00A614FF" w:rsidRPr="00A565D0" w:rsidRDefault="00A614FF" w:rsidP="007F426C">
      <w:pPr>
        <w:rPr>
          <w:rFonts w:cs="Times New Roman"/>
        </w:rPr>
      </w:pPr>
    </w:p>
    <w:p w14:paraId="08E84D03" w14:textId="77777777" w:rsidR="00A614FF" w:rsidRPr="00A565D0" w:rsidRDefault="00A614FF" w:rsidP="007F426C">
      <w:pPr>
        <w:spacing w:after="0"/>
        <w:rPr>
          <w:rFonts w:cs="Times New Roman"/>
        </w:rPr>
      </w:pPr>
      <w:r w:rsidRPr="00A565D0">
        <w:rPr>
          <w:rFonts w:cs="Times New Roman"/>
        </w:rPr>
        <w:br w:type="page"/>
      </w:r>
    </w:p>
    <w:p w14:paraId="52DF1E37" w14:textId="77777777" w:rsidR="00A614FF" w:rsidRPr="00A565D0" w:rsidRDefault="00A614FF" w:rsidP="007F426C">
      <w:pPr>
        <w:rPr>
          <w:rFonts w:cs="Times New Roman"/>
        </w:rPr>
        <w:sectPr w:rsidR="00A614FF" w:rsidRPr="00A565D0" w:rsidSect="00A614FF">
          <w:footerReference w:type="even" r:id="rId19"/>
          <w:pgSz w:w="12240" w:h="15840"/>
          <w:pgMar w:top="1440" w:right="1440" w:bottom="1440" w:left="1440" w:header="720" w:footer="720" w:gutter="0"/>
          <w:cols w:space="720"/>
          <w:docGrid w:linePitch="360"/>
        </w:sectPr>
      </w:pPr>
    </w:p>
    <w:p w14:paraId="549711AD" w14:textId="77777777" w:rsidR="00A614FF" w:rsidRPr="00950B04" w:rsidRDefault="00A614FF" w:rsidP="00950B0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r w:rsidRPr="00950B04">
        <w:rPr>
          <w:rFonts w:eastAsia="Times New Roman" w:cs="Calibri"/>
          <w:b/>
          <w:bCs/>
          <w:color w:val="000000"/>
          <w:sz w:val="24"/>
        </w:rPr>
        <w:lastRenderedPageBreak/>
        <w:t xml:space="preserve">Appendix 1 - MCO Service Areas </w:t>
      </w:r>
      <w:r w:rsidRPr="00950B04">
        <w:rPr>
          <w:rFonts w:eastAsia="Times New Roman" w:cs="Calibri"/>
          <w:b/>
          <w:bCs/>
          <w:color w:val="000000"/>
          <w:sz w:val="24"/>
        </w:rPr>
        <w:tab/>
      </w:r>
      <w:r w:rsidRPr="00950B04">
        <w:rPr>
          <w:rFonts w:eastAsia="Times New Roman" w:cs="Calibri"/>
          <w:b/>
          <w:bCs/>
          <w:color w:val="000000"/>
          <w:sz w:val="24"/>
        </w:rPr>
        <w:tab/>
        <w:t>Calendar Year 202</w:t>
      </w:r>
      <w:r>
        <w:rPr>
          <w:rFonts w:eastAsia="Times New Roman" w:cs="Calibri"/>
          <w:b/>
          <w:bCs/>
          <w:color w:val="000000"/>
          <w:sz w:val="24"/>
        </w:rPr>
        <w:t>6</w:t>
      </w:r>
      <w:r w:rsidRPr="00950B04">
        <w:rPr>
          <w:rFonts w:eastAsia="Times New Roman" w:cs="Calibri"/>
          <w:b/>
          <w:bCs/>
          <w:color w:val="000000"/>
          <w:sz w:val="24"/>
        </w:rPr>
        <w:tab/>
      </w:r>
      <w:r w:rsidRPr="00950B04">
        <w:rPr>
          <w:rFonts w:eastAsia="Times New Roman" w:cs="Calibri"/>
          <w:b/>
          <w:bCs/>
          <w:color w:val="000000"/>
          <w:sz w:val="24"/>
        </w:rPr>
        <w:tab/>
      </w:r>
      <w:r w:rsidRPr="00950B04">
        <w:rPr>
          <w:rFonts w:eastAsia="Times New Roman" w:cs="Calibri"/>
          <w:b/>
          <w:color w:val="000000"/>
          <w:sz w:val="24"/>
        </w:rPr>
        <w:t xml:space="preserve">PrimeWest Health </w:t>
      </w:r>
    </w:p>
    <w:p w14:paraId="428DF0B1" w14:textId="77777777" w:rsidR="00A614FF" w:rsidRPr="00950B04" w:rsidRDefault="00A614FF" w:rsidP="00950B04">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p>
    <w:p w14:paraId="5A577DC8" w14:textId="77777777" w:rsidR="00A614FF" w:rsidRPr="00950B04" w:rsidRDefault="00A614FF" w:rsidP="00950B04">
      <w:pPr>
        <w:spacing w:after="0"/>
        <w:rPr>
          <w:rFonts w:ascii="Times New Roman" w:eastAsia="Times New Roman" w:hAnsi="Times New Roman" w:cs="Times New Roman"/>
          <w:sz w:val="24"/>
        </w:rPr>
      </w:pPr>
    </w:p>
    <w:tbl>
      <w:tblPr>
        <w:tblW w:w="3795" w:type="dxa"/>
        <w:tblInd w:w="93" w:type="dxa"/>
        <w:tblBorders>
          <w:top w:val="single" w:sz="4" w:space="0" w:color="B8CCE4"/>
          <w:bottom w:val="single" w:sz="4" w:space="0" w:color="B8CCE4"/>
          <w:insideH w:val="single" w:sz="4" w:space="0" w:color="9CC2E5"/>
          <w:insideV w:val="single" w:sz="4" w:space="0" w:color="9CC2E5"/>
        </w:tblBorders>
        <w:tblLayout w:type="fixed"/>
        <w:tblLook w:val="0000" w:firstRow="0" w:lastRow="0" w:firstColumn="0" w:lastColumn="0" w:noHBand="0" w:noVBand="0"/>
      </w:tblPr>
      <w:tblGrid>
        <w:gridCol w:w="1897"/>
        <w:gridCol w:w="1898"/>
      </w:tblGrid>
      <w:tr w:rsidR="00A614FF" w:rsidRPr="00950B04" w14:paraId="58226AA0" w14:textId="77777777" w:rsidTr="00950B04">
        <w:trPr>
          <w:trHeight w:val="255"/>
          <w:tblHeader/>
        </w:trPr>
        <w:tc>
          <w:tcPr>
            <w:tcW w:w="1897" w:type="dxa"/>
            <w:shd w:val="clear" w:color="auto" w:fill="auto"/>
            <w:noWrap/>
            <w:vAlign w:val="bottom"/>
          </w:tcPr>
          <w:p w14:paraId="6981466F" w14:textId="77777777" w:rsidR="00A614FF" w:rsidRPr="00950B04" w:rsidRDefault="00A614FF" w:rsidP="00950B04">
            <w:pPr>
              <w:spacing w:before="240" w:after="240"/>
              <w:rPr>
                <w:rFonts w:eastAsia="Times New Roman" w:cs="Calibri"/>
                <w:b/>
              </w:rPr>
            </w:pPr>
            <w:r w:rsidRPr="00950B04">
              <w:rPr>
                <w:rFonts w:eastAsia="Times New Roman" w:cs="Calibri"/>
                <w:b/>
              </w:rPr>
              <w:t>MSHO Counties</w:t>
            </w:r>
          </w:p>
        </w:tc>
        <w:tc>
          <w:tcPr>
            <w:tcW w:w="1898" w:type="dxa"/>
            <w:shd w:val="clear" w:color="auto" w:fill="auto"/>
            <w:noWrap/>
            <w:vAlign w:val="bottom"/>
          </w:tcPr>
          <w:p w14:paraId="1F77F5EE" w14:textId="77777777" w:rsidR="00A614FF" w:rsidRPr="00950B04" w:rsidRDefault="00A614FF" w:rsidP="00950B04">
            <w:pPr>
              <w:spacing w:before="240" w:after="240"/>
              <w:jc w:val="center"/>
              <w:rPr>
                <w:rFonts w:eastAsia="Times New Roman" w:cs="Calibri"/>
                <w:b/>
              </w:rPr>
            </w:pPr>
            <w:r w:rsidRPr="00950B04">
              <w:rPr>
                <w:rFonts w:eastAsia="Times New Roman" w:cs="Calibri"/>
                <w:b/>
              </w:rPr>
              <w:t>MSC+ Counties</w:t>
            </w:r>
          </w:p>
        </w:tc>
      </w:tr>
      <w:tr w:rsidR="00A614FF" w:rsidRPr="00950B04" w14:paraId="6B5575EB" w14:textId="77777777" w:rsidTr="00950B04">
        <w:trPr>
          <w:trHeight w:val="255"/>
        </w:trPr>
        <w:tc>
          <w:tcPr>
            <w:tcW w:w="1897" w:type="dxa"/>
            <w:shd w:val="clear" w:color="auto" w:fill="auto"/>
            <w:noWrap/>
            <w:vAlign w:val="bottom"/>
          </w:tcPr>
          <w:p w14:paraId="3B615AAF" w14:textId="77777777" w:rsidR="00A614FF" w:rsidRPr="00950B04" w:rsidRDefault="00A614FF" w:rsidP="00950B04">
            <w:pPr>
              <w:spacing w:after="0"/>
              <w:rPr>
                <w:rFonts w:eastAsia="Times New Roman" w:cs="Calibri"/>
              </w:rPr>
            </w:pPr>
            <w:r w:rsidRPr="00950B04">
              <w:rPr>
                <w:rFonts w:eastAsia="Times New Roman" w:cs="Calibri"/>
              </w:rPr>
              <w:t>Beltrami</w:t>
            </w:r>
          </w:p>
        </w:tc>
        <w:tc>
          <w:tcPr>
            <w:tcW w:w="1898" w:type="dxa"/>
            <w:shd w:val="clear" w:color="auto" w:fill="auto"/>
            <w:noWrap/>
            <w:vAlign w:val="bottom"/>
          </w:tcPr>
          <w:p w14:paraId="20E0CE42" w14:textId="77777777" w:rsidR="00A614FF" w:rsidRPr="00950B04" w:rsidRDefault="00A614FF" w:rsidP="00950B04">
            <w:pPr>
              <w:spacing w:after="0"/>
              <w:rPr>
                <w:rFonts w:eastAsia="Times New Roman" w:cs="Calibri"/>
              </w:rPr>
            </w:pPr>
            <w:r w:rsidRPr="00950B04">
              <w:rPr>
                <w:rFonts w:eastAsia="Times New Roman" w:cs="Calibri"/>
              </w:rPr>
              <w:t>Beltrami</w:t>
            </w:r>
          </w:p>
        </w:tc>
      </w:tr>
      <w:tr w:rsidR="00A614FF" w:rsidRPr="00950B04" w14:paraId="47A945A6" w14:textId="77777777" w:rsidTr="00950B04">
        <w:trPr>
          <w:trHeight w:val="255"/>
        </w:trPr>
        <w:tc>
          <w:tcPr>
            <w:tcW w:w="1897" w:type="dxa"/>
            <w:shd w:val="clear" w:color="auto" w:fill="auto"/>
            <w:noWrap/>
            <w:vAlign w:val="bottom"/>
          </w:tcPr>
          <w:p w14:paraId="48999E33" w14:textId="77777777" w:rsidR="00A614FF" w:rsidRPr="00950B04" w:rsidRDefault="00A614FF" w:rsidP="00950B04">
            <w:pPr>
              <w:spacing w:after="0"/>
              <w:rPr>
                <w:rFonts w:eastAsia="Times New Roman" w:cs="Calibri"/>
              </w:rPr>
            </w:pPr>
            <w:r w:rsidRPr="00950B04">
              <w:rPr>
                <w:rFonts w:eastAsia="Times New Roman" w:cs="Calibri"/>
              </w:rPr>
              <w:t>Big Stone </w:t>
            </w:r>
          </w:p>
        </w:tc>
        <w:tc>
          <w:tcPr>
            <w:tcW w:w="1898" w:type="dxa"/>
            <w:shd w:val="clear" w:color="auto" w:fill="auto"/>
            <w:noWrap/>
            <w:vAlign w:val="bottom"/>
          </w:tcPr>
          <w:p w14:paraId="4856DEAC" w14:textId="77777777" w:rsidR="00A614FF" w:rsidRPr="00950B04" w:rsidRDefault="00A614FF" w:rsidP="00950B04">
            <w:pPr>
              <w:spacing w:after="0"/>
              <w:rPr>
                <w:rFonts w:eastAsia="Times New Roman" w:cs="Calibri"/>
              </w:rPr>
            </w:pPr>
            <w:r w:rsidRPr="00950B04">
              <w:rPr>
                <w:rFonts w:eastAsia="Times New Roman" w:cs="Calibri"/>
              </w:rPr>
              <w:t>Big Stone</w:t>
            </w:r>
          </w:p>
        </w:tc>
      </w:tr>
      <w:tr w:rsidR="00A614FF" w:rsidRPr="00950B04" w14:paraId="3826A166" w14:textId="77777777" w:rsidTr="00950B04">
        <w:trPr>
          <w:trHeight w:val="255"/>
        </w:trPr>
        <w:tc>
          <w:tcPr>
            <w:tcW w:w="1897" w:type="dxa"/>
            <w:shd w:val="clear" w:color="auto" w:fill="auto"/>
            <w:noWrap/>
            <w:vAlign w:val="bottom"/>
          </w:tcPr>
          <w:p w14:paraId="43E1D0FD" w14:textId="77777777" w:rsidR="00A614FF" w:rsidRPr="00950B04" w:rsidRDefault="00A614FF" w:rsidP="00950B04">
            <w:pPr>
              <w:spacing w:after="0"/>
              <w:rPr>
                <w:rFonts w:eastAsia="Times New Roman" w:cs="Calibri"/>
              </w:rPr>
            </w:pPr>
            <w:r w:rsidRPr="00950B04">
              <w:rPr>
                <w:rFonts w:eastAsia="Times New Roman" w:cs="Calibri"/>
              </w:rPr>
              <w:t>Chippewa</w:t>
            </w:r>
          </w:p>
        </w:tc>
        <w:tc>
          <w:tcPr>
            <w:tcW w:w="1898" w:type="dxa"/>
            <w:shd w:val="clear" w:color="auto" w:fill="auto"/>
            <w:noWrap/>
            <w:vAlign w:val="bottom"/>
          </w:tcPr>
          <w:p w14:paraId="491B5207" w14:textId="77777777" w:rsidR="00A614FF" w:rsidRPr="00950B04" w:rsidRDefault="00A614FF" w:rsidP="00950B04">
            <w:pPr>
              <w:spacing w:after="0"/>
              <w:rPr>
                <w:rFonts w:eastAsia="Times New Roman" w:cs="Calibri"/>
              </w:rPr>
            </w:pPr>
            <w:r w:rsidRPr="00950B04">
              <w:rPr>
                <w:rFonts w:eastAsia="Times New Roman" w:cs="Calibri"/>
              </w:rPr>
              <w:t>Chippewa</w:t>
            </w:r>
          </w:p>
        </w:tc>
      </w:tr>
      <w:tr w:rsidR="00A614FF" w:rsidRPr="00950B04" w14:paraId="0DE294F7" w14:textId="77777777" w:rsidTr="00950B04">
        <w:trPr>
          <w:trHeight w:val="255"/>
        </w:trPr>
        <w:tc>
          <w:tcPr>
            <w:tcW w:w="1897" w:type="dxa"/>
            <w:shd w:val="clear" w:color="auto" w:fill="auto"/>
            <w:noWrap/>
            <w:vAlign w:val="bottom"/>
          </w:tcPr>
          <w:p w14:paraId="3D0A8B24" w14:textId="77777777" w:rsidR="00A614FF" w:rsidRPr="00950B04" w:rsidRDefault="00A614FF" w:rsidP="00950B04">
            <w:pPr>
              <w:spacing w:after="0"/>
              <w:rPr>
                <w:rFonts w:eastAsia="Times New Roman" w:cs="Calibri"/>
              </w:rPr>
            </w:pPr>
            <w:r w:rsidRPr="00950B04">
              <w:rPr>
                <w:rFonts w:eastAsia="Times New Roman" w:cs="Calibri"/>
              </w:rPr>
              <w:t>Clearwater </w:t>
            </w:r>
          </w:p>
        </w:tc>
        <w:tc>
          <w:tcPr>
            <w:tcW w:w="1898" w:type="dxa"/>
            <w:shd w:val="clear" w:color="auto" w:fill="auto"/>
            <w:noWrap/>
            <w:vAlign w:val="bottom"/>
          </w:tcPr>
          <w:p w14:paraId="5888A9AF" w14:textId="77777777" w:rsidR="00A614FF" w:rsidRPr="00950B04" w:rsidRDefault="00A614FF" w:rsidP="00950B04">
            <w:pPr>
              <w:spacing w:after="0"/>
              <w:rPr>
                <w:rFonts w:eastAsia="Times New Roman" w:cs="Calibri"/>
              </w:rPr>
            </w:pPr>
            <w:r w:rsidRPr="00950B04">
              <w:rPr>
                <w:rFonts w:eastAsia="Times New Roman" w:cs="Calibri"/>
              </w:rPr>
              <w:t>Clearwater</w:t>
            </w:r>
          </w:p>
        </w:tc>
      </w:tr>
      <w:tr w:rsidR="00A614FF" w:rsidRPr="00950B04" w14:paraId="299DC2ED" w14:textId="77777777" w:rsidTr="00950B04">
        <w:trPr>
          <w:trHeight w:val="255"/>
        </w:trPr>
        <w:tc>
          <w:tcPr>
            <w:tcW w:w="1897" w:type="dxa"/>
            <w:shd w:val="clear" w:color="auto" w:fill="auto"/>
            <w:noWrap/>
            <w:vAlign w:val="bottom"/>
          </w:tcPr>
          <w:p w14:paraId="48797AE8" w14:textId="77777777" w:rsidR="00A614FF" w:rsidRPr="00950B04" w:rsidRDefault="00A614FF" w:rsidP="00950B04">
            <w:pPr>
              <w:spacing w:after="0"/>
              <w:rPr>
                <w:rFonts w:eastAsia="Times New Roman" w:cs="Calibri"/>
              </w:rPr>
            </w:pPr>
            <w:r w:rsidRPr="00950B04">
              <w:rPr>
                <w:rFonts w:eastAsia="Times New Roman" w:cs="Calibri"/>
              </w:rPr>
              <w:t>Cottonwood</w:t>
            </w:r>
          </w:p>
        </w:tc>
        <w:tc>
          <w:tcPr>
            <w:tcW w:w="1898" w:type="dxa"/>
            <w:shd w:val="clear" w:color="auto" w:fill="auto"/>
            <w:noWrap/>
            <w:vAlign w:val="bottom"/>
          </w:tcPr>
          <w:p w14:paraId="776CF271" w14:textId="77777777" w:rsidR="00A614FF" w:rsidRPr="00950B04" w:rsidRDefault="00A614FF" w:rsidP="00950B04">
            <w:pPr>
              <w:spacing w:after="0"/>
              <w:rPr>
                <w:rFonts w:eastAsia="Times New Roman" w:cs="Calibri"/>
              </w:rPr>
            </w:pPr>
            <w:r w:rsidRPr="00950B04">
              <w:rPr>
                <w:rFonts w:eastAsia="Times New Roman" w:cs="Calibri"/>
              </w:rPr>
              <w:t>Cottonwood</w:t>
            </w:r>
          </w:p>
        </w:tc>
      </w:tr>
      <w:tr w:rsidR="00A614FF" w:rsidRPr="00950B04" w14:paraId="2C014F56" w14:textId="77777777" w:rsidTr="00950B04">
        <w:trPr>
          <w:trHeight w:val="255"/>
        </w:trPr>
        <w:tc>
          <w:tcPr>
            <w:tcW w:w="1897" w:type="dxa"/>
            <w:shd w:val="clear" w:color="auto" w:fill="auto"/>
            <w:noWrap/>
            <w:vAlign w:val="bottom"/>
          </w:tcPr>
          <w:p w14:paraId="244BCAE7" w14:textId="77777777" w:rsidR="00A614FF" w:rsidRPr="00950B04" w:rsidRDefault="00A614FF" w:rsidP="00950B04">
            <w:pPr>
              <w:spacing w:after="0"/>
              <w:rPr>
                <w:rFonts w:eastAsia="Times New Roman" w:cs="Calibri"/>
              </w:rPr>
            </w:pPr>
            <w:r w:rsidRPr="00950B04">
              <w:rPr>
                <w:rFonts w:eastAsia="Times New Roman" w:cs="Calibri"/>
              </w:rPr>
              <w:t>Douglas</w:t>
            </w:r>
          </w:p>
        </w:tc>
        <w:tc>
          <w:tcPr>
            <w:tcW w:w="1898" w:type="dxa"/>
            <w:shd w:val="clear" w:color="auto" w:fill="auto"/>
            <w:noWrap/>
            <w:vAlign w:val="bottom"/>
          </w:tcPr>
          <w:p w14:paraId="0AB3BA5E" w14:textId="77777777" w:rsidR="00A614FF" w:rsidRPr="00950B04" w:rsidRDefault="00A614FF" w:rsidP="00950B04">
            <w:pPr>
              <w:spacing w:after="0"/>
              <w:rPr>
                <w:rFonts w:eastAsia="Times New Roman" w:cs="Calibri"/>
              </w:rPr>
            </w:pPr>
            <w:r w:rsidRPr="00950B04">
              <w:rPr>
                <w:rFonts w:eastAsia="Times New Roman" w:cs="Calibri"/>
              </w:rPr>
              <w:t>Douglas</w:t>
            </w:r>
          </w:p>
        </w:tc>
      </w:tr>
      <w:tr w:rsidR="00A614FF" w:rsidRPr="00950B04" w14:paraId="29C5A479" w14:textId="77777777" w:rsidTr="00950B04">
        <w:trPr>
          <w:trHeight w:val="255"/>
        </w:trPr>
        <w:tc>
          <w:tcPr>
            <w:tcW w:w="1897" w:type="dxa"/>
            <w:shd w:val="clear" w:color="auto" w:fill="auto"/>
            <w:noWrap/>
            <w:vAlign w:val="bottom"/>
          </w:tcPr>
          <w:p w14:paraId="494D7002" w14:textId="77777777" w:rsidR="00A614FF" w:rsidRPr="00950B04" w:rsidRDefault="00A614FF" w:rsidP="00950B04">
            <w:pPr>
              <w:spacing w:after="0"/>
              <w:rPr>
                <w:rFonts w:eastAsia="Times New Roman" w:cs="Calibri"/>
              </w:rPr>
            </w:pPr>
            <w:r w:rsidRPr="00950B04">
              <w:rPr>
                <w:rFonts w:eastAsia="Times New Roman" w:cs="Calibri"/>
              </w:rPr>
              <w:t>Grant</w:t>
            </w:r>
          </w:p>
        </w:tc>
        <w:tc>
          <w:tcPr>
            <w:tcW w:w="1898" w:type="dxa"/>
            <w:shd w:val="clear" w:color="auto" w:fill="auto"/>
            <w:noWrap/>
            <w:vAlign w:val="bottom"/>
          </w:tcPr>
          <w:p w14:paraId="3ACEC76E" w14:textId="77777777" w:rsidR="00A614FF" w:rsidRPr="00950B04" w:rsidRDefault="00A614FF" w:rsidP="00950B04">
            <w:pPr>
              <w:spacing w:after="0"/>
              <w:rPr>
                <w:rFonts w:eastAsia="Times New Roman" w:cs="Calibri"/>
              </w:rPr>
            </w:pPr>
            <w:r w:rsidRPr="00950B04">
              <w:rPr>
                <w:rFonts w:eastAsia="Times New Roman" w:cs="Calibri"/>
              </w:rPr>
              <w:t>Grant</w:t>
            </w:r>
          </w:p>
        </w:tc>
      </w:tr>
      <w:tr w:rsidR="00A614FF" w:rsidRPr="00950B04" w14:paraId="533BE18A" w14:textId="77777777" w:rsidTr="00950B04">
        <w:trPr>
          <w:trHeight w:val="255"/>
        </w:trPr>
        <w:tc>
          <w:tcPr>
            <w:tcW w:w="1897" w:type="dxa"/>
            <w:shd w:val="clear" w:color="auto" w:fill="auto"/>
            <w:noWrap/>
            <w:vAlign w:val="bottom"/>
          </w:tcPr>
          <w:p w14:paraId="1E4383CF" w14:textId="77777777" w:rsidR="00A614FF" w:rsidRPr="00950B04" w:rsidRDefault="00A614FF" w:rsidP="00950B04">
            <w:pPr>
              <w:spacing w:after="0"/>
              <w:rPr>
                <w:rFonts w:eastAsia="Times New Roman" w:cs="Calibri"/>
              </w:rPr>
            </w:pPr>
            <w:r w:rsidRPr="00950B04">
              <w:rPr>
                <w:rFonts w:eastAsia="Times New Roman" w:cs="Calibri"/>
              </w:rPr>
              <w:t>Hubbard </w:t>
            </w:r>
          </w:p>
        </w:tc>
        <w:tc>
          <w:tcPr>
            <w:tcW w:w="1898" w:type="dxa"/>
            <w:shd w:val="clear" w:color="auto" w:fill="auto"/>
            <w:noWrap/>
            <w:vAlign w:val="bottom"/>
          </w:tcPr>
          <w:p w14:paraId="1F246B7A" w14:textId="77777777" w:rsidR="00A614FF" w:rsidRPr="00950B04" w:rsidRDefault="00A614FF" w:rsidP="00950B04">
            <w:pPr>
              <w:spacing w:after="0"/>
              <w:rPr>
                <w:rFonts w:eastAsia="Times New Roman" w:cs="Calibri"/>
              </w:rPr>
            </w:pPr>
            <w:r w:rsidRPr="00950B04">
              <w:rPr>
                <w:rFonts w:eastAsia="Times New Roman" w:cs="Calibri"/>
              </w:rPr>
              <w:t>Hubbard</w:t>
            </w:r>
          </w:p>
        </w:tc>
      </w:tr>
      <w:tr w:rsidR="00A614FF" w:rsidRPr="00950B04" w14:paraId="484013D5" w14:textId="77777777" w:rsidTr="00950B04">
        <w:trPr>
          <w:trHeight w:val="255"/>
        </w:trPr>
        <w:tc>
          <w:tcPr>
            <w:tcW w:w="1897" w:type="dxa"/>
            <w:shd w:val="clear" w:color="auto" w:fill="auto"/>
            <w:noWrap/>
            <w:vAlign w:val="bottom"/>
          </w:tcPr>
          <w:p w14:paraId="3B484A24" w14:textId="77777777" w:rsidR="00A614FF" w:rsidRPr="00950B04" w:rsidRDefault="00A614FF" w:rsidP="00950B04">
            <w:pPr>
              <w:spacing w:after="0"/>
              <w:rPr>
                <w:rFonts w:eastAsia="Times New Roman" w:cs="Calibri"/>
              </w:rPr>
            </w:pPr>
            <w:r w:rsidRPr="00950B04">
              <w:rPr>
                <w:rFonts w:eastAsia="Times New Roman" w:cs="Calibri"/>
              </w:rPr>
              <w:t>Jackson</w:t>
            </w:r>
          </w:p>
        </w:tc>
        <w:tc>
          <w:tcPr>
            <w:tcW w:w="1898" w:type="dxa"/>
            <w:shd w:val="clear" w:color="auto" w:fill="auto"/>
            <w:noWrap/>
            <w:vAlign w:val="bottom"/>
          </w:tcPr>
          <w:p w14:paraId="5F512D34" w14:textId="77777777" w:rsidR="00A614FF" w:rsidRPr="00950B04" w:rsidRDefault="00A614FF" w:rsidP="00950B04">
            <w:pPr>
              <w:spacing w:after="0"/>
              <w:rPr>
                <w:rFonts w:eastAsia="Times New Roman" w:cs="Calibri"/>
              </w:rPr>
            </w:pPr>
            <w:r w:rsidRPr="00950B04">
              <w:rPr>
                <w:rFonts w:eastAsia="Times New Roman" w:cs="Calibri"/>
              </w:rPr>
              <w:t>Jackson</w:t>
            </w:r>
          </w:p>
        </w:tc>
      </w:tr>
      <w:tr w:rsidR="00A614FF" w:rsidRPr="00950B04" w14:paraId="6FB8B411" w14:textId="77777777" w:rsidTr="00950B04">
        <w:trPr>
          <w:trHeight w:val="255"/>
        </w:trPr>
        <w:tc>
          <w:tcPr>
            <w:tcW w:w="1897" w:type="dxa"/>
            <w:shd w:val="clear" w:color="auto" w:fill="auto"/>
            <w:noWrap/>
            <w:vAlign w:val="bottom"/>
          </w:tcPr>
          <w:p w14:paraId="5D45BA74" w14:textId="77777777" w:rsidR="00A614FF" w:rsidRPr="00950B04" w:rsidRDefault="00A614FF" w:rsidP="00950B04">
            <w:pPr>
              <w:spacing w:after="0"/>
              <w:rPr>
                <w:rFonts w:eastAsia="Times New Roman" w:cs="Calibri"/>
              </w:rPr>
            </w:pPr>
            <w:r w:rsidRPr="00950B04">
              <w:rPr>
                <w:rFonts w:eastAsia="Times New Roman" w:cs="Calibri"/>
              </w:rPr>
              <w:t>Kandiyohi</w:t>
            </w:r>
          </w:p>
        </w:tc>
        <w:tc>
          <w:tcPr>
            <w:tcW w:w="1898" w:type="dxa"/>
            <w:shd w:val="clear" w:color="auto" w:fill="auto"/>
            <w:noWrap/>
            <w:vAlign w:val="bottom"/>
          </w:tcPr>
          <w:p w14:paraId="570ED971" w14:textId="77777777" w:rsidR="00A614FF" w:rsidRPr="00950B04" w:rsidRDefault="00A614FF" w:rsidP="00950B04">
            <w:pPr>
              <w:spacing w:after="0"/>
              <w:rPr>
                <w:rFonts w:eastAsia="Times New Roman" w:cs="Calibri"/>
              </w:rPr>
            </w:pPr>
            <w:r w:rsidRPr="00950B04">
              <w:rPr>
                <w:rFonts w:eastAsia="Times New Roman" w:cs="Calibri"/>
              </w:rPr>
              <w:t>Kandiyohi</w:t>
            </w:r>
          </w:p>
        </w:tc>
      </w:tr>
      <w:tr w:rsidR="00A614FF" w:rsidRPr="00950B04" w14:paraId="6350ECD0" w14:textId="77777777" w:rsidTr="00950B04">
        <w:trPr>
          <w:trHeight w:val="255"/>
        </w:trPr>
        <w:tc>
          <w:tcPr>
            <w:tcW w:w="1897" w:type="dxa"/>
            <w:shd w:val="clear" w:color="auto" w:fill="auto"/>
            <w:noWrap/>
            <w:vAlign w:val="bottom"/>
          </w:tcPr>
          <w:p w14:paraId="1BE0DF39" w14:textId="77777777" w:rsidR="00A614FF" w:rsidRPr="00950B04" w:rsidRDefault="00A614FF" w:rsidP="00950B04">
            <w:pPr>
              <w:spacing w:after="0"/>
              <w:rPr>
                <w:rFonts w:eastAsia="Times New Roman" w:cs="Calibri"/>
              </w:rPr>
            </w:pPr>
            <w:r w:rsidRPr="00950B04">
              <w:rPr>
                <w:rFonts w:eastAsia="Times New Roman" w:cs="Calibri"/>
              </w:rPr>
              <w:t>Lac Qui Parle</w:t>
            </w:r>
          </w:p>
        </w:tc>
        <w:tc>
          <w:tcPr>
            <w:tcW w:w="1898" w:type="dxa"/>
            <w:shd w:val="clear" w:color="auto" w:fill="auto"/>
            <w:noWrap/>
            <w:vAlign w:val="bottom"/>
          </w:tcPr>
          <w:p w14:paraId="1CE048AE" w14:textId="77777777" w:rsidR="00A614FF" w:rsidRPr="00950B04" w:rsidRDefault="00A614FF" w:rsidP="00950B04">
            <w:pPr>
              <w:spacing w:after="0"/>
              <w:rPr>
                <w:rFonts w:eastAsia="Times New Roman" w:cs="Calibri"/>
              </w:rPr>
            </w:pPr>
            <w:r w:rsidRPr="00950B04">
              <w:rPr>
                <w:rFonts w:eastAsia="Times New Roman" w:cs="Calibri"/>
              </w:rPr>
              <w:t>Lac Qui Parle</w:t>
            </w:r>
          </w:p>
        </w:tc>
      </w:tr>
      <w:tr w:rsidR="00A614FF" w:rsidRPr="00950B04" w14:paraId="29D78FF8" w14:textId="77777777" w:rsidTr="00950B04">
        <w:trPr>
          <w:trHeight w:val="255"/>
        </w:trPr>
        <w:tc>
          <w:tcPr>
            <w:tcW w:w="1897" w:type="dxa"/>
            <w:shd w:val="clear" w:color="auto" w:fill="auto"/>
            <w:noWrap/>
            <w:vAlign w:val="bottom"/>
          </w:tcPr>
          <w:p w14:paraId="3299CAD8" w14:textId="77777777" w:rsidR="00A614FF" w:rsidRPr="00950B04" w:rsidRDefault="00A614FF" w:rsidP="00950B04">
            <w:pPr>
              <w:spacing w:after="0"/>
              <w:rPr>
                <w:rFonts w:eastAsia="Times New Roman" w:cs="Calibri"/>
              </w:rPr>
            </w:pPr>
            <w:r w:rsidRPr="00950B04">
              <w:rPr>
                <w:rFonts w:eastAsia="Times New Roman" w:cs="Calibri"/>
              </w:rPr>
              <w:t>Lincoln</w:t>
            </w:r>
          </w:p>
        </w:tc>
        <w:tc>
          <w:tcPr>
            <w:tcW w:w="1898" w:type="dxa"/>
            <w:shd w:val="clear" w:color="auto" w:fill="auto"/>
            <w:noWrap/>
            <w:vAlign w:val="bottom"/>
          </w:tcPr>
          <w:p w14:paraId="51078DCB" w14:textId="77777777" w:rsidR="00A614FF" w:rsidRPr="00950B04" w:rsidRDefault="00A614FF" w:rsidP="00950B04">
            <w:pPr>
              <w:spacing w:after="0"/>
              <w:rPr>
                <w:rFonts w:eastAsia="Times New Roman" w:cs="Calibri"/>
              </w:rPr>
            </w:pPr>
            <w:r w:rsidRPr="00950B04">
              <w:rPr>
                <w:rFonts w:eastAsia="Times New Roman" w:cs="Calibri"/>
              </w:rPr>
              <w:t>Lincoln</w:t>
            </w:r>
          </w:p>
        </w:tc>
      </w:tr>
      <w:tr w:rsidR="00A614FF" w:rsidRPr="00950B04" w14:paraId="5D129392" w14:textId="77777777" w:rsidTr="00950B04">
        <w:trPr>
          <w:trHeight w:val="255"/>
        </w:trPr>
        <w:tc>
          <w:tcPr>
            <w:tcW w:w="1897" w:type="dxa"/>
            <w:shd w:val="clear" w:color="auto" w:fill="auto"/>
            <w:noWrap/>
            <w:vAlign w:val="bottom"/>
          </w:tcPr>
          <w:p w14:paraId="4DBAF429" w14:textId="77777777" w:rsidR="00A614FF" w:rsidRPr="00950B04" w:rsidRDefault="00A614FF" w:rsidP="00950B04">
            <w:pPr>
              <w:spacing w:after="0"/>
              <w:rPr>
                <w:rFonts w:eastAsia="Times New Roman" w:cs="Calibri"/>
              </w:rPr>
            </w:pPr>
            <w:r w:rsidRPr="00950B04">
              <w:rPr>
                <w:rFonts w:eastAsia="Times New Roman" w:cs="Calibri"/>
              </w:rPr>
              <w:t>Lyon</w:t>
            </w:r>
          </w:p>
        </w:tc>
        <w:tc>
          <w:tcPr>
            <w:tcW w:w="1898" w:type="dxa"/>
            <w:shd w:val="clear" w:color="auto" w:fill="auto"/>
            <w:noWrap/>
            <w:vAlign w:val="bottom"/>
          </w:tcPr>
          <w:p w14:paraId="1835A549" w14:textId="77777777" w:rsidR="00A614FF" w:rsidRPr="00950B04" w:rsidRDefault="00A614FF" w:rsidP="00950B04">
            <w:pPr>
              <w:spacing w:after="0"/>
              <w:rPr>
                <w:rFonts w:eastAsia="Times New Roman" w:cs="Calibri"/>
              </w:rPr>
            </w:pPr>
            <w:r w:rsidRPr="00950B04">
              <w:rPr>
                <w:rFonts w:eastAsia="Times New Roman" w:cs="Calibri"/>
              </w:rPr>
              <w:t>Lyon</w:t>
            </w:r>
          </w:p>
        </w:tc>
      </w:tr>
      <w:tr w:rsidR="00A614FF" w:rsidRPr="00950B04" w14:paraId="2F7468BB" w14:textId="77777777" w:rsidTr="00950B04">
        <w:trPr>
          <w:trHeight w:val="255"/>
        </w:trPr>
        <w:tc>
          <w:tcPr>
            <w:tcW w:w="1897" w:type="dxa"/>
            <w:shd w:val="clear" w:color="auto" w:fill="auto"/>
            <w:noWrap/>
            <w:vAlign w:val="bottom"/>
          </w:tcPr>
          <w:p w14:paraId="2CB42EC4" w14:textId="77777777" w:rsidR="00A614FF" w:rsidRPr="00950B04" w:rsidRDefault="00A614FF" w:rsidP="00950B04">
            <w:pPr>
              <w:spacing w:after="0"/>
              <w:rPr>
                <w:rFonts w:eastAsia="Times New Roman" w:cs="Calibri"/>
              </w:rPr>
            </w:pPr>
            <w:r w:rsidRPr="00950B04">
              <w:rPr>
                <w:rFonts w:eastAsia="Times New Roman" w:cs="Calibri"/>
              </w:rPr>
              <w:t>McLeod </w:t>
            </w:r>
          </w:p>
        </w:tc>
        <w:tc>
          <w:tcPr>
            <w:tcW w:w="1898" w:type="dxa"/>
            <w:shd w:val="clear" w:color="auto" w:fill="auto"/>
            <w:noWrap/>
            <w:vAlign w:val="bottom"/>
          </w:tcPr>
          <w:p w14:paraId="1772F02B" w14:textId="77777777" w:rsidR="00A614FF" w:rsidRPr="00950B04" w:rsidRDefault="00A614FF" w:rsidP="00950B04">
            <w:pPr>
              <w:spacing w:after="0"/>
              <w:rPr>
                <w:rFonts w:eastAsia="Times New Roman" w:cs="Calibri"/>
              </w:rPr>
            </w:pPr>
            <w:r w:rsidRPr="00950B04">
              <w:rPr>
                <w:rFonts w:eastAsia="Times New Roman" w:cs="Calibri"/>
              </w:rPr>
              <w:t>McLeod</w:t>
            </w:r>
          </w:p>
        </w:tc>
      </w:tr>
      <w:tr w:rsidR="00A614FF" w:rsidRPr="00950B04" w14:paraId="55A38236" w14:textId="77777777" w:rsidTr="00950B04">
        <w:trPr>
          <w:trHeight w:val="255"/>
        </w:trPr>
        <w:tc>
          <w:tcPr>
            <w:tcW w:w="1897" w:type="dxa"/>
            <w:shd w:val="clear" w:color="auto" w:fill="auto"/>
            <w:noWrap/>
            <w:vAlign w:val="bottom"/>
          </w:tcPr>
          <w:p w14:paraId="1FE28FDF" w14:textId="77777777" w:rsidR="00A614FF" w:rsidRPr="00950B04" w:rsidRDefault="00A614FF" w:rsidP="00950B04">
            <w:pPr>
              <w:spacing w:after="0"/>
              <w:rPr>
                <w:rFonts w:eastAsia="Times New Roman" w:cs="Calibri"/>
              </w:rPr>
            </w:pPr>
            <w:r w:rsidRPr="00950B04">
              <w:rPr>
                <w:rFonts w:eastAsia="Times New Roman" w:cs="Calibri"/>
              </w:rPr>
              <w:t>Meeker</w:t>
            </w:r>
          </w:p>
        </w:tc>
        <w:tc>
          <w:tcPr>
            <w:tcW w:w="1898" w:type="dxa"/>
            <w:shd w:val="clear" w:color="auto" w:fill="auto"/>
            <w:noWrap/>
            <w:vAlign w:val="bottom"/>
          </w:tcPr>
          <w:p w14:paraId="51B631DB" w14:textId="77777777" w:rsidR="00A614FF" w:rsidRPr="00950B04" w:rsidRDefault="00A614FF" w:rsidP="00950B04">
            <w:pPr>
              <w:spacing w:after="0"/>
              <w:rPr>
                <w:rFonts w:eastAsia="Times New Roman" w:cs="Calibri"/>
              </w:rPr>
            </w:pPr>
            <w:r w:rsidRPr="00950B04">
              <w:rPr>
                <w:rFonts w:eastAsia="Times New Roman" w:cs="Calibri"/>
              </w:rPr>
              <w:t>Meeker</w:t>
            </w:r>
          </w:p>
        </w:tc>
      </w:tr>
      <w:tr w:rsidR="00A614FF" w:rsidRPr="00950B04" w14:paraId="6C8D5027" w14:textId="77777777" w:rsidTr="00950B04">
        <w:trPr>
          <w:trHeight w:val="255"/>
        </w:trPr>
        <w:tc>
          <w:tcPr>
            <w:tcW w:w="1897" w:type="dxa"/>
            <w:shd w:val="clear" w:color="auto" w:fill="auto"/>
            <w:noWrap/>
            <w:vAlign w:val="bottom"/>
          </w:tcPr>
          <w:p w14:paraId="7CC741C8" w14:textId="77777777" w:rsidR="00A614FF" w:rsidRPr="00950B04" w:rsidRDefault="00A614FF" w:rsidP="00950B04">
            <w:pPr>
              <w:spacing w:after="0"/>
              <w:rPr>
                <w:rFonts w:eastAsia="Times New Roman" w:cs="Calibri"/>
              </w:rPr>
            </w:pPr>
            <w:r w:rsidRPr="00950B04">
              <w:rPr>
                <w:rFonts w:eastAsia="Times New Roman" w:cs="Calibri"/>
              </w:rPr>
              <w:t>Nobles</w:t>
            </w:r>
          </w:p>
        </w:tc>
        <w:tc>
          <w:tcPr>
            <w:tcW w:w="1898" w:type="dxa"/>
            <w:shd w:val="clear" w:color="auto" w:fill="auto"/>
            <w:noWrap/>
            <w:vAlign w:val="bottom"/>
          </w:tcPr>
          <w:p w14:paraId="033392A4" w14:textId="77777777" w:rsidR="00A614FF" w:rsidRPr="00950B04" w:rsidRDefault="00A614FF" w:rsidP="00950B04">
            <w:pPr>
              <w:spacing w:after="0"/>
              <w:rPr>
                <w:rFonts w:eastAsia="Times New Roman" w:cs="Calibri"/>
              </w:rPr>
            </w:pPr>
            <w:r w:rsidRPr="00950B04">
              <w:rPr>
                <w:rFonts w:eastAsia="Times New Roman" w:cs="Calibri"/>
              </w:rPr>
              <w:t>Nobles</w:t>
            </w:r>
          </w:p>
        </w:tc>
      </w:tr>
      <w:tr w:rsidR="00A614FF" w:rsidRPr="00950B04" w14:paraId="2EAE569C" w14:textId="77777777" w:rsidTr="00950B04">
        <w:trPr>
          <w:trHeight w:val="70"/>
        </w:trPr>
        <w:tc>
          <w:tcPr>
            <w:tcW w:w="1897" w:type="dxa"/>
            <w:shd w:val="clear" w:color="auto" w:fill="auto"/>
            <w:noWrap/>
            <w:vAlign w:val="bottom"/>
          </w:tcPr>
          <w:p w14:paraId="0448D951" w14:textId="77777777" w:rsidR="00A614FF" w:rsidRPr="00950B04" w:rsidRDefault="00A614FF" w:rsidP="00950B04">
            <w:pPr>
              <w:spacing w:after="0"/>
              <w:rPr>
                <w:rFonts w:eastAsia="Times New Roman" w:cs="Calibri"/>
              </w:rPr>
            </w:pPr>
            <w:r w:rsidRPr="00950B04">
              <w:rPr>
                <w:rFonts w:eastAsia="Times New Roman" w:cs="Calibri"/>
              </w:rPr>
              <w:t>Pipestone </w:t>
            </w:r>
          </w:p>
        </w:tc>
        <w:tc>
          <w:tcPr>
            <w:tcW w:w="1898" w:type="dxa"/>
            <w:shd w:val="clear" w:color="auto" w:fill="auto"/>
            <w:noWrap/>
            <w:vAlign w:val="bottom"/>
          </w:tcPr>
          <w:p w14:paraId="79C5A741" w14:textId="77777777" w:rsidR="00A614FF" w:rsidRPr="00950B04" w:rsidRDefault="00A614FF" w:rsidP="00950B04">
            <w:pPr>
              <w:spacing w:after="0"/>
              <w:rPr>
                <w:rFonts w:eastAsia="Times New Roman" w:cs="Calibri"/>
              </w:rPr>
            </w:pPr>
            <w:r w:rsidRPr="00950B04">
              <w:rPr>
                <w:rFonts w:eastAsia="Times New Roman" w:cs="Calibri"/>
              </w:rPr>
              <w:t>Pipestone</w:t>
            </w:r>
          </w:p>
        </w:tc>
      </w:tr>
      <w:tr w:rsidR="00A614FF" w:rsidRPr="00950B04" w14:paraId="104B6E90" w14:textId="77777777" w:rsidTr="00950B04">
        <w:trPr>
          <w:trHeight w:val="255"/>
        </w:trPr>
        <w:tc>
          <w:tcPr>
            <w:tcW w:w="1897" w:type="dxa"/>
            <w:shd w:val="clear" w:color="auto" w:fill="auto"/>
            <w:noWrap/>
            <w:vAlign w:val="bottom"/>
          </w:tcPr>
          <w:p w14:paraId="713D6B05" w14:textId="77777777" w:rsidR="00A614FF" w:rsidRPr="00950B04" w:rsidRDefault="00A614FF" w:rsidP="00950B04">
            <w:pPr>
              <w:spacing w:after="0"/>
              <w:rPr>
                <w:rFonts w:eastAsia="Times New Roman" w:cs="Calibri"/>
              </w:rPr>
            </w:pPr>
            <w:r w:rsidRPr="00950B04">
              <w:rPr>
                <w:rFonts w:eastAsia="Times New Roman" w:cs="Calibri"/>
              </w:rPr>
              <w:t>Pope </w:t>
            </w:r>
          </w:p>
        </w:tc>
        <w:tc>
          <w:tcPr>
            <w:tcW w:w="1898" w:type="dxa"/>
            <w:shd w:val="clear" w:color="auto" w:fill="auto"/>
            <w:noWrap/>
            <w:vAlign w:val="bottom"/>
          </w:tcPr>
          <w:p w14:paraId="5C3FA28A" w14:textId="77777777" w:rsidR="00A614FF" w:rsidRPr="00950B04" w:rsidRDefault="00A614FF" w:rsidP="00950B04">
            <w:pPr>
              <w:spacing w:after="0"/>
              <w:rPr>
                <w:rFonts w:eastAsia="Times New Roman" w:cs="Calibri"/>
              </w:rPr>
            </w:pPr>
            <w:r w:rsidRPr="00950B04">
              <w:rPr>
                <w:rFonts w:eastAsia="Times New Roman" w:cs="Calibri"/>
              </w:rPr>
              <w:t>Pope</w:t>
            </w:r>
          </w:p>
        </w:tc>
      </w:tr>
      <w:tr w:rsidR="00A614FF" w:rsidRPr="00950B04" w14:paraId="22804F88" w14:textId="77777777" w:rsidTr="00950B04">
        <w:trPr>
          <w:trHeight w:val="255"/>
        </w:trPr>
        <w:tc>
          <w:tcPr>
            <w:tcW w:w="1897" w:type="dxa"/>
            <w:shd w:val="clear" w:color="auto" w:fill="auto"/>
            <w:noWrap/>
            <w:vAlign w:val="bottom"/>
          </w:tcPr>
          <w:p w14:paraId="38DD4967" w14:textId="77777777" w:rsidR="00A614FF" w:rsidRPr="00950B04" w:rsidRDefault="00A614FF" w:rsidP="00950B04">
            <w:pPr>
              <w:spacing w:after="0"/>
              <w:rPr>
                <w:rFonts w:eastAsia="Times New Roman" w:cs="Calibri"/>
              </w:rPr>
            </w:pPr>
            <w:r w:rsidRPr="00950B04">
              <w:rPr>
                <w:rFonts w:eastAsia="Times New Roman" w:cs="Calibri"/>
              </w:rPr>
              <w:t>Redwood</w:t>
            </w:r>
          </w:p>
        </w:tc>
        <w:tc>
          <w:tcPr>
            <w:tcW w:w="1898" w:type="dxa"/>
            <w:shd w:val="clear" w:color="auto" w:fill="auto"/>
            <w:noWrap/>
            <w:vAlign w:val="bottom"/>
          </w:tcPr>
          <w:p w14:paraId="1C55CC03" w14:textId="77777777" w:rsidR="00A614FF" w:rsidRPr="00950B04" w:rsidRDefault="00A614FF" w:rsidP="00950B04">
            <w:pPr>
              <w:spacing w:after="0"/>
              <w:rPr>
                <w:rFonts w:eastAsia="Times New Roman" w:cs="Calibri"/>
              </w:rPr>
            </w:pPr>
            <w:r w:rsidRPr="00950B04">
              <w:rPr>
                <w:rFonts w:eastAsia="Times New Roman" w:cs="Calibri"/>
              </w:rPr>
              <w:t>Redwood</w:t>
            </w:r>
          </w:p>
        </w:tc>
      </w:tr>
      <w:tr w:rsidR="00A614FF" w:rsidRPr="00950B04" w14:paraId="1AC50383" w14:textId="77777777" w:rsidTr="00950B04">
        <w:trPr>
          <w:trHeight w:val="255"/>
        </w:trPr>
        <w:tc>
          <w:tcPr>
            <w:tcW w:w="1897" w:type="dxa"/>
            <w:shd w:val="clear" w:color="auto" w:fill="auto"/>
            <w:noWrap/>
            <w:vAlign w:val="bottom"/>
          </w:tcPr>
          <w:p w14:paraId="2F77CFFA" w14:textId="77777777" w:rsidR="00A614FF" w:rsidRPr="00950B04" w:rsidRDefault="00A614FF" w:rsidP="00950B04">
            <w:pPr>
              <w:spacing w:after="0"/>
              <w:rPr>
                <w:rFonts w:eastAsia="Times New Roman" w:cs="Calibri"/>
              </w:rPr>
            </w:pPr>
            <w:r w:rsidRPr="00950B04">
              <w:rPr>
                <w:rFonts w:eastAsia="Times New Roman" w:cs="Calibri"/>
              </w:rPr>
              <w:t>Renville </w:t>
            </w:r>
          </w:p>
        </w:tc>
        <w:tc>
          <w:tcPr>
            <w:tcW w:w="1898" w:type="dxa"/>
            <w:shd w:val="clear" w:color="auto" w:fill="auto"/>
            <w:noWrap/>
            <w:vAlign w:val="bottom"/>
          </w:tcPr>
          <w:p w14:paraId="22726CCF" w14:textId="77777777" w:rsidR="00A614FF" w:rsidRPr="00950B04" w:rsidRDefault="00A614FF" w:rsidP="00950B04">
            <w:pPr>
              <w:spacing w:after="0"/>
              <w:rPr>
                <w:rFonts w:eastAsia="Times New Roman" w:cs="Calibri"/>
              </w:rPr>
            </w:pPr>
            <w:r w:rsidRPr="00950B04">
              <w:rPr>
                <w:rFonts w:eastAsia="Times New Roman" w:cs="Calibri"/>
              </w:rPr>
              <w:t>Renville</w:t>
            </w:r>
          </w:p>
        </w:tc>
      </w:tr>
      <w:tr w:rsidR="00A614FF" w:rsidRPr="00950B04" w14:paraId="0ECA3321" w14:textId="77777777" w:rsidTr="00950B04">
        <w:trPr>
          <w:trHeight w:val="255"/>
        </w:trPr>
        <w:tc>
          <w:tcPr>
            <w:tcW w:w="1897" w:type="dxa"/>
            <w:shd w:val="clear" w:color="auto" w:fill="auto"/>
            <w:noWrap/>
            <w:vAlign w:val="bottom"/>
          </w:tcPr>
          <w:p w14:paraId="132488EB" w14:textId="77777777" w:rsidR="00A614FF" w:rsidRPr="00950B04" w:rsidRDefault="00A614FF" w:rsidP="00950B04">
            <w:pPr>
              <w:spacing w:after="0"/>
              <w:rPr>
                <w:rFonts w:eastAsia="Times New Roman" w:cs="Calibri"/>
              </w:rPr>
            </w:pPr>
            <w:r w:rsidRPr="00950B04">
              <w:rPr>
                <w:rFonts w:eastAsia="Times New Roman" w:cs="Calibri"/>
              </w:rPr>
              <w:t>Stevens</w:t>
            </w:r>
          </w:p>
        </w:tc>
        <w:tc>
          <w:tcPr>
            <w:tcW w:w="1898" w:type="dxa"/>
            <w:shd w:val="clear" w:color="auto" w:fill="auto"/>
            <w:noWrap/>
            <w:vAlign w:val="bottom"/>
          </w:tcPr>
          <w:p w14:paraId="7BA5480E" w14:textId="77777777" w:rsidR="00A614FF" w:rsidRPr="00950B04" w:rsidRDefault="00A614FF" w:rsidP="00950B04">
            <w:pPr>
              <w:spacing w:after="0"/>
              <w:rPr>
                <w:rFonts w:eastAsia="Times New Roman" w:cs="Calibri"/>
              </w:rPr>
            </w:pPr>
            <w:r w:rsidRPr="00950B04">
              <w:rPr>
                <w:rFonts w:eastAsia="Times New Roman" w:cs="Calibri"/>
              </w:rPr>
              <w:t>Stevens</w:t>
            </w:r>
          </w:p>
        </w:tc>
      </w:tr>
      <w:tr w:rsidR="00A614FF" w:rsidRPr="00950B04" w14:paraId="5855EFA7" w14:textId="77777777" w:rsidTr="00950B04">
        <w:trPr>
          <w:trHeight w:val="255"/>
        </w:trPr>
        <w:tc>
          <w:tcPr>
            <w:tcW w:w="1897" w:type="dxa"/>
            <w:shd w:val="clear" w:color="auto" w:fill="auto"/>
            <w:noWrap/>
            <w:vAlign w:val="bottom"/>
          </w:tcPr>
          <w:p w14:paraId="7E183E25" w14:textId="77777777" w:rsidR="00A614FF" w:rsidRPr="00950B04" w:rsidRDefault="00A614FF" w:rsidP="00950B04">
            <w:pPr>
              <w:spacing w:after="0"/>
              <w:rPr>
                <w:rFonts w:eastAsia="Times New Roman" w:cs="Calibri"/>
              </w:rPr>
            </w:pPr>
            <w:r w:rsidRPr="00950B04">
              <w:rPr>
                <w:rFonts w:eastAsia="Times New Roman" w:cs="Calibri"/>
              </w:rPr>
              <w:t xml:space="preserve">Swift </w:t>
            </w:r>
          </w:p>
        </w:tc>
        <w:tc>
          <w:tcPr>
            <w:tcW w:w="1898" w:type="dxa"/>
            <w:shd w:val="clear" w:color="auto" w:fill="auto"/>
            <w:noWrap/>
            <w:vAlign w:val="bottom"/>
          </w:tcPr>
          <w:p w14:paraId="03150463" w14:textId="77777777" w:rsidR="00A614FF" w:rsidRPr="00950B04" w:rsidRDefault="00A614FF" w:rsidP="00950B04">
            <w:pPr>
              <w:spacing w:after="0"/>
              <w:rPr>
                <w:rFonts w:eastAsia="Times New Roman" w:cs="Calibri"/>
              </w:rPr>
            </w:pPr>
            <w:r w:rsidRPr="00950B04">
              <w:rPr>
                <w:rFonts w:eastAsia="Times New Roman" w:cs="Calibri"/>
              </w:rPr>
              <w:t xml:space="preserve">Swift </w:t>
            </w:r>
          </w:p>
        </w:tc>
      </w:tr>
      <w:tr w:rsidR="00A614FF" w:rsidRPr="00950B04" w14:paraId="129749CC" w14:textId="77777777" w:rsidTr="00950B04">
        <w:trPr>
          <w:trHeight w:val="255"/>
        </w:trPr>
        <w:tc>
          <w:tcPr>
            <w:tcW w:w="1897" w:type="dxa"/>
            <w:shd w:val="clear" w:color="auto" w:fill="auto"/>
            <w:noWrap/>
            <w:vAlign w:val="bottom"/>
          </w:tcPr>
          <w:p w14:paraId="73D7C185" w14:textId="77777777" w:rsidR="00A614FF" w:rsidRPr="00950B04" w:rsidRDefault="00A614FF" w:rsidP="00950B04">
            <w:pPr>
              <w:spacing w:after="0"/>
              <w:rPr>
                <w:rFonts w:eastAsia="Times New Roman" w:cs="Calibri"/>
              </w:rPr>
            </w:pPr>
            <w:r w:rsidRPr="00950B04">
              <w:rPr>
                <w:rFonts w:eastAsia="Times New Roman" w:cs="Calibri"/>
              </w:rPr>
              <w:t>Traverse</w:t>
            </w:r>
          </w:p>
        </w:tc>
        <w:tc>
          <w:tcPr>
            <w:tcW w:w="1898" w:type="dxa"/>
            <w:shd w:val="clear" w:color="auto" w:fill="auto"/>
            <w:noWrap/>
            <w:vAlign w:val="bottom"/>
          </w:tcPr>
          <w:p w14:paraId="3727F2B8" w14:textId="77777777" w:rsidR="00A614FF" w:rsidRPr="00950B04" w:rsidRDefault="00A614FF" w:rsidP="00950B04">
            <w:pPr>
              <w:spacing w:after="0"/>
              <w:rPr>
                <w:rFonts w:eastAsia="Times New Roman" w:cs="Calibri"/>
              </w:rPr>
            </w:pPr>
            <w:r w:rsidRPr="00950B04">
              <w:rPr>
                <w:rFonts w:eastAsia="Times New Roman" w:cs="Calibri"/>
              </w:rPr>
              <w:t>Traverse</w:t>
            </w:r>
          </w:p>
        </w:tc>
      </w:tr>
      <w:tr w:rsidR="00A614FF" w:rsidRPr="00950B04" w14:paraId="5DD1C224" w14:textId="77777777" w:rsidTr="00950B04">
        <w:trPr>
          <w:trHeight w:val="255"/>
        </w:trPr>
        <w:tc>
          <w:tcPr>
            <w:tcW w:w="1897" w:type="dxa"/>
            <w:shd w:val="clear" w:color="auto" w:fill="auto"/>
            <w:noWrap/>
            <w:vAlign w:val="bottom"/>
          </w:tcPr>
          <w:p w14:paraId="50F6DF7D" w14:textId="77777777" w:rsidR="00A614FF" w:rsidRPr="00950B04" w:rsidRDefault="00A614FF" w:rsidP="00950B04">
            <w:pPr>
              <w:spacing w:after="0"/>
              <w:rPr>
                <w:rFonts w:eastAsia="Times New Roman" w:cs="Calibri"/>
              </w:rPr>
            </w:pPr>
            <w:r w:rsidRPr="00950B04">
              <w:rPr>
                <w:rFonts w:eastAsia="Times New Roman" w:cs="Calibri"/>
              </w:rPr>
              <w:t>Yellow Medicine</w:t>
            </w:r>
          </w:p>
        </w:tc>
        <w:tc>
          <w:tcPr>
            <w:tcW w:w="1898" w:type="dxa"/>
            <w:shd w:val="clear" w:color="auto" w:fill="auto"/>
            <w:noWrap/>
            <w:vAlign w:val="bottom"/>
          </w:tcPr>
          <w:p w14:paraId="29E8AA15" w14:textId="77777777" w:rsidR="00A614FF" w:rsidRPr="00950B04" w:rsidRDefault="00A614FF" w:rsidP="00950B04">
            <w:pPr>
              <w:spacing w:after="0"/>
              <w:rPr>
                <w:rFonts w:eastAsia="Times New Roman" w:cs="Calibri"/>
              </w:rPr>
            </w:pPr>
            <w:r w:rsidRPr="00950B04">
              <w:rPr>
                <w:rFonts w:eastAsia="Times New Roman" w:cs="Calibri"/>
              </w:rPr>
              <w:t>Yellow Medicine</w:t>
            </w:r>
          </w:p>
        </w:tc>
      </w:tr>
    </w:tbl>
    <w:p w14:paraId="5311C91A" w14:textId="77777777" w:rsidR="00A614FF" w:rsidRPr="00950B04" w:rsidRDefault="00A614FF" w:rsidP="00950B04">
      <w:pPr>
        <w:spacing w:after="0"/>
        <w:rPr>
          <w:rFonts w:eastAsia="Times New Roman" w:cs="Calibri"/>
        </w:rPr>
      </w:pPr>
    </w:p>
    <w:p w14:paraId="6C5CC51B" w14:textId="77777777" w:rsidR="00A614FF" w:rsidRPr="00A565D0" w:rsidRDefault="00A614FF" w:rsidP="007F426C">
      <w:pPr>
        <w:rPr>
          <w:rFonts w:cs="Times New Roman"/>
        </w:rPr>
      </w:pPr>
    </w:p>
    <w:p w14:paraId="3E0294C5" w14:textId="77777777" w:rsidR="00A614FF" w:rsidRPr="00A565D0" w:rsidRDefault="00A614FF" w:rsidP="007F426C">
      <w:pPr>
        <w:spacing w:after="0"/>
        <w:rPr>
          <w:rFonts w:cs="Times New Roman"/>
        </w:rPr>
      </w:pPr>
      <w:r w:rsidRPr="00A565D0">
        <w:rPr>
          <w:rFonts w:cs="Times New Roman"/>
        </w:rPr>
        <w:br w:type="page"/>
      </w:r>
    </w:p>
    <w:p w14:paraId="04121C11" w14:textId="77777777" w:rsidR="00A614FF" w:rsidRPr="00A565D0" w:rsidRDefault="00A614FF" w:rsidP="007F426C">
      <w:pPr>
        <w:rPr>
          <w:rFonts w:cs="Times New Roman"/>
        </w:rPr>
        <w:sectPr w:rsidR="00A614FF" w:rsidRPr="00A565D0" w:rsidSect="00A614FF">
          <w:headerReference w:type="even" r:id="rId20"/>
          <w:footerReference w:type="even" r:id="rId21"/>
          <w:footerReference w:type="default" r:id="rId22"/>
          <w:type w:val="continuous"/>
          <w:pgSz w:w="12240" w:h="15840" w:code="1"/>
          <w:pgMar w:top="1440" w:right="1440" w:bottom="1440" w:left="1440" w:header="720" w:footer="720" w:gutter="0"/>
          <w:cols w:space="720"/>
          <w:docGrid w:linePitch="360"/>
        </w:sectPr>
      </w:pPr>
    </w:p>
    <w:p w14:paraId="45CB6B21" w14:textId="77777777" w:rsidR="00A614FF" w:rsidRDefault="00A614FF" w:rsidP="001011ED">
      <w:pPr>
        <w:rPr>
          <w:rFonts w:cs="Times New Roman"/>
          <w:b/>
          <w:bCs/>
        </w:rPr>
      </w:pPr>
      <w:r w:rsidRPr="00A565D0">
        <w:rPr>
          <w:rFonts w:cs="Times New Roman"/>
          <w:b/>
          <w:bCs/>
        </w:rPr>
        <w:lastRenderedPageBreak/>
        <w:t>Appendix 2 – Rates</w:t>
      </w:r>
    </w:p>
    <w:tbl>
      <w:tblPr>
        <w:tblW w:w="5000" w:type="pct"/>
        <w:tblLook w:val="04A0" w:firstRow="1" w:lastRow="0" w:firstColumn="1" w:lastColumn="0" w:noHBand="0" w:noVBand="1"/>
      </w:tblPr>
      <w:tblGrid>
        <w:gridCol w:w="1268"/>
        <w:gridCol w:w="1237"/>
        <w:gridCol w:w="1322"/>
        <w:gridCol w:w="921"/>
        <w:gridCol w:w="1298"/>
        <w:gridCol w:w="1183"/>
        <w:gridCol w:w="3006"/>
        <w:gridCol w:w="1606"/>
        <w:gridCol w:w="995"/>
        <w:gridCol w:w="1128"/>
        <w:gridCol w:w="1072"/>
        <w:gridCol w:w="1072"/>
        <w:gridCol w:w="1172"/>
      </w:tblGrid>
      <w:tr w:rsidR="007605E5" w:rsidRPr="00201747" w14:paraId="6E5357B0" w14:textId="77777777" w:rsidTr="007605E5">
        <w:trPr>
          <w:trHeight w:val="1560"/>
          <w:tblHeader/>
        </w:trPr>
        <w:tc>
          <w:tcPr>
            <w:tcW w:w="433" w:type="pct"/>
            <w:tcBorders>
              <w:top w:val="nil"/>
              <w:left w:val="nil"/>
              <w:bottom w:val="nil"/>
              <w:right w:val="nil"/>
            </w:tcBorders>
            <w:shd w:val="clear" w:color="auto" w:fill="auto"/>
            <w:vAlign w:val="bottom"/>
            <w:hideMark/>
          </w:tcPr>
          <w:p w14:paraId="73BDD691" w14:textId="77777777" w:rsidR="00201747" w:rsidRPr="00201747" w:rsidRDefault="00201747" w:rsidP="00201747">
            <w:pPr>
              <w:spacing w:after="0"/>
              <w:jc w:val="center"/>
              <w:rPr>
                <w:rFonts w:ascii="Arial" w:eastAsia="Times New Roman" w:hAnsi="Arial" w:cs="Arial"/>
                <w:b/>
                <w:bCs/>
                <w:color w:val="000000"/>
                <w:sz w:val="20"/>
                <w:szCs w:val="20"/>
              </w:rPr>
            </w:pPr>
            <w:r w:rsidRPr="00201747">
              <w:rPr>
                <w:rFonts w:ascii="Arial" w:eastAsia="Times New Roman" w:hAnsi="Arial" w:cs="Arial"/>
                <w:b/>
                <w:bCs/>
                <w:color w:val="000000"/>
                <w:sz w:val="20"/>
                <w:szCs w:val="20"/>
              </w:rPr>
              <w:t>Plan</w:t>
            </w:r>
          </w:p>
        </w:tc>
        <w:tc>
          <w:tcPr>
            <w:tcW w:w="424" w:type="pct"/>
            <w:tcBorders>
              <w:top w:val="nil"/>
              <w:left w:val="nil"/>
              <w:bottom w:val="nil"/>
              <w:right w:val="nil"/>
            </w:tcBorders>
            <w:shd w:val="clear" w:color="auto" w:fill="auto"/>
            <w:vAlign w:val="bottom"/>
            <w:hideMark/>
          </w:tcPr>
          <w:p w14:paraId="54DD5FB4" w14:textId="77777777" w:rsidR="00201747" w:rsidRPr="00201747" w:rsidRDefault="00201747" w:rsidP="00201747">
            <w:pPr>
              <w:spacing w:after="0"/>
              <w:jc w:val="center"/>
              <w:rPr>
                <w:rFonts w:ascii="Arial" w:eastAsia="Times New Roman" w:hAnsi="Arial" w:cs="Arial"/>
                <w:b/>
                <w:bCs/>
                <w:color w:val="000000"/>
                <w:sz w:val="20"/>
                <w:szCs w:val="20"/>
              </w:rPr>
            </w:pPr>
            <w:r w:rsidRPr="00201747">
              <w:rPr>
                <w:rFonts w:ascii="Arial" w:eastAsia="Times New Roman" w:hAnsi="Arial" w:cs="Arial"/>
                <w:b/>
                <w:bCs/>
                <w:color w:val="000000"/>
                <w:sz w:val="20"/>
                <w:szCs w:val="20"/>
              </w:rPr>
              <w:t>CBP/Non-CPB</w:t>
            </w:r>
          </w:p>
        </w:tc>
        <w:tc>
          <w:tcPr>
            <w:tcW w:w="448" w:type="pct"/>
            <w:tcBorders>
              <w:top w:val="nil"/>
              <w:left w:val="nil"/>
              <w:bottom w:val="nil"/>
              <w:right w:val="nil"/>
            </w:tcBorders>
            <w:shd w:val="clear" w:color="auto" w:fill="auto"/>
            <w:vAlign w:val="bottom"/>
            <w:hideMark/>
          </w:tcPr>
          <w:p w14:paraId="4BAD4CF0" w14:textId="77777777" w:rsidR="00201747" w:rsidRPr="00201747" w:rsidRDefault="00201747" w:rsidP="00201747">
            <w:pPr>
              <w:spacing w:after="0"/>
              <w:jc w:val="center"/>
              <w:rPr>
                <w:rFonts w:ascii="Arial" w:eastAsia="Times New Roman" w:hAnsi="Arial" w:cs="Arial"/>
                <w:b/>
                <w:bCs/>
                <w:color w:val="000000"/>
                <w:sz w:val="20"/>
                <w:szCs w:val="20"/>
              </w:rPr>
            </w:pPr>
            <w:r w:rsidRPr="00201747">
              <w:rPr>
                <w:rFonts w:ascii="Arial" w:eastAsia="Times New Roman" w:hAnsi="Arial" w:cs="Arial"/>
                <w:b/>
                <w:bCs/>
                <w:color w:val="000000"/>
                <w:sz w:val="20"/>
                <w:szCs w:val="20"/>
              </w:rPr>
              <w:t>Region ¹</w:t>
            </w:r>
          </w:p>
        </w:tc>
        <w:tc>
          <w:tcPr>
            <w:tcW w:w="332" w:type="pct"/>
            <w:tcBorders>
              <w:top w:val="nil"/>
              <w:left w:val="nil"/>
              <w:bottom w:val="nil"/>
              <w:right w:val="nil"/>
            </w:tcBorders>
            <w:shd w:val="clear" w:color="auto" w:fill="auto"/>
            <w:vAlign w:val="bottom"/>
            <w:hideMark/>
          </w:tcPr>
          <w:p w14:paraId="526D7724" w14:textId="77777777" w:rsidR="00201747" w:rsidRPr="00201747" w:rsidRDefault="00201747" w:rsidP="00201747">
            <w:pPr>
              <w:spacing w:after="0"/>
              <w:jc w:val="center"/>
              <w:rPr>
                <w:rFonts w:ascii="Arial" w:eastAsia="Times New Roman" w:hAnsi="Arial" w:cs="Arial"/>
                <w:b/>
                <w:bCs/>
                <w:color w:val="000000"/>
                <w:sz w:val="20"/>
                <w:szCs w:val="20"/>
              </w:rPr>
            </w:pPr>
            <w:r w:rsidRPr="00201747">
              <w:rPr>
                <w:rFonts w:ascii="Arial" w:eastAsia="Times New Roman" w:hAnsi="Arial" w:cs="Arial"/>
                <w:b/>
                <w:bCs/>
                <w:color w:val="000000"/>
                <w:sz w:val="20"/>
                <w:szCs w:val="20"/>
              </w:rPr>
              <w:t>Gender</w:t>
            </w:r>
          </w:p>
        </w:tc>
        <w:tc>
          <w:tcPr>
            <w:tcW w:w="441" w:type="pct"/>
            <w:tcBorders>
              <w:top w:val="nil"/>
              <w:left w:val="nil"/>
              <w:bottom w:val="nil"/>
              <w:right w:val="nil"/>
            </w:tcBorders>
            <w:shd w:val="clear" w:color="auto" w:fill="auto"/>
            <w:vAlign w:val="bottom"/>
            <w:hideMark/>
          </w:tcPr>
          <w:p w14:paraId="4C8085C1" w14:textId="77777777" w:rsidR="00201747" w:rsidRPr="00201747" w:rsidRDefault="00201747" w:rsidP="00201747">
            <w:pPr>
              <w:spacing w:after="0"/>
              <w:jc w:val="center"/>
              <w:rPr>
                <w:rFonts w:ascii="Arial" w:eastAsia="Times New Roman" w:hAnsi="Arial" w:cs="Arial"/>
                <w:b/>
                <w:bCs/>
                <w:color w:val="000000"/>
                <w:sz w:val="20"/>
                <w:szCs w:val="20"/>
              </w:rPr>
            </w:pPr>
            <w:r w:rsidRPr="00201747">
              <w:rPr>
                <w:rFonts w:ascii="Arial" w:eastAsia="Times New Roman" w:hAnsi="Arial" w:cs="Arial"/>
                <w:b/>
                <w:bCs/>
                <w:color w:val="000000"/>
                <w:sz w:val="20"/>
                <w:szCs w:val="20"/>
              </w:rPr>
              <w:t>Age Group</w:t>
            </w:r>
          </w:p>
        </w:tc>
        <w:tc>
          <w:tcPr>
            <w:tcW w:w="269" w:type="pct"/>
            <w:tcBorders>
              <w:top w:val="nil"/>
              <w:left w:val="nil"/>
              <w:bottom w:val="nil"/>
              <w:right w:val="nil"/>
            </w:tcBorders>
            <w:shd w:val="clear" w:color="auto" w:fill="auto"/>
            <w:vAlign w:val="bottom"/>
            <w:hideMark/>
          </w:tcPr>
          <w:p w14:paraId="7998299B" w14:textId="77777777" w:rsidR="00201747" w:rsidRPr="00201747" w:rsidRDefault="00201747" w:rsidP="00201747">
            <w:pPr>
              <w:spacing w:after="0"/>
              <w:jc w:val="center"/>
              <w:rPr>
                <w:rFonts w:ascii="Arial" w:eastAsia="Times New Roman" w:hAnsi="Arial" w:cs="Arial"/>
                <w:b/>
                <w:bCs/>
                <w:color w:val="000000"/>
                <w:sz w:val="20"/>
                <w:szCs w:val="20"/>
              </w:rPr>
            </w:pPr>
            <w:r w:rsidRPr="00201747">
              <w:rPr>
                <w:rFonts w:ascii="Arial" w:eastAsia="Times New Roman" w:hAnsi="Arial" w:cs="Arial"/>
                <w:b/>
                <w:bCs/>
                <w:color w:val="000000"/>
                <w:sz w:val="20"/>
                <w:szCs w:val="20"/>
              </w:rPr>
              <w:t>Dual Status</w:t>
            </w:r>
          </w:p>
        </w:tc>
        <w:tc>
          <w:tcPr>
            <w:tcW w:w="744" w:type="pct"/>
            <w:tcBorders>
              <w:top w:val="nil"/>
              <w:left w:val="nil"/>
              <w:bottom w:val="nil"/>
              <w:right w:val="nil"/>
            </w:tcBorders>
            <w:shd w:val="clear" w:color="auto" w:fill="auto"/>
            <w:vAlign w:val="bottom"/>
            <w:hideMark/>
          </w:tcPr>
          <w:p w14:paraId="5D81201C" w14:textId="77777777" w:rsidR="00201747" w:rsidRPr="00201747" w:rsidRDefault="00201747" w:rsidP="00201747">
            <w:pPr>
              <w:spacing w:after="0"/>
              <w:jc w:val="center"/>
              <w:rPr>
                <w:rFonts w:ascii="Arial" w:eastAsia="Times New Roman" w:hAnsi="Arial" w:cs="Arial"/>
                <w:b/>
                <w:bCs/>
                <w:color w:val="000000"/>
                <w:sz w:val="20"/>
                <w:szCs w:val="20"/>
              </w:rPr>
            </w:pPr>
            <w:r w:rsidRPr="00201747">
              <w:rPr>
                <w:rFonts w:ascii="Arial" w:eastAsia="Times New Roman" w:hAnsi="Arial" w:cs="Arial"/>
                <w:b/>
                <w:bCs/>
                <w:color w:val="000000"/>
                <w:sz w:val="20"/>
                <w:szCs w:val="20"/>
              </w:rPr>
              <w:t>Population</w:t>
            </w:r>
          </w:p>
        </w:tc>
        <w:tc>
          <w:tcPr>
            <w:tcW w:w="507" w:type="pct"/>
            <w:tcBorders>
              <w:top w:val="nil"/>
              <w:left w:val="nil"/>
              <w:bottom w:val="nil"/>
              <w:right w:val="nil"/>
            </w:tcBorders>
            <w:shd w:val="clear" w:color="auto" w:fill="auto"/>
            <w:vAlign w:val="bottom"/>
            <w:hideMark/>
          </w:tcPr>
          <w:p w14:paraId="3DB9B54D" w14:textId="77777777" w:rsidR="00201747" w:rsidRPr="00201747" w:rsidRDefault="00201747" w:rsidP="00201747">
            <w:pPr>
              <w:spacing w:after="0"/>
              <w:jc w:val="center"/>
              <w:rPr>
                <w:rFonts w:ascii="Arial" w:eastAsia="Times New Roman" w:hAnsi="Arial" w:cs="Arial"/>
                <w:b/>
                <w:bCs/>
                <w:color w:val="000000"/>
                <w:sz w:val="20"/>
                <w:szCs w:val="20"/>
              </w:rPr>
            </w:pPr>
            <w:r w:rsidRPr="00201747">
              <w:rPr>
                <w:rFonts w:ascii="Arial" w:eastAsia="Times New Roman" w:hAnsi="Arial" w:cs="Arial"/>
                <w:b/>
                <w:bCs/>
                <w:color w:val="000000"/>
                <w:sz w:val="20"/>
                <w:szCs w:val="20"/>
              </w:rPr>
              <w:t>Base Rates - Including Administrative Cost &amp; Care Coordination, Premium Tax, HMO Surcharge, and Margin; Excluding CFSS</w:t>
            </w:r>
          </w:p>
        </w:tc>
        <w:tc>
          <w:tcPr>
            <w:tcW w:w="268" w:type="pct"/>
            <w:tcBorders>
              <w:top w:val="nil"/>
              <w:left w:val="nil"/>
              <w:bottom w:val="nil"/>
              <w:right w:val="nil"/>
            </w:tcBorders>
            <w:shd w:val="clear" w:color="auto" w:fill="auto"/>
            <w:vAlign w:val="bottom"/>
            <w:hideMark/>
          </w:tcPr>
          <w:p w14:paraId="186D30BA" w14:textId="77777777" w:rsidR="00201747" w:rsidRPr="00201747" w:rsidRDefault="00201747" w:rsidP="00201747">
            <w:pPr>
              <w:spacing w:after="0"/>
              <w:jc w:val="center"/>
              <w:rPr>
                <w:rFonts w:ascii="Arial" w:eastAsia="Times New Roman" w:hAnsi="Arial" w:cs="Arial"/>
                <w:b/>
                <w:bCs/>
                <w:color w:val="000000"/>
                <w:sz w:val="20"/>
                <w:szCs w:val="20"/>
              </w:rPr>
            </w:pPr>
            <w:r w:rsidRPr="00201747">
              <w:rPr>
                <w:rFonts w:ascii="Arial" w:eastAsia="Times New Roman" w:hAnsi="Arial" w:cs="Arial"/>
                <w:b/>
                <w:bCs/>
                <w:color w:val="000000"/>
                <w:sz w:val="20"/>
                <w:szCs w:val="20"/>
              </w:rPr>
              <w:t>CFSS</w:t>
            </w:r>
          </w:p>
        </w:tc>
        <w:tc>
          <w:tcPr>
            <w:tcW w:w="286" w:type="pct"/>
            <w:tcBorders>
              <w:top w:val="nil"/>
              <w:left w:val="nil"/>
              <w:bottom w:val="nil"/>
              <w:right w:val="nil"/>
            </w:tcBorders>
            <w:shd w:val="clear" w:color="auto" w:fill="auto"/>
            <w:vAlign w:val="bottom"/>
            <w:hideMark/>
          </w:tcPr>
          <w:p w14:paraId="2FF31CAC" w14:textId="77777777" w:rsidR="00201747" w:rsidRPr="00201747" w:rsidRDefault="00201747" w:rsidP="00201747">
            <w:pPr>
              <w:spacing w:after="0"/>
              <w:jc w:val="center"/>
              <w:rPr>
                <w:rFonts w:ascii="Arial" w:eastAsia="Times New Roman" w:hAnsi="Arial" w:cs="Arial"/>
                <w:b/>
                <w:bCs/>
                <w:color w:val="000000"/>
                <w:sz w:val="20"/>
                <w:szCs w:val="20"/>
              </w:rPr>
            </w:pPr>
            <w:r w:rsidRPr="00201747">
              <w:rPr>
                <w:rFonts w:ascii="Arial" w:eastAsia="Times New Roman" w:hAnsi="Arial" w:cs="Arial"/>
                <w:b/>
                <w:bCs/>
                <w:color w:val="000000"/>
                <w:sz w:val="20"/>
                <w:szCs w:val="20"/>
              </w:rPr>
              <w:t>Directed Payment for a Safety Net Hospital in Hennepin County</w:t>
            </w:r>
          </w:p>
        </w:tc>
        <w:tc>
          <w:tcPr>
            <w:tcW w:w="278" w:type="pct"/>
            <w:tcBorders>
              <w:top w:val="nil"/>
              <w:left w:val="nil"/>
              <w:bottom w:val="nil"/>
              <w:right w:val="nil"/>
            </w:tcBorders>
            <w:shd w:val="clear" w:color="auto" w:fill="auto"/>
            <w:vAlign w:val="bottom"/>
            <w:hideMark/>
          </w:tcPr>
          <w:p w14:paraId="1C9FC8CE" w14:textId="77777777" w:rsidR="00201747" w:rsidRPr="00201747" w:rsidRDefault="00201747" w:rsidP="00201747">
            <w:pPr>
              <w:spacing w:after="0"/>
              <w:jc w:val="center"/>
              <w:rPr>
                <w:rFonts w:ascii="Arial" w:eastAsia="Times New Roman" w:hAnsi="Arial" w:cs="Arial"/>
                <w:b/>
                <w:bCs/>
                <w:color w:val="000000"/>
                <w:sz w:val="20"/>
                <w:szCs w:val="20"/>
              </w:rPr>
            </w:pPr>
            <w:r w:rsidRPr="00201747">
              <w:rPr>
                <w:rFonts w:ascii="Arial" w:eastAsia="Times New Roman" w:hAnsi="Arial" w:cs="Arial"/>
                <w:b/>
                <w:bCs/>
                <w:color w:val="000000"/>
                <w:sz w:val="20"/>
                <w:szCs w:val="20"/>
              </w:rPr>
              <w:t>Total Rates - Prior to Withhold</w:t>
            </w:r>
          </w:p>
        </w:tc>
        <w:tc>
          <w:tcPr>
            <w:tcW w:w="278" w:type="pct"/>
            <w:tcBorders>
              <w:top w:val="nil"/>
              <w:left w:val="nil"/>
              <w:bottom w:val="nil"/>
              <w:right w:val="nil"/>
            </w:tcBorders>
            <w:shd w:val="clear" w:color="auto" w:fill="auto"/>
            <w:vAlign w:val="bottom"/>
            <w:hideMark/>
          </w:tcPr>
          <w:p w14:paraId="38E743E7" w14:textId="77777777" w:rsidR="00201747" w:rsidRPr="00201747" w:rsidRDefault="00201747" w:rsidP="00201747">
            <w:pPr>
              <w:spacing w:after="0"/>
              <w:jc w:val="center"/>
              <w:rPr>
                <w:rFonts w:ascii="Arial" w:eastAsia="Times New Roman" w:hAnsi="Arial" w:cs="Arial"/>
                <w:b/>
                <w:bCs/>
                <w:color w:val="000000"/>
                <w:sz w:val="20"/>
                <w:szCs w:val="20"/>
              </w:rPr>
            </w:pPr>
            <w:r w:rsidRPr="00201747">
              <w:rPr>
                <w:rFonts w:ascii="Arial" w:eastAsia="Times New Roman" w:hAnsi="Arial" w:cs="Arial"/>
                <w:b/>
                <w:bCs/>
                <w:color w:val="000000"/>
                <w:sz w:val="20"/>
                <w:szCs w:val="20"/>
              </w:rPr>
              <w:t>CFSS - After Withhold ²</w:t>
            </w:r>
          </w:p>
        </w:tc>
        <w:tc>
          <w:tcPr>
            <w:tcW w:w="292" w:type="pct"/>
            <w:tcBorders>
              <w:top w:val="nil"/>
              <w:left w:val="nil"/>
              <w:bottom w:val="nil"/>
              <w:right w:val="nil"/>
            </w:tcBorders>
            <w:shd w:val="clear" w:color="auto" w:fill="auto"/>
            <w:vAlign w:val="bottom"/>
            <w:hideMark/>
          </w:tcPr>
          <w:p w14:paraId="1B24D02F" w14:textId="77777777" w:rsidR="00201747" w:rsidRPr="00201747" w:rsidRDefault="00201747" w:rsidP="00201747">
            <w:pPr>
              <w:spacing w:after="0"/>
              <w:jc w:val="center"/>
              <w:rPr>
                <w:rFonts w:ascii="Arial" w:eastAsia="Times New Roman" w:hAnsi="Arial" w:cs="Arial"/>
                <w:b/>
                <w:bCs/>
                <w:color w:val="000000"/>
                <w:sz w:val="20"/>
                <w:szCs w:val="20"/>
              </w:rPr>
            </w:pPr>
            <w:r w:rsidRPr="00201747">
              <w:rPr>
                <w:rFonts w:ascii="Arial" w:eastAsia="Times New Roman" w:hAnsi="Arial" w:cs="Arial"/>
                <w:b/>
                <w:bCs/>
                <w:color w:val="000000"/>
                <w:sz w:val="20"/>
                <w:szCs w:val="20"/>
              </w:rPr>
              <w:t>Total Rates Excluding CFSS - After Withhold ²</w:t>
            </w:r>
          </w:p>
        </w:tc>
      </w:tr>
      <w:tr w:rsidR="007605E5" w:rsidRPr="00201747" w14:paraId="7C29F634" w14:textId="77777777" w:rsidTr="007605E5">
        <w:trPr>
          <w:trHeight w:val="250"/>
        </w:trPr>
        <w:tc>
          <w:tcPr>
            <w:tcW w:w="433" w:type="pct"/>
            <w:tcBorders>
              <w:top w:val="nil"/>
              <w:left w:val="nil"/>
              <w:bottom w:val="nil"/>
              <w:right w:val="nil"/>
            </w:tcBorders>
            <w:shd w:val="clear" w:color="auto" w:fill="auto"/>
            <w:noWrap/>
            <w:vAlign w:val="bottom"/>
            <w:hideMark/>
          </w:tcPr>
          <w:p w14:paraId="0E57F91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5FFCC93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7FC1251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2FB8CDD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5FBD1C3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65-74</w:t>
            </w:r>
          </w:p>
        </w:tc>
        <w:tc>
          <w:tcPr>
            <w:tcW w:w="269" w:type="pct"/>
            <w:tcBorders>
              <w:top w:val="nil"/>
              <w:left w:val="nil"/>
              <w:bottom w:val="nil"/>
              <w:right w:val="nil"/>
            </w:tcBorders>
            <w:shd w:val="clear" w:color="auto" w:fill="auto"/>
            <w:noWrap/>
            <w:vAlign w:val="bottom"/>
            <w:hideMark/>
          </w:tcPr>
          <w:p w14:paraId="74EFB6B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2B41F47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1C4CF6B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4FA190C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043B713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77325C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77DBC4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4DACE06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3345F47D" w14:textId="77777777" w:rsidTr="007605E5">
        <w:trPr>
          <w:trHeight w:val="250"/>
        </w:trPr>
        <w:tc>
          <w:tcPr>
            <w:tcW w:w="433" w:type="pct"/>
            <w:tcBorders>
              <w:top w:val="nil"/>
              <w:left w:val="nil"/>
              <w:bottom w:val="nil"/>
              <w:right w:val="nil"/>
            </w:tcBorders>
            <w:shd w:val="clear" w:color="auto" w:fill="auto"/>
            <w:noWrap/>
            <w:vAlign w:val="bottom"/>
            <w:hideMark/>
          </w:tcPr>
          <w:p w14:paraId="70D735D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0B38F97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23C7BA1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403A554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18E7421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75-84</w:t>
            </w:r>
          </w:p>
        </w:tc>
        <w:tc>
          <w:tcPr>
            <w:tcW w:w="269" w:type="pct"/>
            <w:tcBorders>
              <w:top w:val="nil"/>
              <w:left w:val="nil"/>
              <w:bottom w:val="nil"/>
              <w:right w:val="nil"/>
            </w:tcBorders>
            <w:shd w:val="clear" w:color="auto" w:fill="auto"/>
            <w:noWrap/>
            <w:vAlign w:val="bottom"/>
            <w:hideMark/>
          </w:tcPr>
          <w:p w14:paraId="7AE035E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0680402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0128CC7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1537C31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17446AD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36C316B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54AC4C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506AFBA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66B6A295" w14:textId="77777777" w:rsidTr="007605E5">
        <w:trPr>
          <w:trHeight w:val="250"/>
        </w:trPr>
        <w:tc>
          <w:tcPr>
            <w:tcW w:w="433" w:type="pct"/>
            <w:tcBorders>
              <w:top w:val="nil"/>
              <w:left w:val="nil"/>
              <w:bottom w:val="nil"/>
              <w:right w:val="nil"/>
            </w:tcBorders>
            <w:shd w:val="clear" w:color="auto" w:fill="auto"/>
            <w:noWrap/>
            <w:vAlign w:val="bottom"/>
            <w:hideMark/>
          </w:tcPr>
          <w:p w14:paraId="1DC134A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180EC5D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09C784C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463E3D7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5CC97A7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85+</w:t>
            </w:r>
          </w:p>
        </w:tc>
        <w:tc>
          <w:tcPr>
            <w:tcW w:w="269" w:type="pct"/>
            <w:tcBorders>
              <w:top w:val="nil"/>
              <w:left w:val="nil"/>
              <w:bottom w:val="nil"/>
              <w:right w:val="nil"/>
            </w:tcBorders>
            <w:shd w:val="clear" w:color="auto" w:fill="auto"/>
            <w:noWrap/>
            <w:vAlign w:val="bottom"/>
            <w:hideMark/>
          </w:tcPr>
          <w:p w14:paraId="386B03F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7C83D61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68B86B5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05FB041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09D86FC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F45BA9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114897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4BE9E30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307E2F1E" w14:textId="77777777" w:rsidTr="007605E5">
        <w:trPr>
          <w:trHeight w:val="250"/>
        </w:trPr>
        <w:tc>
          <w:tcPr>
            <w:tcW w:w="433" w:type="pct"/>
            <w:tcBorders>
              <w:top w:val="nil"/>
              <w:left w:val="nil"/>
              <w:bottom w:val="nil"/>
              <w:right w:val="nil"/>
            </w:tcBorders>
            <w:shd w:val="clear" w:color="auto" w:fill="auto"/>
            <w:noWrap/>
            <w:vAlign w:val="bottom"/>
            <w:hideMark/>
          </w:tcPr>
          <w:p w14:paraId="07882CB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0E27076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0A53950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4388A6C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6C73D2F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w:t>
            </w:r>
          </w:p>
        </w:tc>
        <w:tc>
          <w:tcPr>
            <w:tcW w:w="269" w:type="pct"/>
            <w:tcBorders>
              <w:top w:val="nil"/>
              <w:left w:val="nil"/>
              <w:bottom w:val="nil"/>
              <w:right w:val="nil"/>
            </w:tcBorders>
            <w:shd w:val="clear" w:color="auto" w:fill="auto"/>
            <w:noWrap/>
            <w:vAlign w:val="bottom"/>
            <w:hideMark/>
          </w:tcPr>
          <w:p w14:paraId="327185C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Non-Dual ³</w:t>
            </w:r>
          </w:p>
        </w:tc>
        <w:tc>
          <w:tcPr>
            <w:tcW w:w="744" w:type="pct"/>
            <w:tcBorders>
              <w:top w:val="nil"/>
              <w:left w:val="nil"/>
              <w:bottom w:val="nil"/>
              <w:right w:val="nil"/>
            </w:tcBorders>
            <w:shd w:val="clear" w:color="auto" w:fill="auto"/>
            <w:noWrap/>
            <w:vAlign w:val="bottom"/>
            <w:hideMark/>
          </w:tcPr>
          <w:p w14:paraId="48251B2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528F591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6058E05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4CA2D9B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E87549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8C407A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23668EB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2C96EFE1" w14:textId="77777777" w:rsidTr="007605E5">
        <w:trPr>
          <w:trHeight w:val="250"/>
        </w:trPr>
        <w:tc>
          <w:tcPr>
            <w:tcW w:w="433" w:type="pct"/>
            <w:tcBorders>
              <w:top w:val="nil"/>
              <w:left w:val="nil"/>
              <w:bottom w:val="nil"/>
              <w:right w:val="nil"/>
            </w:tcBorders>
            <w:shd w:val="clear" w:color="auto" w:fill="auto"/>
            <w:noWrap/>
            <w:vAlign w:val="bottom"/>
            <w:hideMark/>
          </w:tcPr>
          <w:p w14:paraId="73E2588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4D6C247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48BEC96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5A418A2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1F5CC45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65-74</w:t>
            </w:r>
          </w:p>
        </w:tc>
        <w:tc>
          <w:tcPr>
            <w:tcW w:w="269" w:type="pct"/>
            <w:tcBorders>
              <w:top w:val="nil"/>
              <w:left w:val="nil"/>
              <w:bottom w:val="nil"/>
              <w:right w:val="nil"/>
            </w:tcBorders>
            <w:shd w:val="clear" w:color="auto" w:fill="auto"/>
            <w:noWrap/>
            <w:vAlign w:val="bottom"/>
            <w:hideMark/>
          </w:tcPr>
          <w:p w14:paraId="44E4375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022BA4E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5F61F06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4B50B25B"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71D71F1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4D124A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678E0FB"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265BD8B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045EF4F8" w14:textId="77777777" w:rsidTr="007605E5">
        <w:trPr>
          <w:trHeight w:val="250"/>
        </w:trPr>
        <w:tc>
          <w:tcPr>
            <w:tcW w:w="433" w:type="pct"/>
            <w:tcBorders>
              <w:top w:val="nil"/>
              <w:left w:val="nil"/>
              <w:bottom w:val="nil"/>
              <w:right w:val="nil"/>
            </w:tcBorders>
            <w:shd w:val="clear" w:color="auto" w:fill="auto"/>
            <w:noWrap/>
            <w:vAlign w:val="bottom"/>
            <w:hideMark/>
          </w:tcPr>
          <w:p w14:paraId="357D521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23C2536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71059E1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7F8E706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167B2B7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75-84</w:t>
            </w:r>
          </w:p>
        </w:tc>
        <w:tc>
          <w:tcPr>
            <w:tcW w:w="269" w:type="pct"/>
            <w:tcBorders>
              <w:top w:val="nil"/>
              <w:left w:val="nil"/>
              <w:bottom w:val="nil"/>
              <w:right w:val="nil"/>
            </w:tcBorders>
            <w:shd w:val="clear" w:color="auto" w:fill="auto"/>
            <w:noWrap/>
            <w:vAlign w:val="bottom"/>
            <w:hideMark/>
          </w:tcPr>
          <w:p w14:paraId="0E3F141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24F1FE5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72B5FBA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4A83550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2B6121F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85FE9D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29A243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0E6CF0C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2A48CC50" w14:textId="77777777" w:rsidTr="007605E5">
        <w:trPr>
          <w:trHeight w:val="250"/>
        </w:trPr>
        <w:tc>
          <w:tcPr>
            <w:tcW w:w="433" w:type="pct"/>
            <w:tcBorders>
              <w:top w:val="nil"/>
              <w:left w:val="nil"/>
              <w:bottom w:val="nil"/>
              <w:right w:val="nil"/>
            </w:tcBorders>
            <w:shd w:val="clear" w:color="auto" w:fill="auto"/>
            <w:noWrap/>
            <w:vAlign w:val="bottom"/>
            <w:hideMark/>
          </w:tcPr>
          <w:p w14:paraId="49E8714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754FCBC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1149503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4497D77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103145D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85+</w:t>
            </w:r>
          </w:p>
        </w:tc>
        <w:tc>
          <w:tcPr>
            <w:tcW w:w="269" w:type="pct"/>
            <w:tcBorders>
              <w:top w:val="nil"/>
              <w:left w:val="nil"/>
              <w:bottom w:val="nil"/>
              <w:right w:val="nil"/>
            </w:tcBorders>
            <w:shd w:val="clear" w:color="auto" w:fill="auto"/>
            <w:noWrap/>
            <w:vAlign w:val="bottom"/>
            <w:hideMark/>
          </w:tcPr>
          <w:p w14:paraId="4D506A7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21116DF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34B5481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299AA71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2D09F5C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227936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34E159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159FB0A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1D42452C" w14:textId="77777777" w:rsidTr="007605E5">
        <w:trPr>
          <w:trHeight w:val="250"/>
        </w:trPr>
        <w:tc>
          <w:tcPr>
            <w:tcW w:w="433" w:type="pct"/>
            <w:tcBorders>
              <w:top w:val="nil"/>
              <w:left w:val="nil"/>
              <w:bottom w:val="nil"/>
              <w:right w:val="nil"/>
            </w:tcBorders>
            <w:shd w:val="clear" w:color="auto" w:fill="auto"/>
            <w:noWrap/>
            <w:vAlign w:val="bottom"/>
            <w:hideMark/>
          </w:tcPr>
          <w:p w14:paraId="45D2E42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4687131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46F352C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7FBBBA2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5FE1D29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w:t>
            </w:r>
          </w:p>
        </w:tc>
        <w:tc>
          <w:tcPr>
            <w:tcW w:w="269" w:type="pct"/>
            <w:tcBorders>
              <w:top w:val="nil"/>
              <w:left w:val="nil"/>
              <w:bottom w:val="nil"/>
              <w:right w:val="nil"/>
            </w:tcBorders>
            <w:shd w:val="clear" w:color="auto" w:fill="auto"/>
            <w:noWrap/>
            <w:vAlign w:val="bottom"/>
            <w:hideMark/>
          </w:tcPr>
          <w:p w14:paraId="7558FC7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Non-Dual ³</w:t>
            </w:r>
          </w:p>
        </w:tc>
        <w:tc>
          <w:tcPr>
            <w:tcW w:w="744" w:type="pct"/>
            <w:tcBorders>
              <w:top w:val="nil"/>
              <w:left w:val="nil"/>
              <w:bottom w:val="nil"/>
              <w:right w:val="nil"/>
            </w:tcBorders>
            <w:shd w:val="clear" w:color="auto" w:fill="auto"/>
            <w:noWrap/>
            <w:vAlign w:val="bottom"/>
            <w:hideMark/>
          </w:tcPr>
          <w:p w14:paraId="71D9521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3930257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0718F9C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6432203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20A427B"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0EA54F7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76E729F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05948450" w14:textId="77777777" w:rsidTr="007605E5">
        <w:trPr>
          <w:trHeight w:val="250"/>
        </w:trPr>
        <w:tc>
          <w:tcPr>
            <w:tcW w:w="433" w:type="pct"/>
            <w:tcBorders>
              <w:top w:val="nil"/>
              <w:left w:val="nil"/>
              <w:bottom w:val="nil"/>
              <w:right w:val="nil"/>
            </w:tcBorders>
            <w:shd w:val="clear" w:color="auto" w:fill="auto"/>
            <w:noWrap/>
            <w:vAlign w:val="bottom"/>
            <w:hideMark/>
          </w:tcPr>
          <w:p w14:paraId="12646B7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317AD2A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4FF0FDA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6B3FE27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0CDF86D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65-74</w:t>
            </w:r>
          </w:p>
        </w:tc>
        <w:tc>
          <w:tcPr>
            <w:tcW w:w="269" w:type="pct"/>
            <w:tcBorders>
              <w:top w:val="nil"/>
              <w:left w:val="nil"/>
              <w:bottom w:val="nil"/>
              <w:right w:val="nil"/>
            </w:tcBorders>
            <w:shd w:val="clear" w:color="auto" w:fill="auto"/>
            <w:noWrap/>
            <w:vAlign w:val="bottom"/>
            <w:hideMark/>
          </w:tcPr>
          <w:p w14:paraId="76447B9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3C46EE8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0839AFC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575.43 </w:t>
            </w:r>
          </w:p>
        </w:tc>
        <w:tc>
          <w:tcPr>
            <w:tcW w:w="268" w:type="pct"/>
            <w:tcBorders>
              <w:top w:val="nil"/>
              <w:left w:val="nil"/>
              <w:bottom w:val="nil"/>
              <w:right w:val="nil"/>
            </w:tcBorders>
            <w:shd w:val="clear" w:color="auto" w:fill="auto"/>
            <w:noWrap/>
            <w:vAlign w:val="bottom"/>
            <w:hideMark/>
          </w:tcPr>
          <w:p w14:paraId="2818122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145.96 </w:t>
            </w:r>
          </w:p>
        </w:tc>
        <w:tc>
          <w:tcPr>
            <w:tcW w:w="286" w:type="pct"/>
            <w:tcBorders>
              <w:top w:val="nil"/>
              <w:left w:val="nil"/>
              <w:bottom w:val="nil"/>
              <w:right w:val="nil"/>
            </w:tcBorders>
            <w:shd w:val="clear" w:color="auto" w:fill="auto"/>
            <w:noWrap/>
            <w:vAlign w:val="bottom"/>
            <w:hideMark/>
          </w:tcPr>
          <w:p w14:paraId="3E7CF48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ABDA5C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721.39 </w:t>
            </w:r>
          </w:p>
        </w:tc>
        <w:tc>
          <w:tcPr>
            <w:tcW w:w="278" w:type="pct"/>
            <w:tcBorders>
              <w:top w:val="nil"/>
              <w:left w:val="nil"/>
              <w:bottom w:val="nil"/>
              <w:right w:val="nil"/>
            </w:tcBorders>
            <w:shd w:val="clear" w:color="auto" w:fill="auto"/>
            <w:noWrap/>
            <w:vAlign w:val="bottom"/>
            <w:hideMark/>
          </w:tcPr>
          <w:p w14:paraId="388D88C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134.29 </w:t>
            </w:r>
          </w:p>
        </w:tc>
        <w:tc>
          <w:tcPr>
            <w:tcW w:w="292" w:type="pct"/>
            <w:tcBorders>
              <w:top w:val="nil"/>
              <w:left w:val="nil"/>
              <w:bottom w:val="nil"/>
              <w:right w:val="nil"/>
            </w:tcBorders>
            <w:shd w:val="clear" w:color="auto" w:fill="auto"/>
            <w:noWrap/>
            <w:vAlign w:val="bottom"/>
            <w:hideMark/>
          </w:tcPr>
          <w:p w14:paraId="28C4163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529.39 </w:t>
            </w:r>
          </w:p>
        </w:tc>
      </w:tr>
      <w:tr w:rsidR="007605E5" w:rsidRPr="00201747" w14:paraId="7ED19337" w14:textId="77777777" w:rsidTr="007605E5">
        <w:trPr>
          <w:trHeight w:val="250"/>
        </w:trPr>
        <w:tc>
          <w:tcPr>
            <w:tcW w:w="433" w:type="pct"/>
            <w:tcBorders>
              <w:top w:val="nil"/>
              <w:left w:val="nil"/>
              <w:bottom w:val="nil"/>
              <w:right w:val="nil"/>
            </w:tcBorders>
            <w:shd w:val="clear" w:color="auto" w:fill="auto"/>
            <w:noWrap/>
            <w:vAlign w:val="bottom"/>
            <w:hideMark/>
          </w:tcPr>
          <w:p w14:paraId="2DA4A61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2085711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3A504EE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35F0D68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7363D41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75-84</w:t>
            </w:r>
          </w:p>
        </w:tc>
        <w:tc>
          <w:tcPr>
            <w:tcW w:w="269" w:type="pct"/>
            <w:tcBorders>
              <w:top w:val="nil"/>
              <w:left w:val="nil"/>
              <w:bottom w:val="nil"/>
              <w:right w:val="nil"/>
            </w:tcBorders>
            <w:shd w:val="clear" w:color="auto" w:fill="auto"/>
            <w:noWrap/>
            <w:vAlign w:val="bottom"/>
            <w:hideMark/>
          </w:tcPr>
          <w:p w14:paraId="57CD1DC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72FCFD0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6E8451FB"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534.55 </w:t>
            </w:r>
          </w:p>
        </w:tc>
        <w:tc>
          <w:tcPr>
            <w:tcW w:w="268" w:type="pct"/>
            <w:tcBorders>
              <w:top w:val="nil"/>
              <w:left w:val="nil"/>
              <w:bottom w:val="nil"/>
              <w:right w:val="nil"/>
            </w:tcBorders>
            <w:shd w:val="clear" w:color="auto" w:fill="auto"/>
            <w:noWrap/>
            <w:vAlign w:val="bottom"/>
            <w:hideMark/>
          </w:tcPr>
          <w:p w14:paraId="6549F30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268.50 </w:t>
            </w:r>
          </w:p>
        </w:tc>
        <w:tc>
          <w:tcPr>
            <w:tcW w:w="286" w:type="pct"/>
            <w:tcBorders>
              <w:top w:val="nil"/>
              <w:left w:val="nil"/>
              <w:bottom w:val="nil"/>
              <w:right w:val="nil"/>
            </w:tcBorders>
            <w:shd w:val="clear" w:color="auto" w:fill="auto"/>
            <w:noWrap/>
            <w:vAlign w:val="bottom"/>
            <w:hideMark/>
          </w:tcPr>
          <w:p w14:paraId="60FC720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FB09D9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803.06 </w:t>
            </w:r>
          </w:p>
        </w:tc>
        <w:tc>
          <w:tcPr>
            <w:tcW w:w="278" w:type="pct"/>
            <w:tcBorders>
              <w:top w:val="nil"/>
              <w:left w:val="nil"/>
              <w:bottom w:val="nil"/>
              <w:right w:val="nil"/>
            </w:tcBorders>
            <w:shd w:val="clear" w:color="auto" w:fill="auto"/>
            <w:noWrap/>
            <w:vAlign w:val="bottom"/>
            <w:hideMark/>
          </w:tcPr>
          <w:p w14:paraId="459A722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247.02 </w:t>
            </w:r>
          </w:p>
        </w:tc>
        <w:tc>
          <w:tcPr>
            <w:tcW w:w="292" w:type="pct"/>
            <w:tcBorders>
              <w:top w:val="nil"/>
              <w:left w:val="nil"/>
              <w:bottom w:val="nil"/>
              <w:right w:val="nil"/>
            </w:tcBorders>
            <w:shd w:val="clear" w:color="auto" w:fill="auto"/>
            <w:noWrap/>
            <w:vAlign w:val="bottom"/>
            <w:hideMark/>
          </w:tcPr>
          <w:p w14:paraId="511A739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491.79 </w:t>
            </w:r>
          </w:p>
        </w:tc>
      </w:tr>
      <w:tr w:rsidR="007605E5" w:rsidRPr="00201747" w14:paraId="0A9FA77C" w14:textId="77777777" w:rsidTr="007605E5">
        <w:trPr>
          <w:trHeight w:val="250"/>
        </w:trPr>
        <w:tc>
          <w:tcPr>
            <w:tcW w:w="433" w:type="pct"/>
            <w:tcBorders>
              <w:top w:val="nil"/>
              <w:left w:val="nil"/>
              <w:bottom w:val="nil"/>
              <w:right w:val="nil"/>
            </w:tcBorders>
            <w:shd w:val="clear" w:color="auto" w:fill="auto"/>
            <w:noWrap/>
            <w:vAlign w:val="bottom"/>
            <w:hideMark/>
          </w:tcPr>
          <w:p w14:paraId="49098EA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0EB194D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4DA7306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21F9B44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0385796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85+</w:t>
            </w:r>
          </w:p>
        </w:tc>
        <w:tc>
          <w:tcPr>
            <w:tcW w:w="269" w:type="pct"/>
            <w:tcBorders>
              <w:top w:val="nil"/>
              <w:left w:val="nil"/>
              <w:bottom w:val="nil"/>
              <w:right w:val="nil"/>
            </w:tcBorders>
            <w:shd w:val="clear" w:color="auto" w:fill="auto"/>
            <w:noWrap/>
            <w:vAlign w:val="bottom"/>
            <w:hideMark/>
          </w:tcPr>
          <w:p w14:paraId="328F696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42CBF12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24EF69B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526.88 </w:t>
            </w:r>
          </w:p>
        </w:tc>
        <w:tc>
          <w:tcPr>
            <w:tcW w:w="268" w:type="pct"/>
            <w:tcBorders>
              <w:top w:val="nil"/>
              <w:left w:val="nil"/>
              <w:bottom w:val="nil"/>
              <w:right w:val="nil"/>
            </w:tcBorders>
            <w:shd w:val="clear" w:color="auto" w:fill="auto"/>
            <w:noWrap/>
            <w:vAlign w:val="bottom"/>
            <w:hideMark/>
          </w:tcPr>
          <w:p w14:paraId="0FB777B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522.64 </w:t>
            </w:r>
          </w:p>
        </w:tc>
        <w:tc>
          <w:tcPr>
            <w:tcW w:w="286" w:type="pct"/>
            <w:tcBorders>
              <w:top w:val="nil"/>
              <w:left w:val="nil"/>
              <w:bottom w:val="nil"/>
              <w:right w:val="nil"/>
            </w:tcBorders>
            <w:shd w:val="clear" w:color="auto" w:fill="auto"/>
            <w:noWrap/>
            <w:vAlign w:val="bottom"/>
            <w:hideMark/>
          </w:tcPr>
          <w:p w14:paraId="0C77452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6A39A3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1,049.52 </w:t>
            </w:r>
          </w:p>
        </w:tc>
        <w:tc>
          <w:tcPr>
            <w:tcW w:w="278" w:type="pct"/>
            <w:tcBorders>
              <w:top w:val="nil"/>
              <w:left w:val="nil"/>
              <w:bottom w:val="nil"/>
              <w:right w:val="nil"/>
            </w:tcBorders>
            <w:shd w:val="clear" w:color="auto" w:fill="auto"/>
            <w:noWrap/>
            <w:vAlign w:val="bottom"/>
            <w:hideMark/>
          </w:tcPr>
          <w:p w14:paraId="5D6015A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480.83 </w:t>
            </w:r>
          </w:p>
        </w:tc>
        <w:tc>
          <w:tcPr>
            <w:tcW w:w="292" w:type="pct"/>
            <w:tcBorders>
              <w:top w:val="nil"/>
              <w:left w:val="nil"/>
              <w:bottom w:val="nil"/>
              <w:right w:val="nil"/>
            </w:tcBorders>
            <w:shd w:val="clear" w:color="auto" w:fill="auto"/>
            <w:noWrap/>
            <w:vAlign w:val="bottom"/>
            <w:hideMark/>
          </w:tcPr>
          <w:p w14:paraId="4A2BBA8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484.73 </w:t>
            </w:r>
          </w:p>
        </w:tc>
      </w:tr>
      <w:tr w:rsidR="007605E5" w:rsidRPr="00201747" w14:paraId="7B7ABABC" w14:textId="77777777" w:rsidTr="007605E5">
        <w:trPr>
          <w:trHeight w:val="250"/>
        </w:trPr>
        <w:tc>
          <w:tcPr>
            <w:tcW w:w="433" w:type="pct"/>
            <w:tcBorders>
              <w:top w:val="nil"/>
              <w:left w:val="nil"/>
              <w:bottom w:val="nil"/>
              <w:right w:val="nil"/>
            </w:tcBorders>
            <w:shd w:val="clear" w:color="auto" w:fill="auto"/>
            <w:noWrap/>
            <w:vAlign w:val="bottom"/>
            <w:hideMark/>
          </w:tcPr>
          <w:p w14:paraId="29E8FCB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6A34BD7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04548FA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3B17362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0485837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w:t>
            </w:r>
          </w:p>
        </w:tc>
        <w:tc>
          <w:tcPr>
            <w:tcW w:w="269" w:type="pct"/>
            <w:tcBorders>
              <w:top w:val="nil"/>
              <w:left w:val="nil"/>
              <w:bottom w:val="nil"/>
              <w:right w:val="nil"/>
            </w:tcBorders>
            <w:shd w:val="clear" w:color="auto" w:fill="auto"/>
            <w:noWrap/>
            <w:vAlign w:val="bottom"/>
            <w:hideMark/>
          </w:tcPr>
          <w:p w14:paraId="1111F58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Non-Dual ³</w:t>
            </w:r>
          </w:p>
        </w:tc>
        <w:tc>
          <w:tcPr>
            <w:tcW w:w="744" w:type="pct"/>
            <w:tcBorders>
              <w:top w:val="nil"/>
              <w:left w:val="nil"/>
              <w:bottom w:val="nil"/>
              <w:right w:val="nil"/>
            </w:tcBorders>
            <w:shd w:val="clear" w:color="auto" w:fill="auto"/>
            <w:noWrap/>
            <w:vAlign w:val="bottom"/>
            <w:hideMark/>
          </w:tcPr>
          <w:p w14:paraId="7906035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76BA96F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1,785.39 </w:t>
            </w:r>
          </w:p>
        </w:tc>
        <w:tc>
          <w:tcPr>
            <w:tcW w:w="268" w:type="pct"/>
            <w:tcBorders>
              <w:top w:val="nil"/>
              <w:left w:val="nil"/>
              <w:bottom w:val="nil"/>
              <w:right w:val="nil"/>
            </w:tcBorders>
            <w:shd w:val="clear" w:color="auto" w:fill="auto"/>
            <w:noWrap/>
            <w:vAlign w:val="bottom"/>
            <w:hideMark/>
          </w:tcPr>
          <w:p w14:paraId="6F3D64E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825.20 </w:t>
            </w:r>
          </w:p>
        </w:tc>
        <w:tc>
          <w:tcPr>
            <w:tcW w:w="286" w:type="pct"/>
            <w:tcBorders>
              <w:top w:val="nil"/>
              <w:left w:val="nil"/>
              <w:bottom w:val="nil"/>
              <w:right w:val="nil"/>
            </w:tcBorders>
            <w:shd w:val="clear" w:color="auto" w:fill="auto"/>
            <w:noWrap/>
            <w:vAlign w:val="bottom"/>
            <w:hideMark/>
          </w:tcPr>
          <w:p w14:paraId="2154EB8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1DC6C6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2,610.59 </w:t>
            </w:r>
          </w:p>
        </w:tc>
        <w:tc>
          <w:tcPr>
            <w:tcW w:w="278" w:type="pct"/>
            <w:tcBorders>
              <w:top w:val="nil"/>
              <w:left w:val="nil"/>
              <w:bottom w:val="nil"/>
              <w:right w:val="nil"/>
            </w:tcBorders>
            <w:shd w:val="clear" w:color="auto" w:fill="auto"/>
            <w:noWrap/>
            <w:vAlign w:val="bottom"/>
            <w:hideMark/>
          </w:tcPr>
          <w:p w14:paraId="103703B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759.18 </w:t>
            </w:r>
          </w:p>
        </w:tc>
        <w:tc>
          <w:tcPr>
            <w:tcW w:w="292" w:type="pct"/>
            <w:tcBorders>
              <w:top w:val="nil"/>
              <w:left w:val="nil"/>
              <w:bottom w:val="nil"/>
              <w:right w:val="nil"/>
            </w:tcBorders>
            <w:shd w:val="clear" w:color="auto" w:fill="auto"/>
            <w:noWrap/>
            <w:vAlign w:val="bottom"/>
            <w:hideMark/>
          </w:tcPr>
          <w:p w14:paraId="2996064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1,642.56 </w:t>
            </w:r>
          </w:p>
        </w:tc>
      </w:tr>
      <w:tr w:rsidR="007605E5" w:rsidRPr="00201747" w14:paraId="7A53D8B9" w14:textId="77777777" w:rsidTr="007605E5">
        <w:trPr>
          <w:trHeight w:val="250"/>
        </w:trPr>
        <w:tc>
          <w:tcPr>
            <w:tcW w:w="433" w:type="pct"/>
            <w:tcBorders>
              <w:top w:val="nil"/>
              <w:left w:val="nil"/>
              <w:bottom w:val="nil"/>
              <w:right w:val="nil"/>
            </w:tcBorders>
            <w:shd w:val="clear" w:color="auto" w:fill="auto"/>
            <w:noWrap/>
            <w:vAlign w:val="bottom"/>
            <w:hideMark/>
          </w:tcPr>
          <w:p w14:paraId="2E5AB74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693712A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00D3C9B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57EF4A8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120AE1F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65-74</w:t>
            </w:r>
          </w:p>
        </w:tc>
        <w:tc>
          <w:tcPr>
            <w:tcW w:w="269" w:type="pct"/>
            <w:tcBorders>
              <w:top w:val="nil"/>
              <w:left w:val="nil"/>
              <w:bottom w:val="nil"/>
              <w:right w:val="nil"/>
            </w:tcBorders>
            <w:shd w:val="clear" w:color="auto" w:fill="auto"/>
            <w:noWrap/>
            <w:vAlign w:val="bottom"/>
            <w:hideMark/>
          </w:tcPr>
          <w:p w14:paraId="468C1D5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084DA30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25747EB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548.37 </w:t>
            </w:r>
          </w:p>
        </w:tc>
        <w:tc>
          <w:tcPr>
            <w:tcW w:w="268" w:type="pct"/>
            <w:tcBorders>
              <w:top w:val="nil"/>
              <w:left w:val="nil"/>
              <w:bottom w:val="nil"/>
              <w:right w:val="nil"/>
            </w:tcBorders>
            <w:shd w:val="clear" w:color="auto" w:fill="auto"/>
            <w:noWrap/>
            <w:vAlign w:val="bottom"/>
            <w:hideMark/>
          </w:tcPr>
          <w:p w14:paraId="012E024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111.80 </w:t>
            </w:r>
          </w:p>
        </w:tc>
        <w:tc>
          <w:tcPr>
            <w:tcW w:w="286" w:type="pct"/>
            <w:tcBorders>
              <w:top w:val="nil"/>
              <w:left w:val="nil"/>
              <w:bottom w:val="nil"/>
              <w:right w:val="nil"/>
            </w:tcBorders>
            <w:shd w:val="clear" w:color="auto" w:fill="auto"/>
            <w:noWrap/>
            <w:vAlign w:val="bottom"/>
            <w:hideMark/>
          </w:tcPr>
          <w:p w14:paraId="5D1A48C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46755E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660.17 </w:t>
            </w:r>
          </w:p>
        </w:tc>
        <w:tc>
          <w:tcPr>
            <w:tcW w:w="278" w:type="pct"/>
            <w:tcBorders>
              <w:top w:val="nil"/>
              <w:left w:val="nil"/>
              <w:bottom w:val="nil"/>
              <w:right w:val="nil"/>
            </w:tcBorders>
            <w:shd w:val="clear" w:color="auto" w:fill="auto"/>
            <w:noWrap/>
            <w:vAlign w:val="bottom"/>
            <w:hideMark/>
          </w:tcPr>
          <w:p w14:paraId="1B57997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102.86 </w:t>
            </w:r>
          </w:p>
        </w:tc>
        <w:tc>
          <w:tcPr>
            <w:tcW w:w="292" w:type="pct"/>
            <w:tcBorders>
              <w:top w:val="nil"/>
              <w:left w:val="nil"/>
              <w:bottom w:val="nil"/>
              <w:right w:val="nil"/>
            </w:tcBorders>
            <w:shd w:val="clear" w:color="auto" w:fill="auto"/>
            <w:noWrap/>
            <w:vAlign w:val="bottom"/>
            <w:hideMark/>
          </w:tcPr>
          <w:p w14:paraId="0AA86C6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504.50 </w:t>
            </w:r>
          </w:p>
        </w:tc>
      </w:tr>
      <w:tr w:rsidR="007605E5" w:rsidRPr="00201747" w14:paraId="74CB7F7E" w14:textId="77777777" w:rsidTr="007605E5">
        <w:trPr>
          <w:trHeight w:val="250"/>
        </w:trPr>
        <w:tc>
          <w:tcPr>
            <w:tcW w:w="433" w:type="pct"/>
            <w:tcBorders>
              <w:top w:val="nil"/>
              <w:left w:val="nil"/>
              <w:bottom w:val="nil"/>
              <w:right w:val="nil"/>
            </w:tcBorders>
            <w:shd w:val="clear" w:color="auto" w:fill="auto"/>
            <w:noWrap/>
            <w:vAlign w:val="bottom"/>
            <w:hideMark/>
          </w:tcPr>
          <w:p w14:paraId="7DAE369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1F70B1E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416567D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6A4DB88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42AC5AC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75-84</w:t>
            </w:r>
          </w:p>
        </w:tc>
        <w:tc>
          <w:tcPr>
            <w:tcW w:w="269" w:type="pct"/>
            <w:tcBorders>
              <w:top w:val="nil"/>
              <w:left w:val="nil"/>
              <w:bottom w:val="nil"/>
              <w:right w:val="nil"/>
            </w:tcBorders>
            <w:shd w:val="clear" w:color="auto" w:fill="auto"/>
            <w:noWrap/>
            <w:vAlign w:val="bottom"/>
            <w:hideMark/>
          </w:tcPr>
          <w:p w14:paraId="692327F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04C0CD8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7399809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559.70 </w:t>
            </w:r>
          </w:p>
        </w:tc>
        <w:tc>
          <w:tcPr>
            <w:tcW w:w="268" w:type="pct"/>
            <w:tcBorders>
              <w:top w:val="nil"/>
              <w:left w:val="nil"/>
              <w:bottom w:val="nil"/>
              <w:right w:val="nil"/>
            </w:tcBorders>
            <w:shd w:val="clear" w:color="auto" w:fill="auto"/>
            <w:noWrap/>
            <w:vAlign w:val="bottom"/>
            <w:hideMark/>
          </w:tcPr>
          <w:p w14:paraId="62E81FA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220.59 </w:t>
            </w:r>
          </w:p>
        </w:tc>
        <w:tc>
          <w:tcPr>
            <w:tcW w:w="286" w:type="pct"/>
            <w:tcBorders>
              <w:top w:val="nil"/>
              <w:left w:val="nil"/>
              <w:bottom w:val="nil"/>
              <w:right w:val="nil"/>
            </w:tcBorders>
            <w:shd w:val="clear" w:color="auto" w:fill="auto"/>
            <w:noWrap/>
            <w:vAlign w:val="bottom"/>
            <w:hideMark/>
          </w:tcPr>
          <w:p w14:paraId="7E1396B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08AFCF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780.29 </w:t>
            </w:r>
          </w:p>
        </w:tc>
        <w:tc>
          <w:tcPr>
            <w:tcW w:w="278" w:type="pct"/>
            <w:tcBorders>
              <w:top w:val="nil"/>
              <w:left w:val="nil"/>
              <w:bottom w:val="nil"/>
              <w:right w:val="nil"/>
            </w:tcBorders>
            <w:shd w:val="clear" w:color="auto" w:fill="auto"/>
            <w:noWrap/>
            <w:vAlign w:val="bottom"/>
            <w:hideMark/>
          </w:tcPr>
          <w:p w14:paraId="7F1893C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202.95 </w:t>
            </w:r>
          </w:p>
        </w:tc>
        <w:tc>
          <w:tcPr>
            <w:tcW w:w="292" w:type="pct"/>
            <w:tcBorders>
              <w:top w:val="nil"/>
              <w:left w:val="nil"/>
              <w:bottom w:val="nil"/>
              <w:right w:val="nil"/>
            </w:tcBorders>
            <w:shd w:val="clear" w:color="auto" w:fill="auto"/>
            <w:noWrap/>
            <w:vAlign w:val="bottom"/>
            <w:hideMark/>
          </w:tcPr>
          <w:p w14:paraId="6CEA54F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514.92 </w:t>
            </w:r>
          </w:p>
        </w:tc>
      </w:tr>
      <w:tr w:rsidR="007605E5" w:rsidRPr="00201747" w14:paraId="6DA7799C" w14:textId="77777777" w:rsidTr="007605E5">
        <w:trPr>
          <w:trHeight w:val="250"/>
        </w:trPr>
        <w:tc>
          <w:tcPr>
            <w:tcW w:w="433" w:type="pct"/>
            <w:tcBorders>
              <w:top w:val="nil"/>
              <w:left w:val="nil"/>
              <w:bottom w:val="nil"/>
              <w:right w:val="nil"/>
            </w:tcBorders>
            <w:shd w:val="clear" w:color="auto" w:fill="auto"/>
            <w:noWrap/>
            <w:vAlign w:val="bottom"/>
            <w:hideMark/>
          </w:tcPr>
          <w:p w14:paraId="3DE7024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624F413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158602F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512CC71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3DDDFBB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85+</w:t>
            </w:r>
          </w:p>
        </w:tc>
        <w:tc>
          <w:tcPr>
            <w:tcW w:w="269" w:type="pct"/>
            <w:tcBorders>
              <w:top w:val="nil"/>
              <w:left w:val="nil"/>
              <w:bottom w:val="nil"/>
              <w:right w:val="nil"/>
            </w:tcBorders>
            <w:shd w:val="clear" w:color="auto" w:fill="auto"/>
            <w:noWrap/>
            <w:vAlign w:val="bottom"/>
            <w:hideMark/>
          </w:tcPr>
          <w:p w14:paraId="080E973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32CAE20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2C4D2AD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470.18 </w:t>
            </w:r>
          </w:p>
        </w:tc>
        <w:tc>
          <w:tcPr>
            <w:tcW w:w="268" w:type="pct"/>
            <w:tcBorders>
              <w:top w:val="nil"/>
              <w:left w:val="nil"/>
              <w:bottom w:val="nil"/>
              <w:right w:val="nil"/>
            </w:tcBorders>
            <w:shd w:val="clear" w:color="auto" w:fill="auto"/>
            <w:noWrap/>
            <w:vAlign w:val="bottom"/>
            <w:hideMark/>
          </w:tcPr>
          <w:p w14:paraId="277131DB"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516.00 </w:t>
            </w:r>
          </w:p>
        </w:tc>
        <w:tc>
          <w:tcPr>
            <w:tcW w:w="286" w:type="pct"/>
            <w:tcBorders>
              <w:top w:val="nil"/>
              <w:left w:val="nil"/>
              <w:bottom w:val="nil"/>
              <w:right w:val="nil"/>
            </w:tcBorders>
            <w:shd w:val="clear" w:color="auto" w:fill="auto"/>
            <w:noWrap/>
            <w:vAlign w:val="bottom"/>
            <w:hideMark/>
          </w:tcPr>
          <w:p w14:paraId="3C92576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530EBA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986.19 </w:t>
            </w:r>
          </w:p>
        </w:tc>
        <w:tc>
          <w:tcPr>
            <w:tcW w:w="278" w:type="pct"/>
            <w:tcBorders>
              <w:top w:val="nil"/>
              <w:left w:val="nil"/>
              <w:bottom w:val="nil"/>
              <w:right w:val="nil"/>
            </w:tcBorders>
            <w:shd w:val="clear" w:color="auto" w:fill="auto"/>
            <w:noWrap/>
            <w:vAlign w:val="bottom"/>
            <w:hideMark/>
          </w:tcPr>
          <w:p w14:paraId="50CC631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474.72 </w:t>
            </w:r>
          </w:p>
        </w:tc>
        <w:tc>
          <w:tcPr>
            <w:tcW w:w="292" w:type="pct"/>
            <w:tcBorders>
              <w:top w:val="nil"/>
              <w:left w:val="nil"/>
              <w:bottom w:val="nil"/>
              <w:right w:val="nil"/>
            </w:tcBorders>
            <w:shd w:val="clear" w:color="auto" w:fill="auto"/>
            <w:noWrap/>
            <w:vAlign w:val="bottom"/>
            <w:hideMark/>
          </w:tcPr>
          <w:p w14:paraId="4C016C6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432.57 </w:t>
            </w:r>
          </w:p>
        </w:tc>
      </w:tr>
      <w:tr w:rsidR="007605E5" w:rsidRPr="00201747" w14:paraId="32DE98E1" w14:textId="77777777" w:rsidTr="007605E5">
        <w:trPr>
          <w:trHeight w:val="250"/>
        </w:trPr>
        <w:tc>
          <w:tcPr>
            <w:tcW w:w="433" w:type="pct"/>
            <w:tcBorders>
              <w:top w:val="nil"/>
              <w:left w:val="nil"/>
              <w:bottom w:val="nil"/>
              <w:right w:val="nil"/>
            </w:tcBorders>
            <w:shd w:val="clear" w:color="auto" w:fill="auto"/>
            <w:noWrap/>
            <w:vAlign w:val="bottom"/>
            <w:hideMark/>
          </w:tcPr>
          <w:p w14:paraId="4CF1549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6147666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0B30115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4E16694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4CD2DDB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w:t>
            </w:r>
          </w:p>
        </w:tc>
        <w:tc>
          <w:tcPr>
            <w:tcW w:w="269" w:type="pct"/>
            <w:tcBorders>
              <w:top w:val="nil"/>
              <w:left w:val="nil"/>
              <w:bottom w:val="nil"/>
              <w:right w:val="nil"/>
            </w:tcBorders>
            <w:shd w:val="clear" w:color="auto" w:fill="auto"/>
            <w:noWrap/>
            <w:vAlign w:val="bottom"/>
            <w:hideMark/>
          </w:tcPr>
          <w:p w14:paraId="509032B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Non-Dual ³</w:t>
            </w:r>
          </w:p>
        </w:tc>
        <w:tc>
          <w:tcPr>
            <w:tcW w:w="744" w:type="pct"/>
            <w:tcBorders>
              <w:top w:val="nil"/>
              <w:left w:val="nil"/>
              <w:bottom w:val="nil"/>
              <w:right w:val="nil"/>
            </w:tcBorders>
            <w:shd w:val="clear" w:color="auto" w:fill="auto"/>
            <w:noWrap/>
            <w:vAlign w:val="bottom"/>
            <w:hideMark/>
          </w:tcPr>
          <w:p w14:paraId="46F62E4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Non-Elderly Waiver</w:t>
            </w:r>
          </w:p>
        </w:tc>
        <w:tc>
          <w:tcPr>
            <w:tcW w:w="507" w:type="pct"/>
            <w:tcBorders>
              <w:top w:val="nil"/>
              <w:left w:val="nil"/>
              <w:bottom w:val="nil"/>
              <w:right w:val="nil"/>
            </w:tcBorders>
            <w:shd w:val="clear" w:color="auto" w:fill="auto"/>
            <w:noWrap/>
            <w:vAlign w:val="bottom"/>
            <w:hideMark/>
          </w:tcPr>
          <w:p w14:paraId="6D5B5D6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1,925.97 </w:t>
            </w:r>
          </w:p>
        </w:tc>
        <w:tc>
          <w:tcPr>
            <w:tcW w:w="268" w:type="pct"/>
            <w:tcBorders>
              <w:top w:val="nil"/>
              <w:left w:val="nil"/>
              <w:bottom w:val="nil"/>
              <w:right w:val="nil"/>
            </w:tcBorders>
            <w:shd w:val="clear" w:color="auto" w:fill="auto"/>
            <w:noWrap/>
            <w:vAlign w:val="bottom"/>
            <w:hideMark/>
          </w:tcPr>
          <w:p w14:paraId="651ADD9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543.76 </w:t>
            </w:r>
          </w:p>
        </w:tc>
        <w:tc>
          <w:tcPr>
            <w:tcW w:w="286" w:type="pct"/>
            <w:tcBorders>
              <w:top w:val="nil"/>
              <w:left w:val="nil"/>
              <w:bottom w:val="nil"/>
              <w:right w:val="nil"/>
            </w:tcBorders>
            <w:shd w:val="clear" w:color="auto" w:fill="auto"/>
            <w:noWrap/>
            <w:vAlign w:val="bottom"/>
            <w:hideMark/>
          </w:tcPr>
          <w:p w14:paraId="52B37A9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A71D38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2,469.73 </w:t>
            </w:r>
          </w:p>
        </w:tc>
        <w:tc>
          <w:tcPr>
            <w:tcW w:w="278" w:type="pct"/>
            <w:tcBorders>
              <w:top w:val="nil"/>
              <w:left w:val="nil"/>
              <w:bottom w:val="nil"/>
              <w:right w:val="nil"/>
            </w:tcBorders>
            <w:shd w:val="clear" w:color="auto" w:fill="auto"/>
            <w:noWrap/>
            <w:vAlign w:val="bottom"/>
            <w:hideMark/>
          </w:tcPr>
          <w:p w14:paraId="0BCDE85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500.26 </w:t>
            </w:r>
          </w:p>
        </w:tc>
        <w:tc>
          <w:tcPr>
            <w:tcW w:w="292" w:type="pct"/>
            <w:tcBorders>
              <w:top w:val="nil"/>
              <w:left w:val="nil"/>
              <w:bottom w:val="nil"/>
              <w:right w:val="nil"/>
            </w:tcBorders>
            <w:shd w:val="clear" w:color="auto" w:fill="auto"/>
            <w:noWrap/>
            <w:vAlign w:val="bottom"/>
            <w:hideMark/>
          </w:tcPr>
          <w:p w14:paraId="7557582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1,771.89 </w:t>
            </w:r>
          </w:p>
        </w:tc>
      </w:tr>
      <w:tr w:rsidR="007605E5" w:rsidRPr="00201747" w14:paraId="02E66207" w14:textId="77777777" w:rsidTr="007605E5">
        <w:trPr>
          <w:trHeight w:val="250"/>
        </w:trPr>
        <w:tc>
          <w:tcPr>
            <w:tcW w:w="433" w:type="pct"/>
            <w:tcBorders>
              <w:top w:val="nil"/>
              <w:left w:val="nil"/>
              <w:bottom w:val="nil"/>
              <w:right w:val="nil"/>
            </w:tcBorders>
            <w:shd w:val="clear" w:color="auto" w:fill="auto"/>
            <w:noWrap/>
            <w:vAlign w:val="bottom"/>
            <w:hideMark/>
          </w:tcPr>
          <w:p w14:paraId="209BC42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12C20DC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39964DF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56393CE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6CE1D9F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65-74</w:t>
            </w:r>
          </w:p>
        </w:tc>
        <w:tc>
          <w:tcPr>
            <w:tcW w:w="269" w:type="pct"/>
            <w:tcBorders>
              <w:top w:val="nil"/>
              <w:left w:val="nil"/>
              <w:bottom w:val="nil"/>
              <w:right w:val="nil"/>
            </w:tcBorders>
            <w:shd w:val="clear" w:color="auto" w:fill="auto"/>
            <w:noWrap/>
            <w:vAlign w:val="bottom"/>
            <w:hideMark/>
          </w:tcPr>
          <w:p w14:paraId="2F7371C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7ADFECB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7B897FD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64F99CF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57087FE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C20CE7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19E630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0449163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10767F5C" w14:textId="77777777" w:rsidTr="007605E5">
        <w:trPr>
          <w:trHeight w:val="250"/>
        </w:trPr>
        <w:tc>
          <w:tcPr>
            <w:tcW w:w="433" w:type="pct"/>
            <w:tcBorders>
              <w:top w:val="nil"/>
              <w:left w:val="nil"/>
              <w:bottom w:val="nil"/>
              <w:right w:val="nil"/>
            </w:tcBorders>
            <w:shd w:val="clear" w:color="auto" w:fill="auto"/>
            <w:noWrap/>
            <w:vAlign w:val="bottom"/>
            <w:hideMark/>
          </w:tcPr>
          <w:p w14:paraId="5B4B476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7200639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13F86DE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3C9DABB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07D128B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75-84</w:t>
            </w:r>
          </w:p>
        </w:tc>
        <w:tc>
          <w:tcPr>
            <w:tcW w:w="269" w:type="pct"/>
            <w:tcBorders>
              <w:top w:val="nil"/>
              <w:left w:val="nil"/>
              <w:bottom w:val="nil"/>
              <w:right w:val="nil"/>
            </w:tcBorders>
            <w:shd w:val="clear" w:color="auto" w:fill="auto"/>
            <w:noWrap/>
            <w:vAlign w:val="bottom"/>
            <w:hideMark/>
          </w:tcPr>
          <w:p w14:paraId="7E13551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46B402B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02D8D22B"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53036B2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45318A9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89F674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364ACCA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6E9976FB"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35996E17" w14:textId="77777777" w:rsidTr="007605E5">
        <w:trPr>
          <w:trHeight w:val="250"/>
        </w:trPr>
        <w:tc>
          <w:tcPr>
            <w:tcW w:w="433" w:type="pct"/>
            <w:tcBorders>
              <w:top w:val="nil"/>
              <w:left w:val="nil"/>
              <w:bottom w:val="nil"/>
              <w:right w:val="nil"/>
            </w:tcBorders>
            <w:shd w:val="clear" w:color="auto" w:fill="auto"/>
            <w:noWrap/>
            <w:vAlign w:val="bottom"/>
            <w:hideMark/>
          </w:tcPr>
          <w:p w14:paraId="2D00AFC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0E6470D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3E48974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01E0761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1B1EBDB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85+</w:t>
            </w:r>
          </w:p>
        </w:tc>
        <w:tc>
          <w:tcPr>
            <w:tcW w:w="269" w:type="pct"/>
            <w:tcBorders>
              <w:top w:val="nil"/>
              <w:left w:val="nil"/>
              <w:bottom w:val="nil"/>
              <w:right w:val="nil"/>
            </w:tcBorders>
            <w:shd w:val="clear" w:color="auto" w:fill="auto"/>
            <w:noWrap/>
            <w:vAlign w:val="bottom"/>
            <w:hideMark/>
          </w:tcPr>
          <w:p w14:paraId="05604D1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5A7ABD7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31C2F14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1EAEADA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2E487B0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DA42DC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0E7C352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4E0F220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1C74DA82" w14:textId="77777777" w:rsidTr="007605E5">
        <w:trPr>
          <w:trHeight w:val="250"/>
        </w:trPr>
        <w:tc>
          <w:tcPr>
            <w:tcW w:w="433" w:type="pct"/>
            <w:tcBorders>
              <w:top w:val="nil"/>
              <w:left w:val="nil"/>
              <w:bottom w:val="nil"/>
              <w:right w:val="nil"/>
            </w:tcBorders>
            <w:shd w:val="clear" w:color="auto" w:fill="auto"/>
            <w:noWrap/>
            <w:vAlign w:val="bottom"/>
            <w:hideMark/>
          </w:tcPr>
          <w:p w14:paraId="5A21326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4696C52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2115293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43DA7BC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2FCBF4A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w:t>
            </w:r>
          </w:p>
        </w:tc>
        <w:tc>
          <w:tcPr>
            <w:tcW w:w="269" w:type="pct"/>
            <w:tcBorders>
              <w:top w:val="nil"/>
              <w:left w:val="nil"/>
              <w:bottom w:val="nil"/>
              <w:right w:val="nil"/>
            </w:tcBorders>
            <w:shd w:val="clear" w:color="auto" w:fill="auto"/>
            <w:noWrap/>
            <w:vAlign w:val="bottom"/>
            <w:hideMark/>
          </w:tcPr>
          <w:p w14:paraId="3E75D00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Non-Dual ³</w:t>
            </w:r>
          </w:p>
        </w:tc>
        <w:tc>
          <w:tcPr>
            <w:tcW w:w="744" w:type="pct"/>
            <w:tcBorders>
              <w:top w:val="nil"/>
              <w:left w:val="nil"/>
              <w:bottom w:val="nil"/>
              <w:right w:val="nil"/>
            </w:tcBorders>
            <w:shd w:val="clear" w:color="auto" w:fill="auto"/>
            <w:noWrap/>
            <w:vAlign w:val="bottom"/>
            <w:hideMark/>
          </w:tcPr>
          <w:p w14:paraId="48BABE8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3F2C82B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29A02E8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0125CEC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27A8B0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23534A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5E31180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41BB2E1F" w14:textId="77777777" w:rsidTr="007605E5">
        <w:trPr>
          <w:trHeight w:val="250"/>
        </w:trPr>
        <w:tc>
          <w:tcPr>
            <w:tcW w:w="433" w:type="pct"/>
            <w:tcBorders>
              <w:top w:val="nil"/>
              <w:left w:val="nil"/>
              <w:bottom w:val="nil"/>
              <w:right w:val="nil"/>
            </w:tcBorders>
            <w:shd w:val="clear" w:color="auto" w:fill="auto"/>
            <w:noWrap/>
            <w:vAlign w:val="bottom"/>
            <w:hideMark/>
          </w:tcPr>
          <w:p w14:paraId="49EF65A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001B628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359FAAF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496F6C8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52A2426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65-74</w:t>
            </w:r>
          </w:p>
        </w:tc>
        <w:tc>
          <w:tcPr>
            <w:tcW w:w="269" w:type="pct"/>
            <w:tcBorders>
              <w:top w:val="nil"/>
              <w:left w:val="nil"/>
              <w:bottom w:val="nil"/>
              <w:right w:val="nil"/>
            </w:tcBorders>
            <w:shd w:val="clear" w:color="auto" w:fill="auto"/>
            <w:noWrap/>
            <w:vAlign w:val="bottom"/>
            <w:hideMark/>
          </w:tcPr>
          <w:p w14:paraId="35D9D2A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0072AF0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4AB1640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12573B2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37845D7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C01ACF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7545AD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1A2CBF7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11708BBA" w14:textId="77777777" w:rsidTr="007605E5">
        <w:trPr>
          <w:trHeight w:val="250"/>
        </w:trPr>
        <w:tc>
          <w:tcPr>
            <w:tcW w:w="433" w:type="pct"/>
            <w:tcBorders>
              <w:top w:val="nil"/>
              <w:left w:val="nil"/>
              <w:bottom w:val="nil"/>
              <w:right w:val="nil"/>
            </w:tcBorders>
            <w:shd w:val="clear" w:color="auto" w:fill="auto"/>
            <w:noWrap/>
            <w:vAlign w:val="bottom"/>
            <w:hideMark/>
          </w:tcPr>
          <w:p w14:paraId="44E543F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2A6C1E8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10DB56A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49979D4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5878B1F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75-84</w:t>
            </w:r>
          </w:p>
        </w:tc>
        <w:tc>
          <w:tcPr>
            <w:tcW w:w="269" w:type="pct"/>
            <w:tcBorders>
              <w:top w:val="nil"/>
              <w:left w:val="nil"/>
              <w:bottom w:val="nil"/>
              <w:right w:val="nil"/>
            </w:tcBorders>
            <w:shd w:val="clear" w:color="auto" w:fill="auto"/>
            <w:noWrap/>
            <w:vAlign w:val="bottom"/>
            <w:hideMark/>
          </w:tcPr>
          <w:p w14:paraId="2950F58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21E8F65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01404D5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1AE2D5C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0B2ED88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F34A33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1666F1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11C0184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5DE74676" w14:textId="77777777" w:rsidTr="007605E5">
        <w:trPr>
          <w:trHeight w:val="250"/>
        </w:trPr>
        <w:tc>
          <w:tcPr>
            <w:tcW w:w="433" w:type="pct"/>
            <w:tcBorders>
              <w:top w:val="nil"/>
              <w:left w:val="nil"/>
              <w:bottom w:val="nil"/>
              <w:right w:val="nil"/>
            </w:tcBorders>
            <w:shd w:val="clear" w:color="auto" w:fill="auto"/>
            <w:noWrap/>
            <w:vAlign w:val="bottom"/>
            <w:hideMark/>
          </w:tcPr>
          <w:p w14:paraId="25AD24E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7E6E877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714ED0B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77AAE90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72B9BF6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85+</w:t>
            </w:r>
          </w:p>
        </w:tc>
        <w:tc>
          <w:tcPr>
            <w:tcW w:w="269" w:type="pct"/>
            <w:tcBorders>
              <w:top w:val="nil"/>
              <w:left w:val="nil"/>
              <w:bottom w:val="nil"/>
              <w:right w:val="nil"/>
            </w:tcBorders>
            <w:shd w:val="clear" w:color="auto" w:fill="auto"/>
            <w:noWrap/>
            <w:vAlign w:val="bottom"/>
            <w:hideMark/>
          </w:tcPr>
          <w:p w14:paraId="5AF1A05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02A24C6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2759065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1D55476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6BA0CDF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30AB2F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C80314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7CEE52B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62C174DE" w14:textId="77777777" w:rsidTr="007605E5">
        <w:trPr>
          <w:trHeight w:val="250"/>
        </w:trPr>
        <w:tc>
          <w:tcPr>
            <w:tcW w:w="433" w:type="pct"/>
            <w:tcBorders>
              <w:top w:val="nil"/>
              <w:left w:val="nil"/>
              <w:bottom w:val="nil"/>
              <w:right w:val="nil"/>
            </w:tcBorders>
            <w:shd w:val="clear" w:color="auto" w:fill="auto"/>
            <w:noWrap/>
            <w:vAlign w:val="bottom"/>
            <w:hideMark/>
          </w:tcPr>
          <w:p w14:paraId="0C8707F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334871A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7D3E04D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4F4C83C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45680A7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w:t>
            </w:r>
          </w:p>
        </w:tc>
        <w:tc>
          <w:tcPr>
            <w:tcW w:w="269" w:type="pct"/>
            <w:tcBorders>
              <w:top w:val="nil"/>
              <w:left w:val="nil"/>
              <w:bottom w:val="nil"/>
              <w:right w:val="nil"/>
            </w:tcBorders>
            <w:shd w:val="clear" w:color="auto" w:fill="auto"/>
            <w:noWrap/>
            <w:vAlign w:val="bottom"/>
            <w:hideMark/>
          </w:tcPr>
          <w:p w14:paraId="436722C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Non-Dual ³</w:t>
            </w:r>
          </w:p>
        </w:tc>
        <w:tc>
          <w:tcPr>
            <w:tcW w:w="744" w:type="pct"/>
            <w:tcBorders>
              <w:top w:val="nil"/>
              <w:left w:val="nil"/>
              <w:bottom w:val="nil"/>
              <w:right w:val="nil"/>
            </w:tcBorders>
            <w:shd w:val="clear" w:color="auto" w:fill="auto"/>
            <w:noWrap/>
            <w:vAlign w:val="bottom"/>
            <w:hideMark/>
          </w:tcPr>
          <w:p w14:paraId="66AEA73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555241F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4FB9C87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254D7E3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8EFC1C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0EA835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0FBD0DA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4C4B5073" w14:textId="77777777" w:rsidTr="007605E5">
        <w:trPr>
          <w:trHeight w:val="250"/>
        </w:trPr>
        <w:tc>
          <w:tcPr>
            <w:tcW w:w="433" w:type="pct"/>
            <w:tcBorders>
              <w:top w:val="nil"/>
              <w:left w:val="nil"/>
              <w:bottom w:val="nil"/>
              <w:right w:val="nil"/>
            </w:tcBorders>
            <w:shd w:val="clear" w:color="auto" w:fill="auto"/>
            <w:noWrap/>
            <w:vAlign w:val="bottom"/>
            <w:hideMark/>
          </w:tcPr>
          <w:p w14:paraId="32AD412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3BA8C96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554397F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1D2A8C6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0458BD1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65-74</w:t>
            </w:r>
          </w:p>
        </w:tc>
        <w:tc>
          <w:tcPr>
            <w:tcW w:w="269" w:type="pct"/>
            <w:tcBorders>
              <w:top w:val="nil"/>
              <w:left w:val="nil"/>
              <w:bottom w:val="nil"/>
              <w:right w:val="nil"/>
            </w:tcBorders>
            <w:shd w:val="clear" w:color="auto" w:fill="auto"/>
            <w:noWrap/>
            <w:vAlign w:val="bottom"/>
            <w:hideMark/>
          </w:tcPr>
          <w:p w14:paraId="5B5B9A6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643F93A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76110C0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1,166.40 </w:t>
            </w:r>
          </w:p>
        </w:tc>
        <w:tc>
          <w:tcPr>
            <w:tcW w:w="268" w:type="pct"/>
            <w:tcBorders>
              <w:top w:val="nil"/>
              <w:left w:val="nil"/>
              <w:bottom w:val="nil"/>
              <w:right w:val="nil"/>
            </w:tcBorders>
            <w:shd w:val="clear" w:color="auto" w:fill="auto"/>
            <w:noWrap/>
            <w:vAlign w:val="bottom"/>
            <w:hideMark/>
          </w:tcPr>
          <w:p w14:paraId="0707E4A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391.30 </w:t>
            </w:r>
          </w:p>
        </w:tc>
        <w:tc>
          <w:tcPr>
            <w:tcW w:w="286" w:type="pct"/>
            <w:tcBorders>
              <w:top w:val="nil"/>
              <w:left w:val="nil"/>
              <w:bottom w:val="nil"/>
              <w:right w:val="nil"/>
            </w:tcBorders>
            <w:shd w:val="clear" w:color="auto" w:fill="auto"/>
            <w:noWrap/>
            <w:vAlign w:val="bottom"/>
            <w:hideMark/>
          </w:tcPr>
          <w:p w14:paraId="54DCA33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F6ED4D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1,557.70 </w:t>
            </w:r>
          </w:p>
        </w:tc>
        <w:tc>
          <w:tcPr>
            <w:tcW w:w="278" w:type="pct"/>
            <w:tcBorders>
              <w:top w:val="nil"/>
              <w:left w:val="nil"/>
              <w:bottom w:val="nil"/>
              <w:right w:val="nil"/>
            </w:tcBorders>
            <w:shd w:val="clear" w:color="auto" w:fill="auto"/>
            <w:noWrap/>
            <w:vAlign w:val="bottom"/>
            <w:hideMark/>
          </w:tcPr>
          <w:p w14:paraId="49E9189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360.00 </w:t>
            </w:r>
          </w:p>
        </w:tc>
        <w:tc>
          <w:tcPr>
            <w:tcW w:w="292" w:type="pct"/>
            <w:tcBorders>
              <w:top w:val="nil"/>
              <w:left w:val="nil"/>
              <w:bottom w:val="nil"/>
              <w:right w:val="nil"/>
            </w:tcBorders>
            <w:shd w:val="clear" w:color="auto" w:fill="auto"/>
            <w:noWrap/>
            <w:vAlign w:val="bottom"/>
            <w:hideMark/>
          </w:tcPr>
          <w:p w14:paraId="0E61782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1,073.09 </w:t>
            </w:r>
          </w:p>
        </w:tc>
      </w:tr>
      <w:tr w:rsidR="007605E5" w:rsidRPr="00201747" w14:paraId="138C0415" w14:textId="77777777" w:rsidTr="007605E5">
        <w:trPr>
          <w:trHeight w:val="250"/>
        </w:trPr>
        <w:tc>
          <w:tcPr>
            <w:tcW w:w="433" w:type="pct"/>
            <w:tcBorders>
              <w:top w:val="nil"/>
              <w:left w:val="nil"/>
              <w:bottom w:val="nil"/>
              <w:right w:val="nil"/>
            </w:tcBorders>
            <w:shd w:val="clear" w:color="auto" w:fill="auto"/>
            <w:noWrap/>
            <w:vAlign w:val="bottom"/>
            <w:hideMark/>
          </w:tcPr>
          <w:p w14:paraId="005A354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lastRenderedPageBreak/>
              <w:t>PrimeWest</w:t>
            </w:r>
          </w:p>
        </w:tc>
        <w:tc>
          <w:tcPr>
            <w:tcW w:w="424" w:type="pct"/>
            <w:tcBorders>
              <w:top w:val="nil"/>
              <w:left w:val="nil"/>
              <w:bottom w:val="nil"/>
              <w:right w:val="nil"/>
            </w:tcBorders>
            <w:shd w:val="clear" w:color="auto" w:fill="auto"/>
            <w:noWrap/>
            <w:vAlign w:val="bottom"/>
            <w:hideMark/>
          </w:tcPr>
          <w:p w14:paraId="1FBAB50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58C02F1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5FDAF07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6D4751F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75-84</w:t>
            </w:r>
          </w:p>
        </w:tc>
        <w:tc>
          <w:tcPr>
            <w:tcW w:w="269" w:type="pct"/>
            <w:tcBorders>
              <w:top w:val="nil"/>
              <w:left w:val="nil"/>
              <w:bottom w:val="nil"/>
              <w:right w:val="nil"/>
            </w:tcBorders>
            <w:shd w:val="clear" w:color="auto" w:fill="auto"/>
            <w:noWrap/>
            <w:vAlign w:val="bottom"/>
            <w:hideMark/>
          </w:tcPr>
          <w:p w14:paraId="6420DAB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5B741BF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1061990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966.24 </w:t>
            </w:r>
          </w:p>
        </w:tc>
        <w:tc>
          <w:tcPr>
            <w:tcW w:w="268" w:type="pct"/>
            <w:tcBorders>
              <w:top w:val="nil"/>
              <w:left w:val="nil"/>
              <w:bottom w:val="nil"/>
              <w:right w:val="nil"/>
            </w:tcBorders>
            <w:shd w:val="clear" w:color="auto" w:fill="auto"/>
            <w:noWrap/>
            <w:vAlign w:val="bottom"/>
            <w:hideMark/>
          </w:tcPr>
          <w:p w14:paraId="0B37F07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313.40 </w:t>
            </w:r>
          </w:p>
        </w:tc>
        <w:tc>
          <w:tcPr>
            <w:tcW w:w="286" w:type="pct"/>
            <w:tcBorders>
              <w:top w:val="nil"/>
              <w:left w:val="nil"/>
              <w:bottom w:val="nil"/>
              <w:right w:val="nil"/>
            </w:tcBorders>
            <w:shd w:val="clear" w:color="auto" w:fill="auto"/>
            <w:noWrap/>
            <w:vAlign w:val="bottom"/>
            <w:hideMark/>
          </w:tcPr>
          <w:p w14:paraId="7C10E00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E6FE58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1,279.64 </w:t>
            </w:r>
          </w:p>
        </w:tc>
        <w:tc>
          <w:tcPr>
            <w:tcW w:w="278" w:type="pct"/>
            <w:tcBorders>
              <w:top w:val="nil"/>
              <w:left w:val="nil"/>
              <w:bottom w:val="nil"/>
              <w:right w:val="nil"/>
            </w:tcBorders>
            <w:shd w:val="clear" w:color="auto" w:fill="auto"/>
            <w:noWrap/>
            <w:vAlign w:val="bottom"/>
            <w:hideMark/>
          </w:tcPr>
          <w:p w14:paraId="15C55CA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288.33 </w:t>
            </w:r>
          </w:p>
        </w:tc>
        <w:tc>
          <w:tcPr>
            <w:tcW w:w="292" w:type="pct"/>
            <w:tcBorders>
              <w:top w:val="nil"/>
              <w:left w:val="nil"/>
              <w:bottom w:val="nil"/>
              <w:right w:val="nil"/>
            </w:tcBorders>
            <w:shd w:val="clear" w:color="auto" w:fill="auto"/>
            <w:noWrap/>
            <w:vAlign w:val="bottom"/>
            <w:hideMark/>
          </w:tcPr>
          <w:p w14:paraId="4F80997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888.94 </w:t>
            </w:r>
          </w:p>
        </w:tc>
      </w:tr>
      <w:tr w:rsidR="007605E5" w:rsidRPr="00201747" w14:paraId="78707391" w14:textId="77777777" w:rsidTr="007605E5">
        <w:trPr>
          <w:trHeight w:val="250"/>
        </w:trPr>
        <w:tc>
          <w:tcPr>
            <w:tcW w:w="433" w:type="pct"/>
            <w:tcBorders>
              <w:top w:val="nil"/>
              <w:left w:val="nil"/>
              <w:bottom w:val="nil"/>
              <w:right w:val="nil"/>
            </w:tcBorders>
            <w:shd w:val="clear" w:color="auto" w:fill="auto"/>
            <w:noWrap/>
            <w:vAlign w:val="bottom"/>
            <w:hideMark/>
          </w:tcPr>
          <w:p w14:paraId="7D8566A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01C00A6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3F5B12D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23EF8A2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3793807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85+</w:t>
            </w:r>
          </w:p>
        </w:tc>
        <w:tc>
          <w:tcPr>
            <w:tcW w:w="269" w:type="pct"/>
            <w:tcBorders>
              <w:top w:val="nil"/>
              <w:left w:val="nil"/>
              <w:bottom w:val="nil"/>
              <w:right w:val="nil"/>
            </w:tcBorders>
            <w:shd w:val="clear" w:color="auto" w:fill="auto"/>
            <w:noWrap/>
            <w:vAlign w:val="bottom"/>
            <w:hideMark/>
          </w:tcPr>
          <w:p w14:paraId="30B4129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073A485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61F69D8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691.53 </w:t>
            </w:r>
          </w:p>
        </w:tc>
        <w:tc>
          <w:tcPr>
            <w:tcW w:w="268" w:type="pct"/>
            <w:tcBorders>
              <w:top w:val="nil"/>
              <w:left w:val="nil"/>
              <w:bottom w:val="nil"/>
              <w:right w:val="nil"/>
            </w:tcBorders>
            <w:shd w:val="clear" w:color="auto" w:fill="auto"/>
            <w:noWrap/>
            <w:vAlign w:val="bottom"/>
            <w:hideMark/>
          </w:tcPr>
          <w:p w14:paraId="4D0729E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142.37 </w:t>
            </w:r>
          </w:p>
        </w:tc>
        <w:tc>
          <w:tcPr>
            <w:tcW w:w="286" w:type="pct"/>
            <w:tcBorders>
              <w:top w:val="nil"/>
              <w:left w:val="nil"/>
              <w:bottom w:val="nil"/>
              <w:right w:val="nil"/>
            </w:tcBorders>
            <w:shd w:val="clear" w:color="auto" w:fill="auto"/>
            <w:noWrap/>
            <w:vAlign w:val="bottom"/>
            <w:hideMark/>
          </w:tcPr>
          <w:p w14:paraId="26DF4A2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F2D703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833.90 </w:t>
            </w:r>
          </w:p>
        </w:tc>
        <w:tc>
          <w:tcPr>
            <w:tcW w:w="278" w:type="pct"/>
            <w:tcBorders>
              <w:top w:val="nil"/>
              <w:left w:val="nil"/>
              <w:bottom w:val="nil"/>
              <w:right w:val="nil"/>
            </w:tcBorders>
            <w:shd w:val="clear" w:color="auto" w:fill="auto"/>
            <w:noWrap/>
            <w:vAlign w:val="bottom"/>
            <w:hideMark/>
          </w:tcPr>
          <w:p w14:paraId="6D37064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130.98 </w:t>
            </w:r>
          </w:p>
        </w:tc>
        <w:tc>
          <w:tcPr>
            <w:tcW w:w="292" w:type="pct"/>
            <w:tcBorders>
              <w:top w:val="nil"/>
              <w:left w:val="nil"/>
              <w:bottom w:val="nil"/>
              <w:right w:val="nil"/>
            </w:tcBorders>
            <w:shd w:val="clear" w:color="auto" w:fill="auto"/>
            <w:noWrap/>
            <w:vAlign w:val="bottom"/>
            <w:hideMark/>
          </w:tcPr>
          <w:p w14:paraId="72F9E91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636.21 </w:t>
            </w:r>
          </w:p>
        </w:tc>
      </w:tr>
      <w:tr w:rsidR="007605E5" w:rsidRPr="00201747" w14:paraId="49B11A89" w14:textId="77777777" w:rsidTr="007605E5">
        <w:trPr>
          <w:trHeight w:val="250"/>
        </w:trPr>
        <w:tc>
          <w:tcPr>
            <w:tcW w:w="433" w:type="pct"/>
            <w:tcBorders>
              <w:top w:val="nil"/>
              <w:left w:val="nil"/>
              <w:bottom w:val="nil"/>
              <w:right w:val="nil"/>
            </w:tcBorders>
            <w:shd w:val="clear" w:color="auto" w:fill="auto"/>
            <w:noWrap/>
            <w:vAlign w:val="bottom"/>
            <w:hideMark/>
          </w:tcPr>
          <w:p w14:paraId="0D0E7BE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7FB370D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21FC6C2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6BCDE6D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551CA0D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w:t>
            </w:r>
          </w:p>
        </w:tc>
        <w:tc>
          <w:tcPr>
            <w:tcW w:w="269" w:type="pct"/>
            <w:tcBorders>
              <w:top w:val="nil"/>
              <w:left w:val="nil"/>
              <w:bottom w:val="nil"/>
              <w:right w:val="nil"/>
            </w:tcBorders>
            <w:shd w:val="clear" w:color="auto" w:fill="auto"/>
            <w:noWrap/>
            <w:vAlign w:val="bottom"/>
            <w:hideMark/>
          </w:tcPr>
          <w:p w14:paraId="4652311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Non-Dual ³</w:t>
            </w:r>
          </w:p>
        </w:tc>
        <w:tc>
          <w:tcPr>
            <w:tcW w:w="744" w:type="pct"/>
            <w:tcBorders>
              <w:top w:val="nil"/>
              <w:left w:val="nil"/>
              <w:bottom w:val="nil"/>
              <w:right w:val="nil"/>
            </w:tcBorders>
            <w:shd w:val="clear" w:color="auto" w:fill="auto"/>
            <w:noWrap/>
            <w:vAlign w:val="bottom"/>
            <w:hideMark/>
          </w:tcPr>
          <w:p w14:paraId="5A321DE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4FB27CB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2,959.14 </w:t>
            </w:r>
          </w:p>
        </w:tc>
        <w:tc>
          <w:tcPr>
            <w:tcW w:w="268" w:type="pct"/>
            <w:tcBorders>
              <w:top w:val="nil"/>
              <w:left w:val="nil"/>
              <w:bottom w:val="nil"/>
              <w:right w:val="nil"/>
            </w:tcBorders>
            <w:shd w:val="clear" w:color="auto" w:fill="auto"/>
            <w:noWrap/>
            <w:vAlign w:val="bottom"/>
            <w:hideMark/>
          </w:tcPr>
          <w:p w14:paraId="0D664E3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2,382.29 </w:t>
            </w:r>
          </w:p>
        </w:tc>
        <w:tc>
          <w:tcPr>
            <w:tcW w:w="286" w:type="pct"/>
            <w:tcBorders>
              <w:top w:val="nil"/>
              <w:left w:val="nil"/>
              <w:bottom w:val="nil"/>
              <w:right w:val="nil"/>
            </w:tcBorders>
            <w:shd w:val="clear" w:color="auto" w:fill="auto"/>
            <w:noWrap/>
            <w:vAlign w:val="bottom"/>
            <w:hideMark/>
          </w:tcPr>
          <w:p w14:paraId="28D4865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C32FEC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5,341.42 </w:t>
            </w:r>
          </w:p>
        </w:tc>
        <w:tc>
          <w:tcPr>
            <w:tcW w:w="278" w:type="pct"/>
            <w:tcBorders>
              <w:top w:val="nil"/>
              <w:left w:val="nil"/>
              <w:bottom w:val="nil"/>
              <w:right w:val="nil"/>
            </w:tcBorders>
            <w:shd w:val="clear" w:color="auto" w:fill="auto"/>
            <w:noWrap/>
            <w:vAlign w:val="bottom"/>
            <w:hideMark/>
          </w:tcPr>
          <w:p w14:paraId="4B64776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2,191.70 </w:t>
            </w:r>
          </w:p>
        </w:tc>
        <w:tc>
          <w:tcPr>
            <w:tcW w:w="292" w:type="pct"/>
            <w:tcBorders>
              <w:top w:val="nil"/>
              <w:left w:val="nil"/>
              <w:bottom w:val="nil"/>
              <w:right w:val="nil"/>
            </w:tcBorders>
            <w:shd w:val="clear" w:color="auto" w:fill="auto"/>
            <w:noWrap/>
            <w:vAlign w:val="bottom"/>
            <w:hideMark/>
          </w:tcPr>
          <w:p w14:paraId="684567E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2,722.41 </w:t>
            </w:r>
          </w:p>
        </w:tc>
      </w:tr>
      <w:tr w:rsidR="007605E5" w:rsidRPr="00201747" w14:paraId="4B8B874D" w14:textId="77777777" w:rsidTr="007605E5">
        <w:trPr>
          <w:trHeight w:val="250"/>
        </w:trPr>
        <w:tc>
          <w:tcPr>
            <w:tcW w:w="433" w:type="pct"/>
            <w:tcBorders>
              <w:top w:val="nil"/>
              <w:left w:val="nil"/>
              <w:bottom w:val="nil"/>
              <w:right w:val="nil"/>
            </w:tcBorders>
            <w:shd w:val="clear" w:color="auto" w:fill="auto"/>
            <w:noWrap/>
            <w:vAlign w:val="bottom"/>
            <w:hideMark/>
          </w:tcPr>
          <w:p w14:paraId="2A53C40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6A93F43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490DD51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32B5137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67B8D84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65-74</w:t>
            </w:r>
          </w:p>
        </w:tc>
        <w:tc>
          <w:tcPr>
            <w:tcW w:w="269" w:type="pct"/>
            <w:tcBorders>
              <w:top w:val="nil"/>
              <w:left w:val="nil"/>
              <w:bottom w:val="nil"/>
              <w:right w:val="nil"/>
            </w:tcBorders>
            <w:shd w:val="clear" w:color="auto" w:fill="auto"/>
            <w:noWrap/>
            <w:vAlign w:val="bottom"/>
            <w:hideMark/>
          </w:tcPr>
          <w:p w14:paraId="394F0FE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2921525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7E612D3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1,071.06 </w:t>
            </w:r>
          </w:p>
        </w:tc>
        <w:tc>
          <w:tcPr>
            <w:tcW w:w="268" w:type="pct"/>
            <w:tcBorders>
              <w:top w:val="nil"/>
              <w:left w:val="nil"/>
              <w:bottom w:val="nil"/>
              <w:right w:val="nil"/>
            </w:tcBorders>
            <w:shd w:val="clear" w:color="auto" w:fill="auto"/>
            <w:noWrap/>
            <w:vAlign w:val="bottom"/>
            <w:hideMark/>
          </w:tcPr>
          <w:p w14:paraId="710FC39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270.09 </w:t>
            </w:r>
          </w:p>
        </w:tc>
        <w:tc>
          <w:tcPr>
            <w:tcW w:w="286" w:type="pct"/>
            <w:tcBorders>
              <w:top w:val="nil"/>
              <w:left w:val="nil"/>
              <w:bottom w:val="nil"/>
              <w:right w:val="nil"/>
            </w:tcBorders>
            <w:shd w:val="clear" w:color="auto" w:fill="auto"/>
            <w:noWrap/>
            <w:vAlign w:val="bottom"/>
            <w:hideMark/>
          </w:tcPr>
          <w:p w14:paraId="04CF250B"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9CCB87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1,341.15 </w:t>
            </w:r>
          </w:p>
        </w:tc>
        <w:tc>
          <w:tcPr>
            <w:tcW w:w="278" w:type="pct"/>
            <w:tcBorders>
              <w:top w:val="nil"/>
              <w:left w:val="nil"/>
              <w:bottom w:val="nil"/>
              <w:right w:val="nil"/>
            </w:tcBorders>
            <w:shd w:val="clear" w:color="auto" w:fill="auto"/>
            <w:noWrap/>
            <w:vAlign w:val="bottom"/>
            <w:hideMark/>
          </w:tcPr>
          <w:p w14:paraId="5DCE74A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248.48 </w:t>
            </w:r>
          </w:p>
        </w:tc>
        <w:tc>
          <w:tcPr>
            <w:tcW w:w="292" w:type="pct"/>
            <w:tcBorders>
              <w:top w:val="nil"/>
              <w:left w:val="nil"/>
              <w:bottom w:val="nil"/>
              <w:right w:val="nil"/>
            </w:tcBorders>
            <w:shd w:val="clear" w:color="auto" w:fill="auto"/>
            <w:noWrap/>
            <w:vAlign w:val="bottom"/>
            <w:hideMark/>
          </w:tcPr>
          <w:p w14:paraId="545E951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985.38 </w:t>
            </w:r>
          </w:p>
        </w:tc>
      </w:tr>
      <w:tr w:rsidR="007605E5" w:rsidRPr="00201747" w14:paraId="0121D0CA" w14:textId="77777777" w:rsidTr="007605E5">
        <w:trPr>
          <w:trHeight w:val="250"/>
        </w:trPr>
        <w:tc>
          <w:tcPr>
            <w:tcW w:w="433" w:type="pct"/>
            <w:tcBorders>
              <w:top w:val="nil"/>
              <w:left w:val="nil"/>
              <w:bottom w:val="nil"/>
              <w:right w:val="nil"/>
            </w:tcBorders>
            <w:shd w:val="clear" w:color="auto" w:fill="auto"/>
            <w:noWrap/>
            <w:vAlign w:val="bottom"/>
            <w:hideMark/>
          </w:tcPr>
          <w:p w14:paraId="42D261E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1C03897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4EBDF8F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690602C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26A5C30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75-84</w:t>
            </w:r>
          </w:p>
        </w:tc>
        <w:tc>
          <w:tcPr>
            <w:tcW w:w="269" w:type="pct"/>
            <w:tcBorders>
              <w:top w:val="nil"/>
              <w:left w:val="nil"/>
              <w:bottom w:val="nil"/>
              <w:right w:val="nil"/>
            </w:tcBorders>
            <w:shd w:val="clear" w:color="auto" w:fill="auto"/>
            <w:noWrap/>
            <w:vAlign w:val="bottom"/>
            <w:hideMark/>
          </w:tcPr>
          <w:p w14:paraId="403857A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4C87BFF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0EDD45B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904.70 </w:t>
            </w:r>
          </w:p>
        </w:tc>
        <w:tc>
          <w:tcPr>
            <w:tcW w:w="268" w:type="pct"/>
            <w:tcBorders>
              <w:top w:val="nil"/>
              <w:left w:val="nil"/>
              <w:bottom w:val="nil"/>
              <w:right w:val="nil"/>
            </w:tcBorders>
            <w:shd w:val="clear" w:color="auto" w:fill="auto"/>
            <w:noWrap/>
            <w:vAlign w:val="bottom"/>
            <w:hideMark/>
          </w:tcPr>
          <w:p w14:paraId="59C7900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273.18 </w:t>
            </w:r>
          </w:p>
        </w:tc>
        <w:tc>
          <w:tcPr>
            <w:tcW w:w="286" w:type="pct"/>
            <w:tcBorders>
              <w:top w:val="nil"/>
              <w:left w:val="nil"/>
              <w:bottom w:val="nil"/>
              <w:right w:val="nil"/>
            </w:tcBorders>
            <w:shd w:val="clear" w:color="auto" w:fill="auto"/>
            <w:noWrap/>
            <w:vAlign w:val="bottom"/>
            <w:hideMark/>
          </w:tcPr>
          <w:p w14:paraId="57EC8E7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922611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1,177.88 </w:t>
            </w:r>
          </w:p>
        </w:tc>
        <w:tc>
          <w:tcPr>
            <w:tcW w:w="278" w:type="pct"/>
            <w:tcBorders>
              <w:top w:val="nil"/>
              <w:left w:val="nil"/>
              <w:bottom w:val="nil"/>
              <w:right w:val="nil"/>
            </w:tcBorders>
            <w:shd w:val="clear" w:color="auto" w:fill="auto"/>
            <w:noWrap/>
            <w:vAlign w:val="bottom"/>
            <w:hideMark/>
          </w:tcPr>
          <w:p w14:paraId="26F3A4D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251.33 </w:t>
            </w:r>
          </w:p>
        </w:tc>
        <w:tc>
          <w:tcPr>
            <w:tcW w:w="292" w:type="pct"/>
            <w:tcBorders>
              <w:top w:val="nil"/>
              <w:left w:val="nil"/>
              <w:bottom w:val="nil"/>
              <w:right w:val="nil"/>
            </w:tcBorders>
            <w:shd w:val="clear" w:color="auto" w:fill="auto"/>
            <w:noWrap/>
            <w:vAlign w:val="bottom"/>
            <w:hideMark/>
          </w:tcPr>
          <w:p w14:paraId="6C07C51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832.33 </w:t>
            </w:r>
          </w:p>
        </w:tc>
      </w:tr>
      <w:tr w:rsidR="007605E5" w:rsidRPr="00201747" w14:paraId="5C2650CC" w14:textId="77777777" w:rsidTr="007605E5">
        <w:trPr>
          <w:trHeight w:val="250"/>
        </w:trPr>
        <w:tc>
          <w:tcPr>
            <w:tcW w:w="433" w:type="pct"/>
            <w:tcBorders>
              <w:top w:val="nil"/>
              <w:left w:val="nil"/>
              <w:bottom w:val="nil"/>
              <w:right w:val="nil"/>
            </w:tcBorders>
            <w:shd w:val="clear" w:color="auto" w:fill="auto"/>
            <w:noWrap/>
            <w:vAlign w:val="bottom"/>
            <w:hideMark/>
          </w:tcPr>
          <w:p w14:paraId="0953948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66769D6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6F82000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6948E3B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2C54BA0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85+</w:t>
            </w:r>
          </w:p>
        </w:tc>
        <w:tc>
          <w:tcPr>
            <w:tcW w:w="269" w:type="pct"/>
            <w:tcBorders>
              <w:top w:val="nil"/>
              <w:left w:val="nil"/>
              <w:bottom w:val="nil"/>
              <w:right w:val="nil"/>
            </w:tcBorders>
            <w:shd w:val="clear" w:color="auto" w:fill="auto"/>
            <w:noWrap/>
            <w:vAlign w:val="bottom"/>
            <w:hideMark/>
          </w:tcPr>
          <w:p w14:paraId="49714A2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1A36891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3935354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758.75 </w:t>
            </w:r>
          </w:p>
        </w:tc>
        <w:tc>
          <w:tcPr>
            <w:tcW w:w="268" w:type="pct"/>
            <w:tcBorders>
              <w:top w:val="nil"/>
              <w:left w:val="nil"/>
              <w:bottom w:val="nil"/>
              <w:right w:val="nil"/>
            </w:tcBorders>
            <w:shd w:val="clear" w:color="auto" w:fill="auto"/>
            <w:noWrap/>
            <w:vAlign w:val="bottom"/>
            <w:hideMark/>
          </w:tcPr>
          <w:p w14:paraId="4949D86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306.80 </w:t>
            </w:r>
          </w:p>
        </w:tc>
        <w:tc>
          <w:tcPr>
            <w:tcW w:w="286" w:type="pct"/>
            <w:tcBorders>
              <w:top w:val="nil"/>
              <w:left w:val="nil"/>
              <w:bottom w:val="nil"/>
              <w:right w:val="nil"/>
            </w:tcBorders>
            <w:shd w:val="clear" w:color="auto" w:fill="auto"/>
            <w:noWrap/>
            <w:vAlign w:val="bottom"/>
            <w:hideMark/>
          </w:tcPr>
          <w:p w14:paraId="30FFF20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5F51E7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1,065.55 </w:t>
            </w:r>
          </w:p>
        </w:tc>
        <w:tc>
          <w:tcPr>
            <w:tcW w:w="278" w:type="pct"/>
            <w:tcBorders>
              <w:top w:val="nil"/>
              <w:left w:val="nil"/>
              <w:bottom w:val="nil"/>
              <w:right w:val="nil"/>
            </w:tcBorders>
            <w:shd w:val="clear" w:color="auto" w:fill="auto"/>
            <w:noWrap/>
            <w:vAlign w:val="bottom"/>
            <w:hideMark/>
          </w:tcPr>
          <w:p w14:paraId="079E4A8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282.26 </w:t>
            </w:r>
          </w:p>
        </w:tc>
        <w:tc>
          <w:tcPr>
            <w:tcW w:w="292" w:type="pct"/>
            <w:tcBorders>
              <w:top w:val="nil"/>
              <w:left w:val="nil"/>
              <w:bottom w:val="nil"/>
              <w:right w:val="nil"/>
            </w:tcBorders>
            <w:shd w:val="clear" w:color="auto" w:fill="auto"/>
            <w:noWrap/>
            <w:vAlign w:val="bottom"/>
            <w:hideMark/>
          </w:tcPr>
          <w:p w14:paraId="5E9D85E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698.05 </w:t>
            </w:r>
          </w:p>
        </w:tc>
      </w:tr>
      <w:tr w:rsidR="007605E5" w:rsidRPr="00201747" w14:paraId="35B3C1F2" w14:textId="77777777" w:rsidTr="007605E5">
        <w:trPr>
          <w:trHeight w:val="250"/>
        </w:trPr>
        <w:tc>
          <w:tcPr>
            <w:tcW w:w="433" w:type="pct"/>
            <w:tcBorders>
              <w:top w:val="nil"/>
              <w:left w:val="nil"/>
              <w:bottom w:val="nil"/>
              <w:right w:val="nil"/>
            </w:tcBorders>
            <w:shd w:val="clear" w:color="auto" w:fill="auto"/>
            <w:noWrap/>
            <w:vAlign w:val="bottom"/>
            <w:hideMark/>
          </w:tcPr>
          <w:p w14:paraId="44F67B3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3EE12C3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5F6B22C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2C215D5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1705DB6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w:t>
            </w:r>
          </w:p>
        </w:tc>
        <w:tc>
          <w:tcPr>
            <w:tcW w:w="269" w:type="pct"/>
            <w:tcBorders>
              <w:top w:val="nil"/>
              <w:left w:val="nil"/>
              <w:bottom w:val="nil"/>
              <w:right w:val="nil"/>
            </w:tcBorders>
            <w:shd w:val="clear" w:color="auto" w:fill="auto"/>
            <w:noWrap/>
            <w:vAlign w:val="bottom"/>
            <w:hideMark/>
          </w:tcPr>
          <w:p w14:paraId="56BE8BE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Non-Dual ³</w:t>
            </w:r>
          </w:p>
        </w:tc>
        <w:tc>
          <w:tcPr>
            <w:tcW w:w="744" w:type="pct"/>
            <w:tcBorders>
              <w:top w:val="nil"/>
              <w:left w:val="nil"/>
              <w:bottom w:val="nil"/>
              <w:right w:val="nil"/>
            </w:tcBorders>
            <w:shd w:val="clear" w:color="auto" w:fill="auto"/>
            <w:noWrap/>
            <w:vAlign w:val="bottom"/>
            <w:hideMark/>
          </w:tcPr>
          <w:p w14:paraId="670A116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Community Elderly Waiver</w:t>
            </w:r>
          </w:p>
        </w:tc>
        <w:tc>
          <w:tcPr>
            <w:tcW w:w="507" w:type="pct"/>
            <w:tcBorders>
              <w:top w:val="nil"/>
              <w:left w:val="nil"/>
              <w:bottom w:val="nil"/>
              <w:right w:val="nil"/>
            </w:tcBorders>
            <w:shd w:val="clear" w:color="auto" w:fill="auto"/>
            <w:noWrap/>
            <w:vAlign w:val="bottom"/>
            <w:hideMark/>
          </w:tcPr>
          <w:p w14:paraId="084B941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2,698.71 </w:t>
            </w:r>
          </w:p>
        </w:tc>
        <w:tc>
          <w:tcPr>
            <w:tcW w:w="268" w:type="pct"/>
            <w:tcBorders>
              <w:top w:val="nil"/>
              <w:left w:val="nil"/>
              <w:bottom w:val="nil"/>
              <w:right w:val="nil"/>
            </w:tcBorders>
            <w:shd w:val="clear" w:color="auto" w:fill="auto"/>
            <w:noWrap/>
            <w:vAlign w:val="bottom"/>
            <w:hideMark/>
          </w:tcPr>
          <w:p w14:paraId="567DC64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2,020.90 </w:t>
            </w:r>
          </w:p>
        </w:tc>
        <w:tc>
          <w:tcPr>
            <w:tcW w:w="286" w:type="pct"/>
            <w:tcBorders>
              <w:top w:val="nil"/>
              <w:left w:val="nil"/>
              <w:bottom w:val="nil"/>
              <w:right w:val="nil"/>
            </w:tcBorders>
            <w:shd w:val="clear" w:color="auto" w:fill="auto"/>
            <w:noWrap/>
            <w:vAlign w:val="bottom"/>
            <w:hideMark/>
          </w:tcPr>
          <w:p w14:paraId="322C259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2AA507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4,719.61 </w:t>
            </w:r>
          </w:p>
        </w:tc>
        <w:tc>
          <w:tcPr>
            <w:tcW w:w="278" w:type="pct"/>
            <w:tcBorders>
              <w:top w:val="nil"/>
              <w:left w:val="nil"/>
              <w:bottom w:val="nil"/>
              <w:right w:val="nil"/>
            </w:tcBorders>
            <w:shd w:val="clear" w:color="auto" w:fill="auto"/>
            <w:noWrap/>
            <w:vAlign w:val="bottom"/>
            <w:hideMark/>
          </w:tcPr>
          <w:p w14:paraId="3ADCE94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1,859.22 </w:t>
            </w:r>
          </w:p>
        </w:tc>
        <w:tc>
          <w:tcPr>
            <w:tcW w:w="292" w:type="pct"/>
            <w:tcBorders>
              <w:top w:val="nil"/>
              <w:left w:val="nil"/>
              <w:bottom w:val="nil"/>
              <w:right w:val="nil"/>
            </w:tcBorders>
            <w:shd w:val="clear" w:color="auto" w:fill="auto"/>
            <w:noWrap/>
            <w:vAlign w:val="bottom"/>
            <w:hideMark/>
          </w:tcPr>
          <w:p w14:paraId="47EEF82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2,482.82 </w:t>
            </w:r>
          </w:p>
        </w:tc>
      </w:tr>
      <w:tr w:rsidR="007605E5" w:rsidRPr="00201747" w14:paraId="57967C22" w14:textId="77777777" w:rsidTr="007605E5">
        <w:trPr>
          <w:trHeight w:val="250"/>
        </w:trPr>
        <w:tc>
          <w:tcPr>
            <w:tcW w:w="433" w:type="pct"/>
            <w:tcBorders>
              <w:top w:val="nil"/>
              <w:left w:val="nil"/>
              <w:bottom w:val="nil"/>
              <w:right w:val="nil"/>
            </w:tcBorders>
            <w:shd w:val="clear" w:color="auto" w:fill="auto"/>
            <w:noWrap/>
            <w:vAlign w:val="bottom"/>
            <w:hideMark/>
          </w:tcPr>
          <w:p w14:paraId="4C24347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23FD5AA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498B6C9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04D1D85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0165424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65-74</w:t>
            </w:r>
          </w:p>
        </w:tc>
        <w:tc>
          <w:tcPr>
            <w:tcW w:w="269" w:type="pct"/>
            <w:tcBorders>
              <w:top w:val="nil"/>
              <w:left w:val="nil"/>
              <w:bottom w:val="nil"/>
              <w:right w:val="nil"/>
            </w:tcBorders>
            <w:shd w:val="clear" w:color="auto" w:fill="auto"/>
            <w:noWrap/>
            <w:vAlign w:val="bottom"/>
            <w:hideMark/>
          </w:tcPr>
          <w:p w14:paraId="24AC218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7A8F881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6F65DC3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31BD64F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49D7733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96B8E6B"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E439AB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6293B51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2D7F16DA" w14:textId="77777777" w:rsidTr="007605E5">
        <w:trPr>
          <w:trHeight w:val="250"/>
        </w:trPr>
        <w:tc>
          <w:tcPr>
            <w:tcW w:w="433" w:type="pct"/>
            <w:tcBorders>
              <w:top w:val="nil"/>
              <w:left w:val="nil"/>
              <w:bottom w:val="nil"/>
              <w:right w:val="nil"/>
            </w:tcBorders>
            <w:shd w:val="clear" w:color="auto" w:fill="auto"/>
            <w:noWrap/>
            <w:vAlign w:val="bottom"/>
            <w:hideMark/>
          </w:tcPr>
          <w:p w14:paraId="4325033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7DF906C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5587050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37D8782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0685E96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75-84</w:t>
            </w:r>
          </w:p>
        </w:tc>
        <w:tc>
          <w:tcPr>
            <w:tcW w:w="269" w:type="pct"/>
            <w:tcBorders>
              <w:top w:val="nil"/>
              <w:left w:val="nil"/>
              <w:bottom w:val="nil"/>
              <w:right w:val="nil"/>
            </w:tcBorders>
            <w:shd w:val="clear" w:color="auto" w:fill="auto"/>
            <w:noWrap/>
            <w:vAlign w:val="bottom"/>
            <w:hideMark/>
          </w:tcPr>
          <w:p w14:paraId="5A58C71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1ADAF56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5D04684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0D211DB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4A7D0E7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3AA05B5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34DD2BB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23E1EE4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32989DB9" w14:textId="77777777" w:rsidTr="007605E5">
        <w:trPr>
          <w:trHeight w:val="250"/>
        </w:trPr>
        <w:tc>
          <w:tcPr>
            <w:tcW w:w="433" w:type="pct"/>
            <w:tcBorders>
              <w:top w:val="nil"/>
              <w:left w:val="nil"/>
              <w:bottom w:val="nil"/>
              <w:right w:val="nil"/>
            </w:tcBorders>
            <w:shd w:val="clear" w:color="auto" w:fill="auto"/>
            <w:noWrap/>
            <w:vAlign w:val="bottom"/>
            <w:hideMark/>
          </w:tcPr>
          <w:p w14:paraId="7F9C62B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2D84D9A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5C9FCD2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798DAB4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4AEFB9E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85+</w:t>
            </w:r>
          </w:p>
        </w:tc>
        <w:tc>
          <w:tcPr>
            <w:tcW w:w="269" w:type="pct"/>
            <w:tcBorders>
              <w:top w:val="nil"/>
              <w:left w:val="nil"/>
              <w:bottom w:val="nil"/>
              <w:right w:val="nil"/>
            </w:tcBorders>
            <w:shd w:val="clear" w:color="auto" w:fill="auto"/>
            <w:noWrap/>
            <w:vAlign w:val="bottom"/>
            <w:hideMark/>
          </w:tcPr>
          <w:p w14:paraId="69BB8BF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5AF458C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6AFF3F1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5D23F29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471DEB9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1E4A35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B5A975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7D6BFB6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1B8D354A" w14:textId="77777777" w:rsidTr="007605E5">
        <w:trPr>
          <w:trHeight w:val="250"/>
        </w:trPr>
        <w:tc>
          <w:tcPr>
            <w:tcW w:w="433" w:type="pct"/>
            <w:tcBorders>
              <w:top w:val="nil"/>
              <w:left w:val="nil"/>
              <w:bottom w:val="nil"/>
              <w:right w:val="nil"/>
            </w:tcBorders>
            <w:shd w:val="clear" w:color="auto" w:fill="auto"/>
            <w:noWrap/>
            <w:vAlign w:val="bottom"/>
            <w:hideMark/>
          </w:tcPr>
          <w:p w14:paraId="23E78D1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051B63E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06D4342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15E1FF4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1A0B46B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w:t>
            </w:r>
          </w:p>
        </w:tc>
        <w:tc>
          <w:tcPr>
            <w:tcW w:w="269" w:type="pct"/>
            <w:tcBorders>
              <w:top w:val="nil"/>
              <w:left w:val="nil"/>
              <w:bottom w:val="nil"/>
              <w:right w:val="nil"/>
            </w:tcBorders>
            <w:shd w:val="clear" w:color="auto" w:fill="auto"/>
            <w:noWrap/>
            <w:vAlign w:val="bottom"/>
            <w:hideMark/>
          </w:tcPr>
          <w:p w14:paraId="3DA3F6D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Non-Dual ³</w:t>
            </w:r>
          </w:p>
        </w:tc>
        <w:tc>
          <w:tcPr>
            <w:tcW w:w="744" w:type="pct"/>
            <w:tcBorders>
              <w:top w:val="nil"/>
              <w:left w:val="nil"/>
              <w:bottom w:val="nil"/>
              <w:right w:val="nil"/>
            </w:tcBorders>
            <w:shd w:val="clear" w:color="auto" w:fill="auto"/>
            <w:noWrap/>
            <w:vAlign w:val="bottom"/>
            <w:hideMark/>
          </w:tcPr>
          <w:p w14:paraId="5640E68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12D895C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19F6806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20A8E77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0AC4268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206FDA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013CFB9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29D91697" w14:textId="77777777" w:rsidTr="007605E5">
        <w:trPr>
          <w:trHeight w:val="250"/>
        </w:trPr>
        <w:tc>
          <w:tcPr>
            <w:tcW w:w="433" w:type="pct"/>
            <w:tcBorders>
              <w:top w:val="nil"/>
              <w:left w:val="nil"/>
              <w:bottom w:val="nil"/>
              <w:right w:val="nil"/>
            </w:tcBorders>
            <w:shd w:val="clear" w:color="auto" w:fill="auto"/>
            <w:noWrap/>
            <w:vAlign w:val="bottom"/>
            <w:hideMark/>
          </w:tcPr>
          <w:p w14:paraId="1342126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68C8D97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7C4A81F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516945B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4EA4348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65-74</w:t>
            </w:r>
          </w:p>
        </w:tc>
        <w:tc>
          <w:tcPr>
            <w:tcW w:w="269" w:type="pct"/>
            <w:tcBorders>
              <w:top w:val="nil"/>
              <w:left w:val="nil"/>
              <w:bottom w:val="nil"/>
              <w:right w:val="nil"/>
            </w:tcBorders>
            <w:shd w:val="clear" w:color="auto" w:fill="auto"/>
            <w:noWrap/>
            <w:vAlign w:val="bottom"/>
            <w:hideMark/>
          </w:tcPr>
          <w:p w14:paraId="0C80F27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49E2B8F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19DFA21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335B3B6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4E03BF5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00CFE79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2F438D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2E345CC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764A4411" w14:textId="77777777" w:rsidTr="007605E5">
        <w:trPr>
          <w:trHeight w:val="250"/>
        </w:trPr>
        <w:tc>
          <w:tcPr>
            <w:tcW w:w="433" w:type="pct"/>
            <w:tcBorders>
              <w:top w:val="nil"/>
              <w:left w:val="nil"/>
              <w:bottom w:val="nil"/>
              <w:right w:val="nil"/>
            </w:tcBorders>
            <w:shd w:val="clear" w:color="auto" w:fill="auto"/>
            <w:noWrap/>
            <w:vAlign w:val="bottom"/>
            <w:hideMark/>
          </w:tcPr>
          <w:p w14:paraId="08446AD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43C34E4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369E34D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6E5EB19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41CED2C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75-84</w:t>
            </w:r>
          </w:p>
        </w:tc>
        <w:tc>
          <w:tcPr>
            <w:tcW w:w="269" w:type="pct"/>
            <w:tcBorders>
              <w:top w:val="nil"/>
              <w:left w:val="nil"/>
              <w:bottom w:val="nil"/>
              <w:right w:val="nil"/>
            </w:tcBorders>
            <w:shd w:val="clear" w:color="auto" w:fill="auto"/>
            <w:noWrap/>
            <w:vAlign w:val="bottom"/>
            <w:hideMark/>
          </w:tcPr>
          <w:p w14:paraId="3678104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371454C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2205DF0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56496C2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59C7DE6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3AAF58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3099D7B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18F47C1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51E46D67" w14:textId="77777777" w:rsidTr="007605E5">
        <w:trPr>
          <w:trHeight w:val="250"/>
        </w:trPr>
        <w:tc>
          <w:tcPr>
            <w:tcW w:w="433" w:type="pct"/>
            <w:tcBorders>
              <w:top w:val="nil"/>
              <w:left w:val="nil"/>
              <w:bottom w:val="nil"/>
              <w:right w:val="nil"/>
            </w:tcBorders>
            <w:shd w:val="clear" w:color="auto" w:fill="auto"/>
            <w:noWrap/>
            <w:vAlign w:val="bottom"/>
            <w:hideMark/>
          </w:tcPr>
          <w:p w14:paraId="1A2230B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2CB3D61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0A2902A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62569EE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301AB12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85+</w:t>
            </w:r>
          </w:p>
        </w:tc>
        <w:tc>
          <w:tcPr>
            <w:tcW w:w="269" w:type="pct"/>
            <w:tcBorders>
              <w:top w:val="nil"/>
              <w:left w:val="nil"/>
              <w:bottom w:val="nil"/>
              <w:right w:val="nil"/>
            </w:tcBorders>
            <w:shd w:val="clear" w:color="auto" w:fill="auto"/>
            <w:noWrap/>
            <w:vAlign w:val="bottom"/>
            <w:hideMark/>
          </w:tcPr>
          <w:p w14:paraId="0B0BDA1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60BAC73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787AB7B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16E7D78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5744384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F2FB44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1424531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5093D1C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34AA4945" w14:textId="77777777" w:rsidTr="007605E5">
        <w:trPr>
          <w:trHeight w:val="250"/>
        </w:trPr>
        <w:tc>
          <w:tcPr>
            <w:tcW w:w="433" w:type="pct"/>
            <w:tcBorders>
              <w:top w:val="nil"/>
              <w:left w:val="nil"/>
              <w:bottom w:val="nil"/>
              <w:right w:val="nil"/>
            </w:tcBorders>
            <w:shd w:val="clear" w:color="auto" w:fill="auto"/>
            <w:noWrap/>
            <w:vAlign w:val="bottom"/>
            <w:hideMark/>
          </w:tcPr>
          <w:p w14:paraId="4345F0A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6D2DB6D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0DCB57B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Metro</w:t>
            </w:r>
          </w:p>
        </w:tc>
        <w:tc>
          <w:tcPr>
            <w:tcW w:w="332" w:type="pct"/>
            <w:tcBorders>
              <w:top w:val="nil"/>
              <w:left w:val="nil"/>
              <w:bottom w:val="nil"/>
              <w:right w:val="nil"/>
            </w:tcBorders>
            <w:shd w:val="clear" w:color="auto" w:fill="auto"/>
            <w:noWrap/>
            <w:vAlign w:val="bottom"/>
            <w:hideMark/>
          </w:tcPr>
          <w:p w14:paraId="4CF05DE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3C4EFB4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w:t>
            </w:r>
          </w:p>
        </w:tc>
        <w:tc>
          <w:tcPr>
            <w:tcW w:w="269" w:type="pct"/>
            <w:tcBorders>
              <w:top w:val="nil"/>
              <w:left w:val="nil"/>
              <w:bottom w:val="nil"/>
              <w:right w:val="nil"/>
            </w:tcBorders>
            <w:shd w:val="clear" w:color="auto" w:fill="auto"/>
            <w:noWrap/>
            <w:vAlign w:val="bottom"/>
            <w:hideMark/>
          </w:tcPr>
          <w:p w14:paraId="3D0B7C09"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Non-Dual ³</w:t>
            </w:r>
          </w:p>
        </w:tc>
        <w:tc>
          <w:tcPr>
            <w:tcW w:w="744" w:type="pct"/>
            <w:tcBorders>
              <w:top w:val="nil"/>
              <w:left w:val="nil"/>
              <w:bottom w:val="nil"/>
              <w:right w:val="nil"/>
            </w:tcBorders>
            <w:shd w:val="clear" w:color="auto" w:fill="auto"/>
            <w:noWrap/>
            <w:vAlign w:val="bottom"/>
            <w:hideMark/>
          </w:tcPr>
          <w:p w14:paraId="7CA22E8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74E0A36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68" w:type="pct"/>
            <w:tcBorders>
              <w:top w:val="nil"/>
              <w:left w:val="nil"/>
              <w:bottom w:val="nil"/>
              <w:right w:val="nil"/>
            </w:tcBorders>
            <w:shd w:val="clear" w:color="auto" w:fill="auto"/>
            <w:noWrap/>
            <w:vAlign w:val="bottom"/>
            <w:hideMark/>
          </w:tcPr>
          <w:p w14:paraId="68EA5C1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01DBFA4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F1D75C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83BE9B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0D814E6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r>
      <w:tr w:rsidR="007605E5" w:rsidRPr="00201747" w14:paraId="40F1B6EC" w14:textId="77777777" w:rsidTr="007605E5">
        <w:trPr>
          <w:trHeight w:val="250"/>
        </w:trPr>
        <w:tc>
          <w:tcPr>
            <w:tcW w:w="433" w:type="pct"/>
            <w:tcBorders>
              <w:top w:val="nil"/>
              <w:left w:val="nil"/>
              <w:bottom w:val="nil"/>
              <w:right w:val="nil"/>
            </w:tcBorders>
            <w:shd w:val="clear" w:color="auto" w:fill="auto"/>
            <w:noWrap/>
            <w:vAlign w:val="bottom"/>
            <w:hideMark/>
          </w:tcPr>
          <w:p w14:paraId="03C9B33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6BECDB9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78B1C3F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56B7C1E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6296BFC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65-74</w:t>
            </w:r>
          </w:p>
        </w:tc>
        <w:tc>
          <w:tcPr>
            <w:tcW w:w="269" w:type="pct"/>
            <w:tcBorders>
              <w:top w:val="nil"/>
              <w:left w:val="nil"/>
              <w:bottom w:val="nil"/>
              <w:right w:val="nil"/>
            </w:tcBorders>
            <w:shd w:val="clear" w:color="auto" w:fill="auto"/>
            <w:noWrap/>
            <w:vAlign w:val="bottom"/>
            <w:hideMark/>
          </w:tcPr>
          <w:p w14:paraId="4C479DE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7282006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005787C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976.15 </w:t>
            </w:r>
          </w:p>
        </w:tc>
        <w:tc>
          <w:tcPr>
            <w:tcW w:w="268" w:type="pct"/>
            <w:tcBorders>
              <w:top w:val="nil"/>
              <w:left w:val="nil"/>
              <w:bottom w:val="nil"/>
              <w:right w:val="nil"/>
            </w:tcBorders>
            <w:shd w:val="clear" w:color="auto" w:fill="auto"/>
            <w:noWrap/>
            <w:vAlign w:val="bottom"/>
            <w:hideMark/>
          </w:tcPr>
          <w:p w14:paraId="3900B50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4.23 </w:t>
            </w:r>
          </w:p>
        </w:tc>
        <w:tc>
          <w:tcPr>
            <w:tcW w:w="286" w:type="pct"/>
            <w:tcBorders>
              <w:top w:val="nil"/>
              <w:left w:val="nil"/>
              <w:bottom w:val="nil"/>
              <w:right w:val="nil"/>
            </w:tcBorders>
            <w:shd w:val="clear" w:color="auto" w:fill="auto"/>
            <w:noWrap/>
            <w:vAlign w:val="bottom"/>
            <w:hideMark/>
          </w:tcPr>
          <w:p w14:paraId="6B2DE8A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B42EA0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980.38 </w:t>
            </w:r>
          </w:p>
        </w:tc>
        <w:tc>
          <w:tcPr>
            <w:tcW w:w="278" w:type="pct"/>
            <w:tcBorders>
              <w:top w:val="nil"/>
              <w:left w:val="nil"/>
              <w:bottom w:val="nil"/>
              <w:right w:val="nil"/>
            </w:tcBorders>
            <w:shd w:val="clear" w:color="auto" w:fill="auto"/>
            <w:noWrap/>
            <w:vAlign w:val="bottom"/>
            <w:hideMark/>
          </w:tcPr>
          <w:p w14:paraId="311880D5"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3.89 </w:t>
            </w:r>
          </w:p>
        </w:tc>
        <w:tc>
          <w:tcPr>
            <w:tcW w:w="292" w:type="pct"/>
            <w:tcBorders>
              <w:top w:val="nil"/>
              <w:left w:val="nil"/>
              <w:bottom w:val="nil"/>
              <w:right w:val="nil"/>
            </w:tcBorders>
            <w:shd w:val="clear" w:color="auto" w:fill="auto"/>
            <w:noWrap/>
            <w:vAlign w:val="bottom"/>
            <w:hideMark/>
          </w:tcPr>
          <w:p w14:paraId="14133C0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898.06 </w:t>
            </w:r>
          </w:p>
        </w:tc>
      </w:tr>
      <w:tr w:rsidR="007605E5" w:rsidRPr="00201747" w14:paraId="5919E10A" w14:textId="77777777" w:rsidTr="007605E5">
        <w:trPr>
          <w:trHeight w:val="250"/>
        </w:trPr>
        <w:tc>
          <w:tcPr>
            <w:tcW w:w="433" w:type="pct"/>
            <w:tcBorders>
              <w:top w:val="nil"/>
              <w:left w:val="nil"/>
              <w:bottom w:val="nil"/>
              <w:right w:val="nil"/>
            </w:tcBorders>
            <w:shd w:val="clear" w:color="auto" w:fill="auto"/>
            <w:noWrap/>
            <w:vAlign w:val="bottom"/>
            <w:hideMark/>
          </w:tcPr>
          <w:p w14:paraId="14035D4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601ECCC1"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18A1DF0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14F6045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3D11F7B7"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75-84</w:t>
            </w:r>
          </w:p>
        </w:tc>
        <w:tc>
          <w:tcPr>
            <w:tcW w:w="269" w:type="pct"/>
            <w:tcBorders>
              <w:top w:val="nil"/>
              <w:left w:val="nil"/>
              <w:bottom w:val="nil"/>
              <w:right w:val="nil"/>
            </w:tcBorders>
            <w:shd w:val="clear" w:color="auto" w:fill="auto"/>
            <w:noWrap/>
            <w:vAlign w:val="bottom"/>
            <w:hideMark/>
          </w:tcPr>
          <w:p w14:paraId="75590D7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7466238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0D6D228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642.53 </w:t>
            </w:r>
          </w:p>
        </w:tc>
        <w:tc>
          <w:tcPr>
            <w:tcW w:w="268" w:type="pct"/>
            <w:tcBorders>
              <w:top w:val="nil"/>
              <w:left w:val="nil"/>
              <w:bottom w:val="nil"/>
              <w:right w:val="nil"/>
            </w:tcBorders>
            <w:shd w:val="clear" w:color="auto" w:fill="auto"/>
            <w:noWrap/>
            <w:vAlign w:val="bottom"/>
            <w:hideMark/>
          </w:tcPr>
          <w:p w14:paraId="2ED3132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2.87 </w:t>
            </w:r>
          </w:p>
        </w:tc>
        <w:tc>
          <w:tcPr>
            <w:tcW w:w="286" w:type="pct"/>
            <w:tcBorders>
              <w:top w:val="nil"/>
              <w:left w:val="nil"/>
              <w:bottom w:val="nil"/>
              <w:right w:val="nil"/>
            </w:tcBorders>
            <w:shd w:val="clear" w:color="auto" w:fill="auto"/>
            <w:noWrap/>
            <w:vAlign w:val="bottom"/>
            <w:hideMark/>
          </w:tcPr>
          <w:p w14:paraId="72918A4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547326A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645.40 </w:t>
            </w:r>
          </w:p>
        </w:tc>
        <w:tc>
          <w:tcPr>
            <w:tcW w:w="278" w:type="pct"/>
            <w:tcBorders>
              <w:top w:val="nil"/>
              <w:left w:val="nil"/>
              <w:bottom w:val="nil"/>
              <w:right w:val="nil"/>
            </w:tcBorders>
            <w:shd w:val="clear" w:color="auto" w:fill="auto"/>
            <w:noWrap/>
            <w:vAlign w:val="bottom"/>
            <w:hideMark/>
          </w:tcPr>
          <w:p w14:paraId="609EB28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2.64 </w:t>
            </w:r>
          </w:p>
        </w:tc>
        <w:tc>
          <w:tcPr>
            <w:tcW w:w="292" w:type="pct"/>
            <w:tcBorders>
              <w:top w:val="nil"/>
              <w:left w:val="nil"/>
              <w:bottom w:val="nil"/>
              <w:right w:val="nil"/>
            </w:tcBorders>
            <w:shd w:val="clear" w:color="auto" w:fill="auto"/>
            <w:noWrap/>
            <w:vAlign w:val="bottom"/>
            <w:hideMark/>
          </w:tcPr>
          <w:p w14:paraId="4334BBE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591.13 </w:t>
            </w:r>
          </w:p>
        </w:tc>
      </w:tr>
      <w:tr w:rsidR="007605E5" w:rsidRPr="00201747" w14:paraId="051A3AC6" w14:textId="77777777" w:rsidTr="007605E5">
        <w:trPr>
          <w:trHeight w:val="250"/>
        </w:trPr>
        <w:tc>
          <w:tcPr>
            <w:tcW w:w="433" w:type="pct"/>
            <w:tcBorders>
              <w:top w:val="nil"/>
              <w:left w:val="nil"/>
              <w:bottom w:val="nil"/>
              <w:right w:val="nil"/>
            </w:tcBorders>
            <w:shd w:val="clear" w:color="auto" w:fill="auto"/>
            <w:noWrap/>
            <w:vAlign w:val="bottom"/>
            <w:hideMark/>
          </w:tcPr>
          <w:p w14:paraId="50DB1F1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014482C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3C59184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41063B4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271D2162"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85+</w:t>
            </w:r>
          </w:p>
        </w:tc>
        <w:tc>
          <w:tcPr>
            <w:tcW w:w="269" w:type="pct"/>
            <w:tcBorders>
              <w:top w:val="nil"/>
              <w:left w:val="nil"/>
              <w:bottom w:val="nil"/>
              <w:right w:val="nil"/>
            </w:tcBorders>
            <w:shd w:val="clear" w:color="auto" w:fill="auto"/>
            <w:noWrap/>
            <w:vAlign w:val="bottom"/>
            <w:hideMark/>
          </w:tcPr>
          <w:p w14:paraId="2396797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5EBF251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65FEF983"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410.21 </w:t>
            </w:r>
          </w:p>
        </w:tc>
        <w:tc>
          <w:tcPr>
            <w:tcW w:w="268" w:type="pct"/>
            <w:tcBorders>
              <w:top w:val="nil"/>
              <w:left w:val="nil"/>
              <w:bottom w:val="nil"/>
              <w:right w:val="nil"/>
            </w:tcBorders>
            <w:shd w:val="clear" w:color="auto" w:fill="auto"/>
            <w:noWrap/>
            <w:vAlign w:val="bottom"/>
            <w:hideMark/>
          </w:tcPr>
          <w:p w14:paraId="01B6F0B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2.84 </w:t>
            </w:r>
          </w:p>
        </w:tc>
        <w:tc>
          <w:tcPr>
            <w:tcW w:w="286" w:type="pct"/>
            <w:tcBorders>
              <w:top w:val="nil"/>
              <w:left w:val="nil"/>
              <w:bottom w:val="nil"/>
              <w:right w:val="nil"/>
            </w:tcBorders>
            <w:shd w:val="clear" w:color="auto" w:fill="auto"/>
            <w:noWrap/>
            <w:vAlign w:val="bottom"/>
            <w:hideMark/>
          </w:tcPr>
          <w:p w14:paraId="623DFD1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7F2430C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413.04 </w:t>
            </w:r>
          </w:p>
        </w:tc>
        <w:tc>
          <w:tcPr>
            <w:tcW w:w="278" w:type="pct"/>
            <w:tcBorders>
              <w:top w:val="nil"/>
              <w:left w:val="nil"/>
              <w:bottom w:val="nil"/>
              <w:right w:val="nil"/>
            </w:tcBorders>
            <w:shd w:val="clear" w:color="auto" w:fill="auto"/>
            <w:noWrap/>
            <w:vAlign w:val="bottom"/>
            <w:hideMark/>
          </w:tcPr>
          <w:p w14:paraId="2A713590"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2.61 </w:t>
            </w:r>
          </w:p>
        </w:tc>
        <w:tc>
          <w:tcPr>
            <w:tcW w:w="292" w:type="pct"/>
            <w:tcBorders>
              <w:top w:val="nil"/>
              <w:left w:val="nil"/>
              <w:bottom w:val="nil"/>
              <w:right w:val="nil"/>
            </w:tcBorders>
            <w:shd w:val="clear" w:color="auto" w:fill="auto"/>
            <w:noWrap/>
            <w:vAlign w:val="bottom"/>
            <w:hideMark/>
          </w:tcPr>
          <w:p w14:paraId="5420B05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377.39 </w:t>
            </w:r>
          </w:p>
        </w:tc>
      </w:tr>
      <w:tr w:rsidR="007605E5" w:rsidRPr="00201747" w14:paraId="2BF56778" w14:textId="77777777" w:rsidTr="007605E5">
        <w:trPr>
          <w:trHeight w:val="250"/>
        </w:trPr>
        <w:tc>
          <w:tcPr>
            <w:tcW w:w="433" w:type="pct"/>
            <w:tcBorders>
              <w:top w:val="nil"/>
              <w:left w:val="nil"/>
              <w:bottom w:val="nil"/>
              <w:right w:val="nil"/>
            </w:tcBorders>
            <w:shd w:val="clear" w:color="auto" w:fill="auto"/>
            <w:noWrap/>
            <w:vAlign w:val="bottom"/>
            <w:hideMark/>
          </w:tcPr>
          <w:p w14:paraId="5A4D7BB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6991229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7FE9747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3A24EE9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F</w:t>
            </w:r>
          </w:p>
        </w:tc>
        <w:tc>
          <w:tcPr>
            <w:tcW w:w="441" w:type="pct"/>
            <w:tcBorders>
              <w:top w:val="nil"/>
              <w:left w:val="nil"/>
              <w:bottom w:val="nil"/>
              <w:right w:val="nil"/>
            </w:tcBorders>
            <w:shd w:val="clear" w:color="auto" w:fill="auto"/>
            <w:noWrap/>
            <w:vAlign w:val="bottom"/>
            <w:hideMark/>
          </w:tcPr>
          <w:p w14:paraId="35E2D5A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w:t>
            </w:r>
          </w:p>
        </w:tc>
        <w:tc>
          <w:tcPr>
            <w:tcW w:w="269" w:type="pct"/>
            <w:tcBorders>
              <w:top w:val="nil"/>
              <w:left w:val="nil"/>
              <w:bottom w:val="nil"/>
              <w:right w:val="nil"/>
            </w:tcBorders>
            <w:shd w:val="clear" w:color="auto" w:fill="auto"/>
            <w:noWrap/>
            <w:vAlign w:val="bottom"/>
            <w:hideMark/>
          </w:tcPr>
          <w:p w14:paraId="5A2C231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Non-Dual ³</w:t>
            </w:r>
          </w:p>
        </w:tc>
        <w:tc>
          <w:tcPr>
            <w:tcW w:w="744" w:type="pct"/>
            <w:tcBorders>
              <w:top w:val="nil"/>
              <w:left w:val="nil"/>
              <w:bottom w:val="nil"/>
              <w:right w:val="nil"/>
            </w:tcBorders>
            <w:shd w:val="clear" w:color="auto" w:fill="auto"/>
            <w:noWrap/>
            <w:vAlign w:val="bottom"/>
            <w:hideMark/>
          </w:tcPr>
          <w:p w14:paraId="6A4C047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01556AB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3,633.18 </w:t>
            </w:r>
          </w:p>
        </w:tc>
        <w:tc>
          <w:tcPr>
            <w:tcW w:w="268" w:type="pct"/>
            <w:tcBorders>
              <w:top w:val="nil"/>
              <w:left w:val="nil"/>
              <w:bottom w:val="nil"/>
              <w:right w:val="nil"/>
            </w:tcBorders>
            <w:shd w:val="clear" w:color="auto" w:fill="auto"/>
            <w:noWrap/>
            <w:vAlign w:val="bottom"/>
            <w:hideMark/>
          </w:tcPr>
          <w:p w14:paraId="44EC65AB"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86" w:type="pct"/>
            <w:tcBorders>
              <w:top w:val="nil"/>
              <w:left w:val="nil"/>
              <w:bottom w:val="nil"/>
              <w:right w:val="nil"/>
            </w:tcBorders>
            <w:shd w:val="clear" w:color="auto" w:fill="auto"/>
            <w:noWrap/>
            <w:vAlign w:val="bottom"/>
            <w:hideMark/>
          </w:tcPr>
          <w:p w14:paraId="3C0533E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EA40D1D"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3,633.18 </w:t>
            </w:r>
          </w:p>
        </w:tc>
        <w:tc>
          <w:tcPr>
            <w:tcW w:w="278" w:type="pct"/>
            <w:tcBorders>
              <w:top w:val="nil"/>
              <w:left w:val="nil"/>
              <w:bottom w:val="nil"/>
              <w:right w:val="nil"/>
            </w:tcBorders>
            <w:shd w:val="clear" w:color="auto" w:fill="auto"/>
            <w:noWrap/>
            <w:vAlign w:val="bottom"/>
            <w:hideMark/>
          </w:tcPr>
          <w:p w14:paraId="6697EB3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92" w:type="pct"/>
            <w:tcBorders>
              <w:top w:val="nil"/>
              <w:left w:val="nil"/>
              <w:bottom w:val="nil"/>
              <w:right w:val="nil"/>
            </w:tcBorders>
            <w:shd w:val="clear" w:color="auto" w:fill="auto"/>
            <w:noWrap/>
            <w:vAlign w:val="bottom"/>
            <w:hideMark/>
          </w:tcPr>
          <w:p w14:paraId="6D27D3C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3,342.53 </w:t>
            </w:r>
          </w:p>
        </w:tc>
      </w:tr>
      <w:tr w:rsidR="007605E5" w:rsidRPr="00201747" w14:paraId="02167EC8" w14:textId="77777777" w:rsidTr="007605E5">
        <w:trPr>
          <w:trHeight w:val="250"/>
        </w:trPr>
        <w:tc>
          <w:tcPr>
            <w:tcW w:w="433" w:type="pct"/>
            <w:tcBorders>
              <w:top w:val="nil"/>
              <w:left w:val="nil"/>
              <w:bottom w:val="nil"/>
              <w:right w:val="nil"/>
            </w:tcBorders>
            <w:shd w:val="clear" w:color="auto" w:fill="auto"/>
            <w:noWrap/>
            <w:vAlign w:val="bottom"/>
            <w:hideMark/>
          </w:tcPr>
          <w:p w14:paraId="008F342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10D0493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219540F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75E9E003"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2843D5F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65-74</w:t>
            </w:r>
          </w:p>
        </w:tc>
        <w:tc>
          <w:tcPr>
            <w:tcW w:w="269" w:type="pct"/>
            <w:tcBorders>
              <w:top w:val="nil"/>
              <w:left w:val="nil"/>
              <w:bottom w:val="nil"/>
              <w:right w:val="nil"/>
            </w:tcBorders>
            <w:shd w:val="clear" w:color="auto" w:fill="auto"/>
            <w:noWrap/>
            <w:vAlign w:val="bottom"/>
            <w:hideMark/>
          </w:tcPr>
          <w:p w14:paraId="4D73C170"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6CD0D0A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21E2B21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869.23 </w:t>
            </w:r>
          </w:p>
        </w:tc>
        <w:tc>
          <w:tcPr>
            <w:tcW w:w="268" w:type="pct"/>
            <w:tcBorders>
              <w:top w:val="nil"/>
              <w:left w:val="nil"/>
              <w:bottom w:val="nil"/>
              <w:right w:val="nil"/>
            </w:tcBorders>
            <w:shd w:val="clear" w:color="auto" w:fill="auto"/>
            <w:noWrap/>
            <w:vAlign w:val="bottom"/>
            <w:hideMark/>
          </w:tcPr>
          <w:p w14:paraId="10D751E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3.96 </w:t>
            </w:r>
          </w:p>
        </w:tc>
        <w:tc>
          <w:tcPr>
            <w:tcW w:w="286" w:type="pct"/>
            <w:tcBorders>
              <w:top w:val="nil"/>
              <w:left w:val="nil"/>
              <w:bottom w:val="nil"/>
              <w:right w:val="nil"/>
            </w:tcBorders>
            <w:shd w:val="clear" w:color="auto" w:fill="auto"/>
            <w:noWrap/>
            <w:vAlign w:val="bottom"/>
            <w:hideMark/>
          </w:tcPr>
          <w:p w14:paraId="2F6E0F8B"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2C570E4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873.19 </w:t>
            </w:r>
          </w:p>
        </w:tc>
        <w:tc>
          <w:tcPr>
            <w:tcW w:w="278" w:type="pct"/>
            <w:tcBorders>
              <w:top w:val="nil"/>
              <w:left w:val="nil"/>
              <w:bottom w:val="nil"/>
              <w:right w:val="nil"/>
            </w:tcBorders>
            <w:shd w:val="clear" w:color="auto" w:fill="auto"/>
            <w:noWrap/>
            <w:vAlign w:val="bottom"/>
            <w:hideMark/>
          </w:tcPr>
          <w:p w14:paraId="22CC92C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3.64 </w:t>
            </w:r>
          </w:p>
        </w:tc>
        <w:tc>
          <w:tcPr>
            <w:tcW w:w="292" w:type="pct"/>
            <w:tcBorders>
              <w:top w:val="nil"/>
              <w:left w:val="nil"/>
              <w:bottom w:val="nil"/>
              <w:right w:val="nil"/>
            </w:tcBorders>
            <w:shd w:val="clear" w:color="auto" w:fill="auto"/>
            <w:noWrap/>
            <w:vAlign w:val="bottom"/>
            <w:hideMark/>
          </w:tcPr>
          <w:p w14:paraId="1D27272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799.69 </w:t>
            </w:r>
          </w:p>
        </w:tc>
      </w:tr>
      <w:tr w:rsidR="007605E5" w:rsidRPr="00201747" w14:paraId="4BFDDDDD" w14:textId="77777777" w:rsidTr="007605E5">
        <w:trPr>
          <w:trHeight w:val="250"/>
        </w:trPr>
        <w:tc>
          <w:tcPr>
            <w:tcW w:w="433" w:type="pct"/>
            <w:tcBorders>
              <w:top w:val="nil"/>
              <w:left w:val="nil"/>
              <w:bottom w:val="nil"/>
              <w:right w:val="nil"/>
            </w:tcBorders>
            <w:shd w:val="clear" w:color="auto" w:fill="auto"/>
            <w:noWrap/>
            <w:vAlign w:val="bottom"/>
            <w:hideMark/>
          </w:tcPr>
          <w:p w14:paraId="340A702F"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0F7E976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0682996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5B44594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6822474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75-84</w:t>
            </w:r>
          </w:p>
        </w:tc>
        <w:tc>
          <w:tcPr>
            <w:tcW w:w="269" w:type="pct"/>
            <w:tcBorders>
              <w:top w:val="nil"/>
              <w:left w:val="nil"/>
              <w:bottom w:val="nil"/>
              <w:right w:val="nil"/>
            </w:tcBorders>
            <w:shd w:val="clear" w:color="auto" w:fill="auto"/>
            <w:noWrap/>
            <w:vAlign w:val="bottom"/>
            <w:hideMark/>
          </w:tcPr>
          <w:p w14:paraId="0615F92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14048FD6"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0E0EB47A"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661.73 </w:t>
            </w:r>
          </w:p>
        </w:tc>
        <w:tc>
          <w:tcPr>
            <w:tcW w:w="268" w:type="pct"/>
            <w:tcBorders>
              <w:top w:val="nil"/>
              <w:left w:val="nil"/>
              <w:bottom w:val="nil"/>
              <w:right w:val="nil"/>
            </w:tcBorders>
            <w:shd w:val="clear" w:color="auto" w:fill="auto"/>
            <w:noWrap/>
            <w:vAlign w:val="bottom"/>
            <w:hideMark/>
          </w:tcPr>
          <w:p w14:paraId="652E547B"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0.30 </w:t>
            </w:r>
          </w:p>
        </w:tc>
        <w:tc>
          <w:tcPr>
            <w:tcW w:w="286" w:type="pct"/>
            <w:tcBorders>
              <w:top w:val="nil"/>
              <w:left w:val="nil"/>
              <w:bottom w:val="nil"/>
              <w:right w:val="nil"/>
            </w:tcBorders>
            <w:shd w:val="clear" w:color="auto" w:fill="auto"/>
            <w:noWrap/>
            <w:vAlign w:val="bottom"/>
            <w:hideMark/>
          </w:tcPr>
          <w:p w14:paraId="3D6BDA4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6DA2EA8E"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662.02 </w:t>
            </w:r>
          </w:p>
        </w:tc>
        <w:tc>
          <w:tcPr>
            <w:tcW w:w="278" w:type="pct"/>
            <w:tcBorders>
              <w:top w:val="nil"/>
              <w:left w:val="nil"/>
              <w:bottom w:val="nil"/>
              <w:right w:val="nil"/>
            </w:tcBorders>
            <w:shd w:val="clear" w:color="auto" w:fill="auto"/>
            <w:noWrap/>
            <w:vAlign w:val="bottom"/>
            <w:hideMark/>
          </w:tcPr>
          <w:p w14:paraId="1E0D2BF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0.27 </w:t>
            </w:r>
          </w:p>
        </w:tc>
        <w:tc>
          <w:tcPr>
            <w:tcW w:w="292" w:type="pct"/>
            <w:tcBorders>
              <w:top w:val="nil"/>
              <w:left w:val="nil"/>
              <w:bottom w:val="nil"/>
              <w:right w:val="nil"/>
            </w:tcBorders>
            <w:shd w:val="clear" w:color="auto" w:fill="auto"/>
            <w:noWrap/>
            <w:vAlign w:val="bottom"/>
            <w:hideMark/>
          </w:tcPr>
          <w:p w14:paraId="7A5C8F99"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608.79 </w:t>
            </w:r>
          </w:p>
        </w:tc>
      </w:tr>
      <w:tr w:rsidR="007605E5" w:rsidRPr="00201747" w14:paraId="05C0F460" w14:textId="77777777" w:rsidTr="007605E5">
        <w:trPr>
          <w:trHeight w:val="250"/>
        </w:trPr>
        <w:tc>
          <w:tcPr>
            <w:tcW w:w="433" w:type="pct"/>
            <w:tcBorders>
              <w:top w:val="nil"/>
              <w:left w:val="nil"/>
              <w:bottom w:val="nil"/>
              <w:right w:val="nil"/>
            </w:tcBorders>
            <w:shd w:val="clear" w:color="auto" w:fill="auto"/>
            <w:noWrap/>
            <w:vAlign w:val="bottom"/>
            <w:hideMark/>
          </w:tcPr>
          <w:p w14:paraId="653535B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455B4DF4"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5ACA6F9E"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2328E26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728279B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Ages 85+</w:t>
            </w:r>
          </w:p>
        </w:tc>
        <w:tc>
          <w:tcPr>
            <w:tcW w:w="269" w:type="pct"/>
            <w:tcBorders>
              <w:top w:val="nil"/>
              <w:left w:val="nil"/>
              <w:bottom w:val="nil"/>
              <w:right w:val="nil"/>
            </w:tcBorders>
            <w:shd w:val="clear" w:color="auto" w:fill="auto"/>
            <w:noWrap/>
            <w:vAlign w:val="bottom"/>
            <w:hideMark/>
          </w:tcPr>
          <w:p w14:paraId="128505D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Dual</w:t>
            </w:r>
          </w:p>
        </w:tc>
        <w:tc>
          <w:tcPr>
            <w:tcW w:w="744" w:type="pct"/>
            <w:tcBorders>
              <w:top w:val="nil"/>
              <w:left w:val="nil"/>
              <w:bottom w:val="nil"/>
              <w:right w:val="nil"/>
            </w:tcBorders>
            <w:shd w:val="clear" w:color="auto" w:fill="auto"/>
            <w:noWrap/>
            <w:vAlign w:val="bottom"/>
            <w:hideMark/>
          </w:tcPr>
          <w:p w14:paraId="143E4D0C"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351E787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527.54 </w:t>
            </w:r>
          </w:p>
        </w:tc>
        <w:tc>
          <w:tcPr>
            <w:tcW w:w="268" w:type="pct"/>
            <w:tcBorders>
              <w:top w:val="nil"/>
              <w:left w:val="nil"/>
              <w:bottom w:val="nil"/>
              <w:right w:val="nil"/>
            </w:tcBorders>
            <w:shd w:val="clear" w:color="auto" w:fill="auto"/>
            <w:noWrap/>
            <w:vAlign w:val="bottom"/>
            <w:hideMark/>
          </w:tcPr>
          <w:p w14:paraId="6D001C0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0.91 </w:t>
            </w:r>
          </w:p>
        </w:tc>
        <w:tc>
          <w:tcPr>
            <w:tcW w:w="286" w:type="pct"/>
            <w:tcBorders>
              <w:top w:val="nil"/>
              <w:left w:val="nil"/>
              <w:bottom w:val="nil"/>
              <w:right w:val="nil"/>
            </w:tcBorders>
            <w:shd w:val="clear" w:color="auto" w:fill="auto"/>
            <w:noWrap/>
            <w:vAlign w:val="bottom"/>
            <w:hideMark/>
          </w:tcPr>
          <w:p w14:paraId="38415972"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3E1136C4"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528.45 </w:t>
            </w:r>
          </w:p>
        </w:tc>
        <w:tc>
          <w:tcPr>
            <w:tcW w:w="278" w:type="pct"/>
            <w:tcBorders>
              <w:top w:val="nil"/>
              <w:left w:val="nil"/>
              <w:bottom w:val="nil"/>
              <w:right w:val="nil"/>
            </w:tcBorders>
            <w:shd w:val="clear" w:color="auto" w:fill="auto"/>
            <w:noWrap/>
            <w:vAlign w:val="bottom"/>
            <w:hideMark/>
          </w:tcPr>
          <w:p w14:paraId="356EDA9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0.83 </w:t>
            </w:r>
          </w:p>
        </w:tc>
        <w:tc>
          <w:tcPr>
            <w:tcW w:w="292" w:type="pct"/>
            <w:tcBorders>
              <w:top w:val="nil"/>
              <w:left w:val="nil"/>
              <w:bottom w:val="nil"/>
              <w:right w:val="nil"/>
            </w:tcBorders>
            <w:shd w:val="clear" w:color="auto" w:fill="auto"/>
            <w:noWrap/>
            <w:vAlign w:val="bottom"/>
            <w:hideMark/>
          </w:tcPr>
          <w:p w14:paraId="78C3AC9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485.34 </w:t>
            </w:r>
          </w:p>
        </w:tc>
      </w:tr>
      <w:tr w:rsidR="007605E5" w:rsidRPr="00201747" w14:paraId="5BDCE998" w14:textId="77777777" w:rsidTr="007605E5">
        <w:trPr>
          <w:trHeight w:val="250"/>
        </w:trPr>
        <w:tc>
          <w:tcPr>
            <w:tcW w:w="433" w:type="pct"/>
            <w:tcBorders>
              <w:top w:val="nil"/>
              <w:left w:val="nil"/>
              <w:bottom w:val="nil"/>
              <w:right w:val="nil"/>
            </w:tcBorders>
            <w:shd w:val="clear" w:color="auto" w:fill="auto"/>
            <w:noWrap/>
            <w:vAlign w:val="bottom"/>
            <w:hideMark/>
          </w:tcPr>
          <w:p w14:paraId="566BC05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PrimeWest</w:t>
            </w:r>
          </w:p>
        </w:tc>
        <w:tc>
          <w:tcPr>
            <w:tcW w:w="424" w:type="pct"/>
            <w:tcBorders>
              <w:top w:val="nil"/>
              <w:left w:val="nil"/>
              <w:bottom w:val="nil"/>
              <w:right w:val="nil"/>
            </w:tcBorders>
            <w:shd w:val="clear" w:color="auto" w:fill="auto"/>
            <w:noWrap/>
            <w:vAlign w:val="bottom"/>
            <w:hideMark/>
          </w:tcPr>
          <w:p w14:paraId="7EBED60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CBP</w:t>
            </w:r>
          </w:p>
        </w:tc>
        <w:tc>
          <w:tcPr>
            <w:tcW w:w="448" w:type="pct"/>
            <w:tcBorders>
              <w:top w:val="nil"/>
              <w:left w:val="nil"/>
              <w:bottom w:val="nil"/>
              <w:right w:val="nil"/>
            </w:tcBorders>
            <w:shd w:val="clear" w:color="auto" w:fill="auto"/>
            <w:noWrap/>
            <w:vAlign w:val="bottom"/>
            <w:hideMark/>
          </w:tcPr>
          <w:p w14:paraId="7A2566CA"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 - Metro</w:t>
            </w:r>
          </w:p>
        </w:tc>
        <w:tc>
          <w:tcPr>
            <w:tcW w:w="332" w:type="pct"/>
            <w:tcBorders>
              <w:top w:val="nil"/>
              <w:left w:val="nil"/>
              <w:bottom w:val="nil"/>
              <w:right w:val="nil"/>
            </w:tcBorders>
            <w:shd w:val="clear" w:color="auto" w:fill="auto"/>
            <w:noWrap/>
            <w:vAlign w:val="bottom"/>
            <w:hideMark/>
          </w:tcPr>
          <w:p w14:paraId="07E53FA8"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M</w:t>
            </w:r>
          </w:p>
        </w:tc>
        <w:tc>
          <w:tcPr>
            <w:tcW w:w="441" w:type="pct"/>
            <w:tcBorders>
              <w:top w:val="nil"/>
              <w:left w:val="nil"/>
              <w:bottom w:val="nil"/>
              <w:right w:val="nil"/>
            </w:tcBorders>
            <w:shd w:val="clear" w:color="auto" w:fill="auto"/>
            <w:noWrap/>
            <w:vAlign w:val="bottom"/>
            <w:hideMark/>
          </w:tcPr>
          <w:p w14:paraId="00C7D5A5"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w:t>
            </w:r>
          </w:p>
        </w:tc>
        <w:tc>
          <w:tcPr>
            <w:tcW w:w="269" w:type="pct"/>
            <w:tcBorders>
              <w:top w:val="nil"/>
              <w:left w:val="nil"/>
              <w:bottom w:val="nil"/>
              <w:right w:val="nil"/>
            </w:tcBorders>
            <w:shd w:val="clear" w:color="auto" w:fill="auto"/>
            <w:noWrap/>
            <w:vAlign w:val="bottom"/>
            <w:hideMark/>
          </w:tcPr>
          <w:p w14:paraId="0D5BC49B"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Non-Dual ³</w:t>
            </w:r>
          </w:p>
        </w:tc>
        <w:tc>
          <w:tcPr>
            <w:tcW w:w="744" w:type="pct"/>
            <w:tcBorders>
              <w:top w:val="nil"/>
              <w:left w:val="nil"/>
              <w:bottom w:val="nil"/>
              <w:right w:val="nil"/>
            </w:tcBorders>
            <w:shd w:val="clear" w:color="auto" w:fill="auto"/>
            <w:noWrap/>
            <w:vAlign w:val="bottom"/>
            <w:hideMark/>
          </w:tcPr>
          <w:p w14:paraId="1492217D" w14:textId="77777777" w:rsidR="00201747" w:rsidRPr="00201747" w:rsidRDefault="00201747" w:rsidP="00201747">
            <w:pPr>
              <w:spacing w:after="0"/>
              <w:rPr>
                <w:rFonts w:ascii="Arial" w:eastAsia="Times New Roman" w:hAnsi="Arial" w:cs="Arial"/>
                <w:color w:val="000000"/>
                <w:sz w:val="20"/>
                <w:szCs w:val="20"/>
              </w:rPr>
            </w:pPr>
            <w:r w:rsidRPr="00201747">
              <w:rPr>
                <w:rFonts w:ascii="Arial" w:eastAsia="Times New Roman" w:hAnsi="Arial" w:cs="Arial"/>
                <w:color w:val="000000"/>
                <w:sz w:val="20"/>
                <w:szCs w:val="20"/>
              </w:rPr>
              <w:t>Institutional</w:t>
            </w:r>
          </w:p>
        </w:tc>
        <w:tc>
          <w:tcPr>
            <w:tcW w:w="507" w:type="pct"/>
            <w:tcBorders>
              <w:top w:val="nil"/>
              <w:left w:val="nil"/>
              <w:bottom w:val="nil"/>
              <w:right w:val="nil"/>
            </w:tcBorders>
            <w:shd w:val="clear" w:color="auto" w:fill="auto"/>
            <w:noWrap/>
            <w:vAlign w:val="bottom"/>
            <w:hideMark/>
          </w:tcPr>
          <w:p w14:paraId="451B79B6"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3,611.44 </w:t>
            </w:r>
          </w:p>
        </w:tc>
        <w:tc>
          <w:tcPr>
            <w:tcW w:w="268" w:type="pct"/>
            <w:tcBorders>
              <w:top w:val="nil"/>
              <w:left w:val="nil"/>
              <w:bottom w:val="nil"/>
              <w:right w:val="nil"/>
            </w:tcBorders>
            <w:shd w:val="clear" w:color="auto" w:fill="auto"/>
            <w:noWrap/>
            <w:vAlign w:val="bottom"/>
            <w:hideMark/>
          </w:tcPr>
          <w:p w14:paraId="4A190D47"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2.67 </w:t>
            </w:r>
          </w:p>
        </w:tc>
        <w:tc>
          <w:tcPr>
            <w:tcW w:w="286" w:type="pct"/>
            <w:tcBorders>
              <w:top w:val="nil"/>
              <w:left w:val="nil"/>
              <w:bottom w:val="nil"/>
              <w:right w:val="nil"/>
            </w:tcBorders>
            <w:shd w:val="clear" w:color="auto" w:fill="auto"/>
            <w:noWrap/>
            <w:vAlign w:val="bottom"/>
            <w:hideMark/>
          </w:tcPr>
          <w:p w14:paraId="3E1F29F8"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0.00 </w:t>
            </w:r>
          </w:p>
        </w:tc>
        <w:tc>
          <w:tcPr>
            <w:tcW w:w="278" w:type="pct"/>
            <w:tcBorders>
              <w:top w:val="nil"/>
              <w:left w:val="nil"/>
              <w:bottom w:val="nil"/>
              <w:right w:val="nil"/>
            </w:tcBorders>
            <w:shd w:val="clear" w:color="auto" w:fill="auto"/>
            <w:noWrap/>
            <w:vAlign w:val="bottom"/>
            <w:hideMark/>
          </w:tcPr>
          <w:p w14:paraId="4C99EC61"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3,614.11 </w:t>
            </w:r>
          </w:p>
        </w:tc>
        <w:tc>
          <w:tcPr>
            <w:tcW w:w="278" w:type="pct"/>
            <w:tcBorders>
              <w:top w:val="nil"/>
              <w:left w:val="nil"/>
              <w:bottom w:val="nil"/>
              <w:right w:val="nil"/>
            </w:tcBorders>
            <w:shd w:val="clear" w:color="auto" w:fill="auto"/>
            <w:noWrap/>
            <w:vAlign w:val="bottom"/>
            <w:hideMark/>
          </w:tcPr>
          <w:p w14:paraId="480E248C"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2.45 </w:t>
            </w:r>
          </w:p>
        </w:tc>
        <w:tc>
          <w:tcPr>
            <w:tcW w:w="292" w:type="pct"/>
            <w:tcBorders>
              <w:top w:val="nil"/>
              <w:left w:val="nil"/>
              <w:bottom w:val="nil"/>
              <w:right w:val="nil"/>
            </w:tcBorders>
            <w:shd w:val="clear" w:color="auto" w:fill="auto"/>
            <w:noWrap/>
            <w:vAlign w:val="bottom"/>
            <w:hideMark/>
          </w:tcPr>
          <w:p w14:paraId="619CEA7F" w14:textId="77777777" w:rsidR="00201747" w:rsidRPr="00201747" w:rsidRDefault="00201747" w:rsidP="00201747">
            <w:pPr>
              <w:spacing w:after="0"/>
              <w:jc w:val="right"/>
              <w:rPr>
                <w:rFonts w:ascii="Arial" w:eastAsia="Times New Roman" w:hAnsi="Arial" w:cs="Arial"/>
                <w:color w:val="000000"/>
                <w:sz w:val="20"/>
                <w:szCs w:val="20"/>
              </w:rPr>
            </w:pPr>
            <w:r w:rsidRPr="00201747">
              <w:rPr>
                <w:rFonts w:ascii="Arial" w:eastAsia="Times New Roman" w:hAnsi="Arial" w:cs="Arial"/>
                <w:color w:val="000000"/>
                <w:sz w:val="20"/>
                <w:szCs w:val="20"/>
              </w:rPr>
              <w:t xml:space="preserve">3,322.53 </w:t>
            </w:r>
          </w:p>
        </w:tc>
      </w:tr>
    </w:tbl>
    <w:p w14:paraId="1F0FCA83" w14:textId="7A376BDD" w:rsidR="009B1048" w:rsidRPr="007605E5" w:rsidRDefault="009B1048" w:rsidP="007605E5"/>
    <w:tbl>
      <w:tblPr>
        <w:tblW w:w="5000" w:type="pct"/>
        <w:tblLook w:val="04A0" w:firstRow="1" w:lastRow="0" w:firstColumn="1" w:lastColumn="0" w:noHBand="0" w:noVBand="1"/>
      </w:tblPr>
      <w:tblGrid>
        <w:gridCol w:w="1255"/>
        <w:gridCol w:w="1231"/>
        <w:gridCol w:w="1303"/>
        <w:gridCol w:w="944"/>
        <w:gridCol w:w="1283"/>
        <w:gridCol w:w="1183"/>
        <w:gridCol w:w="3006"/>
        <w:gridCol w:w="1417"/>
        <w:gridCol w:w="1355"/>
        <w:gridCol w:w="1538"/>
        <w:gridCol w:w="1405"/>
        <w:gridCol w:w="1360"/>
      </w:tblGrid>
      <w:tr w:rsidR="007605E5" w:rsidRPr="007605E5" w14:paraId="4615CD4A" w14:textId="77777777" w:rsidTr="007605E5">
        <w:trPr>
          <w:trHeight w:val="1107"/>
          <w:tblHeader/>
        </w:trPr>
        <w:tc>
          <w:tcPr>
            <w:tcW w:w="388" w:type="pct"/>
            <w:tcBorders>
              <w:top w:val="nil"/>
              <w:left w:val="nil"/>
              <w:bottom w:val="nil"/>
              <w:right w:val="nil"/>
            </w:tcBorders>
            <w:shd w:val="clear" w:color="auto" w:fill="auto"/>
            <w:vAlign w:val="bottom"/>
            <w:hideMark/>
          </w:tcPr>
          <w:p w14:paraId="7BED1AE3" w14:textId="77777777" w:rsidR="007605E5" w:rsidRPr="007605E5" w:rsidRDefault="007605E5" w:rsidP="007605E5">
            <w:pPr>
              <w:spacing w:after="0"/>
              <w:jc w:val="center"/>
              <w:rPr>
                <w:rFonts w:ascii="Arial" w:eastAsia="Times New Roman" w:hAnsi="Arial" w:cs="Arial"/>
                <w:b/>
                <w:bCs/>
                <w:color w:val="000000"/>
                <w:sz w:val="20"/>
                <w:szCs w:val="20"/>
              </w:rPr>
            </w:pPr>
            <w:bookmarkStart w:id="951" w:name="RANGE!A1:R59"/>
            <w:r w:rsidRPr="007605E5">
              <w:rPr>
                <w:rFonts w:ascii="Arial" w:eastAsia="Times New Roman" w:hAnsi="Arial" w:cs="Arial"/>
                <w:b/>
                <w:bCs/>
                <w:color w:val="000000"/>
                <w:sz w:val="20"/>
                <w:szCs w:val="20"/>
              </w:rPr>
              <w:lastRenderedPageBreak/>
              <w:t>Plan</w:t>
            </w:r>
            <w:bookmarkEnd w:id="951"/>
          </w:p>
        </w:tc>
        <w:tc>
          <w:tcPr>
            <w:tcW w:w="381" w:type="pct"/>
            <w:tcBorders>
              <w:top w:val="nil"/>
              <w:left w:val="nil"/>
              <w:bottom w:val="nil"/>
              <w:right w:val="nil"/>
            </w:tcBorders>
            <w:shd w:val="clear" w:color="auto" w:fill="auto"/>
            <w:vAlign w:val="bottom"/>
            <w:hideMark/>
          </w:tcPr>
          <w:p w14:paraId="522D6A9A" w14:textId="77777777" w:rsidR="007605E5" w:rsidRPr="007605E5" w:rsidRDefault="007605E5" w:rsidP="007605E5">
            <w:pPr>
              <w:spacing w:after="0"/>
              <w:jc w:val="center"/>
              <w:rPr>
                <w:rFonts w:ascii="Arial" w:eastAsia="Times New Roman" w:hAnsi="Arial" w:cs="Arial"/>
                <w:b/>
                <w:bCs/>
                <w:color w:val="000000"/>
                <w:sz w:val="20"/>
                <w:szCs w:val="20"/>
              </w:rPr>
            </w:pPr>
            <w:r w:rsidRPr="007605E5">
              <w:rPr>
                <w:rFonts w:ascii="Arial" w:eastAsia="Times New Roman" w:hAnsi="Arial" w:cs="Arial"/>
                <w:b/>
                <w:bCs/>
                <w:color w:val="000000"/>
                <w:sz w:val="20"/>
                <w:szCs w:val="20"/>
              </w:rPr>
              <w:t>CBP/Non-CPB</w:t>
            </w:r>
          </w:p>
        </w:tc>
        <w:tc>
          <w:tcPr>
            <w:tcW w:w="402" w:type="pct"/>
            <w:tcBorders>
              <w:top w:val="nil"/>
              <w:left w:val="nil"/>
              <w:bottom w:val="nil"/>
              <w:right w:val="nil"/>
            </w:tcBorders>
            <w:shd w:val="clear" w:color="auto" w:fill="auto"/>
            <w:vAlign w:val="bottom"/>
            <w:hideMark/>
          </w:tcPr>
          <w:p w14:paraId="335F84C4" w14:textId="77777777" w:rsidR="007605E5" w:rsidRPr="007605E5" w:rsidRDefault="007605E5" w:rsidP="007605E5">
            <w:pPr>
              <w:spacing w:after="0"/>
              <w:jc w:val="center"/>
              <w:rPr>
                <w:rFonts w:ascii="Arial" w:eastAsia="Times New Roman" w:hAnsi="Arial" w:cs="Arial"/>
                <w:b/>
                <w:bCs/>
                <w:color w:val="000000"/>
                <w:sz w:val="20"/>
                <w:szCs w:val="20"/>
              </w:rPr>
            </w:pPr>
            <w:r w:rsidRPr="007605E5">
              <w:rPr>
                <w:rFonts w:ascii="Arial" w:eastAsia="Times New Roman" w:hAnsi="Arial" w:cs="Arial"/>
                <w:b/>
                <w:bCs/>
                <w:color w:val="000000"/>
                <w:sz w:val="20"/>
                <w:szCs w:val="20"/>
              </w:rPr>
              <w:t>Region ¹</w:t>
            </w:r>
          </w:p>
        </w:tc>
        <w:tc>
          <w:tcPr>
            <w:tcW w:w="298" w:type="pct"/>
            <w:tcBorders>
              <w:top w:val="nil"/>
              <w:left w:val="nil"/>
              <w:bottom w:val="nil"/>
              <w:right w:val="nil"/>
            </w:tcBorders>
            <w:shd w:val="clear" w:color="auto" w:fill="auto"/>
            <w:vAlign w:val="bottom"/>
            <w:hideMark/>
          </w:tcPr>
          <w:p w14:paraId="72751F7A" w14:textId="77777777" w:rsidR="007605E5" w:rsidRPr="007605E5" w:rsidRDefault="007605E5" w:rsidP="007605E5">
            <w:pPr>
              <w:spacing w:after="0"/>
              <w:jc w:val="center"/>
              <w:rPr>
                <w:rFonts w:ascii="Arial" w:eastAsia="Times New Roman" w:hAnsi="Arial" w:cs="Arial"/>
                <w:b/>
                <w:bCs/>
                <w:color w:val="000000"/>
                <w:sz w:val="20"/>
                <w:szCs w:val="20"/>
              </w:rPr>
            </w:pPr>
            <w:r w:rsidRPr="007605E5">
              <w:rPr>
                <w:rFonts w:ascii="Arial" w:eastAsia="Times New Roman" w:hAnsi="Arial" w:cs="Arial"/>
                <w:b/>
                <w:bCs/>
                <w:color w:val="000000"/>
                <w:sz w:val="20"/>
                <w:szCs w:val="20"/>
              </w:rPr>
              <w:t>Gender</w:t>
            </w:r>
          </w:p>
        </w:tc>
        <w:tc>
          <w:tcPr>
            <w:tcW w:w="396" w:type="pct"/>
            <w:tcBorders>
              <w:top w:val="nil"/>
              <w:left w:val="nil"/>
              <w:bottom w:val="nil"/>
              <w:right w:val="nil"/>
            </w:tcBorders>
            <w:shd w:val="clear" w:color="auto" w:fill="auto"/>
            <w:vAlign w:val="bottom"/>
            <w:hideMark/>
          </w:tcPr>
          <w:p w14:paraId="12458814" w14:textId="77777777" w:rsidR="007605E5" w:rsidRPr="007605E5" w:rsidRDefault="007605E5" w:rsidP="007605E5">
            <w:pPr>
              <w:spacing w:after="0"/>
              <w:jc w:val="center"/>
              <w:rPr>
                <w:rFonts w:ascii="Arial" w:eastAsia="Times New Roman" w:hAnsi="Arial" w:cs="Arial"/>
                <w:b/>
                <w:bCs/>
                <w:color w:val="000000"/>
                <w:sz w:val="20"/>
                <w:szCs w:val="20"/>
              </w:rPr>
            </w:pPr>
            <w:r w:rsidRPr="007605E5">
              <w:rPr>
                <w:rFonts w:ascii="Arial" w:eastAsia="Times New Roman" w:hAnsi="Arial" w:cs="Arial"/>
                <w:b/>
                <w:bCs/>
                <w:color w:val="000000"/>
                <w:sz w:val="20"/>
                <w:szCs w:val="20"/>
              </w:rPr>
              <w:t>Age Group</w:t>
            </w:r>
          </w:p>
        </w:tc>
        <w:tc>
          <w:tcPr>
            <w:tcW w:w="260" w:type="pct"/>
            <w:tcBorders>
              <w:top w:val="nil"/>
              <w:left w:val="nil"/>
              <w:bottom w:val="nil"/>
              <w:right w:val="nil"/>
            </w:tcBorders>
            <w:shd w:val="clear" w:color="auto" w:fill="auto"/>
            <w:vAlign w:val="bottom"/>
            <w:hideMark/>
          </w:tcPr>
          <w:p w14:paraId="10822B61" w14:textId="77777777" w:rsidR="007605E5" w:rsidRPr="007605E5" w:rsidRDefault="007605E5" w:rsidP="007605E5">
            <w:pPr>
              <w:spacing w:after="0"/>
              <w:jc w:val="center"/>
              <w:rPr>
                <w:rFonts w:ascii="Arial" w:eastAsia="Times New Roman" w:hAnsi="Arial" w:cs="Arial"/>
                <w:b/>
                <w:bCs/>
                <w:color w:val="000000"/>
                <w:sz w:val="20"/>
                <w:szCs w:val="20"/>
              </w:rPr>
            </w:pPr>
            <w:r w:rsidRPr="007605E5">
              <w:rPr>
                <w:rFonts w:ascii="Arial" w:eastAsia="Times New Roman" w:hAnsi="Arial" w:cs="Arial"/>
                <w:b/>
                <w:bCs/>
                <w:color w:val="000000"/>
                <w:sz w:val="20"/>
                <w:szCs w:val="20"/>
              </w:rPr>
              <w:t>Dual Status</w:t>
            </w:r>
          </w:p>
        </w:tc>
        <w:tc>
          <w:tcPr>
            <w:tcW w:w="704" w:type="pct"/>
            <w:tcBorders>
              <w:top w:val="nil"/>
              <w:left w:val="nil"/>
              <w:bottom w:val="nil"/>
              <w:right w:val="nil"/>
            </w:tcBorders>
            <w:shd w:val="clear" w:color="auto" w:fill="auto"/>
            <w:vAlign w:val="bottom"/>
            <w:hideMark/>
          </w:tcPr>
          <w:p w14:paraId="6CC6DFFC" w14:textId="77777777" w:rsidR="007605E5" w:rsidRPr="007605E5" w:rsidRDefault="007605E5" w:rsidP="007605E5">
            <w:pPr>
              <w:spacing w:after="0"/>
              <w:jc w:val="center"/>
              <w:rPr>
                <w:rFonts w:ascii="Arial" w:eastAsia="Times New Roman" w:hAnsi="Arial" w:cs="Arial"/>
                <w:b/>
                <w:bCs/>
                <w:color w:val="000000"/>
                <w:sz w:val="20"/>
                <w:szCs w:val="20"/>
              </w:rPr>
            </w:pPr>
            <w:r w:rsidRPr="007605E5">
              <w:rPr>
                <w:rFonts w:ascii="Arial" w:eastAsia="Times New Roman" w:hAnsi="Arial" w:cs="Arial"/>
                <w:b/>
                <w:bCs/>
                <w:color w:val="000000"/>
                <w:sz w:val="20"/>
                <w:szCs w:val="20"/>
              </w:rPr>
              <w:t>Population</w:t>
            </w:r>
          </w:p>
        </w:tc>
        <w:tc>
          <w:tcPr>
            <w:tcW w:w="435" w:type="pct"/>
            <w:tcBorders>
              <w:top w:val="nil"/>
              <w:left w:val="nil"/>
              <w:bottom w:val="nil"/>
              <w:right w:val="nil"/>
            </w:tcBorders>
            <w:shd w:val="clear" w:color="auto" w:fill="auto"/>
            <w:vAlign w:val="bottom"/>
            <w:hideMark/>
          </w:tcPr>
          <w:p w14:paraId="248BA5C8" w14:textId="77777777" w:rsidR="007605E5" w:rsidRPr="007605E5" w:rsidRDefault="007605E5" w:rsidP="007605E5">
            <w:pPr>
              <w:spacing w:after="0"/>
              <w:jc w:val="center"/>
              <w:rPr>
                <w:rFonts w:ascii="Arial" w:eastAsia="Times New Roman" w:hAnsi="Arial" w:cs="Arial"/>
                <w:b/>
                <w:bCs/>
                <w:color w:val="000000"/>
                <w:sz w:val="20"/>
                <w:szCs w:val="20"/>
              </w:rPr>
            </w:pPr>
            <w:r w:rsidRPr="007605E5">
              <w:rPr>
                <w:rFonts w:ascii="Arial" w:eastAsia="Times New Roman" w:hAnsi="Arial" w:cs="Arial"/>
                <w:b/>
                <w:bCs/>
                <w:color w:val="000000"/>
                <w:sz w:val="20"/>
                <w:szCs w:val="20"/>
              </w:rPr>
              <w:t>Elderly Waiver Services Base Rate</w:t>
            </w:r>
          </w:p>
        </w:tc>
        <w:tc>
          <w:tcPr>
            <w:tcW w:w="417" w:type="pct"/>
            <w:tcBorders>
              <w:top w:val="nil"/>
              <w:left w:val="nil"/>
              <w:bottom w:val="nil"/>
              <w:right w:val="nil"/>
            </w:tcBorders>
            <w:shd w:val="clear" w:color="auto" w:fill="auto"/>
            <w:vAlign w:val="bottom"/>
            <w:hideMark/>
          </w:tcPr>
          <w:p w14:paraId="1C63BE67" w14:textId="77777777" w:rsidR="007605E5" w:rsidRPr="007605E5" w:rsidRDefault="007605E5" w:rsidP="007605E5">
            <w:pPr>
              <w:spacing w:after="0"/>
              <w:jc w:val="center"/>
              <w:rPr>
                <w:rFonts w:ascii="Arial" w:eastAsia="Times New Roman" w:hAnsi="Arial" w:cs="Arial"/>
                <w:b/>
                <w:bCs/>
                <w:color w:val="000000"/>
                <w:sz w:val="20"/>
                <w:szCs w:val="20"/>
              </w:rPr>
            </w:pPr>
            <w:r w:rsidRPr="007605E5">
              <w:rPr>
                <w:rFonts w:ascii="Arial" w:eastAsia="Times New Roman" w:hAnsi="Arial" w:cs="Arial"/>
                <w:b/>
                <w:bCs/>
                <w:color w:val="000000"/>
                <w:sz w:val="20"/>
                <w:szCs w:val="20"/>
              </w:rPr>
              <w:t>Health Plan Elderly Waiver Risk Score ⁴</w:t>
            </w:r>
          </w:p>
        </w:tc>
        <w:tc>
          <w:tcPr>
            <w:tcW w:w="470" w:type="pct"/>
            <w:tcBorders>
              <w:top w:val="nil"/>
              <w:left w:val="nil"/>
              <w:bottom w:val="nil"/>
              <w:right w:val="nil"/>
            </w:tcBorders>
            <w:shd w:val="clear" w:color="auto" w:fill="auto"/>
            <w:vAlign w:val="bottom"/>
            <w:hideMark/>
          </w:tcPr>
          <w:p w14:paraId="398C399A" w14:textId="77777777" w:rsidR="007605E5" w:rsidRPr="007605E5" w:rsidRDefault="007605E5" w:rsidP="007605E5">
            <w:pPr>
              <w:spacing w:after="0"/>
              <w:jc w:val="center"/>
              <w:rPr>
                <w:rFonts w:ascii="Arial" w:eastAsia="Times New Roman" w:hAnsi="Arial" w:cs="Arial"/>
                <w:b/>
                <w:bCs/>
                <w:color w:val="000000"/>
                <w:sz w:val="20"/>
                <w:szCs w:val="20"/>
              </w:rPr>
            </w:pPr>
            <w:r w:rsidRPr="007605E5">
              <w:rPr>
                <w:rFonts w:ascii="Arial" w:eastAsia="Times New Roman" w:hAnsi="Arial" w:cs="Arial"/>
                <w:b/>
                <w:bCs/>
                <w:color w:val="000000"/>
                <w:sz w:val="20"/>
                <w:szCs w:val="20"/>
              </w:rPr>
              <w:t>Case Management Base Rate</w:t>
            </w:r>
          </w:p>
        </w:tc>
        <w:tc>
          <w:tcPr>
            <w:tcW w:w="431" w:type="pct"/>
            <w:tcBorders>
              <w:top w:val="nil"/>
              <w:left w:val="nil"/>
              <w:bottom w:val="nil"/>
              <w:right w:val="nil"/>
            </w:tcBorders>
            <w:shd w:val="clear" w:color="auto" w:fill="auto"/>
            <w:vAlign w:val="bottom"/>
            <w:hideMark/>
          </w:tcPr>
          <w:p w14:paraId="538AAE06" w14:textId="77777777" w:rsidR="007605E5" w:rsidRPr="007605E5" w:rsidRDefault="007605E5" w:rsidP="007605E5">
            <w:pPr>
              <w:spacing w:after="0"/>
              <w:jc w:val="center"/>
              <w:rPr>
                <w:rFonts w:ascii="Arial" w:eastAsia="Times New Roman" w:hAnsi="Arial" w:cs="Arial"/>
                <w:b/>
                <w:bCs/>
                <w:color w:val="000000"/>
                <w:sz w:val="20"/>
                <w:szCs w:val="20"/>
              </w:rPr>
            </w:pPr>
            <w:r w:rsidRPr="007605E5">
              <w:rPr>
                <w:rFonts w:ascii="Arial" w:eastAsia="Times New Roman" w:hAnsi="Arial" w:cs="Arial"/>
                <w:b/>
                <w:bCs/>
                <w:color w:val="000000"/>
                <w:sz w:val="20"/>
                <w:szCs w:val="20"/>
              </w:rPr>
              <w:t>Risk Adjusted Elderly Waiver Rate</w:t>
            </w:r>
          </w:p>
        </w:tc>
        <w:tc>
          <w:tcPr>
            <w:tcW w:w="419" w:type="pct"/>
            <w:tcBorders>
              <w:top w:val="nil"/>
              <w:left w:val="nil"/>
              <w:bottom w:val="nil"/>
              <w:right w:val="nil"/>
            </w:tcBorders>
            <w:shd w:val="clear" w:color="auto" w:fill="auto"/>
            <w:vAlign w:val="bottom"/>
            <w:hideMark/>
          </w:tcPr>
          <w:p w14:paraId="0A42F74C" w14:textId="77777777" w:rsidR="007605E5" w:rsidRPr="007605E5" w:rsidRDefault="007605E5" w:rsidP="007605E5">
            <w:pPr>
              <w:spacing w:after="0"/>
              <w:jc w:val="center"/>
              <w:rPr>
                <w:rFonts w:ascii="Arial" w:eastAsia="Times New Roman" w:hAnsi="Arial" w:cs="Arial"/>
                <w:b/>
                <w:bCs/>
                <w:color w:val="000000"/>
                <w:sz w:val="20"/>
                <w:szCs w:val="20"/>
              </w:rPr>
            </w:pPr>
            <w:r w:rsidRPr="007605E5">
              <w:rPr>
                <w:rFonts w:ascii="Arial" w:eastAsia="Times New Roman" w:hAnsi="Arial" w:cs="Arial"/>
                <w:b/>
                <w:bCs/>
                <w:color w:val="000000"/>
                <w:sz w:val="20"/>
                <w:szCs w:val="20"/>
              </w:rPr>
              <w:t>Nursing Facility Add-On Rate</w:t>
            </w:r>
          </w:p>
        </w:tc>
      </w:tr>
      <w:tr w:rsidR="007605E5" w:rsidRPr="007605E5" w14:paraId="2CB70399" w14:textId="77777777" w:rsidTr="007605E5">
        <w:trPr>
          <w:trHeight w:val="250"/>
        </w:trPr>
        <w:tc>
          <w:tcPr>
            <w:tcW w:w="388" w:type="pct"/>
            <w:tcBorders>
              <w:top w:val="nil"/>
              <w:left w:val="nil"/>
              <w:bottom w:val="nil"/>
              <w:right w:val="nil"/>
            </w:tcBorders>
            <w:shd w:val="clear" w:color="auto" w:fill="auto"/>
            <w:noWrap/>
            <w:vAlign w:val="bottom"/>
            <w:hideMark/>
          </w:tcPr>
          <w:p w14:paraId="4D716FF1"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13E0452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1DC9790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5535D50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0D3AE15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26E4628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2A3F82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0773013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6201DAF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7C3B177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02001E3B"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5994636C"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64F9557F" w14:textId="77777777" w:rsidTr="007605E5">
        <w:trPr>
          <w:trHeight w:val="250"/>
        </w:trPr>
        <w:tc>
          <w:tcPr>
            <w:tcW w:w="388" w:type="pct"/>
            <w:tcBorders>
              <w:top w:val="nil"/>
              <w:left w:val="nil"/>
              <w:bottom w:val="nil"/>
              <w:right w:val="nil"/>
            </w:tcBorders>
            <w:shd w:val="clear" w:color="auto" w:fill="auto"/>
            <w:noWrap/>
            <w:vAlign w:val="bottom"/>
            <w:hideMark/>
          </w:tcPr>
          <w:p w14:paraId="0411DB81"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3C1E8BF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7AEBC9E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42AEBBC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4467898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5314DD8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6282A4A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48F3B87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48F89B9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04762BC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447A3A0C"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2011C683"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708B8C4C" w14:textId="77777777" w:rsidTr="007605E5">
        <w:trPr>
          <w:trHeight w:val="250"/>
        </w:trPr>
        <w:tc>
          <w:tcPr>
            <w:tcW w:w="388" w:type="pct"/>
            <w:tcBorders>
              <w:top w:val="nil"/>
              <w:left w:val="nil"/>
              <w:bottom w:val="nil"/>
              <w:right w:val="nil"/>
            </w:tcBorders>
            <w:shd w:val="clear" w:color="auto" w:fill="auto"/>
            <w:noWrap/>
            <w:vAlign w:val="bottom"/>
            <w:hideMark/>
          </w:tcPr>
          <w:p w14:paraId="4C51D50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7A66835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49C8E4D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3AFEDB8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5E37927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14FADEB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773DB84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15D3CB1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79242ED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7C24D77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2C6C1FB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4B0A988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6638920C" w14:textId="77777777" w:rsidTr="007605E5">
        <w:trPr>
          <w:trHeight w:val="250"/>
        </w:trPr>
        <w:tc>
          <w:tcPr>
            <w:tcW w:w="388" w:type="pct"/>
            <w:tcBorders>
              <w:top w:val="nil"/>
              <w:left w:val="nil"/>
              <w:bottom w:val="nil"/>
              <w:right w:val="nil"/>
            </w:tcBorders>
            <w:shd w:val="clear" w:color="auto" w:fill="auto"/>
            <w:noWrap/>
            <w:vAlign w:val="bottom"/>
            <w:hideMark/>
          </w:tcPr>
          <w:p w14:paraId="3492447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6A59184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7705BC4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3214D12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63A790A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2E65B40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0EB779E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2FCD8B0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7B5C91F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2959AB6B"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7012024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7DEF73C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426B01A1" w14:textId="77777777" w:rsidTr="007605E5">
        <w:trPr>
          <w:trHeight w:val="250"/>
        </w:trPr>
        <w:tc>
          <w:tcPr>
            <w:tcW w:w="388" w:type="pct"/>
            <w:tcBorders>
              <w:top w:val="nil"/>
              <w:left w:val="nil"/>
              <w:bottom w:val="nil"/>
              <w:right w:val="nil"/>
            </w:tcBorders>
            <w:shd w:val="clear" w:color="auto" w:fill="auto"/>
            <w:noWrap/>
            <w:vAlign w:val="bottom"/>
            <w:hideMark/>
          </w:tcPr>
          <w:p w14:paraId="2347B59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110E5CE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6F0E540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13BB133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0ADC3FE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3E8C597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951B85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3F1A010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63A73DF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220027C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7B04013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63AEC29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224C1313" w14:textId="77777777" w:rsidTr="007605E5">
        <w:trPr>
          <w:trHeight w:val="250"/>
        </w:trPr>
        <w:tc>
          <w:tcPr>
            <w:tcW w:w="388" w:type="pct"/>
            <w:tcBorders>
              <w:top w:val="nil"/>
              <w:left w:val="nil"/>
              <w:bottom w:val="nil"/>
              <w:right w:val="nil"/>
            </w:tcBorders>
            <w:shd w:val="clear" w:color="auto" w:fill="auto"/>
            <w:noWrap/>
            <w:vAlign w:val="bottom"/>
            <w:hideMark/>
          </w:tcPr>
          <w:p w14:paraId="1E2A45D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56C7415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3521C14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6B0190F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3624614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2CB598B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4DB0AB3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0DA4B40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029A09C5"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6A756CA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35D65BA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7B87C2E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5671DD17" w14:textId="77777777" w:rsidTr="007605E5">
        <w:trPr>
          <w:trHeight w:val="250"/>
        </w:trPr>
        <w:tc>
          <w:tcPr>
            <w:tcW w:w="388" w:type="pct"/>
            <w:tcBorders>
              <w:top w:val="nil"/>
              <w:left w:val="nil"/>
              <w:bottom w:val="nil"/>
              <w:right w:val="nil"/>
            </w:tcBorders>
            <w:shd w:val="clear" w:color="auto" w:fill="auto"/>
            <w:noWrap/>
            <w:vAlign w:val="bottom"/>
            <w:hideMark/>
          </w:tcPr>
          <w:p w14:paraId="5B84719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0306250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1DC6D3A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6FB2BFA1"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376E6E0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2280348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B6AD53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3C815F3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4A2F87F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1C8002A6"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75F24DB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6B9BE375"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2F56A346" w14:textId="77777777" w:rsidTr="007605E5">
        <w:trPr>
          <w:trHeight w:val="250"/>
        </w:trPr>
        <w:tc>
          <w:tcPr>
            <w:tcW w:w="388" w:type="pct"/>
            <w:tcBorders>
              <w:top w:val="nil"/>
              <w:left w:val="nil"/>
              <w:bottom w:val="nil"/>
              <w:right w:val="nil"/>
            </w:tcBorders>
            <w:shd w:val="clear" w:color="auto" w:fill="auto"/>
            <w:noWrap/>
            <w:vAlign w:val="bottom"/>
            <w:hideMark/>
          </w:tcPr>
          <w:p w14:paraId="693B903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2D19B95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4EE94E5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676F8831"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3CC8B42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7AB48C7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7B7DAFE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1FD343A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06D76A2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1110707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3EB7BA0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2968AA36"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4C052708" w14:textId="77777777" w:rsidTr="007605E5">
        <w:trPr>
          <w:trHeight w:val="250"/>
        </w:trPr>
        <w:tc>
          <w:tcPr>
            <w:tcW w:w="388" w:type="pct"/>
            <w:tcBorders>
              <w:top w:val="nil"/>
              <w:left w:val="nil"/>
              <w:bottom w:val="nil"/>
              <w:right w:val="nil"/>
            </w:tcBorders>
            <w:shd w:val="clear" w:color="auto" w:fill="auto"/>
            <w:noWrap/>
            <w:vAlign w:val="bottom"/>
            <w:hideMark/>
          </w:tcPr>
          <w:p w14:paraId="29C27D1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25467C5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1C1D791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31BB2C8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74A7908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5B607D4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1FB419B1"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5B4A548B"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4D9A500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33FC2BB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6C255D1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70717793"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83.20 </w:t>
            </w:r>
          </w:p>
        </w:tc>
      </w:tr>
      <w:tr w:rsidR="007605E5" w:rsidRPr="007605E5" w14:paraId="2EEAEB76" w14:textId="77777777" w:rsidTr="007605E5">
        <w:trPr>
          <w:trHeight w:val="250"/>
        </w:trPr>
        <w:tc>
          <w:tcPr>
            <w:tcW w:w="388" w:type="pct"/>
            <w:tcBorders>
              <w:top w:val="nil"/>
              <w:left w:val="nil"/>
              <w:bottom w:val="nil"/>
              <w:right w:val="nil"/>
            </w:tcBorders>
            <w:shd w:val="clear" w:color="auto" w:fill="auto"/>
            <w:noWrap/>
            <w:vAlign w:val="bottom"/>
            <w:hideMark/>
          </w:tcPr>
          <w:p w14:paraId="7CB735A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1B91EFA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48A4C00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7368846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0BABF01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5E2623E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783D342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5F07B6E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4601A9CB"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48DBA8B6"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2DE43166"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2647E36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287.46 </w:t>
            </w:r>
          </w:p>
        </w:tc>
      </w:tr>
      <w:tr w:rsidR="007605E5" w:rsidRPr="007605E5" w14:paraId="03D94415" w14:textId="77777777" w:rsidTr="007605E5">
        <w:trPr>
          <w:trHeight w:val="250"/>
        </w:trPr>
        <w:tc>
          <w:tcPr>
            <w:tcW w:w="388" w:type="pct"/>
            <w:tcBorders>
              <w:top w:val="nil"/>
              <w:left w:val="nil"/>
              <w:bottom w:val="nil"/>
              <w:right w:val="nil"/>
            </w:tcBorders>
            <w:shd w:val="clear" w:color="auto" w:fill="auto"/>
            <w:noWrap/>
            <w:vAlign w:val="bottom"/>
            <w:hideMark/>
          </w:tcPr>
          <w:p w14:paraId="0557E4F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17F6813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66C7CD0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1A1192A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2F332BD1"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5924B80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70B4F33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68E30C1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6953FEC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56634256"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38F4AFB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1E06BEF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568.77 </w:t>
            </w:r>
          </w:p>
        </w:tc>
      </w:tr>
      <w:tr w:rsidR="007605E5" w:rsidRPr="007605E5" w14:paraId="58D47C67" w14:textId="77777777" w:rsidTr="007605E5">
        <w:trPr>
          <w:trHeight w:val="250"/>
        </w:trPr>
        <w:tc>
          <w:tcPr>
            <w:tcW w:w="388" w:type="pct"/>
            <w:tcBorders>
              <w:top w:val="nil"/>
              <w:left w:val="nil"/>
              <w:bottom w:val="nil"/>
              <w:right w:val="nil"/>
            </w:tcBorders>
            <w:shd w:val="clear" w:color="auto" w:fill="auto"/>
            <w:noWrap/>
            <w:vAlign w:val="bottom"/>
            <w:hideMark/>
          </w:tcPr>
          <w:p w14:paraId="4115832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7154C7A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5C7D429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4C716A2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36027AA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1828A87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6AD2EB5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389B3ED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36C6E75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07A6E78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290BF7FC"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4B355A4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74.57 </w:t>
            </w:r>
          </w:p>
        </w:tc>
      </w:tr>
      <w:tr w:rsidR="007605E5" w:rsidRPr="007605E5" w14:paraId="76CB7113" w14:textId="77777777" w:rsidTr="007605E5">
        <w:trPr>
          <w:trHeight w:val="250"/>
        </w:trPr>
        <w:tc>
          <w:tcPr>
            <w:tcW w:w="388" w:type="pct"/>
            <w:tcBorders>
              <w:top w:val="nil"/>
              <w:left w:val="nil"/>
              <w:bottom w:val="nil"/>
              <w:right w:val="nil"/>
            </w:tcBorders>
            <w:shd w:val="clear" w:color="auto" w:fill="auto"/>
            <w:noWrap/>
            <w:vAlign w:val="bottom"/>
            <w:hideMark/>
          </w:tcPr>
          <w:p w14:paraId="6AB560D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4B52229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290654C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72EE0551"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304EDDC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5C9EDDC1"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55AE135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122A10A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72CED60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03F4A255"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5B0452B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4FE7483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74.17 </w:t>
            </w:r>
          </w:p>
        </w:tc>
      </w:tr>
      <w:tr w:rsidR="007605E5" w:rsidRPr="007605E5" w14:paraId="53A44E40" w14:textId="77777777" w:rsidTr="007605E5">
        <w:trPr>
          <w:trHeight w:val="250"/>
        </w:trPr>
        <w:tc>
          <w:tcPr>
            <w:tcW w:w="388" w:type="pct"/>
            <w:tcBorders>
              <w:top w:val="nil"/>
              <w:left w:val="nil"/>
              <w:bottom w:val="nil"/>
              <w:right w:val="nil"/>
            </w:tcBorders>
            <w:shd w:val="clear" w:color="auto" w:fill="auto"/>
            <w:noWrap/>
            <w:vAlign w:val="bottom"/>
            <w:hideMark/>
          </w:tcPr>
          <w:p w14:paraId="75BDDE1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0FFDD95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1886E4D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0A062C4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29DE6D2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550E293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1B4FF7B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65DF5EC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4542F73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3511EDE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0BE0FF0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51A575C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327.14 </w:t>
            </w:r>
          </w:p>
        </w:tc>
      </w:tr>
      <w:tr w:rsidR="007605E5" w:rsidRPr="007605E5" w14:paraId="30F9D46E" w14:textId="77777777" w:rsidTr="007605E5">
        <w:trPr>
          <w:trHeight w:val="250"/>
        </w:trPr>
        <w:tc>
          <w:tcPr>
            <w:tcW w:w="388" w:type="pct"/>
            <w:tcBorders>
              <w:top w:val="nil"/>
              <w:left w:val="nil"/>
              <w:bottom w:val="nil"/>
              <w:right w:val="nil"/>
            </w:tcBorders>
            <w:shd w:val="clear" w:color="auto" w:fill="auto"/>
            <w:noWrap/>
            <w:vAlign w:val="bottom"/>
            <w:hideMark/>
          </w:tcPr>
          <w:p w14:paraId="615AC9D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72FEEA3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386D26E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4E79AEB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2D2FF9D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2491A89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02FE8F9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7AD8482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56561E3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40D257E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6082578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03641156"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503.85 </w:t>
            </w:r>
          </w:p>
        </w:tc>
      </w:tr>
      <w:tr w:rsidR="007605E5" w:rsidRPr="007605E5" w14:paraId="7DB51C33" w14:textId="77777777" w:rsidTr="007605E5">
        <w:trPr>
          <w:trHeight w:val="250"/>
        </w:trPr>
        <w:tc>
          <w:tcPr>
            <w:tcW w:w="388" w:type="pct"/>
            <w:tcBorders>
              <w:top w:val="nil"/>
              <w:left w:val="nil"/>
              <w:bottom w:val="nil"/>
              <w:right w:val="nil"/>
            </w:tcBorders>
            <w:shd w:val="clear" w:color="auto" w:fill="auto"/>
            <w:noWrap/>
            <w:vAlign w:val="bottom"/>
            <w:hideMark/>
          </w:tcPr>
          <w:p w14:paraId="7B573EA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5D0C4DF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3C17AB6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7317BB3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70758E7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68E807B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287D854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Non-Elderly Waiver</w:t>
            </w:r>
          </w:p>
        </w:tc>
        <w:tc>
          <w:tcPr>
            <w:tcW w:w="435" w:type="pct"/>
            <w:tcBorders>
              <w:top w:val="nil"/>
              <w:left w:val="nil"/>
              <w:bottom w:val="nil"/>
              <w:right w:val="nil"/>
            </w:tcBorders>
            <w:shd w:val="clear" w:color="auto" w:fill="auto"/>
            <w:noWrap/>
            <w:vAlign w:val="bottom"/>
            <w:hideMark/>
          </w:tcPr>
          <w:p w14:paraId="726F91D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3D39FDA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74C3E95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1ADAD4D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5824253B"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87.67 </w:t>
            </w:r>
          </w:p>
        </w:tc>
      </w:tr>
      <w:tr w:rsidR="007605E5" w:rsidRPr="007605E5" w14:paraId="531804D4" w14:textId="77777777" w:rsidTr="007605E5">
        <w:trPr>
          <w:trHeight w:val="250"/>
        </w:trPr>
        <w:tc>
          <w:tcPr>
            <w:tcW w:w="388" w:type="pct"/>
            <w:tcBorders>
              <w:top w:val="nil"/>
              <w:left w:val="nil"/>
              <w:bottom w:val="nil"/>
              <w:right w:val="nil"/>
            </w:tcBorders>
            <w:shd w:val="clear" w:color="auto" w:fill="auto"/>
            <w:noWrap/>
            <w:vAlign w:val="bottom"/>
            <w:hideMark/>
          </w:tcPr>
          <w:p w14:paraId="2807D39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4F4CA2C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4A0D166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7321B8D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6FBD3C9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49CA4C1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70D5E31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587620A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46CEA5B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00B8468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38769C35"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39537E1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44065D1A" w14:textId="77777777" w:rsidTr="007605E5">
        <w:trPr>
          <w:trHeight w:val="250"/>
        </w:trPr>
        <w:tc>
          <w:tcPr>
            <w:tcW w:w="388" w:type="pct"/>
            <w:tcBorders>
              <w:top w:val="nil"/>
              <w:left w:val="nil"/>
              <w:bottom w:val="nil"/>
              <w:right w:val="nil"/>
            </w:tcBorders>
            <w:shd w:val="clear" w:color="auto" w:fill="auto"/>
            <w:noWrap/>
            <w:vAlign w:val="bottom"/>
            <w:hideMark/>
          </w:tcPr>
          <w:p w14:paraId="5B7E0AC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0D6FBB3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126D5DA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08ADDBF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10DCF4A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07A203D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6D7ABEF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18FC5AA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242F75F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4BCE4E4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449D5AF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63B8CFBC"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00A1050B" w14:textId="77777777" w:rsidTr="007605E5">
        <w:trPr>
          <w:trHeight w:val="250"/>
        </w:trPr>
        <w:tc>
          <w:tcPr>
            <w:tcW w:w="388" w:type="pct"/>
            <w:tcBorders>
              <w:top w:val="nil"/>
              <w:left w:val="nil"/>
              <w:bottom w:val="nil"/>
              <w:right w:val="nil"/>
            </w:tcBorders>
            <w:shd w:val="clear" w:color="auto" w:fill="auto"/>
            <w:noWrap/>
            <w:vAlign w:val="bottom"/>
            <w:hideMark/>
          </w:tcPr>
          <w:p w14:paraId="432E874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6B09CBD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71DF129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15D9DA6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619C019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38F536A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323F4F4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41D06A9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73963E5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65E2190B"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2DE7B70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2D646C7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70EC0521" w14:textId="77777777" w:rsidTr="007605E5">
        <w:trPr>
          <w:trHeight w:val="250"/>
        </w:trPr>
        <w:tc>
          <w:tcPr>
            <w:tcW w:w="388" w:type="pct"/>
            <w:tcBorders>
              <w:top w:val="nil"/>
              <w:left w:val="nil"/>
              <w:bottom w:val="nil"/>
              <w:right w:val="nil"/>
            </w:tcBorders>
            <w:shd w:val="clear" w:color="auto" w:fill="auto"/>
            <w:noWrap/>
            <w:vAlign w:val="bottom"/>
            <w:hideMark/>
          </w:tcPr>
          <w:p w14:paraId="3C4B303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2B868BA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63A91FE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6A3A83C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61DEBB2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38BF31D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19E8016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748B001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138F889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0477C3A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019A8DE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2141B5E6"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23EE7070" w14:textId="77777777" w:rsidTr="007605E5">
        <w:trPr>
          <w:trHeight w:val="250"/>
        </w:trPr>
        <w:tc>
          <w:tcPr>
            <w:tcW w:w="388" w:type="pct"/>
            <w:tcBorders>
              <w:top w:val="nil"/>
              <w:left w:val="nil"/>
              <w:bottom w:val="nil"/>
              <w:right w:val="nil"/>
            </w:tcBorders>
            <w:shd w:val="clear" w:color="auto" w:fill="auto"/>
            <w:noWrap/>
            <w:vAlign w:val="bottom"/>
            <w:hideMark/>
          </w:tcPr>
          <w:p w14:paraId="298DC0C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3E2894C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35E0D9B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0E0CC3C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1AC0818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663569F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A2EE75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646EFBA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10B93533"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2C3A9ED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5FECC2F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18FFAF2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3A3C0F69" w14:textId="77777777" w:rsidTr="007605E5">
        <w:trPr>
          <w:trHeight w:val="250"/>
        </w:trPr>
        <w:tc>
          <w:tcPr>
            <w:tcW w:w="388" w:type="pct"/>
            <w:tcBorders>
              <w:top w:val="nil"/>
              <w:left w:val="nil"/>
              <w:bottom w:val="nil"/>
              <w:right w:val="nil"/>
            </w:tcBorders>
            <w:shd w:val="clear" w:color="auto" w:fill="auto"/>
            <w:noWrap/>
            <w:vAlign w:val="bottom"/>
            <w:hideMark/>
          </w:tcPr>
          <w:p w14:paraId="0D5C3E4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26CEB9A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63B4556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183CB97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6CA4DA4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0B56EF4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1251DB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27F23A3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12B135E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336E203C"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22D7698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3CF91233"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2AA23CE3" w14:textId="77777777" w:rsidTr="007605E5">
        <w:trPr>
          <w:trHeight w:val="250"/>
        </w:trPr>
        <w:tc>
          <w:tcPr>
            <w:tcW w:w="388" w:type="pct"/>
            <w:tcBorders>
              <w:top w:val="nil"/>
              <w:left w:val="nil"/>
              <w:bottom w:val="nil"/>
              <w:right w:val="nil"/>
            </w:tcBorders>
            <w:shd w:val="clear" w:color="auto" w:fill="auto"/>
            <w:noWrap/>
            <w:vAlign w:val="bottom"/>
            <w:hideMark/>
          </w:tcPr>
          <w:p w14:paraId="2D2803A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7321666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6362487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4C840A4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008B0CF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717D9BB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7ACBFE4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7EE772D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102C813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1666B563"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7D49619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0331DAC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5B8AC4FE" w14:textId="77777777" w:rsidTr="007605E5">
        <w:trPr>
          <w:trHeight w:val="250"/>
        </w:trPr>
        <w:tc>
          <w:tcPr>
            <w:tcW w:w="388" w:type="pct"/>
            <w:tcBorders>
              <w:top w:val="nil"/>
              <w:left w:val="nil"/>
              <w:bottom w:val="nil"/>
              <w:right w:val="nil"/>
            </w:tcBorders>
            <w:shd w:val="clear" w:color="auto" w:fill="auto"/>
            <w:noWrap/>
            <w:vAlign w:val="bottom"/>
            <w:hideMark/>
          </w:tcPr>
          <w:p w14:paraId="2D06A65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732801D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60DC663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0249E0E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674531F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6499BD5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7901E52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58C129F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0573BB15"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43DCB9A5"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05CABE7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4DF8C42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33496E39" w14:textId="77777777" w:rsidTr="007605E5">
        <w:trPr>
          <w:trHeight w:val="250"/>
        </w:trPr>
        <w:tc>
          <w:tcPr>
            <w:tcW w:w="388" w:type="pct"/>
            <w:tcBorders>
              <w:top w:val="nil"/>
              <w:left w:val="nil"/>
              <w:bottom w:val="nil"/>
              <w:right w:val="nil"/>
            </w:tcBorders>
            <w:shd w:val="clear" w:color="auto" w:fill="auto"/>
            <w:noWrap/>
            <w:vAlign w:val="bottom"/>
            <w:hideMark/>
          </w:tcPr>
          <w:p w14:paraId="75B42B8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1BF6990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5E5AA52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567E6E5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4B5B905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12BC3A5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5A15BC1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0EDDC4E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2,718.52 </w:t>
            </w:r>
          </w:p>
        </w:tc>
        <w:tc>
          <w:tcPr>
            <w:tcW w:w="417" w:type="pct"/>
            <w:tcBorders>
              <w:top w:val="nil"/>
              <w:left w:val="nil"/>
              <w:bottom w:val="nil"/>
              <w:right w:val="nil"/>
            </w:tcBorders>
            <w:shd w:val="clear" w:color="auto" w:fill="auto"/>
            <w:noWrap/>
            <w:vAlign w:val="bottom"/>
            <w:hideMark/>
          </w:tcPr>
          <w:p w14:paraId="6CD89AA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0.993 </w:t>
            </w:r>
          </w:p>
        </w:tc>
        <w:tc>
          <w:tcPr>
            <w:tcW w:w="470" w:type="pct"/>
            <w:tcBorders>
              <w:top w:val="nil"/>
              <w:left w:val="nil"/>
              <w:bottom w:val="nil"/>
              <w:right w:val="nil"/>
            </w:tcBorders>
            <w:shd w:val="clear" w:color="auto" w:fill="auto"/>
            <w:noWrap/>
            <w:vAlign w:val="bottom"/>
            <w:hideMark/>
          </w:tcPr>
          <w:p w14:paraId="4CB0E6DB"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129.56 </w:t>
            </w:r>
          </w:p>
        </w:tc>
        <w:tc>
          <w:tcPr>
            <w:tcW w:w="431" w:type="pct"/>
            <w:tcBorders>
              <w:top w:val="nil"/>
              <w:left w:val="nil"/>
              <w:bottom w:val="nil"/>
              <w:right w:val="nil"/>
            </w:tcBorders>
            <w:shd w:val="clear" w:color="auto" w:fill="auto"/>
            <w:noWrap/>
            <w:vAlign w:val="bottom"/>
            <w:hideMark/>
          </w:tcPr>
          <w:p w14:paraId="39954DC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2,829.36 </w:t>
            </w:r>
          </w:p>
        </w:tc>
        <w:tc>
          <w:tcPr>
            <w:tcW w:w="419" w:type="pct"/>
            <w:tcBorders>
              <w:top w:val="nil"/>
              <w:left w:val="nil"/>
              <w:bottom w:val="nil"/>
              <w:right w:val="nil"/>
            </w:tcBorders>
            <w:shd w:val="clear" w:color="auto" w:fill="auto"/>
            <w:noWrap/>
            <w:vAlign w:val="bottom"/>
            <w:hideMark/>
          </w:tcPr>
          <w:p w14:paraId="2FD5AC8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83.20 </w:t>
            </w:r>
          </w:p>
        </w:tc>
      </w:tr>
      <w:tr w:rsidR="007605E5" w:rsidRPr="007605E5" w14:paraId="1E50152A" w14:textId="77777777" w:rsidTr="007605E5">
        <w:trPr>
          <w:trHeight w:val="250"/>
        </w:trPr>
        <w:tc>
          <w:tcPr>
            <w:tcW w:w="388" w:type="pct"/>
            <w:tcBorders>
              <w:top w:val="nil"/>
              <w:left w:val="nil"/>
              <w:bottom w:val="nil"/>
              <w:right w:val="nil"/>
            </w:tcBorders>
            <w:shd w:val="clear" w:color="auto" w:fill="auto"/>
            <w:noWrap/>
            <w:vAlign w:val="bottom"/>
            <w:hideMark/>
          </w:tcPr>
          <w:p w14:paraId="231641B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27E5095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18A416F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6A12AD3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698C17D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3E7C169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397B2CC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4572395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2,718.52 </w:t>
            </w:r>
          </w:p>
        </w:tc>
        <w:tc>
          <w:tcPr>
            <w:tcW w:w="417" w:type="pct"/>
            <w:tcBorders>
              <w:top w:val="nil"/>
              <w:left w:val="nil"/>
              <w:bottom w:val="nil"/>
              <w:right w:val="nil"/>
            </w:tcBorders>
            <w:shd w:val="clear" w:color="auto" w:fill="auto"/>
            <w:noWrap/>
            <w:vAlign w:val="bottom"/>
            <w:hideMark/>
          </w:tcPr>
          <w:p w14:paraId="4A0EB76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0.993 </w:t>
            </w:r>
          </w:p>
        </w:tc>
        <w:tc>
          <w:tcPr>
            <w:tcW w:w="470" w:type="pct"/>
            <w:tcBorders>
              <w:top w:val="nil"/>
              <w:left w:val="nil"/>
              <w:bottom w:val="nil"/>
              <w:right w:val="nil"/>
            </w:tcBorders>
            <w:shd w:val="clear" w:color="auto" w:fill="auto"/>
            <w:noWrap/>
            <w:vAlign w:val="bottom"/>
            <w:hideMark/>
          </w:tcPr>
          <w:p w14:paraId="319E49A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129.56 </w:t>
            </w:r>
          </w:p>
        </w:tc>
        <w:tc>
          <w:tcPr>
            <w:tcW w:w="431" w:type="pct"/>
            <w:tcBorders>
              <w:top w:val="nil"/>
              <w:left w:val="nil"/>
              <w:bottom w:val="nil"/>
              <w:right w:val="nil"/>
            </w:tcBorders>
            <w:shd w:val="clear" w:color="auto" w:fill="auto"/>
            <w:noWrap/>
            <w:vAlign w:val="bottom"/>
            <w:hideMark/>
          </w:tcPr>
          <w:p w14:paraId="207D3D3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2,829.36 </w:t>
            </w:r>
          </w:p>
        </w:tc>
        <w:tc>
          <w:tcPr>
            <w:tcW w:w="419" w:type="pct"/>
            <w:tcBorders>
              <w:top w:val="nil"/>
              <w:left w:val="nil"/>
              <w:bottom w:val="nil"/>
              <w:right w:val="nil"/>
            </w:tcBorders>
            <w:shd w:val="clear" w:color="auto" w:fill="auto"/>
            <w:noWrap/>
            <w:vAlign w:val="bottom"/>
            <w:hideMark/>
          </w:tcPr>
          <w:p w14:paraId="7FA2A99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287.46 </w:t>
            </w:r>
          </w:p>
        </w:tc>
      </w:tr>
      <w:tr w:rsidR="007605E5" w:rsidRPr="007605E5" w14:paraId="66B21D13" w14:textId="77777777" w:rsidTr="007605E5">
        <w:trPr>
          <w:trHeight w:val="250"/>
        </w:trPr>
        <w:tc>
          <w:tcPr>
            <w:tcW w:w="388" w:type="pct"/>
            <w:tcBorders>
              <w:top w:val="nil"/>
              <w:left w:val="nil"/>
              <w:bottom w:val="nil"/>
              <w:right w:val="nil"/>
            </w:tcBorders>
            <w:shd w:val="clear" w:color="auto" w:fill="auto"/>
            <w:noWrap/>
            <w:vAlign w:val="bottom"/>
            <w:hideMark/>
          </w:tcPr>
          <w:p w14:paraId="0148BEE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5ED08B2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0177D601"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6D599A1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217920E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3EEFF3F1"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166E3CF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1E25B676"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2,718.52 </w:t>
            </w:r>
          </w:p>
        </w:tc>
        <w:tc>
          <w:tcPr>
            <w:tcW w:w="417" w:type="pct"/>
            <w:tcBorders>
              <w:top w:val="nil"/>
              <w:left w:val="nil"/>
              <w:bottom w:val="nil"/>
              <w:right w:val="nil"/>
            </w:tcBorders>
            <w:shd w:val="clear" w:color="auto" w:fill="auto"/>
            <w:noWrap/>
            <w:vAlign w:val="bottom"/>
            <w:hideMark/>
          </w:tcPr>
          <w:p w14:paraId="27D5817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0.993 </w:t>
            </w:r>
          </w:p>
        </w:tc>
        <w:tc>
          <w:tcPr>
            <w:tcW w:w="470" w:type="pct"/>
            <w:tcBorders>
              <w:top w:val="nil"/>
              <w:left w:val="nil"/>
              <w:bottom w:val="nil"/>
              <w:right w:val="nil"/>
            </w:tcBorders>
            <w:shd w:val="clear" w:color="auto" w:fill="auto"/>
            <w:noWrap/>
            <w:vAlign w:val="bottom"/>
            <w:hideMark/>
          </w:tcPr>
          <w:p w14:paraId="44D49FB3"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129.56 </w:t>
            </w:r>
          </w:p>
        </w:tc>
        <w:tc>
          <w:tcPr>
            <w:tcW w:w="431" w:type="pct"/>
            <w:tcBorders>
              <w:top w:val="nil"/>
              <w:left w:val="nil"/>
              <w:bottom w:val="nil"/>
              <w:right w:val="nil"/>
            </w:tcBorders>
            <w:shd w:val="clear" w:color="auto" w:fill="auto"/>
            <w:noWrap/>
            <w:vAlign w:val="bottom"/>
            <w:hideMark/>
          </w:tcPr>
          <w:p w14:paraId="2BFF7E5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2,829.36 </w:t>
            </w:r>
          </w:p>
        </w:tc>
        <w:tc>
          <w:tcPr>
            <w:tcW w:w="419" w:type="pct"/>
            <w:tcBorders>
              <w:top w:val="nil"/>
              <w:left w:val="nil"/>
              <w:bottom w:val="nil"/>
              <w:right w:val="nil"/>
            </w:tcBorders>
            <w:shd w:val="clear" w:color="auto" w:fill="auto"/>
            <w:noWrap/>
            <w:vAlign w:val="bottom"/>
            <w:hideMark/>
          </w:tcPr>
          <w:p w14:paraId="039E305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568.77 </w:t>
            </w:r>
          </w:p>
        </w:tc>
      </w:tr>
      <w:tr w:rsidR="007605E5" w:rsidRPr="007605E5" w14:paraId="60B493ED" w14:textId="77777777" w:rsidTr="007605E5">
        <w:trPr>
          <w:trHeight w:val="250"/>
        </w:trPr>
        <w:tc>
          <w:tcPr>
            <w:tcW w:w="388" w:type="pct"/>
            <w:tcBorders>
              <w:top w:val="nil"/>
              <w:left w:val="nil"/>
              <w:bottom w:val="nil"/>
              <w:right w:val="nil"/>
            </w:tcBorders>
            <w:shd w:val="clear" w:color="auto" w:fill="auto"/>
            <w:noWrap/>
            <w:vAlign w:val="bottom"/>
            <w:hideMark/>
          </w:tcPr>
          <w:p w14:paraId="5A12521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0BE3532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2AF9FE7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53A432B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5D3B3AC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444AAE0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0002EBD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0B1E0115"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2,718.52 </w:t>
            </w:r>
          </w:p>
        </w:tc>
        <w:tc>
          <w:tcPr>
            <w:tcW w:w="417" w:type="pct"/>
            <w:tcBorders>
              <w:top w:val="nil"/>
              <w:left w:val="nil"/>
              <w:bottom w:val="nil"/>
              <w:right w:val="nil"/>
            </w:tcBorders>
            <w:shd w:val="clear" w:color="auto" w:fill="auto"/>
            <w:noWrap/>
            <w:vAlign w:val="bottom"/>
            <w:hideMark/>
          </w:tcPr>
          <w:p w14:paraId="191C26AC"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0.993 </w:t>
            </w:r>
          </w:p>
        </w:tc>
        <w:tc>
          <w:tcPr>
            <w:tcW w:w="470" w:type="pct"/>
            <w:tcBorders>
              <w:top w:val="nil"/>
              <w:left w:val="nil"/>
              <w:bottom w:val="nil"/>
              <w:right w:val="nil"/>
            </w:tcBorders>
            <w:shd w:val="clear" w:color="auto" w:fill="auto"/>
            <w:noWrap/>
            <w:vAlign w:val="bottom"/>
            <w:hideMark/>
          </w:tcPr>
          <w:p w14:paraId="680463F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129.56 </w:t>
            </w:r>
          </w:p>
        </w:tc>
        <w:tc>
          <w:tcPr>
            <w:tcW w:w="431" w:type="pct"/>
            <w:tcBorders>
              <w:top w:val="nil"/>
              <w:left w:val="nil"/>
              <w:bottom w:val="nil"/>
              <w:right w:val="nil"/>
            </w:tcBorders>
            <w:shd w:val="clear" w:color="auto" w:fill="auto"/>
            <w:noWrap/>
            <w:vAlign w:val="bottom"/>
            <w:hideMark/>
          </w:tcPr>
          <w:p w14:paraId="0B7B75B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2,829.36 </w:t>
            </w:r>
          </w:p>
        </w:tc>
        <w:tc>
          <w:tcPr>
            <w:tcW w:w="419" w:type="pct"/>
            <w:tcBorders>
              <w:top w:val="nil"/>
              <w:left w:val="nil"/>
              <w:bottom w:val="nil"/>
              <w:right w:val="nil"/>
            </w:tcBorders>
            <w:shd w:val="clear" w:color="auto" w:fill="auto"/>
            <w:noWrap/>
            <w:vAlign w:val="bottom"/>
            <w:hideMark/>
          </w:tcPr>
          <w:p w14:paraId="1A5F9A7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74.57 </w:t>
            </w:r>
          </w:p>
        </w:tc>
      </w:tr>
      <w:tr w:rsidR="007605E5" w:rsidRPr="007605E5" w14:paraId="7736B8CC" w14:textId="77777777" w:rsidTr="007605E5">
        <w:trPr>
          <w:trHeight w:val="250"/>
        </w:trPr>
        <w:tc>
          <w:tcPr>
            <w:tcW w:w="388" w:type="pct"/>
            <w:tcBorders>
              <w:top w:val="nil"/>
              <w:left w:val="nil"/>
              <w:bottom w:val="nil"/>
              <w:right w:val="nil"/>
            </w:tcBorders>
            <w:shd w:val="clear" w:color="auto" w:fill="auto"/>
            <w:noWrap/>
            <w:vAlign w:val="bottom"/>
            <w:hideMark/>
          </w:tcPr>
          <w:p w14:paraId="0A9BD1C1"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16CA86B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72A0189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02DD26F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792C82C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3BA31811"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7ADF1F0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5CB78F5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2,718.52 </w:t>
            </w:r>
          </w:p>
        </w:tc>
        <w:tc>
          <w:tcPr>
            <w:tcW w:w="417" w:type="pct"/>
            <w:tcBorders>
              <w:top w:val="nil"/>
              <w:left w:val="nil"/>
              <w:bottom w:val="nil"/>
              <w:right w:val="nil"/>
            </w:tcBorders>
            <w:shd w:val="clear" w:color="auto" w:fill="auto"/>
            <w:noWrap/>
            <w:vAlign w:val="bottom"/>
            <w:hideMark/>
          </w:tcPr>
          <w:p w14:paraId="0901DC7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0.993 </w:t>
            </w:r>
          </w:p>
        </w:tc>
        <w:tc>
          <w:tcPr>
            <w:tcW w:w="470" w:type="pct"/>
            <w:tcBorders>
              <w:top w:val="nil"/>
              <w:left w:val="nil"/>
              <w:bottom w:val="nil"/>
              <w:right w:val="nil"/>
            </w:tcBorders>
            <w:shd w:val="clear" w:color="auto" w:fill="auto"/>
            <w:noWrap/>
            <w:vAlign w:val="bottom"/>
            <w:hideMark/>
          </w:tcPr>
          <w:p w14:paraId="27745485"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129.56 </w:t>
            </w:r>
          </w:p>
        </w:tc>
        <w:tc>
          <w:tcPr>
            <w:tcW w:w="431" w:type="pct"/>
            <w:tcBorders>
              <w:top w:val="nil"/>
              <w:left w:val="nil"/>
              <w:bottom w:val="nil"/>
              <w:right w:val="nil"/>
            </w:tcBorders>
            <w:shd w:val="clear" w:color="auto" w:fill="auto"/>
            <w:noWrap/>
            <w:vAlign w:val="bottom"/>
            <w:hideMark/>
          </w:tcPr>
          <w:p w14:paraId="34DB332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2,829.36 </w:t>
            </w:r>
          </w:p>
        </w:tc>
        <w:tc>
          <w:tcPr>
            <w:tcW w:w="419" w:type="pct"/>
            <w:tcBorders>
              <w:top w:val="nil"/>
              <w:left w:val="nil"/>
              <w:bottom w:val="nil"/>
              <w:right w:val="nil"/>
            </w:tcBorders>
            <w:shd w:val="clear" w:color="auto" w:fill="auto"/>
            <w:noWrap/>
            <w:vAlign w:val="bottom"/>
            <w:hideMark/>
          </w:tcPr>
          <w:p w14:paraId="58455766"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74.17 </w:t>
            </w:r>
          </w:p>
        </w:tc>
      </w:tr>
      <w:tr w:rsidR="007605E5" w:rsidRPr="007605E5" w14:paraId="54AB6AD5" w14:textId="77777777" w:rsidTr="007605E5">
        <w:trPr>
          <w:trHeight w:val="250"/>
        </w:trPr>
        <w:tc>
          <w:tcPr>
            <w:tcW w:w="388" w:type="pct"/>
            <w:tcBorders>
              <w:top w:val="nil"/>
              <w:left w:val="nil"/>
              <w:bottom w:val="nil"/>
              <w:right w:val="nil"/>
            </w:tcBorders>
            <w:shd w:val="clear" w:color="auto" w:fill="auto"/>
            <w:noWrap/>
            <w:vAlign w:val="bottom"/>
            <w:hideMark/>
          </w:tcPr>
          <w:p w14:paraId="095C54A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3628964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4E194B0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3B60185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7092C8C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4A2D47D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462A034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54CDBF5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2,718.52 </w:t>
            </w:r>
          </w:p>
        </w:tc>
        <w:tc>
          <w:tcPr>
            <w:tcW w:w="417" w:type="pct"/>
            <w:tcBorders>
              <w:top w:val="nil"/>
              <w:left w:val="nil"/>
              <w:bottom w:val="nil"/>
              <w:right w:val="nil"/>
            </w:tcBorders>
            <w:shd w:val="clear" w:color="auto" w:fill="auto"/>
            <w:noWrap/>
            <w:vAlign w:val="bottom"/>
            <w:hideMark/>
          </w:tcPr>
          <w:p w14:paraId="743378E6"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0.993 </w:t>
            </w:r>
          </w:p>
        </w:tc>
        <w:tc>
          <w:tcPr>
            <w:tcW w:w="470" w:type="pct"/>
            <w:tcBorders>
              <w:top w:val="nil"/>
              <w:left w:val="nil"/>
              <w:bottom w:val="nil"/>
              <w:right w:val="nil"/>
            </w:tcBorders>
            <w:shd w:val="clear" w:color="auto" w:fill="auto"/>
            <w:noWrap/>
            <w:vAlign w:val="bottom"/>
            <w:hideMark/>
          </w:tcPr>
          <w:p w14:paraId="75B2042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129.56 </w:t>
            </w:r>
          </w:p>
        </w:tc>
        <w:tc>
          <w:tcPr>
            <w:tcW w:w="431" w:type="pct"/>
            <w:tcBorders>
              <w:top w:val="nil"/>
              <w:left w:val="nil"/>
              <w:bottom w:val="nil"/>
              <w:right w:val="nil"/>
            </w:tcBorders>
            <w:shd w:val="clear" w:color="auto" w:fill="auto"/>
            <w:noWrap/>
            <w:vAlign w:val="bottom"/>
            <w:hideMark/>
          </w:tcPr>
          <w:p w14:paraId="4955CB3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2,829.36 </w:t>
            </w:r>
          </w:p>
        </w:tc>
        <w:tc>
          <w:tcPr>
            <w:tcW w:w="419" w:type="pct"/>
            <w:tcBorders>
              <w:top w:val="nil"/>
              <w:left w:val="nil"/>
              <w:bottom w:val="nil"/>
              <w:right w:val="nil"/>
            </w:tcBorders>
            <w:shd w:val="clear" w:color="auto" w:fill="auto"/>
            <w:noWrap/>
            <w:vAlign w:val="bottom"/>
            <w:hideMark/>
          </w:tcPr>
          <w:p w14:paraId="7B61093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327.14 </w:t>
            </w:r>
          </w:p>
        </w:tc>
      </w:tr>
      <w:tr w:rsidR="007605E5" w:rsidRPr="007605E5" w14:paraId="2300342C" w14:textId="77777777" w:rsidTr="007605E5">
        <w:trPr>
          <w:trHeight w:val="250"/>
        </w:trPr>
        <w:tc>
          <w:tcPr>
            <w:tcW w:w="388" w:type="pct"/>
            <w:tcBorders>
              <w:top w:val="nil"/>
              <w:left w:val="nil"/>
              <w:bottom w:val="nil"/>
              <w:right w:val="nil"/>
            </w:tcBorders>
            <w:shd w:val="clear" w:color="auto" w:fill="auto"/>
            <w:noWrap/>
            <w:vAlign w:val="bottom"/>
            <w:hideMark/>
          </w:tcPr>
          <w:p w14:paraId="4F2E3DE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3C0A910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7C6B856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43E9868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70DBA9A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36089B7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034069B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59244A46"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2,718.52 </w:t>
            </w:r>
          </w:p>
        </w:tc>
        <w:tc>
          <w:tcPr>
            <w:tcW w:w="417" w:type="pct"/>
            <w:tcBorders>
              <w:top w:val="nil"/>
              <w:left w:val="nil"/>
              <w:bottom w:val="nil"/>
              <w:right w:val="nil"/>
            </w:tcBorders>
            <w:shd w:val="clear" w:color="auto" w:fill="auto"/>
            <w:noWrap/>
            <w:vAlign w:val="bottom"/>
            <w:hideMark/>
          </w:tcPr>
          <w:p w14:paraId="6042537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0.993 </w:t>
            </w:r>
          </w:p>
        </w:tc>
        <w:tc>
          <w:tcPr>
            <w:tcW w:w="470" w:type="pct"/>
            <w:tcBorders>
              <w:top w:val="nil"/>
              <w:left w:val="nil"/>
              <w:bottom w:val="nil"/>
              <w:right w:val="nil"/>
            </w:tcBorders>
            <w:shd w:val="clear" w:color="auto" w:fill="auto"/>
            <w:noWrap/>
            <w:vAlign w:val="bottom"/>
            <w:hideMark/>
          </w:tcPr>
          <w:p w14:paraId="6B8A077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129.56 </w:t>
            </w:r>
          </w:p>
        </w:tc>
        <w:tc>
          <w:tcPr>
            <w:tcW w:w="431" w:type="pct"/>
            <w:tcBorders>
              <w:top w:val="nil"/>
              <w:left w:val="nil"/>
              <w:bottom w:val="nil"/>
              <w:right w:val="nil"/>
            </w:tcBorders>
            <w:shd w:val="clear" w:color="auto" w:fill="auto"/>
            <w:noWrap/>
            <w:vAlign w:val="bottom"/>
            <w:hideMark/>
          </w:tcPr>
          <w:p w14:paraId="294DB315"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2,829.36 </w:t>
            </w:r>
          </w:p>
        </w:tc>
        <w:tc>
          <w:tcPr>
            <w:tcW w:w="419" w:type="pct"/>
            <w:tcBorders>
              <w:top w:val="nil"/>
              <w:left w:val="nil"/>
              <w:bottom w:val="nil"/>
              <w:right w:val="nil"/>
            </w:tcBorders>
            <w:shd w:val="clear" w:color="auto" w:fill="auto"/>
            <w:noWrap/>
            <w:vAlign w:val="bottom"/>
            <w:hideMark/>
          </w:tcPr>
          <w:p w14:paraId="24DBE58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503.85 </w:t>
            </w:r>
          </w:p>
        </w:tc>
      </w:tr>
      <w:tr w:rsidR="007605E5" w:rsidRPr="007605E5" w14:paraId="7C4F7541" w14:textId="77777777" w:rsidTr="007605E5">
        <w:trPr>
          <w:trHeight w:val="250"/>
        </w:trPr>
        <w:tc>
          <w:tcPr>
            <w:tcW w:w="388" w:type="pct"/>
            <w:tcBorders>
              <w:top w:val="nil"/>
              <w:left w:val="nil"/>
              <w:bottom w:val="nil"/>
              <w:right w:val="nil"/>
            </w:tcBorders>
            <w:shd w:val="clear" w:color="auto" w:fill="auto"/>
            <w:noWrap/>
            <w:vAlign w:val="bottom"/>
            <w:hideMark/>
          </w:tcPr>
          <w:p w14:paraId="59DE393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3D4542B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251DB44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7F9B134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7B3EE60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370A872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29EFFEC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Community Elderly Waiver</w:t>
            </w:r>
          </w:p>
        </w:tc>
        <w:tc>
          <w:tcPr>
            <w:tcW w:w="435" w:type="pct"/>
            <w:tcBorders>
              <w:top w:val="nil"/>
              <w:left w:val="nil"/>
              <w:bottom w:val="nil"/>
              <w:right w:val="nil"/>
            </w:tcBorders>
            <w:shd w:val="clear" w:color="auto" w:fill="auto"/>
            <w:noWrap/>
            <w:vAlign w:val="bottom"/>
            <w:hideMark/>
          </w:tcPr>
          <w:p w14:paraId="770E95D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2,718.52 </w:t>
            </w:r>
          </w:p>
        </w:tc>
        <w:tc>
          <w:tcPr>
            <w:tcW w:w="417" w:type="pct"/>
            <w:tcBorders>
              <w:top w:val="nil"/>
              <w:left w:val="nil"/>
              <w:bottom w:val="nil"/>
              <w:right w:val="nil"/>
            </w:tcBorders>
            <w:shd w:val="clear" w:color="auto" w:fill="auto"/>
            <w:noWrap/>
            <w:vAlign w:val="bottom"/>
            <w:hideMark/>
          </w:tcPr>
          <w:p w14:paraId="05979973"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0.993 </w:t>
            </w:r>
          </w:p>
        </w:tc>
        <w:tc>
          <w:tcPr>
            <w:tcW w:w="470" w:type="pct"/>
            <w:tcBorders>
              <w:top w:val="nil"/>
              <w:left w:val="nil"/>
              <w:bottom w:val="nil"/>
              <w:right w:val="nil"/>
            </w:tcBorders>
            <w:shd w:val="clear" w:color="auto" w:fill="auto"/>
            <w:noWrap/>
            <w:vAlign w:val="bottom"/>
            <w:hideMark/>
          </w:tcPr>
          <w:p w14:paraId="23E68EB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129.56 </w:t>
            </w:r>
          </w:p>
        </w:tc>
        <w:tc>
          <w:tcPr>
            <w:tcW w:w="431" w:type="pct"/>
            <w:tcBorders>
              <w:top w:val="nil"/>
              <w:left w:val="nil"/>
              <w:bottom w:val="nil"/>
              <w:right w:val="nil"/>
            </w:tcBorders>
            <w:shd w:val="clear" w:color="auto" w:fill="auto"/>
            <w:noWrap/>
            <w:vAlign w:val="bottom"/>
            <w:hideMark/>
          </w:tcPr>
          <w:p w14:paraId="5EFEF12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2,829.36 </w:t>
            </w:r>
          </w:p>
        </w:tc>
        <w:tc>
          <w:tcPr>
            <w:tcW w:w="419" w:type="pct"/>
            <w:tcBorders>
              <w:top w:val="nil"/>
              <w:left w:val="nil"/>
              <w:bottom w:val="nil"/>
              <w:right w:val="nil"/>
            </w:tcBorders>
            <w:shd w:val="clear" w:color="auto" w:fill="auto"/>
            <w:noWrap/>
            <w:vAlign w:val="bottom"/>
            <w:hideMark/>
          </w:tcPr>
          <w:p w14:paraId="7577499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87.67 </w:t>
            </w:r>
          </w:p>
        </w:tc>
      </w:tr>
      <w:tr w:rsidR="007605E5" w:rsidRPr="007605E5" w14:paraId="0C3A9ADF" w14:textId="77777777" w:rsidTr="007605E5">
        <w:trPr>
          <w:trHeight w:val="250"/>
        </w:trPr>
        <w:tc>
          <w:tcPr>
            <w:tcW w:w="388" w:type="pct"/>
            <w:tcBorders>
              <w:top w:val="nil"/>
              <w:left w:val="nil"/>
              <w:bottom w:val="nil"/>
              <w:right w:val="nil"/>
            </w:tcBorders>
            <w:shd w:val="clear" w:color="auto" w:fill="auto"/>
            <w:noWrap/>
            <w:vAlign w:val="bottom"/>
            <w:hideMark/>
          </w:tcPr>
          <w:p w14:paraId="0F52366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5FFEB82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49EBB81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730210D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314DC53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0F932A5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1BCC2C4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02CAEC5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3DD8C16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3F81894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677C645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2A22985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35B90ACF" w14:textId="77777777" w:rsidTr="007605E5">
        <w:trPr>
          <w:trHeight w:val="250"/>
        </w:trPr>
        <w:tc>
          <w:tcPr>
            <w:tcW w:w="388" w:type="pct"/>
            <w:tcBorders>
              <w:top w:val="nil"/>
              <w:left w:val="nil"/>
              <w:bottom w:val="nil"/>
              <w:right w:val="nil"/>
            </w:tcBorders>
            <w:shd w:val="clear" w:color="auto" w:fill="auto"/>
            <w:noWrap/>
            <w:vAlign w:val="bottom"/>
            <w:hideMark/>
          </w:tcPr>
          <w:p w14:paraId="3F54140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lastRenderedPageBreak/>
              <w:t>PrimeWest</w:t>
            </w:r>
          </w:p>
        </w:tc>
        <w:tc>
          <w:tcPr>
            <w:tcW w:w="381" w:type="pct"/>
            <w:tcBorders>
              <w:top w:val="nil"/>
              <w:left w:val="nil"/>
              <w:bottom w:val="nil"/>
              <w:right w:val="nil"/>
            </w:tcBorders>
            <w:shd w:val="clear" w:color="auto" w:fill="auto"/>
            <w:noWrap/>
            <w:vAlign w:val="bottom"/>
            <w:hideMark/>
          </w:tcPr>
          <w:p w14:paraId="1790770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1C3238E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4DBCEF9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643F9A1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77074D5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6E2E7BB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084CDA0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0755CB9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017103E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67B0764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77B6AA8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14075880" w14:textId="77777777" w:rsidTr="007605E5">
        <w:trPr>
          <w:trHeight w:val="250"/>
        </w:trPr>
        <w:tc>
          <w:tcPr>
            <w:tcW w:w="388" w:type="pct"/>
            <w:tcBorders>
              <w:top w:val="nil"/>
              <w:left w:val="nil"/>
              <w:bottom w:val="nil"/>
              <w:right w:val="nil"/>
            </w:tcBorders>
            <w:shd w:val="clear" w:color="auto" w:fill="auto"/>
            <w:noWrap/>
            <w:vAlign w:val="bottom"/>
            <w:hideMark/>
          </w:tcPr>
          <w:p w14:paraId="16E0742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3BD4C48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6C851A8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4957ADE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43B7FA6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040DCF5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0D8A7A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32A4AA7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722BF67C"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1B9BE4C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46A4E90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3F8CB4F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06548AE9" w14:textId="77777777" w:rsidTr="007605E5">
        <w:trPr>
          <w:trHeight w:val="250"/>
        </w:trPr>
        <w:tc>
          <w:tcPr>
            <w:tcW w:w="388" w:type="pct"/>
            <w:tcBorders>
              <w:top w:val="nil"/>
              <w:left w:val="nil"/>
              <w:bottom w:val="nil"/>
              <w:right w:val="nil"/>
            </w:tcBorders>
            <w:shd w:val="clear" w:color="auto" w:fill="auto"/>
            <w:noWrap/>
            <w:vAlign w:val="bottom"/>
            <w:hideMark/>
          </w:tcPr>
          <w:p w14:paraId="78DAE82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0108650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3A19719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7D26E3A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57F94FE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127ADB5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0E3D2F3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5C49E51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19E68A76"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3C5A81F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7737F9C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3976317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18403A71" w14:textId="77777777" w:rsidTr="007605E5">
        <w:trPr>
          <w:trHeight w:val="250"/>
        </w:trPr>
        <w:tc>
          <w:tcPr>
            <w:tcW w:w="388" w:type="pct"/>
            <w:tcBorders>
              <w:top w:val="nil"/>
              <w:left w:val="nil"/>
              <w:bottom w:val="nil"/>
              <w:right w:val="nil"/>
            </w:tcBorders>
            <w:shd w:val="clear" w:color="auto" w:fill="auto"/>
            <w:noWrap/>
            <w:vAlign w:val="bottom"/>
            <w:hideMark/>
          </w:tcPr>
          <w:p w14:paraId="7461B69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63A7275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1E9DC02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24E24A5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184A330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7194B4C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70E87F0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225DFAB3"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0A675FB3"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3ACF121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34F6FCA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0247D19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3784A2A8" w14:textId="77777777" w:rsidTr="007605E5">
        <w:trPr>
          <w:trHeight w:val="250"/>
        </w:trPr>
        <w:tc>
          <w:tcPr>
            <w:tcW w:w="388" w:type="pct"/>
            <w:tcBorders>
              <w:top w:val="nil"/>
              <w:left w:val="nil"/>
              <w:bottom w:val="nil"/>
              <w:right w:val="nil"/>
            </w:tcBorders>
            <w:shd w:val="clear" w:color="auto" w:fill="auto"/>
            <w:noWrap/>
            <w:vAlign w:val="bottom"/>
            <w:hideMark/>
          </w:tcPr>
          <w:p w14:paraId="730EB77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16A0A2A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2B8D8FE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70D66E9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6D5CFF8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23C4B1B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4BE1BBA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2DE9B6A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7A1150E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055A84A5"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7C9F5AD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086C22E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2928BEC8" w14:textId="77777777" w:rsidTr="007605E5">
        <w:trPr>
          <w:trHeight w:val="250"/>
        </w:trPr>
        <w:tc>
          <w:tcPr>
            <w:tcW w:w="388" w:type="pct"/>
            <w:tcBorders>
              <w:top w:val="nil"/>
              <w:left w:val="nil"/>
              <w:bottom w:val="nil"/>
              <w:right w:val="nil"/>
            </w:tcBorders>
            <w:shd w:val="clear" w:color="auto" w:fill="auto"/>
            <w:noWrap/>
            <w:vAlign w:val="bottom"/>
            <w:hideMark/>
          </w:tcPr>
          <w:p w14:paraId="7660E89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7EC7AF5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4D9F59C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7543FCC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4C458E8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23798CE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091FA58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1E1D1E0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5E16D0E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2C593B9C"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765095A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0C8A1A8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3A82EFE3" w14:textId="77777777" w:rsidTr="007605E5">
        <w:trPr>
          <w:trHeight w:val="250"/>
        </w:trPr>
        <w:tc>
          <w:tcPr>
            <w:tcW w:w="388" w:type="pct"/>
            <w:tcBorders>
              <w:top w:val="nil"/>
              <w:left w:val="nil"/>
              <w:bottom w:val="nil"/>
              <w:right w:val="nil"/>
            </w:tcBorders>
            <w:shd w:val="clear" w:color="auto" w:fill="auto"/>
            <w:noWrap/>
            <w:vAlign w:val="bottom"/>
            <w:hideMark/>
          </w:tcPr>
          <w:p w14:paraId="1B2BBD4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7809E0C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2E00254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Metro</w:t>
            </w:r>
          </w:p>
        </w:tc>
        <w:tc>
          <w:tcPr>
            <w:tcW w:w="298" w:type="pct"/>
            <w:tcBorders>
              <w:top w:val="nil"/>
              <w:left w:val="nil"/>
              <w:bottom w:val="nil"/>
              <w:right w:val="nil"/>
            </w:tcBorders>
            <w:shd w:val="clear" w:color="auto" w:fill="auto"/>
            <w:noWrap/>
            <w:vAlign w:val="bottom"/>
            <w:hideMark/>
          </w:tcPr>
          <w:p w14:paraId="56A2F4A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448F842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50CE9B5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212984F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50DF9C7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2D82C17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0C46026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74D7C88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15355823"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302321D5" w14:textId="77777777" w:rsidTr="007605E5">
        <w:trPr>
          <w:trHeight w:val="250"/>
        </w:trPr>
        <w:tc>
          <w:tcPr>
            <w:tcW w:w="388" w:type="pct"/>
            <w:tcBorders>
              <w:top w:val="nil"/>
              <w:left w:val="nil"/>
              <w:bottom w:val="nil"/>
              <w:right w:val="nil"/>
            </w:tcBorders>
            <w:shd w:val="clear" w:color="auto" w:fill="auto"/>
            <w:noWrap/>
            <w:vAlign w:val="bottom"/>
            <w:hideMark/>
          </w:tcPr>
          <w:p w14:paraId="4C39A1A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59FB0A0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0EBCE5F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7FCF27B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49349D4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0281C2E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471F985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222371A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44CC322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68AC6F6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3A3BE5CB"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26EB68E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3A9D8624" w14:textId="77777777" w:rsidTr="007605E5">
        <w:trPr>
          <w:trHeight w:val="250"/>
        </w:trPr>
        <w:tc>
          <w:tcPr>
            <w:tcW w:w="388" w:type="pct"/>
            <w:tcBorders>
              <w:top w:val="nil"/>
              <w:left w:val="nil"/>
              <w:bottom w:val="nil"/>
              <w:right w:val="nil"/>
            </w:tcBorders>
            <w:shd w:val="clear" w:color="auto" w:fill="auto"/>
            <w:noWrap/>
            <w:vAlign w:val="bottom"/>
            <w:hideMark/>
          </w:tcPr>
          <w:p w14:paraId="4ED5B4A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7780676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140C84A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3F4911F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714420A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5DA494C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0DECA3D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4A5600C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60691A2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3B1C282C"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423E051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605511EC"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2850036B" w14:textId="77777777" w:rsidTr="007605E5">
        <w:trPr>
          <w:trHeight w:val="250"/>
        </w:trPr>
        <w:tc>
          <w:tcPr>
            <w:tcW w:w="388" w:type="pct"/>
            <w:tcBorders>
              <w:top w:val="nil"/>
              <w:left w:val="nil"/>
              <w:bottom w:val="nil"/>
              <w:right w:val="nil"/>
            </w:tcBorders>
            <w:shd w:val="clear" w:color="auto" w:fill="auto"/>
            <w:noWrap/>
            <w:vAlign w:val="bottom"/>
            <w:hideMark/>
          </w:tcPr>
          <w:p w14:paraId="482FF32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728F5A4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00886551"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0BA3750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18CD1B2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0F989B4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6C8AA429"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1DC8B085"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3728A4AD"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2D4249D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631720B5"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094E9FA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2E4127DB" w14:textId="77777777" w:rsidTr="007605E5">
        <w:trPr>
          <w:trHeight w:val="250"/>
        </w:trPr>
        <w:tc>
          <w:tcPr>
            <w:tcW w:w="388" w:type="pct"/>
            <w:tcBorders>
              <w:top w:val="nil"/>
              <w:left w:val="nil"/>
              <w:bottom w:val="nil"/>
              <w:right w:val="nil"/>
            </w:tcBorders>
            <w:shd w:val="clear" w:color="auto" w:fill="auto"/>
            <w:noWrap/>
            <w:vAlign w:val="bottom"/>
            <w:hideMark/>
          </w:tcPr>
          <w:p w14:paraId="209FDE5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30225BF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313000A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1996F22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F</w:t>
            </w:r>
          </w:p>
        </w:tc>
        <w:tc>
          <w:tcPr>
            <w:tcW w:w="396" w:type="pct"/>
            <w:tcBorders>
              <w:top w:val="nil"/>
              <w:left w:val="nil"/>
              <w:bottom w:val="nil"/>
              <w:right w:val="nil"/>
            </w:tcBorders>
            <w:shd w:val="clear" w:color="auto" w:fill="auto"/>
            <w:noWrap/>
            <w:vAlign w:val="bottom"/>
            <w:hideMark/>
          </w:tcPr>
          <w:p w14:paraId="4ED4549A"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42BE65A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1D4E52A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60C54667"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0B2ABBA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016EC906"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1222913F"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532ADBD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6C456F79" w14:textId="77777777" w:rsidTr="007605E5">
        <w:trPr>
          <w:trHeight w:val="250"/>
        </w:trPr>
        <w:tc>
          <w:tcPr>
            <w:tcW w:w="388" w:type="pct"/>
            <w:tcBorders>
              <w:top w:val="nil"/>
              <w:left w:val="nil"/>
              <w:bottom w:val="nil"/>
              <w:right w:val="nil"/>
            </w:tcBorders>
            <w:shd w:val="clear" w:color="auto" w:fill="auto"/>
            <w:noWrap/>
            <w:vAlign w:val="bottom"/>
            <w:hideMark/>
          </w:tcPr>
          <w:p w14:paraId="14A2BCB3"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422DE51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75BA507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07ADA60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2BC7D27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65-74</w:t>
            </w:r>
          </w:p>
        </w:tc>
        <w:tc>
          <w:tcPr>
            <w:tcW w:w="260" w:type="pct"/>
            <w:tcBorders>
              <w:top w:val="nil"/>
              <w:left w:val="nil"/>
              <w:bottom w:val="nil"/>
              <w:right w:val="nil"/>
            </w:tcBorders>
            <w:shd w:val="clear" w:color="auto" w:fill="auto"/>
            <w:noWrap/>
            <w:vAlign w:val="bottom"/>
            <w:hideMark/>
          </w:tcPr>
          <w:p w14:paraId="2BE2946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2E63CD1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45C0DD5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12F89D4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66B6E052"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10C88BB9"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78A4FB3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3EF45494" w14:textId="77777777" w:rsidTr="007605E5">
        <w:trPr>
          <w:trHeight w:val="250"/>
        </w:trPr>
        <w:tc>
          <w:tcPr>
            <w:tcW w:w="388" w:type="pct"/>
            <w:tcBorders>
              <w:top w:val="nil"/>
              <w:left w:val="nil"/>
              <w:bottom w:val="nil"/>
              <w:right w:val="nil"/>
            </w:tcBorders>
            <w:shd w:val="clear" w:color="auto" w:fill="auto"/>
            <w:noWrap/>
            <w:vAlign w:val="bottom"/>
            <w:hideMark/>
          </w:tcPr>
          <w:p w14:paraId="3ED26BB8"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297B47F0"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798390B6"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47537DB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690BC3F4"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75-84</w:t>
            </w:r>
          </w:p>
        </w:tc>
        <w:tc>
          <w:tcPr>
            <w:tcW w:w="260" w:type="pct"/>
            <w:tcBorders>
              <w:top w:val="nil"/>
              <w:left w:val="nil"/>
              <w:bottom w:val="nil"/>
              <w:right w:val="nil"/>
            </w:tcBorders>
            <w:shd w:val="clear" w:color="auto" w:fill="auto"/>
            <w:noWrap/>
            <w:vAlign w:val="bottom"/>
            <w:hideMark/>
          </w:tcPr>
          <w:p w14:paraId="036950F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7A54E29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258564D1"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097974FB"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1389668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192E0183"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14FCBD3C"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0955E199" w14:textId="77777777" w:rsidTr="007605E5">
        <w:trPr>
          <w:trHeight w:val="250"/>
        </w:trPr>
        <w:tc>
          <w:tcPr>
            <w:tcW w:w="388" w:type="pct"/>
            <w:tcBorders>
              <w:top w:val="nil"/>
              <w:left w:val="nil"/>
              <w:bottom w:val="nil"/>
              <w:right w:val="nil"/>
            </w:tcBorders>
            <w:shd w:val="clear" w:color="auto" w:fill="auto"/>
            <w:noWrap/>
            <w:vAlign w:val="bottom"/>
            <w:hideMark/>
          </w:tcPr>
          <w:p w14:paraId="3E5D8AE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25A7AC2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2C83DF8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5A243BC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3B1712EC"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Ages 85+</w:t>
            </w:r>
          </w:p>
        </w:tc>
        <w:tc>
          <w:tcPr>
            <w:tcW w:w="260" w:type="pct"/>
            <w:tcBorders>
              <w:top w:val="nil"/>
              <w:left w:val="nil"/>
              <w:bottom w:val="nil"/>
              <w:right w:val="nil"/>
            </w:tcBorders>
            <w:shd w:val="clear" w:color="auto" w:fill="auto"/>
            <w:noWrap/>
            <w:vAlign w:val="bottom"/>
            <w:hideMark/>
          </w:tcPr>
          <w:p w14:paraId="7F3DAD57"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Dual</w:t>
            </w:r>
          </w:p>
        </w:tc>
        <w:tc>
          <w:tcPr>
            <w:tcW w:w="704" w:type="pct"/>
            <w:tcBorders>
              <w:top w:val="nil"/>
              <w:left w:val="nil"/>
              <w:bottom w:val="nil"/>
              <w:right w:val="nil"/>
            </w:tcBorders>
            <w:shd w:val="clear" w:color="auto" w:fill="auto"/>
            <w:noWrap/>
            <w:vAlign w:val="bottom"/>
            <w:hideMark/>
          </w:tcPr>
          <w:p w14:paraId="7C2FD8FD"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52A461D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074944C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20E136F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7B05F73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2EEB061A"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r w:rsidR="007605E5" w:rsidRPr="007605E5" w14:paraId="0225C744" w14:textId="77777777" w:rsidTr="007605E5">
        <w:trPr>
          <w:trHeight w:val="250"/>
        </w:trPr>
        <w:tc>
          <w:tcPr>
            <w:tcW w:w="388" w:type="pct"/>
            <w:tcBorders>
              <w:top w:val="nil"/>
              <w:left w:val="nil"/>
              <w:bottom w:val="nil"/>
              <w:right w:val="nil"/>
            </w:tcBorders>
            <w:shd w:val="clear" w:color="auto" w:fill="auto"/>
            <w:noWrap/>
            <w:vAlign w:val="bottom"/>
            <w:hideMark/>
          </w:tcPr>
          <w:p w14:paraId="3EBC6F5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PrimeWest</w:t>
            </w:r>
          </w:p>
        </w:tc>
        <w:tc>
          <w:tcPr>
            <w:tcW w:w="381" w:type="pct"/>
            <w:tcBorders>
              <w:top w:val="nil"/>
              <w:left w:val="nil"/>
              <w:bottom w:val="nil"/>
              <w:right w:val="nil"/>
            </w:tcBorders>
            <w:shd w:val="clear" w:color="auto" w:fill="auto"/>
            <w:noWrap/>
            <w:vAlign w:val="bottom"/>
            <w:hideMark/>
          </w:tcPr>
          <w:p w14:paraId="5E09393F"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CBP</w:t>
            </w:r>
          </w:p>
        </w:tc>
        <w:tc>
          <w:tcPr>
            <w:tcW w:w="402" w:type="pct"/>
            <w:tcBorders>
              <w:top w:val="nil"/>
              <w:left w:val="nil"/>
              <w:bottom w:val="nil"/>
              <w:right w:val="nil"/>
            </w:tcBorders>
            <w:shd w:val="clear" w:color="auto" w:fill="auto"/>
            <w:noWrap/>
            <w:vAlign w:val="bottom"/>
            <w:hideMark/>
          </w:tcPr>
          <w:p w14:paraId="22E60665"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 - Metro</w:t>
            </w:r>
          </w:p>
        </w:tc>
        <w:tc>
          <w:tcPr>
            <w:tcW w:w="298" w:type="pct"/>
            <w:tcBorders>
              <w:top w:val="nil"/>
              <w:left w:val="nil"/>
              <w:bottom w:val="nil"/>
              <w:right w:val="nil"/>
            </w:tcBorders>
            <w:shd w:val="clear" w:color="auto" w:fill="auto"/>
            <w:noWrap/>
            <w:vAlign w:val="bottom"/>
            <w:hideMark/>
          </w:tcPr>
          <w:p w14:paraId="6D9028BB"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M</w:t>
            </w:r>
          </w:p>
        </w:tc>
        <w:tc>
          <w:tcPr>
            <w:tcW w:w="396" w:type="pct"/>
            <w:tcBorders>
              <w:top w:val="nil"/>
              <w:left w:val="nil"/>
              <w:bottom w:val="nil"/>
              <w:right w:val="nil"/>
            </w:tcBorders>
            <w:shd w:val="clear" w:color="auto" w:fill="auto"/>
            <w:noWrap/>
            <w:vAlign w:val="bottom"/>
            <w:hideMark/>
          </w:tcPr>
          <w:p w14:paraId="4E77782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w:t>
            </w:r>
          </w:p>
        </w:tc>
        <w:tc>
          <w:tcPr>
            <w:tcW w:w="260" w:type="pct"/>
            <w:tcBorders>
              <w:top w:val="nil"/>
              <w:left w:val="nil"/>
              <w:bottom w:val="nil"/>
              <w:right w:val="nil"/>
            </w:tcBorders>
            <w:shd w:val="clear" w:color="auto" w:fill="auto"/>
            <w:noWrap/>
            <w:vAlign w:val="bottom"/>
            <w:hideMark/>
          </w:tcPr>
          <w:p w14:paraId="584A6C6E"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Non-Dual ³</w:t>
            </w:r>
          </w:p>
        </w:tc>
        <w:tc>
          <w:tcPr>
            <w:tcW w:w="704" w:type="pct"/>
            <w:tcBorders>
              <w:top w:val="nil"/>
              <w:left w:val="nil"/>
              <w:bottom w:val="nil"/>
              <w:right w:val="nil"/>
            </w:tcBorders>
            <w:shd w:val="clear" w:color="auto" w:fill="auto"/>
            <w:noWrap/>
            <w:vAlign w:val="bottom"/>
            <w:hideMark/>
          </w:tcPr>
          <w:p w14:paraId="3A2E8B22" w14:textId="77777777" w:rsidR="007605E5" w:rsidRPr="007605E5" w:rsidRDefault="007605E5" w:rsidP="007605E5">
            <w:pPr>
              <w:spacing w:after="0"/>
              <w:rPr>
                <w:rFonts w:ascii="Arial" w:eastAsia="Times New Roman" w:hAnsi="Arial" w:cs="Arial"/>
                <w:color w:val="000000"/>
                <w:sz w:val="20"/>
                <w:szCs w:val="20"/>
              </w:rPr>
            </w:pPr>
            <w:r w:rsidRPr="007605E5">
              <w:rPr>
                <w:rFonts w:ascii="Arial" w:eastAsia="Times New Roman" w:hAnsi="Arial" w:cs="Arial"/>
                <w:color w:val="000000"/>
                <w:sz w:val="20"/>
                <w:szCs w:val="20"/>
              </w:rPr>
              <w:t>Institutional</w:t>
            </w:r>
          </w:p>
        </w:tc>
        <w:tc>
          <w:tcPr>
            <w:tcW w:w="435" w:type="pct"/>
            <w:tcBorders>
              <w:top w:val="nil"/>
              <w:left w:val="nil"/>
              <w:bottom w:val="nil"/>
              <w:right w:val="nil"/>
            </w:tcBorders>
            <w:shd w:val="clear" w:color="auto" w:fill="auto"/>
            <w:noWrap/>
            <w:vAlign w:val="bottom"/>
            <w:hideMark/>
          </w:tcPr>
          <w:p w14:paraId="269C62A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7" w:type="pct"/>
            <w:tcBorders>
              <w:top w:val="nil"/>
              <w:left w:val="nil"/>
              <w:bottom w:val="nil"/>
              <w:right w:val="nil"/>
            </w:tcBorders>
            <w:shd w:val="clear" w:color="auto" w:fill="auto"/>
            <w:noWrap/>
            <w:vAlign w:val="bottom"/>
            <w:hideMark/>
          </w:tcPr>
          <w:p w14:paraId="58818F90"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1.000 </w:t>
            </w:r>
          </w:p>
        </w:tc>
        <w:tc>
          <w:tcPr>
            <w:tcW w:w="470" w:type="pct"/>
            <w:tcBorders>
              <w:top w:val="nil"/>
              <w:left w:val="nil"/>
              <w:bottom w:val="nil"/>
              <w:right w:val="nil"/>
            </w:tcBorders>
            <w:shd w:val="clear" w:color="auto" w:fill="auto"/>
            <w:noWrap/>
            <w:vAlign w:val="bottom"/>
            <w:hideMark/>
          </w:tcPr>
          <w:p w14:paraId="7D6D5A8E"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31" w:type="pct"/>
            <w:tcBorders>
              <w:top w:val="nil"/>
              <w:left w:val="nil"/>
              <w:bottom w:val="nil"/>
              <w:right w:val="nil"/>
            </w:tcBorders>
            <w:shd w:val="clear" w:color="auto" w:fill="auto"/>
            <w:noWrap/>
            <w:vAlign w:val="bottom"/>
            <w:hideMark/>
          </w:tcPr>
          <w:p w14:paraId="6737F238"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c>
          <w:tcPr>
            <w:tcW w:w="419" w:type="pct"/>
            <w:tcBorders>
              <w:top w:val="nil"/>
              <w:left w:val="nil"/>
              <w:bottom w:val="nil"/>
              <w:right w:val="nil"/>
            </w:tcBorders>
            <w:shd w:val="clear" w:color="auto" w:fill="auto"/>
            <w:noWrap/>
            <w:vAlign w:val="bottom"/>
            <w:hideMark/>
          </w:tcPr>
          <w:p w14:paraId="68543944" w14:textId="77777777" w:rsidR="007605E5" w:rsidRPr="007605E5" w:rsidRDefault="007605E5" w:rsidP="007605E5">
            <w:pPr>
              <w:spacing w:after="0"/>
              <w:jc w:val="right"/>
              <w:rPr>
                <w:rFonts w:ascii="Arial" w:eastAsia="Times New Roman" w:hAnsi="Arial" w:cs="Arial"/>
                <w:color w:val="000000"/>
                <w:sz w:val="20"/>
                <w:szCs w:val="20"/>
              </w:rPr>
            </w:pPr>
            <w:r w:rsidRPr="007605E5">
              <w:rPr>
                <w:rFonts w:ascii="Arial" w:eastAsia="Times New Roman" w:hAnsi="Arial" w:cs="Arial"/>
                <w:color w:val="000000"/>
                <w:sz w:val="20"/>
                <w:szCs w:val="20"/>
              </w:rPr>
              <w:t xml:space="preserve">0.00 </w:t>
            </w:r>
          </w:p>
        </w:tc>
      </w:tr>
    </w:tbl>
    <w:p w14:paraId="3BD8D244" w14:textId="77777777" w:rsidR="009B1048" w:rsidRPr="007605E5" w:rsidRDefault="009B1048" w:rsidP="007605E5"/>
    <w:p w14:paraId="1E1F58A1" w14:textId="77777777" w:rsidR="009B1048" w:rsidRDefault="009B1048"/>
    <w:p w14:paraId="3138883F" w14:textId="77777777" w:rsidR="002E47DD" w:rsidRDefault="002E47DD" w:rsidP="002E47DD">
      <w:r>
        <w:t>¹  Metro Counties include Hennepin, Ramsey, Anoka, Carver, Scott, Dakota, and Washington.</w:t>
      </w:r>
    </w:p>
    <w:p w14:paraId="60CF944E" w14:textId="77777777" w:rsidR="002E47DD" w:rsidRDefault="002E47DD" w:rsidP="002E47DD">
      <w:r>
        <w:t>²  The Basic Care rates shown here reflect a withhold of 8.0% as stated in the Seniors 2026 Contract. All or part of these withheld funds may be paid back to the plan if performance targets in the contract are met.</w:t>
      </w:r>
    </w:p>
    <w:p w14:paraId="16794FC0" w14:textId="77777777" w:rsidR="002E47DD" w:rsidRDefault="002E47DD" w:rsidP="002E47DD">
      <w:r>
        <w:t>³  Non-Medicare rates do not apply to MSHO as MSHO enrolls only dual eligibles (i.e., those eligible for both Medicaid and Medicare Parts A and B).</w:t>
      </w:r>
    </w:p>
    <w:p w14:paraId="46F5434E" w14:textId="77777777" w:rsidR="002E47DD" w:rsidRDefault="002E47DD" w:rsidP="002E47DD">
      <w:r>
        <w:t>⁴  Elderly waiver risk scores are based on enrollment as of August 2025</w:t>
      </w:r>
    </w:p>
    <w:p w14:paraId="13A650E8" w14:textId="4A23D6E9" w:rsidR="00A614FF" w:rsidRDefault="002E47DD" w:rsidP="002E47DD">
      <w:r>
        <w:t>This exhibit should be viewed in conjunction with, and is subject to the same caveats and limitations outlined in, the September 19, 2025 letter.</w:t>
      </w:r>
    </w:p>
    <w:p w14:paraId="62845E4A" w14:textId="77777777" w:rsidR="009B1048" w:rsidRDefault="009B1048" w:rsidP="00D67D8D"/>
    <w:p w14:paraId="27D9983F" w14:textId="77777777" w:rsidR="009B1048" w:rsidRDefault="009B1048" w:rsidP="00D67D8D">
      <w:pPr>
        <w:sectPr w:rsidR="009B1048" w:rsidSect="009B1048">
          <w:pgSz w:w="20160" w:h="12240" w:orient="landscape" w:code="5"/>
          <w:pgMar w:top="1440" w:right="1440" w:bottom="1440" w:left="1440" w:header="720" w:footer="720" w:gutter="0"/>
          <w:cols w:space="720"/>
          <w:docGrid w:linePitch="360"/>
        </w:sectPr>
      </w:pPr>
    </w:p>
    <w:p w14:paraId="61B278C2" w14:textId="77777777" w:rsidR="00A614FF" w:rsidRPr="00D67D8D" w:rsidRDefault="00A614FF" w:rsidP="00D67D8D"/>
    <w:p w14:paraId="75736E43" w14:textId="77777777" w:rsidR="00A614FF" w:rsidRPr="00A565D0" w:rsidRDefault="00A614FF" w:rsidP="007F426C">
      <w:pPr>
        <w:spacing w:after="0"/>
        <w:rPr>
          <w:rFonts w:cs="Times New Roman"/>
        </w:rPr>
      </w:pPr>
    </w:p>
    <w:p w14:paraId="6859FA79" w14:textId="77777777" w:rsidR="00A614FF" w:rsidRPr="00A565D0" w:rsidRDefault="00A614FF" w:rsidP="007F426C">
      <w:pPr>
        <w:spacing w:after="0"/>
        <w:rPr>
          <w:rFonts w:cs="Times New Roman"/>
        </w:rPr>
      </w:pPr>
    </w:p>
    <w:p w14:paraId="5EEAD0CB" w14:textId="607F7F35" w:rsidR="00A614FF" w:rsidRPr="00A565D0" w:rsidRDefault="00E07EA6" w:rsidP="007F426C">
      <w:pPr>
        <w:rPr>
          <w:rFonts w:cs="Times New Roman"/>
          <w:sz w:val="20"/>
          <w:szCs w:val="20"/>
        </w:rPr>
      </w:pPr>
      <w:r>
        <w:rPr>
          <w:rFonts w:cs="Times New Roman"/>
          <w:noProof/>
          <w:sz w:val="20"/>
          <w:szCs w:val="20"/>
        </w:rPr>
        <w:t>https://mn365-my.sharepoint.com/personal/kathleen_kuha_state_mn_us/Documents/Desktop/A_working_folder/2026/MCO_specific/PWH/2026_PrimeWest_Seniors_276607.docx</w:t>
      </w:r>
    </w:p>
    <w:p w14:paraId="7158D79B" w14:textId="77777777" w:rsidR="00A614FF" w:rsidRPr="00491089" w:rsidRDefault="00A614FF" w:rsidP="007F426C">
      <w:pPr>
        <w:rPr>
          <w:rFonts w:cs="Times New Roman"/>
        </w:rPr>
      </w:pPr>
    </w:p>
    <w:p w14:paraId="7A11F8E3" w14:textId="6D367794" w:rsidR="001D3BE1" w:rsidRDefault="001D3BE1" w:rsidP="00A614FF"/>
    <w:sectPr w:rsidR="001D3BE1" w:rsidSect="00A614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41A7" w14:textId="77777777" w:rsidR="001E4E23" w:rsidRDefault="001E4E23" w:rsidP="00222D91">
      <w:pPr>
        <w:spacing w:after="0"/>
      </w:pPr>
      <w:r>
        <w:separator/>
      </w:r>
    </w:p>
  </w:endnote>
  <w:endnote w:type="continuationSeparator" w:id="0">
    <w:p w14:paraId="701D2AEB" w14:textId="77777777" w:rsidR="001E4E23" w:rsidRDefault="001E4E23" w:rsidP="00222D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8E1" w14:textId="77777777" w:rsidR="004A4415" w:rsidRDefault="004A4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511A" w14:textId="30B46921" w:rsidR="00222D91" w:rsidRDefault="004A4415" w:rsidP="00222D91">
    <w:pPr>
      <w:pStyle w:val="Footer"/>
      <w:jc w:val="center"/>
    </w:pPr>
    <w:r>
      <w:t xml:space="preserve">Seniors 2026 </w:t>
    </w:r>
    <w:r>
      <w:tab/>
    </w:r>
    <w:r w:rsidR="00222D91">
      <w:fldChar w:fldCharType="begin"/>
    </w:r>
    <w:r w:rsidR="00222D91">
      <w:instrText xml:space="preserve"> PAGE   \* MERGEFORMAT </w:instrText>
    </w:r>
    <w:r w:rsidR="00222D91">
      <w:fldChar w:fldCharType="separate"/>
    </w:r>
    <w:r w:rsidR="00222D91">
      <w:rPr>
        <w:noProof/>
      </w:rPr>
      <w:t>29</w:t>
    </w:r>
    <w:r w:rsidR="00222D91">
      <w:fldChar w:fldCharType="end"/>
    </w:r>
    <w:r w:rsidR="00222D91">
      <w:t xml:space="preserve"> of </w:t>
    </w:r>
    <w:fldSimple w:instr=" NUMPAGES   \* MERGEFORMAT ">
      <w:r w:rsidR="00222D91">
        <w:rPr>
          <w:noProof/>
        </w:rPr>
        <w:t>234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ECB" w14:textId="77777777" w:rsidR="004A4415" w:rsidRDefault="004A44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9A90" w14:textId="77777777" w:rsidR="00A614FF" w:rsidRPr="00171E0A" w:rsidRDefault="00A614FF"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2FA2" w14:textId="77777777" w:rsidR="00A614FF" w:rsidRPr="00171E0A" w:rsidRDefault="00A614FF"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E76F" w14:textId="37C34BA9" w:rsidR="00A614FF" w:rsidRPr="00623145" w:rsidRDefault="00A614FF" w:rsidP="00EA64F4">
    <w:pPr>
      <w:pStyle w:val="Footer"/>
    </w:pPr>
    <w:r>
      <w:rPr>
        <w:noProof/>
      </w:rPr>
      <w:t>2026</w:t>
    </w:r>
    <w:r w:rsidRPr="00623145">
      <w:t xml:space="preserve"> </w:t>
    </w:r>
    <w:r>
      <w:rPr>
        <w:noProof/>
      </w:rPr>
      <w:t xml:space="preserve">Seniors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BF86" w14:textId="77777777" w:rsidR="001E4E23" w:rsidRDefault="001E4E23" w:rsidP="00222D91">
      <w:pPr>
        <w:spacing w:after="0"/>
      </w:pPr>
      <w:r>
        <w:separator/>
      </w:r>
    </w:p>
  </w:footnote>
  <w:footnote w:type="continuationSeparator" w:id="0">
    <w:p w14:paraId="51B0FD48" w14:textId="77777777" w:rsidR="001E4E23" w:rsidRDefault="001E4E23" w:rsidP="00222D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878" w14:textId="77777777" w:rsidR="004A4415" w:rsidRDefault="004A4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0A99" w14:textId="77777777" w:rsidR="004A4415" w:rsidRDefault="004A4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7633" w14:textId="77777777" w:rsidR="004A4415" w:rsidRDefault="004A44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7ECF3" w14:textId="77777777" w:rsidR="00A614FF" w:rsidRDefault="00A614FF"/>
  <w:p w14:paraId="16CA08E3" w14:textId="77777777" w:rsidR="00A614FF" w:rsidRDefault="00A614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1"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4"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7526025">
    <w:abstractNumId w:val="3"/>
  </w:num>
  <w:num w:numId="2" w16cid:durableId="2054881943">
    <w:abstractNumId w:val="2"/>
  </w:num>
  <w:num w:numId="3" w16cid:durableId="289747731">
    <w:abstractNumId w:val="1"/>
  </w:num>
  <w:num w:numId="4" w16cid:durableId="1815442771">
    <w:abstractNumId w:val="4"/>
  </w:num>
  <w:num w:numId="5" w16cid:durableId="1323390834">
    <w:abstractNumId w:val="5"/>
  </w:num>
  <w:num w:numId="6" w16cid:durableId="560092861">
    <w:abstractNumId w:val="0"/>
  </w:num>
  <w:num w:numId="7" w16cid:durableId="1148865028">
    <w:abstractNumId w:val="2"/>
    <w:lvlOverride w:ilvl="0">
      <w:startOverride w:val="1"/>
    </w:lvlOverride>
  </w:num>
  <w:num w:numId="8" w16cid:durableId="292904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4"/>
    <w:rsid w:val="0000685D"/>
    <w:rsid w:val="0001207F"/>
    <w:rsid w:val="00014102"/>
    <w:rsid w:val="00015009"/>
    <w:rsid w:val="0003328A"/>
    <w:rsid w:val="000339B9"/>
    <w:rsid w:val="00034804"/>
    <w:rsid w:val="00050533"/>
    <w:rsid w:val="00053C7A"/>
    <w:rsid w:val="0005450F"/>
    <w:rsid w:val="00064323"/>
    <w:rsid w:val="000654C6"/>
    <w:rsid w:val="00072791"/>
    <w:rsid w:val="000958EE"/>
    <w:rsid w:val="000A12B1"/>
    <w:rsid w:val="000A5149"/>
    <w:rsid w:val="000A74C3"/>
    <w:rsid w:val="000B7C6F"/>
    <w:rsid w:val="000C11C2"/>
    <w:rsid w:val="000C6EF1"/>
    <w:rsid w:val="000C7591"/>
    <w:rsid w:val="000D0A5C"/>
    <w:rsid w:val="000D0BA8"/>
    <w:rsid w:val="000D781F"/>
    <w:rsid w:val="000E270E"/>
    <w:rsid w:val="000E4361"/>
    <w:rsid w:val="000E5C79"/>
    <w:rsid w:val="000F0C9C"/>
    <w:rsid w:val="000F2275"/>
    <w:rsid w:val="00112756"/>
    <w:rsid w:val="00115694"/>
    <w:rsid w:val="001168C9"/>
    <w:rsid w:val="00120FA5"/>
    <w:rsid w:val="00125B62"/>
    <w:rsid w:val="00127575"/>
    <w:rsid w:val="00127C03"/>
    <w:rsid w:val="00132034"/>
    <w:rsid w:val="0013417D"/>
    <w:rsid w:val="00135A77"/>
    <w:rsid w:val="00135CED"/>
    <w:rsid w:val="00140F5A"/>
    <w:rsid w:val="00145EC2"/>
    <w:rsid w:val="00153CB0"/>
    <w:rsid w:val="00153F15"/>
    <w:rsid w:val="0016104F"/>
    <w:rsid w:val="00163A08"/>
    <w:rsid w:val="001661B6"/>
    <w:rsid w:val="00171A11"/>
    <w:rsid w:val="001736D2"/>
    <w:rsid w:val="00177C42"/>
    <w:rsid w:val="001811DE"/>
    <w:rsid w:val="00186F62"/>
    <w:rsid w:val="00187E1A"/>
    <w:rsid w:val="00194E84"/>
    <w:rsid w:val="00197984"/>
    <w:rsid w:val="001A50FC"/>
    <w:rsid w:val="001A67F3"/>
    <w:rsid w:val="001B78E3"/>
    <w:rsid w:val="001C3CD7"/>
    <w:rsid w:val="001C77F8"/>
    <w:rsid w:val="001D3BE1"/>
    <w:rsid w:val="001D7C79"/>
    <w:rsid w:val="001E4E23"/>
    <w:rsid w:val="001E6B6B"/>
    <w:rsid w:val="00200820"/>
    <w:rsid w:val="00201747"/>
    <w:rsid w:val="00205923"/>
    <w:rsid w:val="00222D91"/>
    <w:rsid w:val="00225E7D"/>
    <w:rsid w:val="0023289E"/>
    <w:rsid w:val="0023403D"/>
    <w:rsid w:val="0023716E"/>
    <w:rsid w:val="002440B0"/>
    <w:rsid w:val="00246B1C"/>
    <w:rsid w:val="0024775A"/>
    <w:rsid w:val="00263D99"/>
    <w:rsid w:val="00266DF2"/>
    <w:rsid w:val="00272611"/>
    <w:rsid w:val="002873C2"/>
    <w:rsid w:val="002911B0"/>
    <w:rsid w:val="0029305F"/>
    <w:rsid w:val="00293CB4"/>
    <w:rsid w:val="002946AC"/>
    <w:rsid w:val="00296B5C"/>
    <w:rsid w:val="002973C7"/>
    <w:rsid w:val="00297ED6"/>
    <w:rsid w:val="002A2A8E"/>
    <w:rsid w:val="002A2ADD"/>
    <w:rsid w:val="002A6230"/>
    <w:rsid w:val="002A7651"/>
    <w:rsid w:val="002B13E1"/>
    <w:rsid w:val="002B14A1"/>
    <w:rsid w:val="002B228D"/>
    <w:rsid w:val="002C3554"/>
    <w:rsid w:val="002C3924"/>
    <w:rsid w:val="002C66EA"/>
    <w:rsid w:val="002E1147"/>
    <w:rsid w:val="002E47DD"/>
    <w:rsid w:val="002E6025"/>
    <w:rsid w:val="002F13E0"/>
    <w:rsid w:val="002F4906"/>
    <w:rsid w:val="002F4E3A"/>
    <w:rsid w:val="002F72D2"/>
    <w:rsid w:val="003039C0"/>
    <w:rsid w:val="0030708C"/>
    <w:rsid w:val="003128FF"/>
    <w:rsid w:val="0032402C"/>
    <w:rsid w:val="00324936"/>
    <w:rsid w:val="00350642"/>
    <w:rsid w:val="00351075"/>
    <w:rsid w:val="003511CA"/>
    <w:rsid w:val="0035142C"/>
    <w:rsid w:val="003533BD"/>
    <w:rsid w:val="00356073"/>
    <w:rsid w:val="003610AE"/>
    <w:rsid w:val="00362BB2"/>
    <w:rsid w:val="0036306B"/>
    <w:rsid w:val="003651BA"/>
    <w:rsid w:val="003653FA"/>
    <w:rsid w:val="00372090"/>
    <w:rsid w:val="00373F83"/>
    <w:rsid w:val="00374BAA"/>
    <w:rsid w:val="00380777"/>
    <w:rsid w:val="00394A39"/>
    <w:rsid w:val="003A3A78"/>
    <w:rsid w:val="003A3B44"/>
    <w:rsid w:val="003A4E19"/>
    <w:rsid w:val="003B0382"/>
    <w:rsid w:val="003B05B1"/>
    <w:rsid w:val="003B27AE"/>
    <w:rsid w:val="003B2B31"/>
    <w:rsid w:val="003D2B4A"/>
    <w:rsid w:val="003D302F"/>
    <w:rsid w:val="003D333D"/>
    <w:rsid w:val="003D4EF4"/>
    <w:rsid w:val="003D5BA8"/>
    <w:rsid w:val="003D6817"/>
    <w:rsid w:val="003E3487"/>
    <w:rsid w:val="003E3F72"/>
    <w:rsid w:val="003E6A63"/>
    <w:rsid w:val="003E6BB7"/>
    <w:rsid w:val="003F0469"/>
    <w:rsid w:val="003F2874"/>
    <w:rsid w:val="003F2BED"/>
    <w:rsid w:val="003F5F7C"/>
    <w:rsid w:val="003F7049"/>
    <w:rsid w:val="0040056B"/>
    <w:rsid w:val="004067CF"/>
    <w:rsid w:val="0041682A"/>
    <w:rsid w:val="00420CFD"/>
    <w:rsid w:val="00425896"/>
    <w:rsid w:val="004334A5"/>
    <w:rsid w:val="00437238"/>
    <w:rsid w:val="00440311"/>
    <w:rsid w:val="00446088"/>
    <w:rsid w:val="00447C0F"/>
    <w:rsid w:val="0045090C"/>
    <w:rsid w:val="00457CC0"/>
    <w:rsid w:val="0046060D"/>
    <w:rsid w:val="00462AFB"/>
    <w:rsid w:val="00463C7C"/>
    <w:rsid w:val="00474B01"/>
    <w:rsid w:val="00481ED8"/>
    <w:rsid w:val="00484939"/>
    <w:rsid w:val="004A24C3"/>
    <w:rsid w:val="004A42C0"/>
    <w:rsid w:val="004A4415"/>
    <w:rsid w:val="004A5BFA"/>
    <w:rsid w:val="004A6D19"/>
    <w:rsid w:val="004B6011"/>
    <w:rsid w:val="004C3019"/>
    <w:rsid w:val="004C41C4"/>
    <w:rsid w:val="004D14E0"/>
    <w:rsid w:val="004D281D"/>
    <w:rsid w:val="004D36BF"/>
    <w:rsid w:val="004D7BE5"/>
    <w:rsid w:val="004E4C48"/>
    <w:rsid w:val="004E547A"/>
    <w:rsid w:val="004E6079"/>
    <w:rsid w:val="004F318D"/>
    <w:rsid w:val="004F3BFA"/>
    <w:rsid w:val="004F6A16"/>
    <w:rsid w:val="00504B22"/>
    <w:rsid w:val="005060B0"/>
    <w:rsid w:val="005077B9"/>
    <w:rsid w:val="00511B0B"/>
    <w:rsid w:val="00517399"/>
    <w:rsid w:val="00520092"/>
    <w:rsid w:val="0052226B"/>
    <w:rsid w:val="00523DA0"/>
    <w:rsid w:val="005406E0"/>
    <w:rsid w:val="00547D30"/>
    <w:rsid w:val="005508B6"/>
    <w:rsid w:val="0056545A"/>
    <w:rsid w:val="0057209E"/>
    <w:rsid w:val="00574203"/>
    <w:rsid w:val="00575FD2"/>
    <w:rsid w:val="00577922"/>
    <w:rsid w:val="0058225D"/>
    <w:rsid w:val="00582773"/>
    <w:rsid w:val="00585945"/>
    <w:rsid w:val="00585C4F"/>
    <w:rsid w:val="005908D9"/>
    <w:rsid w:val="005A19B4"/>
    <w:rsid w:val="005A3C2F"/>
    <w:rsid w:val="005A72A3"/>
    <w:rsid w:val="005D4F79"/>
    <w:rsid w:val="005D7E75"/>
    <w:rsid w:val="005E03A0"/>
    <w:rsid w:val="005E3FF0"/>
    <w:rsid w:val="005E6AD9"/>
    <w:rsid w:val="005E72F9"/>
    <w:rsid w:val="005E7B52"/>
    <w:rsid w:val="005E7CA3"/>
    <w:rsid w:val="005F28DD"/>
    <w:rsid w:val="005F380D"/>
    <w:rsid w:val="00602B0D"/>
    <w:rsid w:val="006131A4"/>
    <w:rsid w:val="00621E00"/>
    <w:rsid w:val="00622FD5"/>
    <w:rsid w:val="00623CCC"/>
    <w:rsid w:val="00635094"/>
    <w:rsid w:val="00636641"/>
    <w:rsid w:val="00650BC7"/>
    <w:rsid w:val="0065558C"/>
    <w:rsid w:val="00656447"/>
    <w:rsid w:val="006771C2"/>
    <w:rsid w:val="00677FA6"/>
    <w:rsid w:val="00680E49"/>
    <w:rsid w:val="00692455"/>
    <w:rsid w:val="00692EE9"/>
    <w:rsid w:val="006B000D"/>
    <w:rsid w:val="006B006B"/>
    <w:rsid w:val="006B006C"/>
    <w:rsid w:val="006B4CB7"/>
    <w:rsid w:val="006B5931"/>
    <w:rsid w:val="006B6641"/>
    <w:rsid w:val="006C05F4"/>
    <w:rsid w:val="006C566A"/>
    <w:rsid w:val="006D0664"/>
    <w:rsid w:val="006D1E67"/>
    <w:rsid w:val="006D5BB7"/>
    <w:rsid w:val="006D5F02"/>
    <w:rsid w:val="006D7BE6"/>
    <w:rsid w:val="006E03EA"/>
    <w:rsid w:val="006E0FEE"/>
    <w:rsid w:val="006F0CA6"/>
    <w:rsid w:val="006F4333"/>
    <w:rsid w:val="006F5BAE"/>
    <w:rsid w:val="0070028E"/>
    <w:rsid w:val="00701B3C"/>
    <w:rsid w:val="007024AE"/>
    <w:rsid w:val="0070338B"/>
    <w:rsid w:val="00713670"/>
    <w:rsid w:val="00720E91"/>
    <w:rsid w:val="00723139"/>
    <w:rsid w:val="00726060"/>
    <w:rsid w:val="0072630F"/>
    <w:rsid w:val="00734E2E"/>
    <w:rsid w:val="00736023"/>
    <w:rsid w:val="00746F97"/>
    <w:rsid w:val="00753897"/>
    <w:rsid w:val="00755DD0"/>
    <w:rsid w:val="007605E5"/>
    <w:rsid w:val="00763B09"/>
    <w:rsid w:val="007768C4"/>
    <w:rsid w:val="00777BA6"/>
    <w:rsid w:val="007816F5"/>
    <w:rsid w:val="0078547A"/>
    <w:rsid w:val="0079354E"/>
    <w:rsid w:val="007962CE"/>
    <w:rsid w:val="007963FB"/>
    <w:rsid w:val="007A15A0"/>
    <w:rsid w:val="007A5B0B"/>
    <w:rsid w:val="007A6C4A"/>
    <w:rsid w:val="007C0061"/>
    <w:rsid w:val="007C29AE"/>
    <w:rsid w:val="007C3157"/>
    <w:rsid w:val="007C324B"/>
    <w:rsid w:val="007C4C34"/>
    <w:rsid w:val="007C7ED3"/>
    <w:rsid w:val="007D218A"/>
    <w:rsid w:val="007E46AB"/>
    <w:rsid w:val="007E7E47"/>
    <w:rsid w:val="007F4457"/>
    <w:rsid w:val="007F6091"/>
    <w:rsid w:val="00802596"/>
    <w:rsid w:val="00805F13"/>
    <w:rsid w:val="00806B50"/>
    <w:rsid w:val="008147AE"/>
    <w:rsid w:val="00814EFE"/>
    <w:rsid w:val="00816D53"/>
    <w:rsid w:val="00821A3A"/>
    <w:rsid w:val="00822B36"/>
    <w:rsid w:val="008306A0"/>
    <w:rsid w:val="008351F0"/>
    <w:rsid w:val="00836DE6"/>
    <w:rsid w:val="00840747"/>
    <w:rsid w:val="008438E9"/>
    <w:rsid w:val="00846370"/>
    <w:rsid w:val="008823C7"/>
    <w:rsid w:val="0088607C"/>
    <w:rsid w:val="00886C40"/>
    <w:rsid w:val="0089135E"/>
    <w:rsid w:val="008933BC"/>
    <w:rsid w:val="008A6E74"/>
    <w:rsid w:val="008C3CE7"/>
    <w:rsid w:val="008C472B"/>
    <w:rsid w:val="008C4B53"/>
    <w:rsid w:val="008C637C"/>
    <w:rsid w:val="008D0DBF"/>
    <w:rsid w:val="008D31B1"/>
    <w:rsid w:val="008E2809"/>
    <w:rsid w:val="008E5A53"/>
    <w:rsid w:val="008F171D"/>
    <w:rsid w:val="008F30C7"/>
    <w:rsid w:val="008F4FF1"/>
    <w:rsid w:val="008F53E7"/>
    <w:rsid w:val="008F6A7C"/>
    <w:rsid w:val="0090550E"/>
    <w:rsid w:val="00911BC9"/>
    <w:rsid w:val="00917A3F"/>
    <w:rsid w:val="0092220B"/>
    <w:rsid w:val="00923335"/>
    <w:rsid w:val="00926EFF"/>
    <w:rsid w:val="00934F12"/>
    <w:rsid w:val="00936D1B"/>
    <w:rsid w:val="00947A43"/>
    <w:rsid w:val="009549C3"/>
    <w:rsid w:val="0095652C"/>
    <w:rsid w:val="00963D43"/>
    <w:rsid w:val="00963E7B"/>
    <w:rsid w:val="00964AB4"/>
    <w:rsid w:val="00965BAF"/>
    <w:rsid w:val="0096630C"/>
    <w:rsid w:val="00973D71"/>
    <w:rsid w:val="00974C00"/>
    <w:rsid w:val="00974CBA"/>
    <w:rsid w:val="00974FD8"/>
    <w:rsid w:val="00976954"/>
    <w:rsid w:val="0098506E"/>
    <w:rsid w:val="009920C7"/>
    <w:rsid w:val="009921D7"/>
    <w:rsid w:val="009933DE"/>
    <w:rsid w:val="0099722D"/>
    <w:rsid w:val="00997483"/>
    <w:rsid w:val="009A11A5"/>
    <w:rsid w:val="009A3DA9"/>
    <w:rsid w:val="009A4A76"/>
    <w:rsid w:val="009B0CF6"/>
    <w:rsid w:val="009B1048"/>
    <w:rsid w:val="009B6BA5"/>
    <w:rsid w:val="009C0EC2"/>
    <w:rsid w:val="009C5DF6"/>
    <w:rsid w:val="009C74D4"/>
    <w:rsid w:val="009E31D8"/>
    <w:rsid w:val="009F0515"/>
    <w:rsid w:val="009F3017"/>
    <w:rsid w:val="009F395A"/>
    <w:rsid w:val="009F3BB3"/>
    <w:rsid w:val="00A00358"/>
    <w:rsid w:val="00A11978"/>
    <w:rsid w:val="00A14A3C"/>
    <w:rsid w:val="00A171C1"/>
    <w:rsid w:val="00A24446"/>
    <w:rsid w:val="00A34D6C"/>
    <w:rsid w:val="00A3687D"/>
    <w:rsid w:val="00A36B30"/>
    <w:rsid w:val="00A40A3B"/>
    <w:rsid w:val="00A47309"/>
    <w:rsid w:val="00A614FF"/>
    <w:rsid w:val="00A6367D"/>
    <w:rsid w:val="00A6416F"/>
    <w:rsid w:val="00A77689"/>
    <w:rsid w:val="00A82D0B"/>
    <w:rsid w:val="00A846D6"/>
    <w:rsid w:val="00A867AE"/>
    <w:rsid w:val="00A904D1"/>
    <w:rsid w:val="00A90C12"/>
    <w:rsid w:val="00A92FB4"/>
    <w:rsid w:val="00A94469"/>
    <w:rsid w:val="00A951BF"/>
    <w:rsid w:val="00A962AC"/>
    <w:rsid w:val="00A96D08"/>
    <w:rsid w:val="00AA40B7"/>
    <w:rsid w:val="00AA4BF8"/>
    <w:rsid w:val="00AC1952"/>
    <w:rsid w:val="00AD54F4"/>
    <w:rsid w:val="00AE5D2B"/>
    <w:rsid w:val="00AF121D"/>
    <w:rsid w:val="00AF1228"/>
    <w:rsid w:val="00AF19DC"/>
    <w:rsid w:val="00AF2B27"/>
    <w:rsid w:val="00B011A9"/>
    <w:rsid w:val="00B058AD"/>
    <w:rsid w:val="00B1421E"/>
    <w:rsid w:val="00B17ECB"/>
    <w:rsid w:val="00B325B8"/>
    <w:rsid w:val="00B34831"/>
    <w:rsid w:val="00B412A5"/>
    <w:rsid w:val="00B468E7"/>
    <w:rsid w:val="00B51A7C"/>
    <w:rsid w:val="00B53520"/>
    <w:rsid w:val="00B540F4"/>
    <w:rsid w:val="00B570F5"/>
    <w:rsid w:val="00B573C4"/>
    <w:rsid w:val="00B650B6"/>
    <w:rsid w:val="00B70010"/>
    <w:rsid w:val="00B701CF"/>
    <w:rsid w:val="00B704B9"/>
    <w:rsid w:val="00B730EB"/>
    <w:rsid w:val="00B73191"/>
    <w:rsid w:val="00B7648F"/>
    <w:rsid w:val="00B76A54"/>
    <w:rsid w:val="00B872B9"/>
    <w:rsid w:val="00B90314"/>
    <w:rsid w:val="00B9290C"/>
    <w:rsid w:val="00B92DC0"/>
    <w:rsid w:val="00B976E2"/>
    <w:rsid w:val="00BA004C"/>
    <w:rsid w:val="00BA21B7"/>
    <w:rsid w:val="00BB6BE6"/>
    <w:rsid w:val="00BC018D"/>
    <w:rsid w:val="00BC1627"/>
    <w:rsid w:val="00BC1784"/>
    <w:rsid w:val="00BC24EE"/>
    <w:rsid w:val="00BD352B"/>
    <w:rsid w:val="00BE1E3F"/>
    <w:rsid w:val="00BE46B4"/>
    <w:rsid w:val="00BF43EB"/>
    <w:rsid w:val="00BF74F3"/>
    <w:rsid w:val="00C124E6"/>
    <w:rsid w:val="00C12F31"/>
    <w:rsid w:val="00C24773"/>
    <w:rsid w:val="00C27060"/>
    <w:rsid w:val="00C36BC9"/>
    <w:rsid w:val="00C37282"/>
    <w:rsid w:val="00C44810"/>
    <w:rsid w:val="00C44E84"/>
    <w:rsid w:val="00C46552"/>
    <w:rsid w:val="00C47B37"/>
    <w:rsid w:val="00C53D37"/>
    <w:rsid w:val="00C57344"/>
    <w:rsid w:val="00C60331"/>
    <w:rsid w:val="00C63EBC"/>
    <w:rsid w:val="00C67C4D"/>
    <w:rsid w:val="00C7253C"/>
    <w:rsid w:val="00C732B5"/>
    <w:rsid w:val="00C74E4F"/>
    <w:rsid w:val="00C76D69"/>
    <w:rsid w:val="00C84D8B"/>
    <w:rsid w:val="00C875DF"/>
    <w:rsid w:val="00C950D3"/>
    <w:rsid w:val="00C96C10"/>
    <w:rsid w:val="00C96DFB"/>
    <w:rsid w:val="00C97587"/>
    <w:rsid w:val="00CA1DA6"/>
    <w:rsid w:val="00CA4610"/>
    <w:rsid w:val="00CA48C5"/>
    <w:rsid w:val="00CA6316"/>
    <w:rsid w:val="00CA6558"/>
    <w:rsid w:val="00CB4A23"/>
    <w:rsid w:val="00CB716A"/>
    <w:rsid w:val="00CC368E"/>
    <w:rsid w:val="00CC39E1"/>
    <w:rsid w:val="00CD3652"/>
    <w:rsid w:val="00CD4526"/>
    <w:rsid w:val="00CD4CA7"/>
    <w:rsid w:val="00CE1A46"/>
    <w:rsid w:val="00CE5335"/>
    <w:rsid w:val="00CE58D1"/>
    <w:rsid w:val="00CF0C7C"/>
    <w:rsid w:val="00CF1816"/>
    <w:rsid w:val="00CF2536"/>
    <w:rsid w:val="00CF3381"/>
    <w:rsid w:val="00CF3855"/>
    <w:rsid w:val="00D074AB"/>
    <w:rsid w:val="00D1034D"/>
    <w:rsid w:val="00D15AEA"/>
    <w:rsid w:val="00D15E58"/>
    <w:rsid w:val="00D270EE"/>
    <w:rsid w:val="00D333AF"/>
    <w:rsid w:val="00D41AEB"/>
    <w:rsid w:val="00D420EE"/>
    <w:rsid w:val="00D4409F"/>
    <w:rsid w:val="00D4611F"/>
    <w:rsid w:val="00D47D13"/>
    <w:rsid w:val="00D518D2"/>
    <w:rsid w:val="00D57B9A"/>
    <w:rsid w:val="00D57FFB"/>
    <w:rsid w:val="00D6050D"/>
    <w:rsid w:val="00D725F4"/>
    <w:rsid w:val="00D747E9"/>
    <w:rsid w:val="00D75151"/>
    <w:rsid w:val="00D82523"/>
    <w:rsid w:val="00D838AD"/>
    <w:rsid w:val="00D84448"/>
    <w:rsid w:val="00D87FCC"/>
    <w:rsid w:val="00D93B2B"/>
    <w:rsid w:val="00D95D47"/>
    <w:rsid w:val="00DA3E02"/>
    <w:rsid w:val="00DA54BD"/>
    <w:rsid w:val="00DC13E6"/>
    <w:rsid w:val="00DC13EE"/>
    <w:rsid w:val="00DC34B2"/>
    <w:rsid w:val="00DD0726"/>
    <w:rsid w:val="00DD0A8E"/>
    <w:rsid w:val="00DD0FA0"/>
    <w:rsid w:val="00DD2773"/>
    <w:rsid w:val="00DF04C9"/>
    <w:rsid w:val="00DF3871"/>
    <w:rsid w:val="00DF793C"/>
    <w:rsid w:val="00E017D2"/>
    <w:rsid w:val="00E018A1"/>
    <w:rsid w:val="00E07EA6"/>
    <w:rsid w:val="00E12D65"/>
    <w:rsid w:val="00E17AB2"/>
    <w:rsid w:val="00E21B2C"/>
    <w:rsid w:val="00E22195"/>
    <w:rsid w:val="00E23627"/>
    <w:rsid w:val="00E27260"/>
    <w:rsid w:val="00E33E78"/>
    <w:rsid w:val="00E34C99"/>
    <w:rsid w:val="00E371B5"/>
    <w:rsid w:val="00E3732D"/>
    <w:rsid w:val="00E4055F"/>
    <w:rsid w:val="00E41DA9"/>
    <w:rsid w:val="00E5409E"/>
    <w:rsid w:val="00E5519C"/>
    <w:rsid w:val="00E570B9"/>
    <w:rsid w:val="00E577E4"/>
    <w:rsid w:val="00E618F5"/>
    <w:rsid w:val="00E62DB5"/>
    <w:rsid w:val="00E82325"/>
    <w:rsid w:val="00E8357C"/>
    <w:rsid w:val="00E856B2"/>
    <w:rsid w:val="00E933D4"/>
    <w:rsid w:val="00EA1F2E"/>
    <w:rsid w:val="00EA402C"/>
    <w:rsid w:val="00EA6E3E"/>
    <w:rsid w:val="00EB0B59"/>
    <w:rsid w:val="00EB4C02"/>
    <w:rsid w:val="00ED522D"/>
    <w:rsid w:val="00ED64A3"/>
    <w:rsid w:val="00EE1B90"/>
    <w:rsid w:val="00EE3499"/>
    <w:rsid w:val="00EE6CBC"/>
    <w:rsid w:val="00EF372B"/>
    <w:rsid w:val="00F03670"/>
    <w:rsid w:val="00F073F0"/>
    <w:rsid w:val="00F12BBB"/>
    <w:rsid w:val="00F23451"/>
    <w:rsid w:val="00F37179"/>
    <w:rsid w:val="00F44D20"/>
    <w:rsid w:val="00F45479"/>
    <w:rsid w:val="00F471AA"/>
    <w:rsid w:val="00F508B2"/>
    <w:rsid w:val="00F52B79"/>
    <w:rsid w:val="00F536CC"/>
    <w:rsid w:val="00F572B4"/>
    <w:rsid w:val="00F775BA"/>
    <w:rsid w:val="00F97468"/>
    <w:rsid w:val="00F97B97"/>
    <w:rsid w:val="00FA21DC"/>
    <w:rsid w:val="00FA287E"/>
    <w:rsid w:val="00FA3FC2"/>
    <w:rsid w:val="00FA4A9D"/>
    <w:rsid w:val="00FA4C5F"/>
    <w:rsid w:val="00FA6E5C"/>
    <w:rsid w:val="00FB2E54"/>
    <w:rsid w:val="00FB39F3"/>
    <w:rsid w:val="00FB6DD7"/>
    <w:rsid w:val="00FC6DAD"/>
    <w:rsid w:val="00FD2C73"/>
    <w:rsid w:val="00FD461F"/>
    <w:rsid w:val="00FD7800"/>
    <w:rsid w:val="00FD7CFC"/>
    <w:rsid w:val="00FD7DC7"/>
    <w:rsid w:val="00FE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B399"/>
  <w15:chartTrackingRefBased/>
  <w15:docId w15:val="{8AA345E6-0960-441F-8CD8-F40F5C26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9" w:unhideWhenUsed="1"/>
    <w:lsdException w:name="header" w:semiHidden="1" w:uiPriority="4" w:unhideWhenUsed="1"/>
    <w:lsdException w:name="footer" w:semiHidden="1" w:uiPriority="3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17" w:unhideWhenUsed="1"/>
    <w:lsdException w:name="page number" w:semiHidden="1" w:uiPriority="1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9" w:unhideWhenUsed="1"/>
    <w:lsdException w:name="Strong" w:semiHidden="1" w:uiPriority="22" w:unhideWhenUsed="1" w:qFormat="1"/>
    <w:lsdException w:name="Emphasis"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8" w:unhideWhenUsed="1"/>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54" w:unhideWhenUsed="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23403D"/>
    <w:pPr>
      <w:spacing w:after="80" w:line="240" w:lineRule="auto"/>
    </w:pPr>
    <w:rPr>
      <w:rFonts w:ascii="Calibri" w:eastAsia="Calibri" w:hAnsi="Calibri"/>
    </w:rPr>
  </w:style>
  <w:style w:type="paragraph" w:styleId="Heading1">
    <w:name w:val="heading 1"/>
    <w:basedOn w:val="Normal"/>
    <w:next w:val="Normal"/>
    <w:link w:val="Heading1Char"/>
    <w:qFormat/>
    <w:rsid w:val="0023403D"/>
    <w:pPr>
      <w:numPr>
        <w:numId w:val="6"/>
      </w:numPr>
      <w:contextualSpacing/>
      <w:outlineLvl w:val="0"/>
    </w:pPr>
    <w:rPr>
      <w:b/>
      <w:caps/>
    </w:rPr>
  </w:style>
  <w:style w:type="paragraph" w:styleId="Heading2">
    <w:name w:val="heading 2"/>
    <w:basedOn w:val="Normal"/>
    <w:next w:val="Normal"/>
    <w:link w:val="Heading2Char"/>
    <w:qFormat/>
    <w:rsid w:val="0023403D"/>
    <w:pPr>
      <w:keepNext/>
      <w:numPr>
        <w:ilvl w:val="1"/>
        <w:numId w:val="6"/>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23403D"/>
    <w:pPr>
      <w:keepNext/>
      <w:numPr>
        <w:ilvl w:val="2"/>
        <w:numId w:val="6"/>
      </w:numPr>
      <w:spacing w:before="80"/>
      <w:outlineLvl w:val="2"/>
    </w:pPr>
    <w:rPr>
      <w:rFonts w:eastAsia="Times New Roman" w:cs="Arial"/>
      <w:b/>
      <w:bCs/>
      <w:szCs w:val="26"/>
    </w:rPr>
  </w:style>
  <w:style w:type="paragraph" w:styleId="Heading4">
    <w:name w:val="heading 4"/>
    <w:basedOn w:val="Normal"/>
    <w:next w:val="Normal"/>
    <w:link w:val="Heading4Char"/>
    <w:qFormat/>
    <w:rsid w:val="0023403D"/>
    <w:pPr>
      <w:numPr>
        <w:ilvl w:val="3"/>
        <w:numId w:val="6"/>
      </w:numPr>
      <w:outlineLvl w:val="3"/>
    </w:pPr>
    <w:rPr>
      <w:rFonts w:eastAsia="Times New Roman"/>
      <w:bCs/>
      <w:iCs/>
    </w:rPr>
  </w:style>
  <w:style w:type="paragraph" w:styleId="Heading5">
    <w:name w:val="heading 5"/>
    <w:basedOn w:val="Normal"/>
    <w:next w:val="Normal"/>
    <w:link w:val="Heading5Char"/>
    <w:qFormat/>
    <w:rsid w:val="0023403D"/>
    <w:pPr>
      <w:numPr>
        <w:ilvl w:val="4"/>
        <w:numId w:val="6"/>
      </w:numPr>
      <w:outlineLvl w:val="4"/>
    </w:pPr>
    <w:rPr>
      <w:rFonts w:eastAsia="Times New Roman"/>
    </w:rPr>
  </w:style>
  <w:style w:type="paragraph" w:styleId="Heading6">
    <w:name w:val="heading 6"/>
    <w:basedOn w:val="Normal"/>
    <w:next w:val="Normal"/>
    <w:link w:val="Heading6Char"/>
    <w:qFormat/>
    <w:rsid w:val="0023403D"/>
    <w:pPr>
      <w:numPr>
        <w:ilvl w:val="5"/>
        <w:numId w:val="6"/>
      </w:numPr>
      <w:outlineLvl w:val="5"/>
    </w:pPr>
    <w:rPr>
      <w:rFonts w:eastAsia="Times New Roman"/>
      <w:iCs/>
    </w:rPr>
  </w:style>
  <w:style w:type="paragraph" w:styleId="Heading7">
    <w:name w:val="heading 7"/>
    <w:basedOn w:val="Normal"/>
    <w:next w:val="Normal"/>
    <w:link w:val="Heading7Char"/>
    <w:qFormat/>
    <w:rsid w:val="0023403D"/>
    <w:pPr>
      <w:numPr>
        <w:ilvl w:val="6"/>
        <w:numId w:val="6"/>
      </w:numPr>
      <w:tabs>
        <w:tab w:val="left" w:pos="1728"/>
      </w:tabs>
      <w:outlineLvl w:val="6"/>
    </w:pPr>
    <w:rPr>
      <w:rFonts w:eastAsia="Times New Roman"/>
      <w:iCs/>
    </w:rPr>
  </w:style>
  <w:style w:type="paragraph" w:styleId="Heading8">
    <w:name w:val="heading 8"/>
    <w:basedOn w:val="Normal"/>
    <w:next w:val="Normal"/>
    <w:link w:val="Heading8Char"/>
    <w:rsid w:val="0023403D"/>
    <w:pPr>
      <w:numPr>
        <w:ilvl w:val="7"/>
        <w:numId w:val="6"/>
      </w:numPr>
      <w:outlineLvl w:val="7"/>
    </w:pPr>
    <w:rPr>
      <w:rFonts w:eastAsia="Times New Roman"/>
      <w:szCs w:val="20"/>
    </w:rPr>
  </w:style>
  <w:style w:type="paragraph" w:styleId="Heading9">
    <w:name w:val="heading 9"/>
    <w:basedOn w:val="Normal"/>
    <w:next w:val="Normal"/>
    <w:link w:val="Heading9Char"/>
    <w:rsid w:val="0023403D"/>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403D"/>
    <w:rPr>
      <w:rFonts w:ascii="Calibri" w:eastAsia="Calibri" w:hAnsi="Calibri"/>
      <w:b/>
      <w:caps/>
    </w:rPr>
  </w:style>
  <w:style w:type="character" w:customStyle="1" w:styleId="Heading2Char">
    <w:name w:val="Heading 2 Char"/>
    <w:basedOn w:val="DefaultParagraphFont"/>
    <w:link w:val="Heading2"/>
    <w:rsid w:val="0023403D"/>
    <w:rPr>
      <w:rFonts w:ascii="Calibri" w:eastAsia="Times New Roman" w:hAnsi="Calibri" w:cs="Arial"/>
      <w:b/>
      <w:bCs/>
      <w:iCs/>
      <w:smallCaps/>
      <w:szCs w:val="28"/>
    </w:rPr>
  </w:style>
  <w:style w:type="character" w:customStyle="1" w:styleId="Heading3Char">
    <w:name w:val="Heading 3 Char"/>
    <w:basedOn w:val="DefaultParagraphFont"/>
    <w:link w:val="Heading3"/>
    <w:rsid w:val="0023403D"/>
    <w:rPr>
      <w:rFonts w:ascii="Calibri" w:eastAsia="Times New Roman" w:hAnsi="Calibri" w:cs="Arial"/>
      <w:b/>
      <w:bCs/>
      <w:szCs w:val="26"/>
    </w:rPr>
  </w:style>
  <w:style w:type="paragraph" w:styleId="CommentText">
    <w:name w:val="annotation text"/>
    <w:basedOn w:val="Normal"/>
    <w:link w:val="CommentTextChar"/>
    <w:uiPriority w:val="29"/>
    <w:rsid w:val="0023403D"/>
    <w:rPr>
      <w:color w:val="ED7D31" w:themeColor="accent2"/>
      <w:szCs w:val="20"/>
    </w:rPr>
  </w:style>
  <w:style w:type="character" w:customStyle="1" w:styleId="CommentTextChar">
    <w:name w:val="Comment Text Char"/>
    <w:basedOn w:val="DefaultParagraphFont"/>
    <w:link w:val="CommentText"/>
    <w:uiPriority w:val="29"/>
    <w:rsid w:val="0023403D"/>
    <w:rPr>
      <w:rFonts w:ascii="Calibri" w:eastAsia="Calibri" w:hAnsi="Calibri"/>
      <w:color w:val="ED7D31" w:themeColor="accent2"/>
      <w:szCs w:val="20"/>
    </w:rPr>
  </w:style>
  <w:style w:type="character" w:customStyle="1" w:styleId="Heading4Char">
    <w:name w:val="Heading 4 Char"/>
    <w:basedOn w:val="DefaultParagraphFont"/>
    <w:link w:val="Heading4"/>
    <w:rsid w:val="0023403D"/>
    <w:rPr>
      <w:rFonts w:ascii="Calibri" w:eastAsia="Times New Roman" w:hAnsi="Calibri"/>
      <w:bCs/>
      <w:iCs/>
    </w:rPr>
  </w:style>
  <w:style w:type="character" w:customStyle="1" w:styleId="Heading5Char">
    <w:name w:val="Heading 5 Char"/>
    <w:basedOn w:val="DefaultParagraphFont"/>
    <w:link w:val="Heading5"/>
    <w:rsid w:val="0023403D"/>
    <w:rPr>
      <w:rFonts w:ascii="Calibri" w:eastAsia="Times New Roman" w:hAnsi="Calibri"/>
    </w:rPr>
  </w:style>
  <w:style w:type="character" w:customStyle="1" w:styleId="Heading6Char">
    <w:name w:val="Heading 6 Char"/>
    <w:basedOn w:val="DefaultParagraphFont"/>
    <w:link w:val="Heading6"/>
    <w:rsid w:val="0023403D"/>
    <w:rPr>
      <w:rFonts w:ascii="Calibri" w:eastAsia="Times New Roman" w:hAnsi="Calibri"/>
      <w:iCs/>
    </w:rPr>
  </w:style>
  <w:style w:type="character" w:customStyle="1" w:styleId="Heading7Char">
    <w:name w:val="Heading 7 Char"/>
    <w:basedOn w:val="DefaultParagraphFont"/>
    <w:link w:val="Heading7"/>
    <w:rsid w:val="0023403D"/>
    <w:rPr>
      <w:rFonts w:ascii="Calibri" w:eastAsia="Times New Roman" w:hAnsi="Calibri"/>
      <w:iCs/>
    </w:rPr>
  </w:style>
  <w:style w:type="character" w:customStyle="1" w:styleId="Heading8Char">
    <w:name w:val="Heading 8 Char"/>
    <w:basedOn w:val="DefaultParagraphFont"/>
    <w:link w:val="Heading8"/>
    <w:rsid w:val="0023403D"/>
    <w:rPr>
      <w:rFonts w:ascii="Calibri" w:eastAsia="Times New Roman" w:hAnsi="Calibri"/>
      <w:szCs w:val="20"/>
    </w:rPr>
  </w:style>
  <w:style w:type="character" w:customStyle="1" w:styleId="Heading9Char">
    <w:name w:val="Heading 9 Char"/>
    <w:basedOn w:val="DefaultParagraphFont"/>
    <w:link w:val="Heading9"/>
    <w:rsid w:val="0023403D"/>
    <w:rPr>
      <w:rFonts w:ascii="Calibri" w:eastAsia="Times New Roman" w:hAnsi="Calibri"/>
      <w:iCs/>
      <w:szCs w:val="20"/>
    </w:rPr>
  </w:style>
  <w:style w:type="paragraph" w:styleId="BalloonText">
    <w:name w:val="Balloon Text"/>
    <w:basedOn w:val="Normal"/>
    <w:link w:val="BalloonTextChar"/>
    <w:uiPriority w:val="8"/>
    <w:rsid w:val="0023403D"/>
    <w:rPr>
      <w:rFonts w:ascii="Arial" w:hAnsi="Arial"/>
      <w:color w:val="ED7D31" w:themeColor="accent2"/>
      <w:sz w:val="20"/>
      <w:szCs w:val="16"/>
    </w:rPr>
  </w:style>
  <w:style w:type="character" w:customStyle="1" w:styleId="BalloonTextChar">
    <w:name w:val="Balloon Text Char"/>
    <w:basedOn w:val="DefaultParagraphFont"/>
    <w:link w:val="BalloonText"/>
    <w:uiPriority w:val="8"/>
    <w:rsid w:val="0023403D"/>
    <w:rPr>
      <w:rFonts w:ascii="Arial" w:eastAsia="Calibri" w:hAnsi="Arial"/>
      <w:color w:val="ED7D31" w:themeColor="accent2"/>
      <w:sz w:val="20"/>
      <w:szCs w:val="16"/>
    </w:rPr>
  </w:style>
  <w:style w:type="paragraph" w:customStyle="1" w:styleId="1bodytext">
    <w:name w:val="1.body text"/>
    <w:basedOn w:val="Normal"/>
    <w:link w:val="1bodytextChar"/>
    <w:uiPriority w:val="3"/>
    <w:rsid w:val="0023403D"/>
    <w:pPr>
      <w:spacing w:after="240"/>
    </w:pPr>
  </w:style>
  <w:style w:type="character" w:customStyle="1" w:styleId="1bodytextChar">
    <w:name w:val="1.body text Char"/>
    <w:basedOn w:val="DefaultParagraphFont"/>
    <w:link w:val="1bodytext"/>
    <w:uiPriority w:val="3"/>
    <w:locked/>
    <w:rsid w:val="0023403D"/>
    <w:rPr>
      <w:rFonts w:ascii="Calibri" w:eastAsia="Calibri" w:hAnsi="Calibri"/>
    </w:rPr>
  </w:style>
  <w:style w:type="paragraph" w:customStyle="1" w:styleId="3bodytext">
    <w:name w:val="3.body text"/>
    <w:basedOn w:val="Normal"/>
    <w:link w:val="3bodytextChar"/>
    <w:uiPriority w:val="3"/>
    <w:rsid w:val="0023403D"/>
    <w:pPr>
      <w:ind w:left="576"/>
    </w:pPr>
    <w:rPr>
      <w:rFonts w:cs="Times New Roman"/>
    </w:rPr>
  </w:style>
  <w:style w:type="character" w:customStyle="1" w:styleId="3bodytextChar">
    <w:name w:val="3.body text Char"/>
    <w:basedOn w:val="DefaultParagraphFont"/>
    <w:link w:val="3bodytext"/>
    <w:uiPriority w:val="3"/>
    <w:locked/>
    <w:rsid w:val="0023403D"/>
    <w:rPr>
      <w:rFonts w:ascii="Calibri" w:eastAsia="Calibri" w:hAnsi="Calibri" w:cs="Times New Roman"/>
    </w:rPr>
  </w:style>
  <w:style w:type="paragraph" w:customStyle="1" w:styleId="2bodytext">
    <w:name w:val="2.body text"/>
    <w:basedOn w:val="3bodytext"/>
    <w:link w:val="2bodytextChar"/>
    <w:uiPriority w:val="3"/>
    <w:rsid w:val="0023403D"/>
    <w:pPr>
      <w:ind w:left="288"/>
    </w:pPr>
  </w:style>
  <w:style w:type="character" w:customStyle="1" w:styleId="2bodytextChar">
    <w:name w:val="2.body text Char"/>
    <w:basedOn w:val="3bodytextChar"/>
    <w:link w:val="2bodytext"/>
    <w:uiPriority w:val="3"/>
    <w:locked/>
    <w:rsid w:val="0023403D"/>
    <w:rPr>
      <w:rFonts w:ascii="Calibri" w:eastAsia="Calibri" w:hAnsi="Calibri" w:cs="Times New Roman"/>
    </w:rPr>
  </w:style>
  <w:style w:type="paragraph" w:customStyle="1" w:styleId="4bodytext">
    <w:name w:val="4.body text"/>
    <w:basedOn w:val="Normal"/>
    <w:link w:val="4bodytextChar"/>
    <w:uiPriority w:val="3"/>
    <w:rsid w:val="0023403D"/>
    <w:pPr>
      <w:ind w:left="864"/>
    </w:pPr>
  </w:style>
  <w:style w:type="character" w:customStyle="1" w:styleId="4bodytextChar">
    <w:name w:val="4.body text Char"/>
    <w:basedOn w:val="DefaultParagraphFont"/>
    <w:link w:val="4bodytext"/>
    <w:uiPriority w:val="3"/>
    <w:locked/>
    <w:rsid w:val="0023403D"/>
    <w:rPr>
      <w:rFonts w:ascii="Calibri" w:eastAsia="Calibri" w:hAnsi="Calibri"/>
    </w:rPr>
  </w:style>
  <w:style w:type="numbering" w:styleId="ArticleSection">
    <w:name w:val="Outline List 3"/>
    <w:aliases w:val="DHS_contracts"/>
    <w:basedOn w:val="NoList"/>
    <w:rsid w:val="0023403D"/>
    <w:pPr>
      <w:numPr>
        <w:numId w:val="5"/>
      </w:numPr>
    </w:pPr>
  </w:style>
  <w:style w:type="character" w:styleId="CommentReference">
    <w:name w:val="annotation reference"/>
    <w:basedOn w:val="DefaultParagraphFont"/>
    <w:uiPriority w:val="99"/>
    <w:semiHidden/>
    <w:rsid w:val="0023403D"/>
    <w:rPr>
      <w:rFonts w:cs="Times New Roman"/>
      <w:sz w:val="16"/>
    </w:rPr>
  </w:style>
  <w:style w:type="paragraph" w:styleId="CommentSubject">
    <w:name w:val="annotation subject"/>
    <w:basedOn w:val="CommentText"/>
    <w:next w:val="CommentText"/>
    <w:link w:val="CommentSubjectChar"/>
    <w:uiPriority w:val="99"/>
    <w:semiHidden/>
    <w:rsid w:val="0023403D"/>
    <w:rPr>
      <w:b/>
      <w:bCs/>
    </w:rPr>
  </w:style>
  <w:style w:type="character" w:customStyle="1" w:styleId="CommentSubjectChar">
    <w:name w:val="Comment Subject Char"/>
    <w:basedOn w:val="CommentTextChar"/>
    <w:link w:val="CommentSubject"/>
    <w:uiPriority w:val="99"/>
    <w:semiHidden/>
    <w:rsid w:val="0023403D"/>
    <w:rPr>
      <w:rFonts w:ascii="Calibri" w:eastAsia="Calibri" w:hAnsi="Calibri"/>
      <w:b/>
      <w:bCs/>
      <w:color w:val="ED7D31" w:themeColor="accent2"/>
      <w:szCs w:val="20"/>
    </w:rPr>
  </w:style>
  <w:style w:type="paragraph" w:customStyle="1" w:styleId="ContractTitle">
    <w:name w:val="Contract Title"/>
    <w:link w:val="ContractTitleChar"/>
    <w:uiPriority w:val="33"/>
    <w:rsid w:val="0023403D"/>
    <w:pPr>
      <w:spacing w:before="120" w:after="120" w:line="240" w:lineRule="auto"/>
      <w:jc w:val="center"/>
    </w:pPr>
    <w:rPr>
      <w:rFonts w:ascii="Calibri" w:eastAsia="Calibri" w:hAnsi="Calibri"/>
      <w:b/>
      <w:smallCaps/>
      <w:sz w:val="32"/>
    </w:rPr>
  </w:style>
  <w:style w:type="character" w:customStyle="1" w:styleId="ContractTitleChar">
    <w:name w:val="Contract Title Char"/>
    <w:link w:val="ContractTitle"/>
    <w:uiPriority w:val="33"/>
    <w:locked/>
    <w:rsid w:val="0023403D"/>
    <w:rPr>
      <w:rFonts w:ascii="Calibri" w:eastAsia="Calibri" w:hAnsi="Calibri"/>
      <w:b/>
      <w:smallCaps/>
      <w:sz w:val="32"/>
    </w:rPr>
  </w:style>
  <w:style w:type="paragraph" w:customStyle="1" w:styleId="ContractTitleBoxed">
    <w:name w:val="Contract Title Boxed"/>
    <w:basedOn w:val="Normal"/>
    <w:link w:val="ContractTitleBoxedChar"/>
    <w:uiPriority w:val="33"/>
    <w:qFormat/>
    <w:rsid w:val="0023403D"/>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23403D"/>
    <w:rPr>
      <w:rFonts w:ascii="Calibri" w:eastAsia="Calibri" w:hAnsi="Calibri"/>
      <w:b/>
      <w:caps/>
      <w:sz w:val="28"/>
    </w:rPr>
  </w:style>
  <w:style w:type="paragraph" w:customStyle="1" w:styleId="Dcontactours">
    <w:name w:val="D_contact_ours"/>
    <w:basedOn w:val="Normal"/>
    <w:uiPriority w:val="31"/>
    <w:qFormat/>
    <w:rsid w:val="0023403D"/>
    <w:pPr>
      <w:spacing w:after="0"/>
    </w:pPr>
  </w:style>
  <w:style w:type="paragraph" w:customStyle="1" w:styleId="Dcontacttheirs">
    <w:name w:val="D_contact_theirs"/>
    <w:basedOn w:val="Normal"/>
    <w:uiPriority w:val="31"/>
    <w:qFormat/>
    <w:rsid w:val="0023403D"/>
    <w:pPr>
      <w:spacing w:after="0"/>
    </w:pPr>
  </w:style>
  <w:style w:type="paragraph" w:customStyle="1" w:styleId="Dentityformalname">
    <w:name w:val="D_entity_formal_name"/>
    <w:basedOn w:val="Normal"/>
    <w:uiPriority w:val="31"/>
    <w:qFormat/>
    <w:rsid w:val="0023403D"/>
    <w:pPr>
      <w:autoSpaceDE w:val="0"/>
      <w:autoSpaceDN w:val="0"/>
      <w:adjustRightInd w:val="0"/>
    </w:pPr>
  </w:style>
  <w:style w:type="paragraph" w:customStyle="1" w:styleId="Dcontractname">
    <w:name w:val="D_contract_name"/>
    <w:basedOn w:val="Dentityformalname"/>
    <w:uiPriority w:val="31"/>
    <w:qFormat/>
    <w:rsid w:val="0023403D"/>
  </w:style>
  <w:style w:type="paragraph" w:styleId="Revision">
    <w:name w:val="Revision"/>
    <w:hidden/>
    <w:uiPriority w:val="99"/>
    <w:semiHidden/>
    <w:rsid w:val="0023403D"/>
    <w:pPr>
      <w:spacing w:after="80" w:line="240" w:lineRule="auto"/>
    </w:pPr>
    <w:rPr>
      <w:rFonts w:ascii="Calibri" w:eastAsia="Calibri" w:hAnsi="Calibri"/>
    </w:rPr>
  </w:style>
  <w:style w:type="paragraph" w:customStyle="1" w:styleId="Dcontractnumber">
    <w:name w:val="D_contract_number"/>
    <w:basedOn w:val="Normal"/>
    <w:uiPriority w:val="31"/>
    <w:qFormat/>
    <w:rsid w:val="0023403D"/>
    <w:pPr>
      <w:autoSpaceDE w:val="0"/>
      <w:autoSpaceDN w:val="0"/>
      <w:adjustRightInd w:val="0"/>
    </w:pPr>
  </w:style>
  <w:style w:type="paragraph" w:customStyle="1" w:styleId="Dcontractyear">
    <w:name w:val="D_contract_year"/>
    <w:basedOn w:val="Normal"/>
    <w:uiPriority w:val="31"/>
    <w:qFormat/>
    <w:rsid w:val="0023403D"/>
    <w:pPr>
      <w:autoSpaceDE w:val="0"/>
      <w:autoSpaceDN w:val="0"/>
      <w:adjustRightInd w:val="0"/>
    </w:pPr>
  </w:style>
  <w:style w:type="paragraph" w:customStyle="1" w:styleId="Denddate">
    <w:name w:val="D_end_date"/>
    <w:basedOn w:val="Normal"/>
    <w:uiPriority w:val="31"/>
    <w:qFormat/>
    <w:rsid w:val="0023403D"/>
    <w:pPr>
      <w:autoSpaceDE w:val="0"/>
      <w:autoSpaceDN w:val="0"/>
      <w:adjustRightInd w:val="0"/>
    </w:pPr>
  </w:style>
  <w:style w:type="paragraph" w:customStyle="1" w:styleId="Dentityshortname">
    <w:name w:val="D_entity_short_name"/>
    <w:basedOn w:val="Normal"/>
    <w:uiPriority w:val="31"/>
    <w:qFormat/>
    <w:rsid w:val="0023403D"/>
    <w:pPr>
      <w:autoSpaceDE w:val="0"/>
      <w:autoSpaceDN w:val="0"/>
      <w:adjustRightInd w:val="0"/>
    </w:pPr>
  </w:style>
  <w:style w:type="paragraph" w:customStyle="1" w:styleId="Dnextcontract2year">
    <w:name w:val="D_next_contract_2_year"/>
    <w:basedOn w:val="Normal"/>
    <w:uiPriority w:val="31"/>
    <w:qFormat/>
    <w:rsid w:val="0023403D"/>
    <w:pPr>
      <w:spacing w:after="0"/>
    </w:pPr>
  </w:style>
  <w:style w:type="paragraph" w:customStyle="1" w:styleId="Dnextcontractyear">
    <w:name w:val="D_next_contract_year"/>
    <w:basedOn w:val="Normal"/>
    <w:uiPriority w:val="31"/>
    <w:qFormat/>
    <w:rsid w:val="0023403D"/>
    <w:pPr>
      <w:spacing w:after="0"/>
    </w:pPr>
  </w:style>
  <w:style w:type="paragraph" w:customStyle="1" w:styleId="Dprevcontractyear">
    <w:name w:val="D_prev_contract_year"/>
    <w:basedOn w:val="Dcontractnumber"/>
    <w:uiPriority w:val="31"/>
    <w:qFormat/>
    <w:rsid w:val="0023403D"/>
  </w:style>
  <w:style w:type="paragraph" w:customStyle="1" w:styleId="Dprevcontract2year">
    <w:name w:val="D_prev_contract_2_year"/>
    <w:basedOn w:val="Dprevcontractyear"/>
    <w:uiPriority w:val="31"/>
    <w:qFormat/>
    <w:rsid w:val="0023403D"/>
  </w:style>
  <w:style w:type="paragraph" w:customStyle="1" w:styleId="Dprevcontractnumber">
    <w:name w:val="D_prev_contract_number"/>
    <w:basedOn w:val="Normal"/>
    <w:uiPriority w:val="31"/>
    <w:qFormat/>
    <w:rsid w:val="0023403D"/>
    <w:pPr>
      <w:autoSpaceDE w:val="0"/>
      <w:autoSpaceDN w:val="0"/>
      <w:adjustRightInd w:val="0"/>
    </w:pPr>
  </w:style>
  <w:style w:type="paragraph" w:customStyle="1" w:styleId="DProgram">
    <w:name w:val="D_Program"/>
    <w:basedOn w:val="Normal"/>
    <w:uiPriority w:val="31"/>
    <w:qFormat/>
    <w:rsid w:val="0023403D"/>
    <w:pPr>
      <w:autoSpaceDE w:val="0"/>
      <w:autoSpaceDN w:val="0"/>
      <w:adjustRightInd w:val="0"/>
    </w:pPr>
  </w:style>
  <w:style w:type="paragraph" w:customStyle="1" w:styleId="Dstartdate">
    <w:name w:val="D_start_date"/>
    <w:basedOn w:val="Normal"/>
    <w:uiPriority w:val="31"/>
    <w:qFormat/>
    <w:rsid w:val="0023403D"/>
    <w:pPr>
      <w:autoSpaceDE w:val="0"/>
      <w:autoSpaceDN w:val="0"/>
      <w:adjustRightInd w:val="0"/>
    </w:pPr>
  </w:style>
  <w:style w:type="paragraph" w:customStyle="1" w:styleId="DSwiftnumber">
    <w:name w:val="D_Swift_number"/>
    <w:basedOn w:val="Normal"/>
    <w:uiPriority w:val="32"/>
    <w:qFormat/>
    <w:rsid w:val="0023403D"/>
    <w:pPr>
      <w:autoSpaceDE w:val="0"/>
      <w:autoSpaceDN w:val="0"/>
      <w:adjustRightInd w:val="0"/>
    </w:pPr>
  </w:style>
  <w:style w:type="paragraph" w:styleId="DocumentMap">
    <w:name w:val="Document Map"/>
    <w:basedOn w:val="Normal"/>
    <w:link w:val="DocumentMapChar"/>
    <w:uiPriority w:val="99"/>
    <w:semiHidden/>
    <w:rsid w:val="0023403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3403D"/>
    <w:rPr>
      <w:rFonts w:ascii="Tahoma" w:eastAsia="Calibri" w:hAnsi="Tahoma" w:cs="Tahoma"/>
      <w:sz w:val="20"/>
      <w:szCs w:val="20"/>
      <w:shd w:val="clear" w:color="auto" w:fill="000080"/>
    </w:rPr>
  </w:style>
  <w:style w:type="character" w:styleId="FollowedHyperlink">
    <w:name w:val="FollowedHyperlink"/>
    <w:basedOn w:val="DefaultParagraphFont"/>
    <w:uiPriority w:val="29"/>
    <w:unhideWhenUsed/>
    <w:rsid w:val="0023403D"/>
    <w:rPr>
      <w:rFonts w:ascii="Calibri" w:hAnsi="Calibri" w:cs="Times New Roman"/>
      <w:color w:val="606420"/>
      <w:sz w:val="22"/>
      <w:u w:val="single"/>
    </w:rPr>
  </w:style>
  <w:style w:type="paragraph" w:styleId="Footer">
    <w:name w:val="footer"/>
    <w:basedOn w:val="Normal"/>
    <w:link w:val="FooterChar"/>
    <w:uiPriority w:val="35"/>
    <w:rsid w:val="0023403D"/>
    <w:pPr>
      <w:tabs>
        <w:tab w:val="right" w:pos="9360"/>
      </w:tabs>
      <w:jc w:val="both"/>
    </w:pPr>
  </w:style>
  <w:style w:type="character" w:customStyle="1" w:styleId="FooterChar">
    <w:name w:val="Footer Char"/>
    <w:basedOn w:val="DefaultParagraphFont"/>
    <w:link w:val="Footer"/>
    <w:uiPriority w:val="35"/>
    <w:rsid w:val="0023403D"/>
    <w:rPr>
      <w:rFonts w:ascii="Calibri" w:eastAsia="Calibri" w:hAnsi="Calibri"/>
    </w:rPr>
  </w:style>
  <w:style w:type="paragraph" w:styleId="Header">
    <w:name w:val="header"/>
    <w:basedOn w:val="Normal"/>
    <w:link w:val="HeaderChar"/>
    <w:uiPriority w:val="35"/>
    <w:rsid w:val="0023403D"/>
    <w:pPr>
      <w:tabs>
        <w:tab w:val="right" w:pos="9360"/>
      </w:tabs>
      <w:jc w:val="both"/>
    </w:pPr>
  </w:style>
  <w:style w:type="character" w:customStyle="1" w:styleId="HeaderChar">
    <w:name w:val="Header Char"/>
    <w:basedOn w:val="DefaultParagraphFont"/>
    <w:link w:val="Header"/>
    <w:uiPriority w:val="35"/>
    <w:rsid w:val="0023403D"/>
    <w:rPr>
      <w:rFonts w:ascii="Calibri" w:eastAsia="Calibri" w:hAnsi="Calibri"/>
    </w:rPr>
  </w:style>
  <w:style w:type="paragraph" w:customStyle="1" w:styleId="Heading2NotTOCLevel2">
    <w:name w:val="Heading 2 Not_TOC_Level_2"/>
    <w:basedOn w:val="Heading2"/>
    <w:qFormat/>
    <w:rsid w:val="0023403D"/>
    <w:pPr>
      <w:keepNext w:val="0"/>
      <w:spacing w:before="40" w:after="40"/>
    </w:pPr>
    <w:rPr>
      <w:b w:val="0"/>
      <w:bCs w:val="0"/>
      <w:iCs w:val="0"/>
      <w:smallCaps w:val="0"/>
    </w:rPr>
  </w:style>
  <w:style w:type="paragraph" w:customStyle="1" w:styleId="heading3NotTOClevel3">
    <w:name w:val="heading 3_Not_TOC_level_3"/>
    <w:basedOn w:val="Heading3"/>
    <w:qFormat/>
    <w:rsid w:val="0023403D"/>
    <w:pPr>
      <w:keepNext w:val="0"/>
    </w:pPr>
    <w:rPr>
      <w:b w:val="0"/>
    </w:rPr>
  </w:style>
  <w:style w:type="character" w:styleId="Hyperlink">
    <w:name w:val="Hyperlink"/>
    <w:basedOn w:val="DefaultParagraphFont"/>
    <w:uiPriority w:val="99"/>
    <w:unhideWhenUsed/>
    <w:rsid w:val="0023403D"/>
    <w:rPr>
      <w:rFonts w:ascii="Calibri" w:hAnsi="Calibri" w:cs="Times New Roman"/>
      <w:noProof/>
      <w:color w:val="0000FF"/>
      <w:sz w:val="22"/>
      <w:u w:val="single"/>
    </w:rPr>
  </w:style>
  <w:style w:type="table" w:styleId="LightList-Accent4">
    <w:name w:val="Light List Accent 4"/>
    <w:basedOn w:val="TableNormal"/>
    <w:uiPriority w:val="61"/>
    <w:unhideWhenUsed/>
    <w:rsid w:val="0023403D"/>
    <w:pPr>
      <w:spacing w:before="40" w:after="40" w:line="240" w:lineRule="auto"/>
    </w:pPr>
    <w:rPr>
      <w:rFonts w:eastAsia="Calibr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LineNumber">
    <w:name w:val="line number"/>
    <w:basedOn w:val="DefaultParagraphFont"/>
    <w:uiPriority w:val="34"/>
    <w:rsid w:val="0023403D"/>
    <w:rPr>
      <w:rFonts w:cs="Times New Roman"/>
    </w:rPr>
  </w:style>
  <w:style w:type="character" w:styleId="PageNumber">
    <w:name w:val="page number"/>
    <w:basedOn w:val="DefaultParagraphFont"/>
    <w:uiPriority w:val="17"/>
    <w:rsid w:val="0023403D"/>
    <w:rPr>
      <w:rFonts w:ascii="Calibri" w:hAnsi="Calibri"/>
      <w:sz w:val="22"/>
    </w:rPr>
  </w:style>
  <w:style w:type="table" w:styleId="TableGrid">
    <w:name w:val="Table Grid"/>
    <w:basedOn w:val="TableNormal"/>
    <w:uiPriority w:val="99"/>
    <w:rsid w:val="0023403D"/>
    <w:pPr>
      <w:autoSpaceDE w:val="0"/>
      <w:autoSpaceDN w:val="0"/>
      <w:adjustRightInd w:val="0"/>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340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23403D"/>
    <w:pPr>
      <w:spacing w:before="120"/>
    </w:pPr>
    <w:rPr>
      <w:rFonts w:ascii="Arial" w:hAnsi="Arial" w:cs="Arial"/>
      <w:b/>
      <w:bCs/>
    </w:rPr>
  </w:style>
  <w:style w:type="paragraph" w:styleId="TOC1">
    <w:name w:val="toc 1"/>
    <w:basedOn w:val="Normal"/>
    <w:next w:val="Normal"/>
    <w:link w:val="TOC1Char"/>
    <w:uiPriority w:val="39"/>
    <w:rsid w:val="0023403D"/>
    <w:pPr>
      <w:tabs>
        <w:tab w:val="right" w:leader="dot" w:pos="8630"/>
      </w:tabs>
      <w:spacing w:after="0"/>
    </w:pPr>
  </w:style>
  <w:style w:type="character" w:customStyle="1" w:styleId="TOC1Char">
    <w:name w:val="TOC 1 Char"/>
    <w:link w:val="TOC1"/>
    <w:uiPriority w:val="39"/>
    <w:locked/>
    <w:rsid w:val="0023403D"/>
    <w:rPr>
      <w:rFonts w:ascii="Calibri" w:eastAsia="Calibri" w:hAnsi="Calibri"/>
    </w:rPr>
  </w:style>
  <w:style w:type="paragraph" w:styleId="TOC2">
    <w:name w:val="toc 2"/>
    <w:basedOn w:val="Normal"/>
    <w:next w:val="Normal"/>
    <w:uiPriority w:val="39"/>
    <w:rsid w:val="0023403D"/>
    <w:pPr>
      <w:tabs>
        <w:tab w:val="right" w:leader="dot" w:pos="8630"/>
      </w:tabs>
      <w:spacing w:after="0"/>
      <w:ind w:left="245"/>
    </w:pPr>
  </w:style>
  <w:style w:type="paragraph" w:styleId="TOC3">
    <w:name w:val="toc 3"/>
    <w:basedOn w:val="Normal"/>
    <w:next w:val="Normal"/>
    <w:uiPriority w:val="39"/>
    <w:rsid w:val="0023403D"/>
    <w:pPr>
      <w:spacing w:after="0"/>
      <w:ind w:left="475"/>
    </w:pPr>
  </w:style>
  <w:style w:type="paragraph" w:customStyle="1" w:styleId="2BodyTextBullet">
    <w:name w:val="2Body_Text_Bullet"/>
    <w:basedOn w:val="2bodytext"/>
    <w:uiPriority w:val="3"/>
    <w:qFormat/>
    <w:rsid w:val="0023403D"/>
    <w:pPr>
      <w:numPr>
        <w:ilvl w:val="3"/>
        <w:numId w:val="1"/>
      </w:numPr>
    </w:pPr>
  </w:style>
  <w:style w:type="paragraph" w:customStyle="1" w:styleId="3BodyTextBullet">
    <w:name w:val="3Body_Text_Bullet"/>
    <w:basedOn w:val="2BodyTextBullet"/>
    <w:next w:val="BodyText3"/>
    <w:uiPriority w:val="3"/>
    <w:qFormat/>
    <w:rsid w:val="0023403D"/>
    <w:pPr>
      <w:numPr>
        <w:ilvl w:val="0"/>
        <w:numId w:val="2"/>
      </w:numPr>
      <w:tabs>
        <w:tab w:val="left" w:pos="576"/>
      </w:tabs>
    </w:pPr>
  </w:style>
  <w:style w:type="paragraph" w:styleId="BodyText3">
    <w:name w:val="Body Text 3"/>
    <w:basedOn w:val="Normal"/>
    <w:link w:val="BodyText3Char"/>
    <w:semiHidden/>
    <w:unhideWhenUsed/>
    <w:rsid w:val="0023403D"/>
    <w:pPr>
      <w:spacing w:after="120"/>
    </w:pPr>
    <w:rPr>
      <w:sz w:val="16"/>
      <w:szCs w:val="16"/>
    </w:rPr>
  </w:style>
  <w:style w:type="character" w:customStyle="1" w:styleId="BodyText3Char">
    <w:name w:val="Body Text 3 Char"/>
    <w:basedOn w:val="DefaultParagraphFont"/>
    <w:link w:val="BodyText3"/>
    <w:semiHidden/>
    <w:rsid w:val="0023403D"/>
    <w:rPr>
      <w:rFonts w:ascii="Calibri" w:eastAsia="Calibri" w:hAnsi="Calibri"/>
      <w:sz w:val="16"/>
      <w:szCs w:val="16"/>
    </w:rPr>
  </w:style>
  <w:style w:type="paragraph" w:customStyle="1" w:styleId="4BodyTextBullet">
    <w:name w:val="4.Body_Text_Bullet"/>
    <w:basedOn w:val="4bodytext"/>
    <w:uiPriority w:val="3"/>
    <w:rsid w:val="0023403D"/>
    <w:pPr>
      <w:numPr>
        <w:numId w:val="3"/>
      </w:numPr>
    </w:pPr>
    <w:rPr>
      <w:rFonts w:eastAsia="Times New Roman" w:cs="Times New Roman"/>
      <w:szCs w:val="20"/>
    </w:rPr>
  </w:style>
  <w:style w:type="paragraph" w:styleId="BodyText">
    <w:name w:val="Body Text"/>
    <w:basedOn w:val="Normal"/>
    <w:link w:val="BodyTextChar"/>
    <w:semiHidden/>
    <w:unhideWhenUsed/>
    <w:rsid w:val="0023403D"/>
    <w:pPr>
      <w:spacing w:after="120"/>
    </w:pPr>
  </w:style>
  <w:style w:type="character" w:customStyle="1" w:styleId="BodyTextChar">
    <w:name w:val="Body Text Char"/>
    <w:basedOn w:val="DefaultParagraphFont"/>
    <w:link w:val="BodyText"/>
    <w:semiHidden/>
    <w:rsid w:val="0023403D"/>
    <w:rPr>
      <w:rFonts w:ascii="Calibri" w:eastAsia="Calibri" w:hAnsi="Calibri"/>
    </w:rPr>
  </w:style>
  <w:style w:type="paragraph" w:customStyle="1" w:styleId="5bodytext">
    <w:name w:val="5.body text"/>
    <w:basedOn w:val="Normal"/>
    <w:link w:val="5bodytextChar"/>
    <w:uiPriority w:val="3"/>
    <w:rsid w:val="0023403D"/>
    <w:pPr>
      <w:ind w:left="1152"/>
    </w:pPr>
  </w:style>
  <w:style w:type="character" w:customStyle="1" w:styleId="5bodytextChar">
    <w:name w:val="5.body text Char"/>
    <w:basedOn w:val="DefaultParagraphFont"/>
    <w:link w:val="5bodytext"/>
    <w:uiPriority w:val="3"/>
    <w:locked/>
    <w:rsid w:val="0023403D"/>
    <w:rPr>
      <w:rFonts w:ascii="Calibri" w:eastAsia="Calibri" w:hAnsi="Calibri"/>
    </w:rPr>
  </w:style>
  <w:style w:type="paragraph" w:customStyle="1" w:styleId="Centered">
    <w:name w:val="Centered"/>
    <w:aliases w:val="Before: 60 pt,After: 60 pt"/>
    <w:basedOn w:val="Normal"/>
    <w:uiPriority w:val="12"/>
    <w:rsid w:val="0023403D"/>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23403D"/>
    <w:pPr>
      <w:spacing w:line="600" w:lineRule="auto"/>
    </w:pPr>
    <w:rPr>
      <w:rFonts w:eastAsia="Times New Roman"/>
      <w:szCs w:val="20"/>
    </w:rPr>
  </w:style>
  <w:style w:type="paragraph" w:customStyle="1" w:styleId="5BodyTextBullet">
    <w:name w:val="5.Body_Text_Bullet"/>
    <w:basedOn w:val="4BodyTextBullet"/>
    <w:next w:val="Normal"/>
    <w:uiPriority w:val="3"/>
    <w:qFormat/>
    <w:rsid w:val="0023403D"/>
    <w:pPr>
      <w:numPr>
        <w:numId w:val="4"/>
      </w:numPr>
    </w:pPr>
  </w:style>
  <w:style w:type="paragraph" w:customStyle="1" w:styleId="6bodytext">
    <w:name w:val="6.body text"/>
    <w:basedOn w:val="5bodytext"/>
    <w:next w:val="Normal"/>
    <w:uiPriority w:val="3"/>
    <w:qFormat/>
    <w:rsid w:val="0023403D"/>
    <w:pPr>
      <w:ind w:left="1440"/>
    </w:pPr>
  </w:style>
  <w:style w:type="character" w:styleId="Emphasis">
    <w:name w:val="Emphasis"/>
    <w:basedOn w:val="DefaultParagraphFont"/>
    <w:uiPriority w:val="38"/>
    <w:unhideWhenUsed/>
    <w:qFormat/>
    <w:rsid w:val="0023403D"/>
    <w:rPr>
      <w:i/>
      <w:iCs/>
    </w:rPr>
  </w:style>
  <w:style w:type="paragraph" w:styleId="NoSpacing">
    <w:name w:val="No Spacing"/>
    <w:uiPriority w:val="12"/>
    <w:qFormat/>
    <w:rsid w:val="0023403D"/>
    <w:pPr>
      <w:autoSpaceDE w:val="0"/>
      <w:autoSpaceDN w:val="0"/>
      <w:adjustRightInd w:val="0"/>
      <w:spacing w:after="0" w:line="240" w:lineRule="auto"/>
    </w:pPr>
    <w:rPr>
      <w:rFonts w:ascii="Calibri" w:eastAsia="Calibri" w:hAnsi="Calibri"/>
    </w:rPr>
  </w:style>
  <w:style w:type="paragraph" w:styleId="ListParagraph">
    <w:name w:val="List Paragraph"/>
    <w:basedOn w:val="Normal"/>
    <w:uiPriority w:val="32"/>
    <w:unhideWhenUsed/>
    <w:qFormat/>
    <w:rsid w:val="0023403D"/>
    <w:pPr>
      <w:ind w:left="720"/>
      <w:contextualSpacing/>
    </w:pPr>
  </w:style>
  <w:style w:type="character" w:styleId="UnresolvedMention">
    <w:name w:val="Unresolved Mention"/>
    <w:basedOn w:val="DefaultParagraphFont"/>
    <w:uiPriority w:val="99"/>
    <w:semiHidden/>
    <w:unhideWhenUsed/>
    <w:rsid w:val="0023403D"/>
    <w:rPr>
      <w:color w:val="605E5C"/>
      <w:shd w:val="clear" w:color="auto" w:fill="E1DFDD"/>
    </w:rPr>
  </w:style>
  <w:style w:type="paragraph" w:styleId="Title">
    <w:name w:val="Title"/>
    <w:basedOn w:val="Normal"/>
    <w:next w:val="Normal"/>
    <w:link w:val="TitleChar"/>
    <w:uiPriority w:val="54"/>
    <w:rsid w:val="0023403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23403D"/>
    <w:rPr>
      <w:rFonts w:ascii="Calibri" w:eastAsiaTheme="majorEastAsia" w:hAnsi="Calibri" w:cstheme="majorBidi"/>
      <w:spacing w:val="-10"/>
      <w:kern w:val="28"/>
      <w:sz w:val="56"/>
      <w:szCs w:val="56"/>
    </w:rPr>
  </w:style>
  <w:style w:type="paragraph" w:styleId="TOCHeading">
    <w:name w:val="TOC Heading"/>
    <w:basedOn w:val="Heading1"/>
    <w:next w:val="Normal"/>
    <w:uiPriority w:val="39"/>
    <w:unhideWhenUsed/>
    <w:rsid w:val="0023403D"/>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styleId="TOC4">
    <w:name w:val="toc 4"/>
    <w:basedOn w:val="Normal"/>
    <w:next w:val="Normal"/>
    <w:autoRedefine/>
    <w:uiPriority w:val="39"/>
    <w:unhideWhenUsed/>
    <w:rsid w:val="0023403D"/>
    <w:pPr>
      <w:spacing w:after="100"/>
      <w:ind w:left="660"/>
    </w:pPr>
    <w:rPr>
      <w:rFonts w:eastAsiaTheme="minorEastAsia"/>
    </w:rPr>
  </w:style>
  <w:style w:type="paragraph" w:styleId="TOC5">
    <w:name w:val="toc 5"/>
    <w:basedOn w:val="Normal"/>
    <w:next w:val="Normal"/>
    <w:autoRedefine/>
    <w:uiPriority w:val="39"/>
    <w:unhideWhenUsed/>
    <w:rsid w:val="0023403D"/>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23403D"/>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23403D"/>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23403D"/>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23403D"/>
    <w:pPr>
      <w:spacing w:after="100" w:line="259" w:lineRule="auto"/>
      <w:ind w:left="1760"/>
    </w:pPr>
    <w:rPr>
      <w:rFonts w:asciiTheme="minorHAnsi" w:eastAsiaTheme="minorEastAsia" w:hAnsiTheme="minorHAnsi"/>
    </w:rPr>
  </w:style>
  <w:style w:type="paragraph" w:customStyle="1" w:styleId="Dcontractsigner">
    <w:name w:val="D_contract_signer"/>
    <w:basedOn w:val="Normal"/>
    <w:next w:val="Normal"/>
    <w:uiPriority w:val="31"/>
    <w:qFormat/>
    <w:rsid w:val="0023403D"/>
    <w:rPr>
      <w:szCs w:val="24"/>
    </w:rPr>
  </w:style>
  <w:style w:type="paragraph" w:customStyle="1" w:styleId="Dcontractsignertitle">
    <w:name w:val="D_contract_signer_title"/>
    <w:basedOn w:val="Normal"/>
    <w:next w:val="Normal"/>
    <w:uiPriority w:val="31"/>
    <w:qFormat/>
    <w:rsid w:val="0023403D"/>
    <w:rPr>
      <w:szCs w:val="24"/>
    </w:rPr>
  </w:style>
  <w:style w:type="character" w:styleId="IntenseReference">
    <w:name w:val="Intense Reference"/>
    <w:basedOn w:val="DefaultParagraphFont"/>
    <w:uiPriority w:val="54"/>
    <w:rsid w:val="0023403D"/>
    <w:rPr>
      <w:b/>
      <w:bCs/>
      <w:smallCaps/>
      <w:color w:val="auto"/>
      <w:spacing w:val="5"/>
    </w:rPr>
  </w:style>
  <w:style w:type="paragraph" w:customStyle="1" w:styleId="Centereditalic">
    <w:name w:val="Centered italic"/>
    <w:basedOn w:val="Normal"/>
    <w:rsid w:val="0023403D"/>
    <w:pPr>
      <w:jc w:val="center"/>
    </w:pPr>
    <w:rPr>
      <w:rFonts w:eastAsia="Times New Roman" w:cs="Times New Roman"/>
      <w:i/>
      <w:szCs w:val="20"/>
    </w:rPr>
  </w:style>
  <w:style w:type="table" w:customStyle="1" w:styleId="TableGrid0">
    <w:name w:val="TableGrid"/>
    <w:rsid w:val="009B1048"/>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5992">
      <w:bodyDiv w:val="1"/>
      <w:marLeft w:val="0"/>
      <w:marRight w:val="0"/>
      <w:marTop w:val="0"/>
      <w:marBottom w:val="0"/>
      <w:divBdr>
        <w:top w:val="none" w:sz="0" w:space="0" w:color="auto"/>
        <w:left w:val="none" w:sz="0" w:space="0" w:color="auto"/>
        <w:bottom w:val="none" w:sz="0" w:space="0" w:color="auto"/>
        <w:right w:val="none" w:sz="0" w:space="0" w:color="auto"/>
      </w:divBdr>
    </w:div>
    <w:div w:id="475608234">
      <w:bodyDiv w:val="1"/>
      <w:marLeft w:val="0"/>
      <w:marRight w:val="0"/>
      <w:marTop w:val="0"/>
      <w:marBottom w:val="0"/>
      <w:divBdr>
        <w:top w:val="none" w:sz="0" w:space="0" w:color="auto"/>
        <w:left w:val="none" w:sz="0" w:space="0" w:color="auto"/>
        <w:bottom w:val="none" w:sz="0" w:space="0" w:color="auto"/>
        <w:right w:val="none" w:sz="0" w:space="0" w:color="auto"/>
      </w:divBdr>
    </w:div>
    <w:div w:id="575750986">
      <w:bodyDiv w:val="1"/>
      <w:marLeft w:val="0"/>
      <w:marRight w:val="0"/>
      <w:marTop w:val="0"/>
      <w:marBottom w:val="0"/>
      <w:divBdr>
        <w:top w:val="none" w:sz="0" w:space="0" w:color="auto"/>
        <w:left w:val="none" w:sz="0" w:space="0" w:color="auto"/>
        <w:bottom w:val="none" w:sz="0" w:space="0" w:color="auto"/>
        <w:right w:val="none" w:sz="0" w:space="0" w:color="auto"/>
      </w:divBdr>
    </w:div>
    <w:div w:id="600143262">
      <w:bodyDiv w:val="1"/>
      <w:marLeft w:val="0"/>
      <w:marRight w:val="0"/>
      <w:marTop w:val="0"/>
      <w:marBottom w:val="0"/>
      <w:divBdr>
        <w:top w:val="none" w:sz="0" w:space="0" w:color="auto"/>
        <w:left w:val="none" w:sz="0" w:space="0" w:color="auto"/>
        <w:bottom w:val="none" w:sz="0" w:space="0" w:color="auto"/>
        <w:right w:val="none" w:sz="0" w:space="0" w:color="auto"/>
      </w:divBdr>
    </w:div>
    <w:div w:id="801119685">
      <w:bodyDiv w:val="1"/>
      <w:marLeft w:val="0"/>
      <w:marRight w:val="0"/>
      <w:marTop w:val="0"/>
      <w:marBottom w:val="0"/>
      <w:divBdr>
        <w:top w:val="none" w:sz="0" w:space="0" w:color="auto"/>
        <w:left w:val="none" w:sz="0" w:space="0" w:color="auto"/>
        <w:bottom w:val="none" w:sz="0" w:space="0" w:color="auto"/>
        <w:right w:val="none" w:sz="0" w:space="0" w:color="auto"/>
      </w:divBdr>
    </w:div>
    <w:div w:id="113929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Props1.xml><?xml version="1.0" encoding="utf-8"?>
<ds:datastoreItem xmlns:ds="http://schemas.openxmlformats.org/officeDocument/2006/customXml" ds:itemID="{9416E406-8293-4F0D-BF94-409828DAF139}">
  <ds:schemaRefs>
    <ds:schemaRef ds:uri="http://schemas.microsoft.com/sharepoint/v3/contenttype/forms"/>
  </ds:schemaRefs>
</ds:datastoreItem>
</file>

<file path=customXml/itemProps2.xml><?xml version="1.0" encoding="utf-8"?>
<ds:datastoreItem xmlns:ds="http://schemas.openxmlformats.org/officeDocument/2006/customXml" ds:itemID="{B84A4CEF-6234-44FD-B9F1-BD417ADB1FCE}">
  <ds:schemaRefs>
    <ds:schemaRef ds:uri="http://schemas.openxmlformats.org/officeDocument/2006/bibliography"/>
  </ds:schemaRefs>
</ds:datastoreItem>
</file>

<file path=customXml/itemProps3.xml><?xml version="1.0" encoding="utf-8"?>
<ds:datastoreItem xmlns:ds="http://schemas.openxmlformats.org/officeDocument/2006/customXml" ds:itemID="{56F520EC-0C9F-4BC5-8D35-348BAB64963B}">
  <ds:schemaRefs>
    <ds:schemaRef ds:uri="http://schemas.microsoft.com/sharepoint/events"/>
  </ds:schemaRefs>
</ds:datastoreItem>
</file>

<file path=customXml/itemProps4.xml><?xml version="1.0" encoding="utf-8"?>
<ds:datastoreItem xmlns:ds="http://schemas.openxmlformats.org/officeDocument/2006/customXml" ds:itemID="{55EE1186-4293-4F7B-92B8-936CE793A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D343B6-872F-499B-8BD5-7CFB53F1C166}">
  <ds:schemaRefs>
    <ds:schemaRef ds:uri="http://schemas.microsoft.com/office/2006/metadata/properties"/>
    <ds:schemaRef ds:uri="http://schemas.microsoft.com/office/infopath/2007/PartnerControls"/>
    <ds:schemaRef ds:uri="dcf3ac91-f30e-4412-885b-1ae3324f7dc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278</Pages>
  <Words>124883</Words>
  <Characters>711835</Characters>
  <Application>Microsoft Office Word</Application>
  <DocSecurity>0</DocSecurity>
  <Lines>5931</Lines>
  <Paragraphs>1670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2026 Seniors contract</dc:title>
  <dc:subject/>
  <dc:creator>Kuha, Kathleen</dc:creator>
  <cp:keywords/>
  <dc:description/>
  <cp:lastModifiedBy>Riopelle, Brittany A (DHS)</cp:lastModifiedBy>
  <cp:revision>2</cp:revision>
  <dcterms:created xsi:type="dcterms:W3CDTF">2025-12-23T14:26:00Z</dcterms:created>
  <dcterms:modified xsi:type="dcterms:W3CDTF">2025-12-23T14:26:00Z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