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6C6E" w14:textId="77777777" w:rsidR="006D3295" w:rsidRDefault="006D3295">
      <w:pPr>
        <w:pStyle w:val="BodyText"/>
        <w:rPr>
          <w:rFonts w:ascii="Times New Roman"/>
          <w:sz w:val="20"/>
        </w:rPr>
      </w:pPr>
    </w:p>
    <w:p w14:paraId="7BAB6C6F" w14:textId="77777777" w:rsidR="006D3295" w:rsidRDefault="006D3295">
      <w:pPr>
        <w:pStyle w:val="BodyText"/>
        <w:rPr>
          <w:rFonts w:ascii="Times New Roman"/>
          <w:sz w:val="20"/>
        </w:rPr>
      </w:pPr>
    </w:p>
    <w:p w14:paraId="7BAB6C70" w14:textId="130F4D45" w:rsidR="006D3295" w:rsidRDefault="003A3CC4">
      <w:pPr>
        <w:pStyle w:val="Title"/>
      </w:pPr>
      <w:bookmarkStart w:id="0" w:name="Appendix_A:_DHS_Grant_RFP_Addendum_Templ"/>
      <w:bookmarkEnd w:id="0"/>
      <w:r>
        <w:rPr>
          <w:spacing w:val="-10"/>
        </w:rPr>
        <w:t>RFP</w:t>
      </w:r>
      <w:r>
        <w:rPr>
          <w:spacing w:val="-20"/>
        </w:rPr>
        <w:t xml:space="preserve"> </w:t>
      </w:r>
      <w:r>
        <w:rPr>
          <w:spacing w:val="-10"/>
        </w:rPr>
        <w:t>Addendum</w:t>
      </w:r>
      <w:r>
        <w:rPr>
          <w:spacing w:val="-21"/>
        </w:rPr>
        <w:t xml:space="preserve"> </w:t>
      </w:r>
      <w:r>
        <w:rPr>
          <w:spacing w:val="-10"/>
        </w:rPr>
        <w:t>No.</w:t>
      </w:r>
      <w:r w:rsidR="0085546E">
        <w:rPr>
          <w:spacing w:val="-10"/>
        </w:rPr>
        <w:t xml:space="preserve"> 1</w:t>
      </w:r>
      <w:r w:rsidRPr="0085546E">
        <w:rPr>
          <w:color w:val="808080"/>
          <w:spacing w:val="-21"/>
        </w:rPr>
        <w:t xml:space="preserve"> </w:t>
      </w:r>
      <w:r w:rsidRPr="0085546E">
        <w:rPr>
          <w:color w:val="000000"/>
          <w:spacing w:val="-10"/>
        </w:rPr>
        <w:t>for</w:t>
      </w:r>
      <w:r w:rsidRPr="0085546E">
        <w:rPr>
          <w:color w:val="000000"/>
          <w:spacing w:val="-21"/>
        </w:rPr>
        <w:t xml:space="preserve"> </w:t>
      </w:r>
      <w:r w:rsidR="0085546E">
        <w:rPr>
          <w:color w:val="000000"/>
          <w:spacing w:val="-21"/>
        </w:rPr>
        <w:t xml:space="preserve">Request for Proposals for </w:t>
      </w:r>
      <w:r w:rsidR="00485248">
        <w:rPr>
          <w:color w:val="000000"/>
          <w:spacing w:val="-21"/>
        </w:rPr>
        <w:t xml:space="preserve">a GRANTEE to Provide </w:t>
      </w:r>
      <w:r w:rsidR="0085546E">
        <w:rPr>
          <w:color w:val="000000"/>
          <w:spacing w:val="-10"/>
        </w:rPr>
        <w:t>Consultation Services for the Community First Services and Supports program</w:t>
      </w:r>
    </w:p>
    <w:p w14:paraId="7BAB6C71" w14:textId="77777777" w:rsidR="006D3295" w:rsidRDefault="006D3295">
      <w:pPr>
        <w:pStyle w:val="BodyText"/>
        <w:spacing w:before="10"/>
        <w:rPr>
          <w:b/>
          <w:sz w:val="16"/>
        </w:rPr>
      </w:pPr>
    </w:p>
    <w:p w14:paraId="0B40DCE5" w14:textId="52B3CE9B" w:rsidR="00FB5E91" w:rsidRDefault="003A3CC4">
      <w:pPr>
        <w:pStyle w:val="BodyText"/>
        <w:spacing w:before="56" w:line="268" w:lineRule="auto"/>
        <w:ind w:left="380"/>
      </w:pPr>
      <w:r>
        <w:t xml:space="preserve">The State of Minnesota through the Minnesota Department of Human Services (DHS), </w:t>
      </w:r>
      <w:r w:rsidR="0085546E">
        <w:t>Disability Services Division</w:t>
      </w:r>
      <w:r>
        <w:rPr>
          <w:color w:val="000000"/>
        </w:rPr>
        <w:t>, issues</w:t>
      </w:r>
      <w:r>
        <w:rPr>
          <w:color w:val="000000"/>
          <w:spacing w:val="-2"/>
        </w:rPr>
        <w:t xml:space="preserve"> </w:t>
      </w:r>
      <w:r>
        <w:rPr>
          <w:color w:val="000000"/>
        </w:rPr>
        <w:t>this</w:t>
      </w:r>
      <w:r>
        <w:rPr>
          <w:color w:val="000000"/>
          <w:spacing w:val="-2"/>
        </w:rPr>
        <w:t xml:space="preserve"> </w:t>
      </w:r>
      <w:r>
        <w:rPr>
          <w:color w:val="000000"/>
        </w:rPr>
        <w:t>addendum</w:t>
      </w:r>
      <w:r>
        <w:rPr>
          <w:color w:val="000000"/>
          <w:spacing w:val="-1"/>
        </w:rPr>
        <w:t xml:space="preserve"> </w:t>
      </w:r>
      <w:r>
        <w:rPr>
          <w:color w:val="000000"/>
        </w:rPr>
        <w:t>to</w:t>
      </w:r>
      <w:r>
        <w:rPr>
          <w:color w:val="000000"/>
          <w:spacing w:val="-3"/>
        </w:rPr>
        <w:t xml:space="preserve"> </w:t>
      </w:r>
      <w:r>
        <w:rPr>
          <w:color w:val="000000"/>
        </w:rPr>
        <w:t>the</w:t>
      </w:r>
      <w:r>
        <w:rPr>
          <w:color w:val="000000"/>
          <w:spacing w:val="-1"/>
        </w:rPr>
        <w:t xml:space="preserve"> </w:t>
      </w:r>
      <w:r>
        <w:rPr>
          <w:color w:val="000000"/>
        </w:rPr>
        <w:t>request</w:t>
      </w:r>
      <w:r>
        <w:rPr>
          <w:color w:val="000000"/>
          <w:spacing w:val="-1"/>
        </w:rPr>
        <w:t xml:space="preserve"> </w:t>
      </w:r>
      <w:r>
        <w:rPr>
          <w:color w:val="000000"/>
        </w:rPr>
        <w:t>for</w:t>
      </w:r>
      <w:r>
        <w:rPr>
          <w:color w:val="000000"/>
          <w:spacing w:val="-2"/>
        </w:rPr>
        <w:t xml:space="preserve"> </w:t>
      </w:r>
      <w:r>
        <w:rPr>
          <w:color w:val="000000"/>
        </w:rPr>
        <w:t>proposals</w:t>
      </w:r>
      <w:r>
        <w:rPr>
          <w:color w:val="000000"/>
          <w:spacing w:val="-2"/>
        </w:rPr>
        <w:t xml:space="preserve"> </w:t>
      </w:r>
      <w:r>
        <w:rPr>
          <w:color w:val="000000"/>
        </w:rPr>
        <w:t>identified</w:t>
      </w:r>
      <w:r>
        <w:rPr>
          <w:color w:val="000000"/>
          <w:spacing w:val="-3"/>
        </w:rPr>
        <w:t xml:space="preserve"> </w:t>
      </w:r>
      <w:r>
        <w:rPr>
          <w:color w:val="000000"/>
        </w:rPr>
        <w:t>above,</w:t>
      </w:r>
      <w:r>
        <w:rPr>
          <w:color w:val="000000"/>
          <w:spacing w:val="-4"/>
        </w:rPr>
        <w:t xml:space="preserve"> </w:t>
      </w:r>
      <w:r>
        <w:rPr>
          <w:color w:val="000000"/>
        </w:rPr>
        <w:t>which</w:t>
      </w:r>
      <w:r>
        <w:rPr>
          <w:color w:val="000000"/>
          <w:spacing w:val="-5"/>
        </w:rPr>
        <w:t xml:space="preserve"> </w:t>
      </w:r>
      <w:r>
        <w:rPr>
          <w:color w:val="000000"/>
        </w:rPr>
        <w:t>was</w:t>
      </w:r>
      <w:r>
        <w:rPr>
          <w:color w:val="000000"/>
          <w:spacing w:val="-2"/>
        </w:rPr>
        <w:t xml:space="preserve"> </w:t>
      </w:r>
      <w:r>
        <w:rPr>
          <w:color w:val="000000"/>
        </w:rPr>
        <w:t>issued</w:t>
      </w:r>
      <w:r>
        <w:rPr>
          <w:color w:val="000000"/>
          <w:spacing w:val="-2"/>
        </w:rPr>
        <w:t xml:space="preserve"> </w:t>
      </w:r>
      <w:r>
        <w:rPr>
          <w:color w:val="000000"/>
        </w:rPr>
        <w:t>on</w:t>
      </w:r>
      <w:r>
        <w:rPr>
          <w:color w:val="000000"/>
          <w:spacing w:val="-3"/>
        </w:rPr>
        <w:t xml:space="preserve"> </w:t>
      </w:r>
      <w:r w:rsidR="0085546E">
        <w:rPr>
          <w:color w:val="000000"/>
        </w:rPr>
        <w:t>July 22, 2025</w:t>
      </w:r>
      <w:r>
        <w:rPr>
          <w:color w:val="000000"/>
        </w:rPr>
        <w:t>.</w:t>
      </w:r>
    </w:p>
    <w:p w14:paraId="7BAB6C74" w14:textId="77777777" w:rsidR="006D3295" w:rsidRDefault="006D3295">
      <w:pPr>
        <w:pStyle w:val="BodyText"/>
        <w:spacing w:before="4"/>
        <w:rPr>
          <w:i/>
          <w:sz w:val="19"/>
        </w:rPr>
      </w:pPr>
    </w:p>
    <w:p w14:paraId="7BAB6C75" w14:textId="391AFDE2" w:rsidR="006D3295" w:rsidRDefault="003A3CC4">
      <w:pPr>
        <w:pStyle w:val="ListParagraph"/>
        <w:numPr>
          <w:ilvl w:val="0"/>
          <w:numId w:val="2"/>
        </w:numPr>
        <w:tabs>
          <w:tab w:val="left" w:pos="1100"/>
        </w:tabs>
        <w:rPr>
          <w:b/>
        </w:rPr>
      </w:pPr>
      <w:r>
        <w:rPr>
          <w:b/>
        </w:rPr>
        <w:t>Revision</w:t>
      </w:r>
      <w:r>
        <w:rPr>
          <w:b/>
          <w:spacing w:val="-5"/>
        </w:rPr>
        <w:t xml:space="preserve"> </w:t>
      </w:r>
      <w:r>
        <w:rPr>
          <w:b/>
        </w:rPr>
        <w:t>of</w:t>
      </w:r>
      <w:r>
        <w:rPr>
          <w:b/>
          <w:spacing w:val="-5"/>
        </w:rPr>
        <w:t xml:space="preserve"> </w:t>
      </w:r>
      <w:r w:rsidR="0085546E">
        <w:rPr>
          <w:b/>
        </w:rPr>
        <w:t>Proposal due date</w:t>
      </w:r>
    </w:p>
    <w:p w14:paraId="0388D900" w14:textId="5AF81A30" w:rsidR="0085546E" w:rsidRDefault="0085546E" w:rsidP="0085546E">
      <w:pPr>
        <w:pStyle w:val="Heading2"/>
      </w:pPr>
      <w:r w:rsidRPr="0085546E">
        <w:rPr>
          <w:b w:val="0"/>
          <w:bCs w:val="0"/>
          <w:sz w:val="22"/>
          <w:szCs w:val="22"/>
        </w:rPr>
        <w:t>Section 1.2</w:t>
      </w:r>
      <w:r w:rsidR="00BF30D3">
        <w:rPr>
          <w:b w:val="0"/>
          <w:bCs w:val="0"/>
          <w:sz w:val="22"/>
          <w:szCs w:val="22"/>
        </w:rPr>
        <w:t>, “Proposal due date,”</w:t>
      </w:r>
      <w:r w:rsidRPr="0085546E">
        <w:rPr>
          <w:b w:val="0"/>
          <w:bCs w:val="0"/>
          <w:sz w:val="22"/>
          <w:szCs w:val="22"/>
        </w:rPr>
        <w:t xml:space="preserve"> </w:t>
      </w:r>
      <w:r w:rsidR="00BF30D3">
        <w:rPr>
          <w:b w:val="0"/>
          <w:bCs w:val="0"/>
          <w:sz w:val="22"/>
          <w:szCs w:val="22"/>
        </w:rPr>
        <w:t>is deleted and replaced as follows</w:t>
      </w:r>
      <w:r w:rsidRPr="0085546E">
        <w:rPr>
          <w:b w:val="0"/>
          <w:bCs w:val="0"/>
          <w:sz w:val="22"/>
          <w:szCs w:val="22"/>
        </w:rPr>
        <w:t>:</w:t>
      </w:r>
      <w:bookmarkStart w:id="1" w:name="_Toc155100441"/>
      <w:bookmarkStart w:id="2" w:name="_Toc202274286"/>
    </w:p>
    <w:p w14:paraId="7C1A0D4D" w14:textId="7516B774" w:rsidR="0085546E" w:rsidRPr="00AF7CA2" w:rsidRDefault="0085546E" w:rsidP="0085546E">
      <w:pPr>
        <w:pStyle w:val="Heading2"/>
      </w:pPr>
      <w:r w:rsidRPr="00AF7CA2">
        <w:t>1.2 Proposal due date</w:t>
      </w:r>
      <w:bookmarkEnd w:id="1"/>
      <w:bookmarkEnd w:id="2"/>
    </w:p>
    <w:p w14:paraId="0E7D4D98" w14:textId="77777777" w:rsidR="0085546E" w:rsidRPr="00AF7CA2" w:rsidRDefault="0085546E" w:rsidP="0085546E">
      <w:pPr>
        <w:pStyle w:val="Default"/>
        <w:ind w:left="1440"/>
        <w:rPr>
          <w:rFonts w:cstheme="minorHAnsi"/>
        </w:rPr>
      </w:pPr>
      <w:r w:rsidRPr="00AF7CA2" w:rsidDel="00C44C38">
        <w:rPr>
          <w:rFonts w:cstheme="minorHAnsi"/>
        </w:rPr>
        <w:t xml:space="preserve">Proposals can be submitted on a rolling basis. </w:t>
      </w:r>
      <w:r w:rsidRPr="00AF7CA2">
        <w:rPr>
          <w:rFonts w:cstheme="minorHAnsi"/>
        </w:rPr>
        <w:t>This Request for Proposal (RFP) will remain open until June 30, 2026. At that time a new RFP may become available. Currently only the first round of RFP submission review/evaluation is scheduled in the next year. Responders may continue to submit Proposals on a rolling basis following the first round of RFP submission dates. STATE may review/evaluate submitted Proposals again prior to June 30, 2026.</w:t>
      </w:r>
    </w:p>
    <w:p w14:paraId="78167531" w14:textId="77777777" w:rsidR="0085546E" w:rsidRPr="00AF7CA2" w:rsidRDefault="0085546E" w:rsidP="0085546E">
      <w:pPr>
        <w:pStyle w:val="Default"/>
        <w:ind w:left="1440"/>
        <w:rPr>
          <w:rFonts w:cstheme="minorHAnsi"/>
        </w:rPr>
      </w:pPr>
      <w:r w:rsidRPr="00AF7CA2">
        <w:rPr>
          <w:rFonts w:cstheme="minorHAnsi"/>
        </w:rPr>
        <w:t>All submitted proposals will be reviewed, evaluated and decisions made on awarding a contract as follows:</w:t>
      </w:r>
    </w:p>
    <w:p w14:paraId="109AC2C1" w14:textId="77777777" w:rsidR="0085546E" w:rsidRPr="00AF7CA2" w:rsidRDefault="0085546E" w:rsidP="0085546E">
      <w:pPr>
        <w:pStyle w:val="Default"/>
        <w:ind w:left="1440"/>
        <w:rPr>
          <w:rFonts w:cstheme="minorHAnsi"/>
          <w:b/>
          <w:bCs/>
        </w:rPr>
      </w:pPr>
      <w:r w:rsidRPr="00AF7CA2">
        <w:rPr>
          <w:rFonts w:cstheme="minorHAnsi"/>
          <w:b/>
          <w:bCs/>
        </w:rPr>
        <w:t xml:space="preserve">First Round RFP Submission Dates </w:t>
      </w:r>
    </w:p>
    <w:p w14:paraId="1C2E1399" w14:textId="77777777" w:rsidR="0085546E" w:rsidRPr="00AF7CA2" w:rsidRDefault="0085546E" w:rsidP="0085546E">
      <w:pPr>
        <w:pStyle w:val="Default"/>
        <w:numPr>
          <w:ilvl w:val="0"/>
          <w:numId w:val="4"/>
        </w:numPr>
        <w:tabs>
          <w:tab w:val="left" w:pos="4680"/>
        </w:tabs>
        <w:ind w:left="2160"/>
        <w:rPr>
          <w:rFonts w:cstheme="minorHAnsi"/>
        </w:rPr>
      </w:pPr>
      <w:r w:rsidRPr="00AF7CA2">
        <w:rPr>
          <w:rFonts w:cstheme="minorHAnsi"/>
        </w:rPr>
        <w:t>July 2</w:t>
      </w:r>
      <w:r>
        <w:rPr>
          <w:rFonts w:cstheme="minorHAnsi"/>
        </w:rPr>
        <w:t>2</w:t>
      </w:r>
      <w:r w:rsidRPr="00AF7CA2">
        <w:rPr>
          <w:rFonts w:cstheme="minorHAnsi"/>
        </w:rPr>
        <w:t>, 2025 – August 29, 2025 – Request for proposals accepted for Round 1 Responders</w:t>
      </w:r>
    </w:p>
    <w:p w14:paraId="2EB291E0" w14:textId="77777777" w:rsidR="0085546E" w:rsidRPr="00AF7CA2" w:rsidRDefault="0085546E" w:rsidP="0085546E">
      <w:pPr>
        <w:pStyle w:val="Default"/>
        <w:numPr>
          <w:ilvl w:val="0"/>
          <w:numId w:val="4"/>
        </w:numPr>
        <w:tabs>
          <w:tab w:val="left" w:pos="5040"/>
        </w:tabs>
        <w:ind w:left="2160"/>
        <w:rPr>
          <w:rFonts w:cstheme="minorHAnsi"/>
        </w:rPr>
      </w:pPr>
      <w:r w:rsidRPr="00AF7CA2">
        <w:rPr>
          <w:rFonts w:cstheme="minorHAnsi"/>
        </w:rPr>
        <w:t>August 29, 2025 by 4 p.m. CST – RFP Round 1 deadline</w:t>
      </w:r>
    </w:p>
    <w:p w14:paraId="1393082F" w14:textId="77777777" w:rsidR="0085546E" w:rsidRPr="00AF7CA2" w:rsidRDefault="0085546E" w:rsidP="0085546E">
      <w:pPr>
        <w:pStyle w:val="Default"/>
        <w:numPr>
          <w:ilvl w:val="0"/>
          <w:numId w:val="4"/>
        </w:numPr>
        <w:ind w:left="2160"/>
        <w:rPr>
          <w:rFonts w:cstheme="minorHAnsi"/>
        </w:rPr>
      </w:pPr>
      <w:r>
        <w:rPr>
          <w:rFonts w:cstheme="minorHAnsi"/>
          <w:u w:val="single"/>
        </w:rPr>
        <w:t>July 22, 2025</w:t>
      </w:r>
      <w:r w:rsidRPr="000C5F04">
        <w:rPr>
          <w:rFonts w:cstheme="minorHAnsi"/>
        </w:rPr>
        <w:t xml:space="preserve"> </w:t>
      </w:r>
      <w:r w:rsidRPr="000C5F04">
        <w:rPr>
          <w:rFonts w:cstheme="minorHAnsi"/>
          <w:strike/>
        </w:rPr>
        <w:t>September 2, 2025</w:t>
      </w:r>
      <w:r w:rsidRPr="00AF7CA2">
        <w:rPr>
          <w:rFonts w:cstheme="minorHAnsi"/>
        </w:rPr>
        <w:t xml:space="preserve"> – September 30, 2025 – Evaluation period / Pre-award </w:t>
      </w:r>
      <w:r>
        <w:rPr>
          <w:rFonts w:cstheme="minorHAnsi"/>
        </w:rPr>
        <w:t>r</w:t>
      </w:r>
      <w:r w:rsidRPr="00AF7CA2">
        <w:rPr>
          <w:rFonts w:cstheme="minorHAnsi"/>
        </w:rPr>
        <w:t xml:space="preserve">isk assessment process for Round 1 </w:t>
      </w:r>
      <w:r>
        <w:rPr>
          <w:rFonts w:cstheme="minorHAnsi"/>
        </w:rPr>
        <w:t xml:space="preserve">successful </w:t>
      </w:r>
      <w:r w:rsidRPr="00AF7CA2">
        <w:rPr>
          <w:rFonts w:cstheme="minorHAnsi"/>
        </w:rPr>
        <w:t>Responders</w:t>
      </w:r>
    </w:p>
    <w:p w14:paraId="0AADA355" w14:textId="77777777" w:rsidR="0085546E" w:rsidRPr="00AF7CA2" w:rsidRDefault="0085546E" w:rsidP="0085546E">
      <w:pPr>
        <w:pStyle w:val="Default"/>
        <w:numPr>
          <w:ilvl w:val="0"/>
          <w:numId w:val="4"/>
        </w:numPr>
        <w:tabs>
          <w:tab w:val="left" w:pos="5040"/>
        </w:tabs>
        <w:ind w:left="2160"/>
        <w:rPr>
          <w:rFonts w:cstheme="minorHAnsi"/>
        </w:rPr>
      </w:pPr>
      <w:r w:rsidRPr="00AF7CA2">
        <w:rPr>
          <w:rFonts w:cstheme="minorHAnsi"/>
        </w:rPr>
        <w:t>October 31, 2025 – Successful Responder(s) for Round 1 notified in writing of their selection and STATE’s desire to enter into contract negotiations</w:t>
      </w:r>
      <w:r w:rsidRPr="00AF7CA2" w:rsidDel="00CB71B6">
        <w:rPr>
          <w:rFonts w:cstheme="minorHAnsi"/>
        </w:rPr>
        <w:t xml:space="preserve">  </w:t>
      </w:r>
    </w:p>
    <w:p w14:paraId="425FA675" w14:textId="77777777" w:rsidR="0085546E" w:rsidRPr="00AF7CA2" w:rsidRDefault="0085546E" w:rsidP="0085546E">
      <w:pPr>
        <w:pStyle w:val="Default"/>
        <w:ind w:left="1440"/>
        <w:rPr>
          <w:rFonts w:cstheme="minorHAnsi"/>
        </w:rPr>
      </w:pPr>
      <w:r w:rsidRPr="00AF7CA2">
        <w:rPr>
          <w:rFonts w:cstheme="minorHAnsi"/>
          <w:b/>
          <w:bCs/>
        </w:rPr>
        <w:t xml:space="preserve">Second Round RFP Submission Dates: </w:t>
      </w:r>
      <w:r w:rsidRPr="00AF7CA2">
        <w:rPr>
          <w:rFonts w:cstheme="minorHAnsi"/>
        </w:rPr>
        <w:t>No dates for a second round of review/evaluation scheduled at this time. However, Responders may continue to submit Proposals up until June 30, 2026.</w:t>
      </w:r>
      <w:r w:rsidRPr="00AF7CA2">
        <w:rPr>
          <w:rFonts w:cstheme="minorHAnsi"/>
          <w:b/>
          <w:bCs/>
        </w:rPr>
        <w:t xml:space="preserve"> </w:t>
      </w:r>
      <w:r w:rsidRPr="00AF7CA2">
        <w:rPr>
          <w:rFonts w:cstheme="minorHAnsi"/>
        </w:rPr>
        <w:t xml:space="preserve">When there is a review/evaluation scheduled, the STATE will communicate this to all </w:t>
      </w:r>
      <w:r>
        <w:rPr>
          <w:rFonts w:cstheme="minorHAnsi"/>
        </w:rPr>
        <w:t xml:space="preserve">Responders </w:t>
      </w:r>
      <w:r w:rsidRPr="00AF7CA2">
        <w:rPr>
          <w:rFonts w:cstheme="minorHAnsi"/>
        </w:rPr>
        <w:t xml:space="preserve"> that have submitted a </w:t>
      </w:r>
      <w:r>
        <w:rPr>
          <w:rFonts w:cstheme="minorHAnsi"/>
        </w:rPr>
        <w:t>P</w:t>
      </w:r>
      <w:r w:rsidRPr="00AF7CA2">
        <w:rPr>
          <w:rFonts w:cstheme="minorHAnsi"/>
        </w:rPr>
        <w:t>roposal</w:t>
      </w:r>
      <w:r>
        <w:rPr>
          <w:rFonts w:cstheme="minorHAnsi"/>
        </w:rPr>
        <w:t xml:space="preserve"> after August 29, 2025</w:t>
      </w:r>
      <w:r w:rsidRPr="00AF7CA2">
        <w:rPr>
          <w:rFonts w:cstheme="minorHAnsi"/>
        </w:rPr>
        <w:t>.</w:t>
      </w:r>
    </w:p>
    <w:p w14:paraId="6A81A148" w14:textId="77777777" w:rsidR="0085546E" w:rsidRPr="00AF7CA2" w:rsidRDefault="0085546E" w:rsidP="0085546E">
      <w:pPr>
        <w:pStyle w:val="Default"/>
        <w:ind w:left="1440"/>
        <w:rPr>
          <w:rFonts w:cstheme="minorHAnsi"/>
          <w:sz w:val="24"/>
          <w:szCs w:val="24"/>
        </w:rPr>
      </w:pPr>
      <w:r w:rsidRPr="00AF7CA2">
        <w:rPr>
          <w:rFonts w:cstheme="minorHAnsi"/>
        </w:rPr>
        <w:t>This RFP does not obligate the STATE to award a contract, and the STATE reserves the right to cancel the solicitation if it is considered to be in its best interest. All costs incurred in responding to this RFP will be borne by Responder.</w:t>
      </w:r>
    </w:p>
    <w:p w14:paraId="7BAB6CA7" w14:textId="60313248" w:rsidR="006D3295" w:rsidRDefault="003A3CC4" w:rsidP="00F9443B">
      <w:pPr>
        <w:spacing w:before="194"/>
        <w:ind w:left="3082" w:right="2804"/>
        <w:jc w:val="center"/>
      </w:pPr>
      <w:r>
        <w:rPr>
          <w:b/>
        </w:rPr>
        <w:t>REMAINDER</w:t>
      </w:r>
      <w:r>
        <w:rPr>
          <w:b/>
          <w:spacing w:val="-4"/>
        </w:rPr>
        <w:t xml:space="preserve"> </w:t>
      </w:r>
      <w:r>
        <w:rPr>
          <w:b/>
        </w:rPr>
        <w:t>OF</w:t>
      </w:r>
      <w:r>
        <w:rPr>
          <w:b/>
          <w:spacing w:val="-7"/>
        </w:rPr>
        <w:t xml:space="preserve"> </w:t>
      </w:r>
      <w:r>
        <w:rPr>
          <w:b/>
        </w:rPr>
        <w:t>PAGE</w:t>
      </w:r>
      <w:r>
        <w:rPr>
          <w:b/>
          <w:spacing w:val="-7"/>
        </w:rPr>
        <w:t xml:space="preserve"> </w:t>
      </w:r>
      <w:r>
        <w:rPr>
          <w:b/>
        </w:rPr>
        <w:t>INTENTIONALLY</w:t>
      </w:r>
      <w:r>
        <w:rPr>
          <w:b/>
          <w:spacing w:val="-3"/>
        </w:rPr>
        <w:t xml:space="preserve"> </w:t>
      </w:r>
      <w:r>
        <w:rPr>
          <w:b/>
        </w:rPr>
        <w:t>LEFT</w:t>
      </w:r>
      <w:r>
        <w:rPr>
          <w:b/>
          <w:spacing w:val="-5"/>
        </w:rPr>
        <w:t xml:space="preserve"> </w:t>
      </w:r>
      <w:r>
        <w:rPr>
          <w:b/>
          <w:spacing w:val="-2"/>
        </w:rPr>
        <w:t>BLAN</w:t>
      </w:r>
      <w:r w:rsidR="00F9443B">
        <w:rPr>
          <w:b/>
          <w:spacing w:val="-2"/>
        </w:rPr>
        <w:t>K</w:t>
      </w:r>
      <w:bookmarkStart w:id="3" w:name="Appendix_B:_Instructions_on_State_Regist"/>
      <w:bookmarkEnd w:id="3"/>
    </w:p>
    <w:sectPr w:rsidR="006D3295">
      <w:headerReference w:type="default" r:id="rId11"/>
      <w:footerReference w:type="default" r:id="rId12"/>
      <w:pgSz w:w="12240" w:h="15840"/>
      <w:pgMar w:top="1880" w:right="980" w:bottom="820" w:left="700" w:header="897"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8A0F" w14:textId="77777777" w:rsidR="00FF49FD" w:rsidRDefault="00FF49FD">
      <w:r>
        <w:separator/>
      </w:r>
    </w:p>
  </w:endnote>
  <w:endnote w:type="continuationSeparator" w:id="0">
    <w:p w14:paraId="6B871414" w14:textId="77777777" w:rsidR="00FF49FD" w:rsidRDefault="00FF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6CAB" w14:textId="76BB808B" w:rsidR="006D3295" w:rsidRDefault="006E7298">
    <w:pPr>
      <w:pStyle w:val="BodyText"/>
      <w:spacing w:line="14" w:lineRule="auto"/>
      <w:rPr>
        <w:sz w:val="20"/>
      </w:rPr>
    </w:pPr>
    <w:r>
      <w:rPr>
        <w:noProof/>
      </w:rPr>
      <mc:AlternateContent>
        <mc:Choice Requires="wps">
          <w:drawing>
            <wp:anchor distT="0" distB="0" distL="114300" distR="114300" simplePos="0" relativeHeight="487506432" behindDoc="1" locked="0" layoutInCell="1" allowOverlap="1" wp14:anchorId="7BAB6CB4" wp14:editId="47DF3B2B">
              <wp:simplePos x="0" y="0"/>
              <wp:positionH relativeFrom="margin">
                <wp:align>right</wp:align>
              </wp:positionH>
              <wp:positionV relativeFrom="page">
                <wp:posOffset>9515475</wp:posOffset>
              </wp:positionV>
              <wp:extent cx="6465570" cy="200025"/>
              <wp:effectExtent l="0" t="0" r="11430" b="9525"/>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6CBA" w14:textId="48852252" w:rsidR="006D3295" w:rsidRDefault="00FC27C8">
                          <w:pPr>
                            <w:pStyle w:val="BodyText"/>
                            <w:spacing w:line="245" w:lineRule="exact"/>
                            <w:ind w:left="20"/>
                          </w:pPr>
                          <w:r>
                            <w:t>GK204 Grant RFP Addendum</w:t>
                          </w:r>
                          <w:r w:rsidR="00F92B70">
                            <w:t xml:space="preserve"> </w:t>
                          </w:r>
                          <w:r w:rsidR="00073B8A">
                            <w:tab/>
                          </w:r>
                          <w:r w:rsidR="00073B8A">
                            <w:tab/>
                          </w:r>
                          <w:r w:rsidR="00073B8A">
                            <w:tab/>
                          </w:r>
                          <w:r w:rsidR="00073B8A">
                            <w:tab/>
                          </w:r>
                          <w:r w:rsidR="00073B8A">
                            <w:tab/>
                          </w:r>
                          <w:r w:rsidR="00073B8A">
                            <w:tab/>
                          </w:r>
                          <w:r w:rsidR="00073B8A">
                            <w:tab/>
                          </w:r>
                          <w:r w:rsidR="00073B8A">
                            <w:tab/>
                          </w:r>
                          <w:r w:rsidR="00073B8A">
                            <w:tab/>
                            <w:t>Rev. 1.31.2024</w:t>
                          </w:r>
                        </w:p>
                        <w:p w14:paraId="49368897" w14:textId="77777777" w:rsidR="00FC27C8" w:rsidRDefault="00FC27C8">
                          <w:pPr>
                            <w:pStyle w:val="BodyText"/>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B6CB4" id="_x0000_t202" coordsize="21600,21600" o:spt="202" path="m,l,21600r21600,l21600,xe">
              <v:stroke joinstyle="miter"/>
              <v:path gradientshapeok="t" o:connecttype="rect"/>
            </v:shapetype>
            <v:shape id="docshape5" o:spid="_x0000_s1026" type="#_x0000_t202" style="position:absolute;margin-left:457.9pt;margin-top:749.25pt;width:509.1pt;height:15.75pt;z-index:-1581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kZ1QEAAJEDAAAOAAAAZHJzL2Uyb0RvYy54bWysU8GO0zAQvSPxD5bvNGlFC4qarpZdLUJa&#10;YKVlP8B17CQi8ZgZt0n5esZO02XhhrhYkxn7zXtvJturse/E0SC14Eq5XORSGKehal1dyqdvd2/e&#10;S0FBuUp14EwpT4bk1e71q+3gC7OCBrrKoGAQR8XgS9mE4IssI92YXtECvHFctIC9CvyJdVahGhi9&#10;77JVnm+yAbDyCNoQcfZ2KspdwrfW6PDVWjJBdKVkbiGdmM59PLPdVhU1Kt+0+kxD/QOLXrWOm16g&#10;blVQ4oDtX1B9qxEIbFho6DOwttUmaWA1y/wPNY+N8iZpYXPIX2yi/wervxwf/QOKMH6AkQeYRJC/&#10;B/2dhIObRrnaXCPC0BhVceNltCwbPBXnp9FqKiiC7IfPUPGQ1SFAAhot9tEV1ikYnQdwuphuxiA0&#10;JzdvN+v1Oy5prvFI89U6tVDF/NojhY8GehGDUiIPNaGr4z2FyEYV85XYzMFd23VpsJ17keCLMZPY&#10;R8IT9TDuR74dVeyhOrEOhGlPeK85aAB/SjHwjpSSfhwUGim6T469iAs1BzgH+zlQTvPTUgYppvAm&#10;TIt38NjWDSNPbju4Zr9sm6Q8szjz5LknhecdjYv1+3e69fwn7X4BAAD//wMAUEsDBBQABgAIAAAA&#10;IQBM7rf94AAAAAsBAAAPAAAAZHJzL2Rvd25yZXYueG1sTI9BT8MwDIXvSPyHyEjcWLLBpq40nSYE&#10;JyREVw4c08ZrqzVOabKt/Hu807jZfk/P38s2k+vFCcfQedIwnykQSLW3HTUavsq3hwREiIas6T2h&#10;hl8MsMlvbzKTWn+mAk+72AgOoZAaDW2MQyplqFt0Jsz8gMTa3o/ORF7HRtrRnDnc9XKh1Eo60xF/&#10;aM2ALy3Wh93Radh+U/Ha/XxUn8W+6Mpyreh9ddD6/m7aPoOIOMWrGS74jA45M1X+SDaIXgMXiXx9&#10;WidLEBddzZMFiIqn5aNSIPNM/u+Q/wEAAP//AwBQSwECLQAUAAYACAAAACEAtoM4kv4AAADhAQAA&#10;EwAAAAAAAAAAAAAAAAAAAAAAW0NvbnRlbnRfVHlwZXNdLnhtbFBLAQItABQABgAIAAAAIQA4/SH/&#10;1gAAAJQBAAALAAAAAAAAAAAAAAAAAC8BAABfcmVscy8ucmVsc1BLAQItABQABgAIAAAAIQAoqgkZ&#10;1QEAAJEDAAAOAAAAAAAAAAAAAAAAAC4CAABkcnMvZTJvRG9jLnhtbFBLAQItABQABgAIAAAAIQBM&#10;7rf94AAAAAsBAAAPAAAAAAAAAAAAAAAAAC8EAABkcnMvZG93bnJldi54bWxQSwUGAAAAAAQABADz&#10;AAAAPAUAAAAA&#10;" filled="f" stroked="f">
              <v:textbox inset="0,0,0,0">
                <w:txbxContent>
                  <w:p w14:paraId="7BAB6CBA" w14:textId="48852252" w:rsidR="006D3295" w:rsidRDefault="00FC27C8">
                    <w:pPr>
                      <w:pStyle w:val="BodyText"/>
                      <w:spacing w:line="245" w:lineRule="exact"/>
                      <w:ind w:left="20"/>
                    </w:pPr>
                    <w:r>
                      <w:t>GK204 Grant RFP Addendum</w:t>
                    </w:r>
                    <w:r w:rsidR="00F92B70">
                      <w:t xml:space="preserve"> </w:t>
                    </w:r>
                    <w:r w:rsidR="00073B8A">
                      <w:tab/>
                    </w:r>
                    <w:r w:rsidR="00073B8A">
                      <w:tab/>
                    </w:r>
                    <w:r w:rsidR="00073B8A">
                      <w:tab/>
                    </w:r>
                    <w:r w:rsidR="00073B8A">
                      <w:tab/>
                    </w:r>
                    <w:r w:rsidR="00073B8A">
                      <w:tab/>
                    </w:r>
                    <w:r w:rsidR="00073B8A">
                      <w:tab/>
                    </w:r>
                    <w:r w:rsidR="00073B8A">
                      <w:tab/>
                    </w:r>
                    <w:r w:rsidR="00073B8A">
                      <w:tab/>
                    </w:r>
                    <w:r w:rsidR="00073B8A">
                      <w:tab/>
                      <w:t>Rev. 1.31.2024</w:t>
                    </w:r>
                  </w:p>
                  <w:p w14:paraId="49368897" w14:textId="77777777" w:rsidR="00FC27C8" w:rsidRDefault="00FC27C8">
                    <w:pPr>
                      <w:pStyle w:val="BodyText"/>
                      <w:spacing w:line="245" w:lineRule="exact"/>
                      <w:ind w:left="20"/>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233C" w14:textId="77777777" w:rsidR="00FF49FD" w:rsidRDefault="00FF49FD">
      <w:r>
        <w:separator/>
      </w:r>
    </w:p>
  </w:footnote>
  <w:footnote w:type="continuationSeparator" w:id="0">
    <w:p w14:paraId="5A7009A6" w14:textId="77777777" w:rsidR="00FF49FD" w:rsidRDefault="00FF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6CAA" w14:textId="7CEC24DB" w:rsidR="006D3295" w:rsidRDefault="003A3CC4">
    <w:pPr>
      <w:pStyle w:val="BodyText"/>
      <w:spacing w:line="14" w:lineRule="auto"/>
      <w:rPr>
        <w:sz w:val="20"/>
      </w:rPr>
    </w:pPr>
    <w:r>
      <w:rPr>
        <w:noProof/>
      </w:rPr>
      <w:drawing>
        <wp:anchor distT="0" distB="0" distL="0" distR="0" simplePos="0" relativeHeight="487505408" behindDoc="1" locked="0" layoutInCell="1" allowOverlap="1" wp14:anchorId="7BAB6CB1" wp14:editId="5FEA9ED1">
          <wp:simplePos x="0" y="0"/>
          <wp:positionH relativeFrom="page">
            <wp:posOffset>615221</wp:posOffset>
          </wp:positionH>
          <wp:positionV relativeFrom="page">
            <wp:posOffset>569299</wp:posOffset>
          </wp:positionV>
          <wp:extent cx="2720714" cy="325754"/>
          <wp:effectExtent l="0" t="0" r="0" b="0"/>
          <wp:wrapNone/>
          <wp:docPr id="3" name="image1.png"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Minnesota Department of Human Services logo"/>
                  <pic:cNvPicPr/>
                </pic:nvPicPr>
                <pic:blipFill>
                  <a:blip r:embed="rId1" cstate="print"/>
                  <a:stretch>
                    <a:fillRect/>
                  </a:stretch>
                </pic:blipFill>
                <pic:spPr>
                  <a:xfrm>
                    <a:off x="0" y="0"/>
                    <a:ext cx="2720714"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58E"/>
    <w:multiLevelType w:val="hybridMultilevel"/>
    <w:tmpl w:val="1646BE86"/>
    <w:lvl w:ilvl="0" w:tplc="AB6A9706">
      <w:start w:val="1"/>
      <w:numFmt w:val="decimal"/>
      <w:lvlText w:val="%1."/>
      <w:lvlJc w:val="left"/>
      <w:pPr>
        <w:ind w:left="1099" w:hanging="361"/>
        <w:jc w:val="left"/>
      </w:pPr>
      <w:rPr>
        <w:rFonts w:ascii="Calibri" w:eastAsia="Calibri" w:hAnsi="Calibri" w:cs="Calibri" w:hint="default"/>
        <w:b/>
        <w:bCs/>
        <w:i w:val="0"/>
        <w:iCs w:val="0"/>
        <w:w w:val="100"/>
        <w:sz w:val="22"/>
        <w:szCs w:val="22"/>
        <w:lang w:val="en-US" w:eastAsia="en-US" w:bidi="ar-SA"/>
      </w:rPr>
    </w:lvl>
    <w:lvl w:ilvl="1" w:tplc="362C8842">
      <w:numFmt w:val="bullet"/>
      <w:lvlText w:val="•"/>
      <w:lvlJc w:val="left"/>
      <w:pPr>
        <w:ind w:left="2046" w:hanging="361"/>
      </w:pPr>
      <w:rPr>
        <w:rFonts w:hint="default"/>
        <w:lang w:val="en-US" w:eastAsia="en-US" w:bidi="ar-SA"/>
      </w:rPr>
    </w:lvl>
    <w:lvl w:ilvl="2" w:tplc="D5D4BF0E">
      <w:numFmt w:val="bullet"/>
      <w:lvlText w:val="•"/>
      <w:lvlJc w:val="left"/>
      <w:pPr>
        <w:ind w:left="2992" w:hanging="361"/>
      </w:pPr>
      <w:rPr>
        <w:rFonts w:hint="default"/>
        <w:lang w:val="en-US" w:eastAsia="en-US" w:bidi="ar-SA"/>
      </w:rPr>
    </w:lvl>
    <w:lvl w:ilvl="3" w:tplc="F2CE6AB4">
      <w:numFmt w:val="bullet"/>
      <w:lvlText w:val="•"/>
      <w:lvlJc w:val="left"/>
      <w:pPr>
        <w:ind w:left="3938" w:hanging="361"/>
      </w:pPr>
      <w:rPr>
        <w:rFonts w:hint="default"/>
        <w:lang w:val="en-US" w:eastAsia="en-US" w:bidi="ar-SA"/>
      </w:rPr>
    </w:lvl>
    <w:lvl w:ilvl="4" w:tplc="0FF45ED4">
      <w:numFmt w:val="bullet"/>
      <w:lvlText w:val="•"/>
      <w:lvlJc w:val="left"/>
      <w:pPr>
        <w:ind w:left="4884" w:hanging="361"/>
      </w:pPr>
      <w:rPr>
        <w:rFonts w:hint="default"/>
        <w:lang w:val="en-US" w:eastAsia="en-US" w:bidi="ar-SA"/>
      </w:rPr>
    </w:lvl>
    <w:lvl w:ilvl="5" w:tplc="827A1828">
      <w:numFmt w:val="bullet"/>
      <w:lvlText w:val="•"/>
      <w:lvlJc w:val="left"/>
      <w:pPr>
        <w:ind w:left="5830" w:hanging="361"/>
      </w:pPr>
      <w:rPr>
        <w:rFonts w:hint="default"/>
        <w:lang w:val="en-US" w:eastAsia="en-US" w:bidi="ar-SA"/>
      </w:rPr>
    </w:lvl>
    <w:lvl w:ilvl="6" w:tplc="07EAFA92">
      <w:numFmt w:val="bullet"/>
      <w:lvlText w:val="•"/>
      <w:lvlJc w:val="left"/>
      <w:pPr>
        <w:ind w:left="6776" w:hanging="361"/>
      </w:pPr>
      <w:rPr>
        <w:rFonts w:hint="default"/>
        <w:lang w:val="en-US" w:eastAsia="en-US" w:bidi="ar-SA"/>
      </w:rPr>
    </w:lvl>
    <w:lvl w:ilvl="7" w:tplc="5E4859E2">
      <w:numFmt w:val="bullet"/>
      <w:lvlText w:val="•"/>
      <w:lvlJc w:val="left"/>
      <w:pPr>
        <w:ind w:left="7722" w:hanging="361"/>
      </w:pPr>
      <w:rPr>
        <w:rFonts w:hint="default"/>
        <w:lang w:val="en-US" w:eastAsia="en-US" w:bidi="ar-SA"/>
      </w:rPr>
    </w:lvl>
    <w:lvl w:ilvl="8" w:tplc="99609988">
      <w:numFmt w:val="bullet"/>
      <w:lvlText w:val="•"/>
      <w:lvlJc w:val="left"/>
      <w:pPr>
        <w:ind w:left="8668" w:hanging="361"/>
      </w:pPr>
      <w:rPr>
        <w:rFonts w:hint="default"/>
        <w:lang w:val="en-US" w:eastAsia="en-US" w:bidi="ar-SA"/>
      </w:rPr>
    </w:lvl>
  </w:abstractNum>
  <w:abstractNum w:abstractNumId="1" w15:restartNumberingAfterBreak="0">
    <w:nsid w:val="44B21CAC"/>
    <w:multiLevelType w:val="hybridMultilevel"/>
    <w:tmpl w:val="4C6C2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A11C1"/>
    <w:multiLevelType w:val="hybridMultilevel"/>
    <w:tmpl w:val="80F6D416"/>
    <w:lvl w:ilvl="0" w:tplc="DA2A311E">
      <w:start w:val="1"/>
      <w:numFmt w:val="decimal"/>
      <w:lvlText w:val="%1."/>
      <w:lvlJc w:val="left"/>
      <w:pPr>
        <w:ind w:left="1100" w:hanging="361"/>
        <w:jc w:val="left"/>
      </w:pPr>
      <w:rPr>
        <w:rFonts w:ascii="Calibri" w:eastAsia="Calibri" w:hAnsi="Calibri" w:cs="Calibri" w:hint="default"/>
        <w:b w:val="0"/>
        <w:bCs w:val="0"/>
        <w:i w:val="0"/>
        <w:iCs w:val="0"/>
        <w:w w:val="100"/>
        <w:sz w:val="22"/>
        <w:szCs w:val="22"/>
        <w:lang w:val="en-US" w:eastAsia="en-US" w:bidi="ar-SA"/>
      </w:rPr>
    </w:lvl>
    <w:lvl w:ilvl="1" w:tplc="D63EC492">
      <w:numFmt w:val="bullet"/>
      <w:lvlText w:val="•"/>
      <w:lvlJc w:val="left"/>
      <w:pPr>
        <w:ind w:left="2046" w:hanging="361"/>
      </w:pPr>
      <w:rPr>
        <w:rFonts w:hint="default"/>
        <w:lang w:val="en-US" w:eastAsia="en-US" w:bidi="ar-SA"/>
      </w:rPr>
    </w:lvl>
    <w:lvl w:ilvl="2" w:tplc="CCF212F6">
      <w:numFmt w:val="bullet"/>
      <w:lvlText w:val="•"/>
      <w:lvlJc w:val="left"/>
      <w:pPr>
        <w:ind w:left="2992" w:hanging="361"/>
      </w:pPr>
      <w:rPr>
        <w:rFonts w:hint="default"/>
        <w:lang w:val="en-US" w:eastAsia="en-US" w:bidi="ar-SA"/>
      </w:rPr>
    </w:lvl>
    <w:lvl w:ilvl="3" w:tplc="BB600C14">
      <w:numFmt w:val="bullet"/>
      <w:lvlText w:val="•"/>
      <w:lvlJc w:val="left"/>
      <w:pPr>
        <w:ind w:left="3938" w:hanging="361"/>
      </w:pPr>
      <w:rPr>
        <w:rFonts w:hint="default"/>
        <w:lang w:val="en-US" w:eastAsia="en-US" w:bidi="ar-SA"/>
      </w:rPr>
    </w:lvl>
    <w:lvl w:ilvl="4" w:tplc="A6EC6044">
      <w:numFmt w:val="bullet"/>
      <w:lvlText w:val="•"/>
      <w:lvlJc w:val="left"/>
      <w:pPr>
        <w:ind w:left="4884" w:hanging="361"/>
      </w:pPr>
      <w:rPr>
        <w:rFonts w:hint="default"/>
        <w:lang w:val="en-US" w:eastAsia="en-US" w:bidi="ar-SA"/>
      </w:rPr>
    </w:lvl>
    <w:lvl w:ilvl="5" w:tplc="A684899E">
      <w:numFmt w:val="bullet"/>
      <w:lvlText w:val="•"/>
      <w:lvlJc w:val="left"/>
      <w:pPr>
        <w:ind w:left="5830" w:hanging="361"/>
      </w:pPr>
      <w:rPr>
        <w:rFonts w:hint="default"/>
        <w:lang w:val="en-US" w:eastAsia="en-US" w:bidi="ar-SA"/>
      </w:rPr>
    </w:lvl>
    <w:lvl w:ilvl="6" w:tplc="0CF2F38E">
      <w:numFmt w:val="bullet"/>
      <w:lvlText w:val="•"/>
      <w:lvlJc w:val="left"/>
      <w:pPr>
        <w:ind w:left="6776" w:hanging="361"/>
      </w:pPr>
      <w:rPr>
        <w:rFonts w:hint="default"/>
        <w:lang w:val="en-US" w:eastAsia="en-US" w:bidi="ar-SA"/>
      </w:rPr>
    </w:lvl>
    <w:lvl w:ilvl="7" w:tplc="50CE7922">
      <w:numFmt w:val="bullet"/>
      <w:lvlText w:val="•"/>
      <w:lvlJc w:val="left"/>
      <w:pPr>
        <w:ind w:left="7722" w:hanging="361"/>
      </w:pPr>
      <w:rPr>
        <w:rFonts w:hint="default"/>
        <w:lang w:val="en-US" w:eastAsia="en-US" w:bidi="ar-SA"/>
      </w:rPr>
    </w:lvl>
    <w:lvl w:ilvl="8" w:tplc="7C76198A">
      <w:numFmt w:val="bullet"/>
      <w:lvlText w:val="•"/>
      <w:lvlJc w:val="left"/>
      <w:pPr>
        <w:ind w:left="8668" w:hanging="361"/>
      </w:pPr>
      <w:rPr>
        <w:rFonts w:hint="default"/>
        <w:lang w:val="en-US" w:eastAsia="en-US" w:bidi="ar-SA"/>
      </w:rPr>
    </w:lvl>
  </w:abstractNum>
  <w:abstractNum w:abstractNumId="3" w15:restartNumberingAfterBreak="0">
    <w:nsid w:val="7AF5542B"/>
    <w:multiLevelType w:val="hybridMultilevel"/>
    <w:tmpl w:val="EABCC0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6014799">
    <w:abstractNumId w:val="2"/>
  </w:num>
  <w:num w:numId="2" w16cid:durableId="833185316">
    <w:abstractNumId w:val="0"/>
  </w:num>
  <w:num w:numId="3" w16cid:durableId="198711435">
    <w:abstractNumId w:val="1"/>
  </w:num>
  <w:num w:numId="4" w16cid:durableId="1657877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95"/>
    <w:rsid w:val="00073B8A"/>
    <w:rsid w:val="000E34A8"/>
    <w:rsid w:val="00110C77"/>
    <w:rsid w:val="00142854"/>
    <w:rsid w:val="00380B7A"/>
    <w:rsid w:val="003A3CC4"/>
    <w:rsid w:val="00485248"/>
    <w:rsid w:val="006761B6"/>
    <w:rsid w:val="006D3295"/>
    <w:rsid w:val="006E7298"/>
    <w:rsid w:val="0070242B"/>
    <w:rsid w:val="00735C6C"/>
    <w:rsid w:val="00774643"/>
    <w:rsid w:val="0085546E"/>
    <w:rsid w:val="008911A9"/>
    <w:rsid w:val="009A25A9"/>
    <w:rsid w:val="009E4D51"/>
    <w:rsid w:val="00A10BEC"/>
    <w:rsid w:val="00AD42A3"/>
    <w:rsid w:val="00BF30D3"/>
    <w:rsid w:val="00C4265A"/>
    <w:rsid w:val="00C7084A"/>
    <w:rsid w:val="00D063D1"/>
    <w:rsid w:val="00F10912"/>
    <w:rsid w:val="00F16040"/>
    <w:rsid w:val="00F64020"/>
    <w:rsid w:val="00F92B70"/>
    <w:rsid w:val="00F9443B"/>
    <w:rsid w:val="00FB5E91"/>
    <w:rsid w:val="00FC2467"/>
    <w:rsid w:val="00FC27C8"/>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B6C6E"/>
  <w15:docId w15:val="{28DEF7ED-471B-452D-8474-B38A9D6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autoRedefine/>
    <w:uiPriority w:val="9"/>
    <w:unhideWhenUsed/>
    <w:qFormat/>
    <w:rsid w:val="0085546E"/>
    <w:pPr>
      <w:numPr>
        <w:ilvl w:val="1"/>
      </w:numPr>
      <w:autoSpaceDE/>
      <w:autoSpaceDN/>
      <w:spacing w:before="120"/>
      <w:ind w:left="1819" w:hanging="720"/>
      <w:outlineLvl w:val="1"/>
    </w:pPr>
    <w:rPr>
      <w:rFonts w:asciiTheme="minorHAnsi" w:eastAsiaTheme="minorEastAsia" w:hAnsiTheme="min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0"/>
      <w:ind w:left="380"/>
    </w:pPr>
    <w:rPr>
      <w:b/>
      <w:bCs/>
      <w:sz w:val="32"/>
      <w:szCs w:val="32"/>
    </w:rPr>
  </w:style>
  <w:style w:type="paragraph" w:styleId="ListParagraph">
    <w:name w:val="List Paragraph"/>
    <w:basedOn w:val="Normal"/>
    <w:uiPriority w:val="34"/>
    <w:qFormat/>
    <w:pPr>
      <w:ind w:left="11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27C8"/>
    <w:pPr>
      <w:tabs>
        <w:tab w:val="center" w:pos="4680"/>
        <w:tab w:val="right" w:pos="9360"/>
      </w:tabs>
    </w:pPr>
  </w:style>
  <w:style w:type="character" w:customStyle="1" w:styleId="HeaderChar">
    <w:name w:val="Header Char"/>
    <w:basedOn w:val="DefaultParagraphFont"/>
    <w:link w:val="Header"/>
    <w:uiPriority w:val="99"/>
    <w:rsid w:val="00FC27C8"/>
    <w:rPr>
      <w:rFonts w:ascii="Calibri" w:eastAsia="Calibri" w:hAnsi="Calibri" w:cs="Calibri"/>
    </w:rPr>
  </w:style>
  <w:style w:type="paragraph" w:styleId="Footer">
    <w:name w:val="footer"/>
    <w:basedOn w:val="Normal"/>
    <w:link w:val="FooterChar"/>
    <w:uiPriority w:val="99"/>
    <w:unhideWhenUsed/>
    <w:rsid w:val="00FC27C8"/>
    <w:pPr>
      <w:tabs>
        <w:tab w:val="center" w:pos="4680"/>
        <w:tab w:val="right" w:pos="9360"/>
      </w:tabs>
    </w:pPr>
  </w:style>
  <w:style w:type="character" w:customStyle="1" w:styleId="FooterChar">
    <w:name w:val="Footer Char"/>
    <w:basedOn w:val="DefaultParagraphFont"/>
    <w:link w:val="Footer"/>
    <w:uiPriority w:val="99"/>
    <w:rsid w:val="00FC27C8"/>
    <w:rPr>
      <w:rFonts w:ascii="Calibri" w:eastAsia="Calibri" w:hAnsi="Calibri" w:cs="Calibri"/>
    </w:rPr>
  </w:style>
  <w:style w:type="character" w:customStyle="1" w:styleId="Heading2Char">
    <w:name w:val="Heading 2 Char"/>
    <w:basedOn w:val="DefaultParagraphFont"/>
    <w:link w:val="Heading2"/>
    <w:uiPriority w:val="9"/>
    <w:rsid w:val="0085546E"/>
    <w:rPr>
      <w:rFonts w:eastAsiaTheme="minorEastAsia" w:cstheme="majorBidi"/>
      <w:b/>
      <w:bCs/>
      <w:color w:val="000000" w:themeColor="text1"/>
      <w:sz w:val="28"/>
      <w:szCs w:val="28"/>
    </w:rPr>
  </w:style>
  <w:style w:type="paragraph" w:customStyle="1" w:styleId="Default">
    <w:name w:val="Default"/>
    <w:basedOn w:val="Normal"/>
    <w:rsid w:val="0085546E"/>
    <w:pPr>
      <w:widowControl/>
      <w:autoSpaceDE/>
      <w:autoSpaceDN/>
      <w:spacing w:before="120" w:after="120" w:line="276" w:lineRule="auto"/>
    </w:pPr>
    <w:rPr>
      <w:rFonts w:asciiTheme="minorHAnsi" w:eastAsiaTheme="minorEastAsia" w:hAnsiTheme="minorHAnsi" w:cstheme="minorBidi"/>
    </w:rPr>
  </w:style>
  <w:style w:type="paragraph" w:styleId="Revision">
    <w:name w:val="Revision"/>
    <w:hidden/>
    <w:uiPriority w:val="99"/>
    <w:semiHidden/>
    <w:rsid w:val="00F1091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n_x002d_Public_x0020_Data_x0020_Sharing xmlns="e2ffa9a9-ddad-43b9-b86a-d14c60422cb9">yes</Non_x002d_Public_x0020_Data_x0020_Sharing>
    <Technical xmlns="e2ffa9a9-ddad-43b9-b86a-d14c60422cb9">No</Technical>
    <Contract_x0020_ID xmlns="d2cd1e61-3e5a-4760-8262-5d284eb5c80b">GRFP-10043</Contract_x0020_ID>
    <Division xmlns="d2cd1e61-3e5a-4760-8262-5d284eb5c80b">Disability Services Division</Division>
    <Contract_x0020_End xmlns="d2cd1e61-3e5a-4760-8262-5d284eb5c80b" xsi:nil="true"/>
    <Administration xmlns="d2cd1e61-3e5a-4760-8262-5d284eb5c80b">Aging and Disability Services</Administration>
    <Work_x0020_or_x0020_Project_x0020_Name xmlns="d2cd1e61-3e5a-4760-8262-5d284eb5c80b">CFSS Consultation Services</Work_x0020_or_x0020_Projec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5B77C64525754B87988AEAE06F2840" ma:contentTypeVersion="72" ma:contentTypeDescription="Create a new document." ma:contentTypeScope="" ma:versionID="7d8cbf9862ff5e11b4de637568d2df9c">
  <xsd:schema xmlns:xsd="http://www.w3.org/2001/XMLSchema" xmlns:xs="http://www.w3.org/2001/XMLSchema" xmlns:p="http://schemas.microsoft.com/office/2006/metadata/properties" xmlns:ns2="d2cd1e61-3e5a-4760-8262-5d284eb5c80b" xmlns:ns3="e2ffa9a9-ddad-43b9-b86a-d14c60422cb9" xmlns:ns4="aa15d4d0-2616-4397-bdbe-c0abb3aaa16f" targetNamespace="http://schemas.microsoft.com/office/2006/metadata/properties" ma:root="true" ma:fieldsID="f038472616122b1f5464c51e915604f5" ns2:_="" ns3:_="" ns4:_="">
    <xsd:import namespace="d2cd1e61-3e5a-4760-8262-5d284eb5c80b"/>
    <xsd:import namespace="e2ffa9a9-ddad-43b9-b86a-d14c60422cb9"/>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fa9a9-ddad-43b9-b86a-d14c60422cb9"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F85D5-7B13-46BB-B1F4-6D622C3EA8C1}">
  <ds:schemaRefs>
    <ds:schemaRef ds:uri="http://schemas.microsoft.com/sharepoint/events"/>
  </ds:schemaRefs>
</ds:datastoreItem>
</file>

<file path=customXml/itemProps2.xml><?xml version="1.0" encoding="utf-8"?>
<ds:datastoreItem xmlns:ds="http://schemas.openxmlformats.org/officeDocument/2006/customXml" ds:itemID="{4D821379-D274-4201-B923-3FE68D8E814A}">
  <ds:schemaRefs>
    <ds:schemaRef ds:uri="http://schemas.microsoft.com/sharepoint/v3/contenttype/forms"/>
  </ds:schemaRefs>
</ds:datastoreItem>
</file>

<file path=customXml/itemProps3.xml><?xml version="1.0" encoding="utf-8"?>
<ds:datastoreItem xmlns:ds="http://schemas.openxmlformats.org/officeDocument/2006/customXml" ds:itemID="{8EE2760C-C1AC-4C48-9415-6B3592DF5144}">
  <ds:schemaRefs>
    <ds:schemaRef ds:uri="http://purl.org/dc/terms/"/>
    <ds:schemaRef ds:uri="d2cd1e61-3e5a-4760-8262-5d284eb5c80b"/>
    <ds:schemaRef ds:uri="http://schemas.openxmlformats.org/package/2006/metadata/core-properties"/>
    <ds:schemaRef ds:uri="http://www.w3.org/XML/1998/namespace"/>
    <ds:schemaRef ds:uri="http://schemas.microsoft.com/office/2006/documentManagement/types"/>
    <ds:schemaRef ds:uri="http://purl.org/dc/elements/1.1/"/>
    <ds:schemaRef ds:uri="e2ffa9a9-ddad-43b9-b86a-d14c60422cb9"/>
    <ds:schemaRef ds:uri="http://schemas.microsoft.com/office/infopath/2007/PartnerControls"/>
    <ds:schemaRef ds:uri="aa15d4d0-2616-4397-bdbe-c0abb3aaa16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C6B8247-7423-468E-807B-F7D81CBCA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e2ffa9a9-ddad-43b9-b86a-d14c60422cb9"/>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Lyfoung, Song</dc:creator>
  <dc:description/>
  <cp:lastModifiedBy>Waymire, Emily E (DCYF)</cp:lastModifiedBy>
  <cp:revision>2</cp:revision>
  <dcterms:created xsi:type="dcterms:W3CDTF">2025-08-18T13:34:00Z</dcterms:created>
  <dcterms:modified xsi:type="dcterms:W3CDTF">2025-08-18T13:34:00Z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0x010100165B77C64525754B87988AEAE06F2840</vt:lpwstr>
  </property>
  <property fmtid="{D5CDD505-2E9C-101B-9397-08002B2CF9AE}" pid="3" name="Created">
    <vt:filetime>2023-03-15T00:00:00Z</vt:filetime>
  </property>
  <property fmtid="{D5CDD505-2E9C-101B-9397-08002B2CF9AE}" pid="4" name="Creator">
    <vt:lpwstr>Acrobat PDFMaker 22 for Word</vt:lpwstr>
  </property>
  <property fmtid="{D5CDD505-2E9C-101B-9397-08002B2CF9AE}" pid="5" name="LastSaved">
    <vt:filetime>2023-04-03T00:00:00Z</vt:filetime>
  </property>
  <property fmtid="{D5CDD505-2E9C-101B-9397-08002B2CF9AE}" pid="6" name="Producer">
    <vt:lpwstr>Adobe PDF Library 22.3.90</vt:lpwstr>
  </property>
  <property fmtid="{D5CDD505-2E9C-101B-9397-08002B2CF9AE}" pid="7" name="SourceModified">
    <vt:lpwstr>D:20230315143945</vt:lpwstr>
  </property>
</Properties>
</file>