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58CD"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aps/>
          <w:color w:val="505175"/>
          <w:sz w:val="21"/>
          <w:szCs w:val="21"/>
        </w:rPr>
        <w:t>EQUAL OPPORTUNITY</w:t>
      </w:r>
      <w:r>
        <w:rPr>
          <w:rStyle w:val="eop"/>
          <w:rFonts w:ascii="Arial" w:hAnsi="Arial" w:cs="Arial"/>
          <w:color w:val="505175"/>
          <w:sz w:val="21"/>
          <w:szCs w:val="21"/>
        </w:rPr>
        <w:t> </w:t>
      </w:r>
    </w:p>
    <w:p w14:paraId="53E669DE" w14:textId="77777777" w:rsidR="00731B35" w:rsidRDefault="00731B35" w:rsidP="00731B35">
      <w:pPr>
        <w:pStyle w:val="paragraph"/>
        <w:spacing w:before="0" w:beforeAutospacing="0" w:after="0" w:afterAutospacing="0"/>
        <w:textAlignment w:val="baseline"/>
        <w:rPr>
          <w:rStyle w:val="normaltextrun"/>
          <w:rFonts w:ascii="Calibri Light" w:hAnsi="Calibri Light" w:cs="Calibri Light"/>
          <w:b/>
          <w:bCs/>
          <w:color w:val="003865"/>
          <w:sz w:val="36"/>
          <w:szCs w:val="36"/>
        </w:rPr>
      </w:pPr>
    </w:p>
    <w:p w14:paraId="497848BB" w14:textId="77777777" w:rsidR="00731B35" w:rsidRDefault="00731B35" w:rsidP="00731B35">
      <w:pPr>
        <w:pStyle w:val="paragraph"/>
        <w:spacing w:before="0" w:beforeAutospacing="0" w:after="0" w:afterAutospacing="0"/>
        <w:textAlignment w:val="baseline"/>
        <w:rPr>
          <w:rFonts w:ascii="Segoe UI" w:hAnsi="Segoe UI" w:cs="Segoe UI"/>
          <w:b/>
          <w:bCs/>
          <w:color w:val="003865"/>
          <w:sz w:val="18"/>
          <w:szCs w:val="18"/>
        </w:rPr>
      </w:pPr>
      <w:r>
        <w:rPr>
          <w:rStyle w:val="normaltextrun"/>
          <w:rFonts w:ascii="Calibri Light" w:hAnsi="Calibri Light" w:cs="Calibri Light"/>
          <w:b/>
          <w:bCs/>
          <w:color w:val="003865"/>
          <w:sz w:val="36"/>
          <w:szCs w:val="36"/>
        </w:rPr>
        <w:t>Chapter 5.0: Affirmative Outreach (29 CFR 38.40)</w:t>
      </w:r>
      <w:r>
        <w:rPr>
          <w:rStyle w:val="eop"/>
          <w:rFonts w:ascii="Calibri Light" w:hAnsi="Calibri Light" w:cs="Calibri Light"/>
          <w:b/>
          <w:bCs/>
          <w:color w:val="003865"/>
          <w:sz w:val="36"/>
          <w:szCs w:val="36"/>
        </w:rPr>
        <w:t> </w:t>
      </w:r>
    </w:p>
    <w:p w14:paraId="268B1B08" w14:textId="77777777" w:rsidR="00731B35" w:rsidRDefault="00731B35" w:rsidP="00731B35">
      <w:pPr>
        <w:pStyle w:val="paragraph"/>
        <w:spacing w:before="0" w:beforeAutospacing="0" w:after="0" w:afterAutospacing="0"/>
        <w:textAlignment w:val="baseline"/>
        <w:rPr>
          <w:rStyle w:val="normaltextrun"/>
          <w:rFonts w:ascii="Calibri" w:hAnsi="Calibri" w:cs="Calibri"/>
          <w:b/>
          <w:bCs/>
          <w:color w:val="1F3763"/>
        </w:rPr>
      </w:pPr>
    </w:p>
    <w:p w14:paraId="4198C75D"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Summary</w:t>
      </w:r>
      <w:r>
        <w:rPr>
          <w:rStyle w:val="scxw265612105"/>
          <w:rFonts w:ascii="Calibri" w:eastAsiaTheme="majorEastAsia" w:hAnsi="Calibri" w:cs="Calibri"/>
          <w:color w:val="1F3763"/>
        </w:rPr>
        <w:t> </w:t>
      </w:r>
      <w:r>
        <w:rPr>
          <w:rFonts w:ascii="Calibri" w:hAnsi="Calibri" w:cs="Calibri"/>
          <w:color w:val="1F3763"/>
        </w:rPr>
        <w:br/>
      </w:r>
      <w:r>
        <w:rPr>
          <w:rStyle w:val="normaltextrun"/>
          <w:rFonts w:ascii="Calibri" w:hAnsi="Calibri" w:cs="Calibri"/>
        </w:rPr>
        <w:t xml:space="preserve">This chapter identifies the Minnesota Department of Employment and Economic Development’s (DEED) compliance with Element 5 of the Nondiscrimination Plan, which requires that recipients of Workforce Investment and Opportunity Act (WIOA) Title I funds conduct affirmative </w:t>
      </w:r>
      <w:proofErr w:type="gramStart"/>
      <w:r>
        <w:rPr>
          <w:rStyle w:val="normaltextrun"/>
          <w:rFonts w:ascii="Calibri" w:hAnsi="Calibri" w:cs="Calibri"/>
        </w:rPr>
        <w:t>outreach</w:t>
      </w:r>
      <w:proofErr w:type="gramEnd"/>
      <w:r>
        <w:rPr>
          <w:rStyle w:val="normaltextrun"/>
          <w:rFonts w:ascii="Calibri" w:hAnsi="Calibri" w:cs="Calibri"/>
        </w:rPr>
        <w:t xml:space="preserve"> for all WIOA Title I-financially assisted programs and activities.</w:t>
      </w:r>
      <w:r>
        <w:rPr>
          <w:rStyle w:val="eop"/>
          <w:rFonts w:ascii="Calibri" w:hAnsi="Calibri" w:cs="Calibri"/>
        </w:rPr>
        <w:t> </w:t>
      </w:r>
    </w:p>
    <w:p w14:paraId="1D25233D"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3763"/>
        </w:rPr>
        <w:t> </w:t>
      </w:r>
    </w:p>
    <w:p w14:paraId="34C59694"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Relevant Laws, Rules, or Policies</w:t>
      </w:r>
      <w:r>
        <w:rPr>
          <w:rStyle w:val="scxw265612105"/>
          <w:rFonts w:ascii="Calibri" w:eastAsiaTheme="majorEastAsia" w:hAnsi="Calibri" w:cs="Calibri"/>
          <w:color w:val="1F3763"/>
        </w:rPr>
        <w:t> </w:t>
      </w:r>
      <w:r>
        <w:rPr>
          <w:rFonts w:ascii="Calibri" w:hAnsi="Calibri" w:cs="Calibri"/>
          <w:color w:val="1F3763"/>
        </w:rPr>
        <w:br/>
      </w:r>
      <w:hyperlink r:id="rId11" w:tgtFrame="_blank" w:history="1">
        <w:r w:rsidRPr="0053128E">
          <w:rPr>
            <w:rStyle w:val="normaltextrun"/>
            <w:rFonts w:ascii="Calibri" w:hAnsi="Calibri" w:cs="Calibri"/>
            <w:color w:val="0000FF"/>
          </w:rPr>
          <w:t>WIOA Section 188 (29 CFR 38</w:t>
        </w:r>
        <w:r>
          <w:rPr>
            <w:rStyle w:val="normaltextrun"/>
            <w:rFonts w:ascii="Calibri" w:hAnsi="Calibri" w:cs="Calibri"/>
            <w:color w:val="0000FF"/>
          </w:rPr>
          <w:t>)</w:t>
        </w:r>
      </w:hyperlink>
      <w:r>
        <w:rPr>
          <w:rStyle w:val="eop"/>
          <w:rFonts w:ascii="Calibri" w:hAnsi="Calibri" w:cs="Calibri"/>
          <w:color w:val="1F3763"/>
        </w:rPr>
        <w:t> </w:t>
      </w:r>
    </w:p>
    <w:p w14:paraId="1B2E872E"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3763"/>
        </w:rPr>
        <w:t> </w:t>
      </w:r>
    </w:p>
    <w:p w14:paraId="6304BA43"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rPr>
        <w:t>Effective Date</w:t>
      </w:r>
      <w:r>
        <w:rPr>
          <w:rStyle w:val="scxw265612105"/>
          <w:rFonts w:ascii="Calibri" w:eastAsiaTheme="majorEastAsia" w:hAnsi="Calibri" w:cs="Calibri"/>
          <w:color w:val="1F3763"/>
        </w:rPr>
        <w:t> </w:t>
      </w:r>
      <w:r>
        <w:rPr>
          <w:rFonts w:ascii="Calibri" w:hAnsi="Calibri" w:cs="Calibri"/>
          <w:color w:val="1F3763"/>
        </w:rPr>
        <w:br/>
      </w:r>
      <w:r>
        <w:rPr>
          <w:rStyle w:val="normaltextrun"/>
          <w:rFonts w:ascii="Calibri" w:hAnsi="Calibri" w:cs="Calibri"/>
        </w:rPr>
        <w:t>January 2, 2017</w:t>
      </w:r>
      <w:r>
        <w:rPr>
          <w:rStyle w:val="eop"/>
          <w:rFonts w:ascii="Calibri" w:hAnsi="Calibri" w:cs="Calibri"/>
        </w:rPr>
        <w:t> </w:t>
      </w:r>
    </w:p>
    <w:p w14:paraId="476A9247"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2060"/>
        </w:rPr>
        <w:t> </w:t>
      </w:r>
    </w:p>
    <w:p w14:paraId="5E7A83E2"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002060"/>
        </w:rPr>
        <w:t>Last Updated</w:t>
      </w:r>
      <w:r>
        <w:rPr>
          <w:rStyle w:val="scxw265612105"/>
          <w:rFonts w:ascii="Calibri Light" w:eastAsiaTheme="majorEastAsia" w:hAnsi="Calibri Light" w:cs="Calibri Light"/>
        </w:rPr>
        <w:t> </w:t>
      </w:r>
      <w:r>
        <w:rPr>
          <w:rFonts w:ascii="Calibri Light" w:hAnsi="Calibri Light" w:cs="Calibri Light"/>
          <w:color w:val="002060"/>
        </w:rPr>
        <w:br/>
      </w:r>
      <w:r>
        <w:rPr>
          <w:rStyle w:val="normaltextrun"/>
          <w:rFonts w:ascii="Calibri" w:hAnsi="Calibri" w:cs="Calibri"/>
        </w:rPr>
        <w:t>November 1, 2022</w:t>
      </w:r>
      <w:r>
        <w:rPr>
          <w:rStyle w:val="eop"/>
          <w:rFonts w:ascii="Calibri" w:hAnsi="Calibri" w:cs="Calibri"/>
        </w:rPr>
        <w:t> </w:t>
      </w:r>
    </w:p>
    <w:p w14:paraId="1D2269FE"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2060"/>
        </w:rPr>
        <w:t> </w:t>
      </w:r>
    </w:p>
    <w:p w14:paraId="4C48F689"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002060"/>
        </w:rPr>
        <w:t>Contact</w:t>
      </w:r>
      <w:r>
        <w:rPr>
          <w:rStyle w:val="scxw265612105"/>
          <w:rFonts w:ascii="Calibri Light" w:eastAsiaTheme="majorEastAsia" w:hAnsi="Calibri Light" w:cs="Calibri Light"/>
        </w:rPr>
        <w:t> </w:t>
      </w:r>
      <w:r>
        <w:rPr>
          <w:rFonts w:ascii="Calibri Light" w:hAnsi="Calibri Light" w:cs="Calibri Light"/>
          <w:color w:val="002060"/>
        </w:rPr>
        <w:br/>
      </w:r>
      <w:r>
        <w:rPr>
          <w:rStyle w:val="normaltextrun"/>
          <w:rFonts w:ascii="Calibri" w:hAnsi="Calibri" w:cs="Calibri"/>
        </w:rPr>
        <w:t>Heather Stein, </w:t>
      </w:r>
      <w:hyperlink r:id="rId12" w:tgtFrame="_blank" w:history="1">
        <w:r>
          <w:rPr>
            <w:rStyle w:val="normaltextrun"/>
            <w:rFonts w:ascii="Calibri" w:hAnsi="Calibri" w:cs="Calibri"/>
            <w:color w:val="0000FF"/>
          </w:rPr>
          <w:t>heather.stein@state.mn.us</w:t>
        </w:r>
      </w:hyperlink>
      <w:r>
        <w:rPr>
          <w:rStyle w:val="scxw265612105"/>
          <w:rFonts w:ascii="Calibri" w:eastAsiaTheme="majorEastAsia" w:hAnsi="Calibri" w:cs="Calibri"/>
        </w:rPr>
        <w:t> </w:t>
      </w:r>
      <w:r>
        <w:rPr>
          <w:rFonts w:ascii="Calibri" w:hAnsi="Calibri" w:cs="Calibri"/>
        </w:rPr>
        <w:br/>
      </w:r>
      <w:r>
        <w:rPr>
          <w:rStyle w:val="normaltextrun"/>
          <w:rFonts w:ascii="Calibri" w:hAnsi="Calibri" w:cs="Calibri"/>
        </w:rPr>
        <w:t>Tel 651.259.7097</w:t>
      </w:r>
      <w:r>
        <w:rPr>
          <w:rStyle w:val="scxw265612105"/>
          <w:rFonts w:ascii="Calibri" w:eastAsiaTheme="majorEastAsia" w:hAnsi="Calibri" w:cs="Calibri"/>
        </w:rPr>
        <w:t> </w:t>
      </w:r>
      <w:r>
        <w:rPr>
          <w:rFonts w:ascii="Calibri" w:hAnsi="Calibri" w:cs="Calibri"/>
        </w:rPr>
        <w:br/>
      </w:r>
      <w:r>
        <w:rPr>
          <w:rStyle w:val="normaltextrun"/>
          <w:rFonts w:ascii="Calibri" w:hAnsi="Calibri" w:cs="Calibri"/>
        </w:rPr>
        <w:t>Fax 651.297.4543</w:t>
      </w:r>
      <w:r>
        <w:rPr>
          <w:rStyle w:val="eop"/>
          <w:rFonts w:ascii="Calibri" w:hAnsi="Calibri" w:cs="Calibri"/>
        </w:rPr>
        <w:t> </w:t>
      </w:r>
    </w:p>
    <w:p w14:paraId="2626C7A1" w14:textId="77777777" w:rsidR="00731B35" w:rsidRDefault="00731B35" w:rsidP="00731B35">
      <w:pPr>
        <w:pStyle w:val="paragraph"/>
        <w:spacing w:before="0" w:beforeAutospacing="0" w:after="0" w:afterAutospacing="0"/>
        <w:textAlignment w:val="baseline"/>
        <w:rPr>
          <w:rFonts w:ascii="Segoe UI" w:hAnsi="Segoe UI" w:cs="Segoe UI"/>
          <w:b/>
          <w:bCs/>
          <w:color w:val="002060"/>
          <w:sz w:val="18"/>
          <w:szCs w:val="18"/>
        </w:rPr>
      </w:pPr>
      <w:r>
        <w:rPr>
          <w:rStyle w:val="eop"/>
          <w:rFonts w:ascii="Calibri Light" w:hAnsi="Calibri Light" w:cs="Calibri Light"/>
          <w:b/>
          <w:bCs/>
          <w:color w:val="002060"/>
        </w:rPr>
        <w:t> </w:t>
      </w:r>
    </w:p>
    <w:p w14:paraId="38C52782" w14:textId="77777777" w:rsidR="00731B35" w:rsidRDefault="00731B35" w:rsidP="00731B35">
      <w:pPr>
        <w:pStyle w:val="paragraph"/>
        <w:spacing w:before="0" w:beforeAutospacing="0" w:after="0" w:afterAutospacing="0"/>
        <w:textAlignment w:val="baseline"/>
        <w:rPr>
          <w:rFonts w:ascii="Segoe UI" w:hAnsi="Segoe UI" w:cs="Segoe UI"/>
          <w:b/>
          <w:bCs/>
          <w:color w:val="002060"/>
          <w:sz w:val="18"/>
          <w:szCs w:val="18"/>
        </w:rPr>
      </w:pPr>
      <w:r>
        <w:rPr>
          <w:rStyle w:val="normaltextrun"/>
          <w:rFonts w:ascii="Calibri Light" w:hAnsi="Calibri Light" w:cs="Calibri Light"/>
          <w:b/>
          <w:bCs/>
          <w:color w:val="002060"/>
        </w:rPr>
        <w:t>Policy</w:t>
      </w:r>
      <w:r>
        <w:rPr>
          <w:rStyle w:val="eop"/>
          <w:rFonts w:ascii="Calibri Light" w:hAnsi="Calibri Light" w:cs="Calibri Light"/>
          <w:b/>
          <w:bCs/>
          <w:color w:val="002060"/>
        </w:rPr>
        <w:t> </w:t>
      </w:r>
    </w:p>
    <w:p w14:paraId="7E896CA8"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State and local-level recipients must conduct affirmative outreach to ensure that they are providing equal access to their WIOA Title I-financially assisted programs and activities. Affirmative outreach means ensuring that an equivalent level of information regarding aid, benefits, services, and training is provided to all populations of eligible participants. These steps should involve reasonable efforts to include members of the various groups protected by these regulations including but not limited to persons of different sexes, various racial and ethnic/national origin groups, various religions, individuals with limited English proficiency, individuals with disabilities, and individuals in different age groups.</w:t>
      </w:r>
      <w:r>
        <w:rPr>
          <w:rStyle w:val="eop"/>
          <w:rFonts w:ascii="Calibri" w:hAnsi="Calibri" w:cs="Calibri"/>
        </w:rPr>
        <w:t> </w:t>
      </w:r>
    </w:p>
    <w:p w14:paraId="791A5F57" w14:textId="77777777" w:rsidR="00731B35" w:rsidRDefault="00731B35" w:rsidP="00731B35">
      <w:pPr>
        <w:pStyle w:val="paragraph"/>
        <w:spacing w:before="0" w:beforeAutospacing="0" w:after="0" w:afterAutospacing="0"/>
        <w:textAlignment w:val="baseline"/>
        <w:rPr>
          <w:rStyle w:val="normaltextrun"/>
          <w:rFonts w:ascii="Calibri Light" w:hAnsi="Calibri Light" w:cs="Calibri Light"/>
          <w:b/>
          <w:bCs/>
          <w:color w:val="002060"/>
        </w:rPr>
      </w:pPr>
    </w:p>
    <w:p w14:paraId="03C8859E" w14:textId="77777777" w:rsidR="00731B35" w:rsidRDefault="00731B35" w:rsidP="00731B35">
      <w:pPr>
        <w:pStyle w:val="paragraph"/>
        <w:spacing w:before="0" w:beforeAutospacing="0" w:after="0" w:afterAutospacing="0"/>
        <w:textAlignment w:val="baseline"/>
        <w:rPr>
          <w:rFonts w:ascii="Segoe UI" w:hAnsi="Segoe UI" w:cs="Segoe UI"/>
          <w:b/>
          <w:bCs/>
          <w:color w:val="002060"/>
          <w:sz w:val="18"/>
          <w:szCs w:val="18"/>
        </w:rPr>
      </w:pPr>
      <w:r>
        <w:rPr>
          <w:rStyle w:val="normaltextrun"/>
          <w:rFonts w:ascii="Calibri Light" w:hAnsi="Calibri Light" w:cs="Calibri Light"/>
          <w:b/>
          <w:bCs/>
          <w:color w:val="002060"/>
        </w:rPr>
        <w:t>Recipient Responsibilities</w:t>
      </w:r>
      <w:r>
        <w:rPr>
          <w:rStyle w:val="eop"/>
          <w:rFonts w:ascii="Calibri Light" w:hAnsi="Calibri Light" w:cs="Calibri Light"/>
          <w:b/>
          <w:bCs/>
          <w:color w:val="002060"/>
        </w:rPr>
        <w:t> </w:t>
      </w:r>
    </w:p>
    <w:p w14:paraId="3EBABF5D"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WIOA Section 188 requires recipients to designate an Equal Opportunity (EO) Officer to conduct affirmative outreach including collecting and monitoring equal opportunity data to ensure compliance with this part.</w:t>
      </w:r>
      <w:r>
        <w:rPr>
          <w:rStyle w:val="eop"/>
          <w:rFonts w:ascii="Calibri" w:hAnsi="Calibri" w:cs="Calibri"/>
        </w:rPr>
        <w:t> </w:t>
      </w:r>
    </w:p>
    <w:p w14:paraId="1D4C18C5" w14:textId="77777777" w:rsidR="00731B35" w:rsidRDefault="00731B35" w:rsidP="00731B35">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hAnsi="Calibri" w:cs="Calibri"/>
        </w:rPr>
        <w:t>EO Officers must conduct affirmative outreach to members of the various groups protected by these regulations to ensure that recipients are providing equal access to their WIOA Title I-financially assisted programs and activities.</w:t>
      </w:r>
      <w:r>
        <w:rPr>
          <w:rStyle w:val="eop"/>
          <w:rFonts w:ascii="Calibri" w:hAnsi="Calibri" w:cs="Calibri"/>
        </w:rPr>
        <w:t> </w:t>
      </w:r>
    </w:p>
    <w:p w14:paraId="0B5F0A12" w14:textId="77777777" w:rsidR="00731B35" w:rsidRDefault="00731B35" w:rsidP="00731B35">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hAnsi="Calibri" w:cs="Calibri"/>
        </w:rPr>
        <w:t>Conduct a survey or assessment of the eligible population to address the affirmative outreach requirement.</w:t>
      </w:r>
      <w:r>
        <w:rPr>
          <w:rStyle w:val="eop"/>
          <w:rFonts w:ascii="Calibri" w:hAnsi="Calibri" w:cs="Calibri"/>
        </w:rPr>
        <w:t> </w:t>
      </w:r>
    </w:p>
    <w:p w14:paraId="58121979" w14:textId="77777777" w:rsidR="00731B35" w:rsidRDefault="00731B35" w:rsidP="00731B35">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rPr>
        <w:lastRenderedPageBreak/>
        <w:t>Develop outreach to broaden participation in those groups where the assessment indicated a need. </w:t>
      </w:r>
      <w:r>
        <w:rPr>
          <w:rStyle w:val="eop"/>
          <w:rFonts w:ascii="Calibri" w:hAnsi="Calibri" w:cs="Calibri"/>
        </w:rPr>
        <w:t> </w:t>
      </w:r>
    </w:p>
    <w:p w14:paraId="496814FE" w14:textId="77777777" w:rsidR="00731B35" w:rsidRDefault="00731B35" w:rsidP="00731B35">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rPr>
        <w:t>Develop recruitment plans and employment pools in those groups the organization is underutilized in employment.</w:t>
      </w:r>
      <w:r>
        <w:rPr>
          <w:rStyle w:val="eop"/>
          <w:rFonts w:ascii="Calibri" w:hAnsi="Calibri" w:cs="Calibri"/>
        </w:rPr>
        <w:t> </w:t>
      </w:r>
    </w:p>
    <w:p w14:paraId="38FA2C8A" w14:textId="77777777" w:rsidR="00731B35" w:rsidRDefault="00731B35" w:rsidP="00731B35">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rPr>
        <w:t>Identify WIOA partners, outreach media, methods; and develop recommendations for outreach strategies, service strategies, labor market strategies, and performance standards for WIOA programs.</w:t>
      </w:r>
      <w:r>
        <w:rPr>
          <w:rStyle w:val="eop"/>
          <w:rFonts w:ascii="Calibri" w:hAnsi="Calibri" w:cs="Calibri"/>
        </w:rPr>
        <w:t> </w:t>
      </w:r>
    </w:p>
    <w:p w14:paraId="708B82EC" w14:textId="77777777" w:rsidR="00731B35" w:rsidRDefault="00731B35" w:rsidP="00731B35">
      <w:pPr>
        <w:pStyle w:val="paragraph"/>
        <w:numPr>
          <w:ilvl w:val="0"/>
          <w:numId w:val="24"/>
        </w:numPr>
        <w:spacing w:before="0" w:beforeAutospacing="0" w:after="0" w:afterAutospacing="0"/>
        <w:ind w:left="1080" w:firstLine="0"/>
        <w:textAlignment w:val="baseline"/>
        <w:rPr>
          <w:rFonts w:ascii="Calibri" w:hAnsi="Calibri" w:cs="Calibri"/>
        </w:rPr>
      </w:pPr>
      <w:r>
        <w:rPr>
          <w:rStyle w:val="normaltextrun"/>
          <w:rFonts w:ascii="Calibri" w:hAnsi="Calibri" w:cs="Calibri"/>
        </w:rPr>
        <w:t>Establish procedures for listing job openings and available program or service opportunities that reach the maximum numbers of the local service area population.</w:t>
      </w:r>
      <w:r>
        <w:rPr>
          <w:rStyle w:val="eop"/>
          <w:rFonts w:ascii="Calibri" w:hAnsi="Calibri" w:cs="Calibri"/>
        </w:rPr>
        <w:t> </w:t>
      </w:r>
    </w:p>
    <w:p w14:paraId="332A7AF1" w14:textId="77777777" w:rsidR="00731B35" w:rsidRDefault="00731B35" w:rsidP="00731B35">
      <w:pPr>
        <w:pStyle w:val="paragraph"/>
        <w:numPr>
          <w:ilvl w:val="0"/>
          <w:numId w:val="25"/>
        </w:numPr>
        <w:spacing w:before="0" w:beforeAutospacing="0" w:after="0" w:afterAutospacing="0"/>
        <w:ind w:left="1080" w:firstLine="0"/>
        <w:textAlignment w:val="baseline"/>
        <w:rPr>
          <w:rFonts w:ascii="Calibri" w:hAnsi="Calibri" w:cs="Calibri"/>
        </w:rPr>
      </w:pPr>
      <w:r>
        <w:rPr>
          <w:rStyle w:val="normaltextrun"/>
          <w:rFonts w:ascii="Calibri" w:hAnsi="Calibri" w:cs="Calibri"/>
        </w:rPr>
        <w:t>Develop relationships with community organizations that reach the members of the local service area that are protected under these regulations.</w:t>
      </w:r>
      <w:r>
        <w:rPr>
          <w:rStyle w:val="eop"/>
          <w:rFonts w:ascii="Calibri" w:hAnsi="Calibri" w:cs="Calibri"/>
        </w:rPr>
        <w:t> </w:t>
      </w:r>
    </w:p>
    <w:p w14:paraId="7FBB35E8" w14:textId="77777777" w:rsidR="00731B35" w:rsidRDefault="00731B35" w:rsidP="00731B35">
      <w:pPr>
        <w:pStyle w:val="paragraph"/>
        <w:numPr>
          <w:ilvl w:val="0"/>
          <w:numId w:val="26"/>
        </w:numPr>
        <w:spacing w:before="0" w:beforeAutospacing="0" w:after="0" w:afterAutospacing="0"/>
        <w:ind w:left="1080" w:firstLine="0"/>
        <w:textAlignment w:val="baseline"/>
        <w:rPr>
          <w:rFonts w:ascii="Calibri" w:hAnsi="Calibri" w:cs="Calibri"/>
        </w:rPr>
      </w:pPr>
      <w:r>
        <w:rPr>
          <w:rStyle w:val="normaltextrun"/>
          <w:rFonts w:ascii="Calibri" w:hAnsi="Calibri" w:cs="Calibri"/>
        </w:rPr>
        <w:t>Ensure staff awareness of the outreach plan through training and orientation.</w:t>
      </w:r>
      <w:r>
        <w:rPr>
          <w:rStyle w:val="eop"/>
          <w:rFonts w:ascii="Calibri" w:hAnsi="Calibri" w:cs="Calibri"/>
        </w:rPr>
        <w:t> </w:t>
      </w:r>
    </w:p>
    <w:p w14:paraId="4C0FF4A0" w14:textId="77777777" w:rsidR="00731B35" w:rsidRDefault="00731B35" w:rsidP="00731B35">
      <w:pPr>
        <w:pStyle w:val="paragraph"/>
        <w:numPr>
          <w:ilvl w:val="0"/>
          <w:numId w:val="27"/>
        </w:numPr>
        <w:spacing w:before="0" w:beforeAutospacing="0" w:after="0" w:afterAutospacing="0"/>
        <w:ind w:left="1080" w:firstLine="0"/>
        <w:textAlignment w:val="baseline"/>
        <w:rPr>
          <w:rFonts w:ascii="Calibri" w:hAnsi="Calibri" w:cs="Calibri"/>
        </w:rPr>
      </w:pPr>
      <w:r>
        <w:rPr>
          <w:rStyle w:val="normaltextrun"/>
          <w:rFonts w:ascii="Calibri" w:hAnsi="Calibri" w:cs="Calibri"/>
        </w:rPr>
        <w:t>Demonstrate compliance with affirmative outreach requirements with supporting documentation, which may include copies of plans for targeting, outreach, and recruitment (state or local level); copies of criteria for determining priority of service; copies of One-Stop operators’ universal access plans; samples of brochures, posters, or public service announcements.</w:t>
      </w:r>
      <w:r>
        <w:rPr>
          <w:rStyle w:val="eop"/>
          <w:rFonts w:ascii="Calibri" w:hAnsi="Calibri" w:cs="Calibri"/>
        </w:rPr>
        <w:t> </w:t>
      </w:r>
    </w:p>
    <w:p w14:paraId="1B2874F8" w14:textId="77777777" w:rsidR="00731B35" w:rsidRDefault="00731B35" w:rsidP="00731B35">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hAnsi="Calibri" w:cs="Calibri"/>
        </w:rPr>
        <w:t>Efforts to ensure affirmative outreach may include but are not limited to:</w:t>
      </w:r>
      <w:r>
        <w:rPr>
          <w:rStyle w:val="eop"/>
          <w:rFonts w:ascii="Calibri" w:hAnsi="Calibri" w:cs="Calibri"/>
        </w:rPr>
        <w:t> </w:t>
      </w:r>
    </w:p>
    <w:p w14:paraId="7A1C1592" w14:textId="77777777" w:rsidR="00731B35" w:rsidRDefault="00731B35" w:rsidP="00731B35">
      <w:pPr>
        <w:pStyle w:val="paragraph"/>
        <w:numPr>
          <w:ilvl w:val="0"/>
          <w:numId w:val="29"/>
        </w:numPr>
        <w:spacing w:before="0" w:beforeAutospacing="0" w:after="0" w:afterAutospacing="0"/>
        <w:ind w:left="1440" w:firstLine="0"/>
        <w:textAlignment w:val="baseline"/>
        <w:rPr>
          <w:rFonts w:ascii="Calibri" w:hAnsi="Calibri" w:cs="Calibri"/>
        </w:rPr>
      </w:pPr>
      <w:r>
        <w:rPr>
          <w:rStyle w:val="normaltextrun"/>
          <w:rFonts w:ascii="Calibri" w:hAnsi="Calibri" w:cs="Calibri"/>
        </w:rPr>
        <w:t>Advertising the recipient's programs and/or activities in media, such as newspapers or radio programs, that specifically target various populations.</w:t>
      </w:r>
      <w:r>
        <w:rPr>
          <w:rStyle w:val="eop"/>
          <w:rFonts w:ascii="Calibri" w:hAnsi="Calibri" w:cs="Calibri"/>
        </w:rPr>
        <w:t> </w:t>
      </w:r>
    </w:p>
    <w:p w14:paraId="22748D2F" w14:textId="77777777" w:rsidR="00731B35" w:rsidRDefault="00731B35" w:rsidP="00731B35">
      <w:pPr>
        <w:pStyle w:val="paragraph"/>
        <w:numPr>
          <w:ilvl w:val="0"/>
          <w:numId w:val="29"/>
        </w:numPr>
        <w:spacing w:before="0" w:beforeAutospacing="0" w:after="0" w:afterAutospacing="0"/>
        <w:ind w:left="1440" w:firstLine="0"/>
        <w:textAlignment w:val="baseline"/>
        <w:rPr>
          <w:rFonts w:ascii="Calibri" w:hAnsi="Calibri" w:cs="Calibri"/>
        </w:rPr>
      </w:pPr>
      <w:r>
        <w:rPr>
          <w:rStyle w:val="normaltextrun"/>
          <w:rFonts w:ascii="Calibri" w:hAnsi="Calibri" w:cs="Calibri"/>
        </w:rPr>
        <w:t>Sending notices about openings in the recipient's programs and/or activities to schools or community service groups that serve various populations.</w:t>
      </w:r>
      <w:r>
        <w:rPr>
          <w:rStyle w:val="eop"/>
          <w:rFonts w:ascii="Calibri" w:hAnsi="Calibri" w:cs="Calibri"/>
        </w:rPr>
        <w:t> </w:t>
      </w:r>
    </w:p>
    <w:p w14:paraId="6C590363" w14:textId="77777777" w:rsidR="00731B35" w:rsidRDefault="00731B35" w:rsidP="00731B35">
      <w:pPr>
        <w:pStyle w:val="paragraph"/>
        <w:numPr>
          <w:ilvl w:val="0"/>
          <w:numId w:val="29"/>
        </w:numPr>
        <w:spacing w:before="0" w:beforeAutospacing="0" w:after="0" w:afterAutospacing="0"/>
        <w:ind w:left="1440" w:firstLine="0"/>
        <w:textAlignment w:val="baseline"/>
        <w:rPr>
          <w:rFonts w:ascii="Calibri" w:hAnsi="Calibri" w:cs="Calibri"/>
        </w:rPr>
      </w:pPr>
      <w:r>
        <w:rPr>
          <w:rStyle w:val="normaltextrun"/>
          <w:rFonts w:ascii="Calibri" w:hAnsi="Calibri" w:cs="Calibri"/>
        </w:rPr>
        <w:t>Consulting with appropriate community service groups about ways in which the recipient may improve its outreach and service to various populations.</w:t>
      </w:r>
      <w:r>
        <w:rPr>
          <w:rStyle w:val="eop"/>
          <w:rFonts w:ascii="Calibri" w:hAnsi="Calibri" w:cs="Calibri"/>
        </w:rPr>
        <w:t> </w:t>
      </w:r>
    </w:p>
    <w:p w14:paraId="2DE3D976" w14:textId="77777777" w:rsidR="00731B35" w:rsidRDefault="00731B35" w:rsidP="00731B35">
      <w:pPr>
        <w:pStyle w:val="paragraph"/>
        <w:numPr>
          <w:ilvl w:val="0"/>
          <w:numId w:val="29"/>
        </w:numPr>
        <w:spacing w:before="0" w:beforeAutospacing="0" w:after="0" w:afterAutospacing="0"/>
        <w:ind w:left="1440" w:firstLine="0"/>
        <w:textAlignment w:val="baseline"/>
        <w:rPr>
          <w:rFonts w:ascii="Calibri" w:hAnsi="Calibri" w:cs="Calibri"/>
        </w:rPr>
      </w:pPr>
      <w:r>
        <w:rPr>
          <w:rStyle w:val="normaltextrun"/>
          <w:rFonts w:ascii="Calibri" w:hAnsi="Calibri" w:cs="Calibri"/>
        </w:rPr>
        <w:t>Conduct data analysis to ensure compliance with this part.</w:t>
      </w:r>
      <w:r>
        <w:rPr>
          <w:rStyle w:val="eop"/>
          <w:rFonts w:ascii="Calibri" w:hAnsi="Calibri" w:cs="Calibri"/>
        </w:rPr>
        <w:t> </w:t>
      </w:r>
    </w:p>
    <w:p w14:paraId="191A5E4F" w14:textId="77777777" w:rsidR="00731B35" w:rsidRDefault="00731B35" w:rsidP="00731B35">
      <w:pPr>
        <w:pStyle w:val="paragraph"/>
        <w:spacing w:before="0" w:beforeAutospacing="0" w:after="0" w:afterAutospacing="0"/>
        <w:textAlignment w:val="baseline"/>
        <w:rPr>
          <w:rStyle w:val="normaltextrun"/>
          <w:rFonts w:ascii="Calibri Light" w:hAnsi="Calibri Light" w:cs="Calibri Light"/>
          <w:b/>
          <w:bCs/>
          <w:color w:val="002060"/>
        </w:rPr>
      </w:pPr>
    </w:p>
    <w:p w14:paraId="23A0B965" w14:textId="77777777" w:rsidR="00731B35" w:rsidRDefault="00731B35" w:rsidP="00731B35">
      <w:pPr>
        <w:pStyle w:val="paragraph"/>
        <w:spacing w:before="0" w:beforeAutospacing="0" w:after="0" w:afterAutospacing="0"/>
        <w:textAlignment w:val="baseline"/>
        <w:rPr>
          <w:rFonts w:ascii="Segoe UI" w:hAnsi="Segoe UI" w:cs="Segoe UI"/>
          <w:b/>
          <w:bCs/>
          <w:color w:val="002060"/>
          <w:sz w:val="18"/>
          <w:szCs w:val="18"/>
        </w:rPr>
      </w:pPr>
      <w:r>
        <w:rPr>
          <w:rStyle w:val="normaltextrun"/>
          <w:rFonts w:ascii="Calibri Light" w:hAnsi="Calibri Light" w:cs="Calibri Light"/>
          <w:b/>
          <w:bCs/>
          <w:color w:val="002060"/>
        </w:rPr>
        <w:t>State Responsibilities</w:t>
      </w:r>
      <w:r>
        <w:rPr>
          <w:rStyle w:val="eop"/>
          <w:rFonts w:ascii="Calibri Light" w:hAnsi="Calibri Light" w:cs="Calibri Light"/>
          <w:b/>
          <w:bCs/>
          <w:color w:val="002060"/>
        </w:rPr>
        <w:t> </w:t>
      </w:r>
    </w:p>
    <w:p w14:paraId="67F5101C" w14:textId="77777777" w:rsidR="00731B35" w:rsidRDefault="00731B35" w:rsidP="00731B35">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rPr>
        <w:t>Communicate affirmative outreach obligations to all local-level EO Officers.</w:t>
      </w:r>
      <w:r>
        <w:rPr>
          <w:rStyle w:val="eop"/>
          <w:rFonts w:ascii="Calibri" w:hAnsi="Calibri" w:cs="Calibri"/>
        </w:rPr>
        <w:t> </w:t>
      </w:r>
    </w:p>
    <w:p w14:paraId="3F77F9C2" w14:textId="77777777" w:rsidR="00731B35" w:rsidRDefault="00731B35" w:rsidP="00731B35">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rPr>
        <w:t>Determine how recipients have made, and will continue to make, efforts to ensure affirmative outreach.</w:t>
      </w:r>
      <w:r>
        <w:rPr>
          <w:rStyle w:val="eop"/>
          <w:rFonts w:ascii="Calibri" w:hAnsi="Calibri" w:cs="Calibri"/>
        </w:rPr>
        <w:t> </w:t>
      </w:r>
    </w:p>
    <w:p w14:paraId="78B55D6B" w14:textId="77777777" w:rsidR="00731B35" w:rsidRDefault="00731B35" w:rsidP="00731B35">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hAnsi="Calibri" w:cs="Calibri"/>
        </w:rPr>
        <w:t>Determine how the state will monitor and evaluate the success of its recipients’ affirmative outreach efforts.</w:t>
      </w:r>
      <w:r>
        <w:rPr>
          <w:rStyle w:val="eop"/>
          <w:rFonts w:ascii="Calibri" w:hAnsi="Calibri" w:cs="Calibri"/>
        </w:rPr>
        <w:t> </w:t>
      </w:r>
    </w:p>
    <w:p w14:paraId="60CDB8D2" w14:textId="77777777" w:rsidR="00731B35" w:rsidRDefault="00731B35" w:rsidP="00731B35">
      <w:pPr>
        <w:pStyle w:val="paragraph"/>
        <w:spacing w:before="0" w:beforeAutospacing="0" w:after="0" w:afterAutospacing="0"/>
        <w:textAlignment w:val="baseline"/>
        <w:rPr>
          <w:rFonts w:ascii="Segoe UI" w:hAnsi="Segoe UI" w:cs="Segoe UI"/>
          <w:sz w:val="18"/>
          <w:szCs w:val="18"/>
        </w:rPr>
      </w:pPr>
      <w:r>
        <w:rPr>
          <w:rStyle w:val="scxw265612105"/>
          <w:rFonts w:ascii="Calibri" w:eastAsiaTheme="majorEastAsia" w:hAnsi="Calibri" w:cs="Calibri"/>
        </w:rPr>
        <w:t> </w:t>
      </w:r>
      <w:r>
        <w:rPr>
          <w:rFonts w:ascii="Calibri" w:hAnsi="Calibri" w:cs="Calibri"/>
        </w:rPr>
        <w:br/>
      </w:r>
      <w:r>
        <w:rPr>
          <w:rStyle w:val="eop"/>
          <w:rFonts w:ascii="Arial" w:hAnsi="Arial" w:cs="Arial"/>
          <w:color w:val="505175"/>
          <w:sz w:val="18"/>
          <w:szCs w:val="18"/>
        </w:rPr>
        <w:t> </w:t>
      </w:r>
    </w:p>
    <w:p w14:paraId="44706035" w14:textId="78D5077E" w:rsidR="00731B35" w:rsidRPr="00077402" w:rsidRDefault="00731B35" w:rsidP="00077402">
      <w:pPr>
        <w:pStyle w:val="paragraph"/>
        <w:spacing w:before="0" w:beforeAutospacing="0" w:after="0" w:afterAutospacing="0"/>
        <w:jc w:val="center"/>
        <w:textAlignment w:val="baseline"/>
        <w:rPr>
          <w:rFonts w:ascii="Segoe UI" w:hAnsi="Segoe UI" w:cs="Segoe UI"/>
          <w:sz w:val="18"/>
          <w:szCs w:val="18"/>
        </w:rPr>
      </w:pPr>
      <w:r w:rsidRPr="00F650B8">
        <w:rPr>
          <w:rStyle w:val="normaltextrun"/>
          <w:rFonts w:ascii="Calibri" w:hAnsi="Calibri" w:cs="Calibri"/>
          <w:sz w:val="22"/>
          <w:szCs w:val="22"/>
        </w:rPr>
        <w:t xml:space="preserve">Alternate formats are available to individuals with disabilities by calling 651-259-7094 or by emailing </w:t>
      </w:r>
      <w:hyperlink r:id="rId13" w:tgtFrame="_blank" w:history="1">
        <w:r>
          <w:rPr>
            <w:rStyle w:val="normaltextrun"/>
            <w:rFonts w:ascii="Calibri" w:hAnsi="Calibri" w:cs="Calibri"/>
            <w:color w:val="0000FF"/>
            <w:sz w:val="22"/>
            <w:szCs w:val="22"/>
          </w:rPr>
          <w:t>DEED.ODEO@state.mn.us</w:t>
        </w:r>
      </w:hyperlink>
    </w:p>
    <w:sectPr w:rsidR="00731B35" w:rsidRPr="0007740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1CB6" w14:textId="77777777" w:rsidR="003C25DD" w:rsidRDefault="003C25DD" w:rsidP="003C25DD">
      <w:pPr>
        <w:spacing w:after="0" w:line="240" w:lineRule="auto"/>
      </w:pPr>
      <w:r>
        <w:separator/>
      </w:r>
    </w:p>
  </w:endnote>
  <w:endnote w:type="continuationSeparator" w:id="0">
    <w:p w14:paraId="139725E0" w14:textId="77777777" w:rsidR="003C25DD" w:rsidRDefault="003C25DD" w:rsidP="003C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221538"/>
      <w:docPartObj>
        <w:docPartGallery w:val="Page Numbers (Bottom of Page)"/>
        <w:docPartUnique/>
      </w:docPartObj>
    </w:sdtPr>
    <w:sdtEndPr>
      <w:rPr>
        <w:noProof/>
      </w:rPr>
    </w:sdtEndPr>
    <w:sdtContent>
      <w:p w14:paraId="1B5F1F62" w14:textId="2E1E2F91" w:rsidR="003C25DD" w:rsidRDefault="003C2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F94CE" w14:textId="77777777" w:rsidR="003C25DD" w:rsidRDefault="003C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E8" w14:textId="77777777" w:rsidR="003C25DD" w:rsidRDefault="003C25DD" w:rsidP="003C25DD">
      <w:pPr>
        <w:spacing w:after="0" w:line="240" w:lineRule="auto"/>
      </w:pPr>
      <w:r>
        <w:separator/>
      </w:r>
    </w:p>
  </w:footnote>
  <w:footnote w:type="continuationSeparator" w:id="0">
    <w:p w14:paraId="7165D6D6" w14:textId="77777777" w:rsidR="003C25DD" w:rsidRDefault="003C25DD" w:rsidP="003C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A11D" w14:textId="0E44F9FE" w:rsidR="003C25DD" w:rsidRDefault="003C25DD" w:rsidP="003C25DD">
    <w:pPr>
      <w:pStyle w:val="Header"/>
      <w:tabs>
        <w:tab w:val="clear" w:pos="4680"/>
        <w:tab w:val="clear" w:pos="936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8B"/>
    <w:multiLevelType w:val="multilevel"/>
    <w:tmpl w:val="208CE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109E"/>
    <w:multiLevelType w:val="hybridMultilevel"/>
    <w:tmpl w:val="54BE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333"/>
    <w:multiLevelType w:val="hybridMultilevel"/>
    <w:tmpl w:val="9EE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B7C7B"/>
    <w:multiLevelType w:val="multilevel"/>
    <w:tmpl w:val="8F8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D1210E"/>
    <w:multiLevelType w:val="hybridMultilevel"/>
    <w:tmpl w:val="AD8E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61F2F"/>
    <w:multiLevelType w:val="multilevel"/>
    <w:tmpl w:val="14CC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05EC1"/>
    <w:multiLevelType w:val="multilevel"/>
    <w:tmpl w:val="AC8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50E7F"/>
    <w:multiLevelType w:val="multilevel"/>
    <w:tmpl w:val="C2A271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D759D"/>
    <w:multiLevelType w:val="multilevel"/>
    <w:tmpl w:val="CB227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04B52"/>
    <w:multiLevelType w:val="hybridMultilevel"/>
    <w:tmpl w:val="86109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150AD"/>
    <w:multiLevelType w:val="hybridMultilevel"/>
    <w:tmpl w:val="28F6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4229"/>
    <w:multiLevelType w:val="multilevel"/>
    <w:tmpl w:val="B2BC8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FF6F30"/>
    <w:multiLevelType w:val="hybridMultilevel"/>
    <w:tmpl w:val="BF8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79DE"/>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C0138"/>
    <w:multiLevelType w:val="multilevel"/>
    <w:tmpl w:val="DF06A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8B3A0F"/>
    <w:multiLevelType w:val="hybridMultilevel"/>
    <w:tmpl w:val="28C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052DA"/>
    <w:multiLevelType w:val="hybridMultilevel"/>
    <w:tmpl w:val="896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4285E"/>
    <w:multiLevelType w:val="hybridMultilevel"/>
    <w:tmpl w:val="CEEC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17FAB"/>
    <w:multiLevelType w:val="multilevel"/>
    <w:tmpl w:val="540E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BA1747"/>
    <w:multiLevelType w:val="multilevel"/>
    <w:tmpl w:val="77685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C47636"/>
    <w:multiLevelType w:val="multilevel"/>
    <w:tmpl w:val="A2B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CBE69FF"/>
    <w:multiLevelType w:val="hybridMultilevel"/>
    <w:tmpl w:val="54BC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CC64A7"/>
    <w:multiLevelType w:val="hybridMultilevel"/>
    <w:tmpl w:val="4BD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C56DF"/>
    <w:multiLevelType w:val="multilevel"/>
    <w:tmpl w:val="CACA1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908DF"/>
    <w:multiLevelType w:val="hybridMultilevel"/>
    <w:tmpl w:val="08AC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F900B9"/>
    <w:multiLevelType w:val="hybridMultilevel"/>
    <w:tmpl w:val="D11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4F10B1"/>
    <w:multiLevelType w:val="multilevel"/>
    <w:tmpl w:val="3158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5E46D2"/>
    <w:multiLevelType w:val="multilevel"/>
    <w:tmpl w:val="6A76B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CA720A"/>
    <w:multiLevelType w:val="multilevel"/>
    <w:tmpl w:val="6FA0C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77700"/>
    <w:multiLevelType w:val="multilevel"/>
    <w:tmpl w:val="F79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A0387D"/>
    <w:multiLevelType w:val="multilevel"/>
    <w:tmpl w:val="8E827E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603D5"/>
    <w:multiLevelType w:val="hybridMultilevel"/>
    <w:tmpl w:val="5004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64370A"/>
    <w:multiLevelType w:val="multilevel"/>
    <w:tmpl w:val="6D54A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AF598B"/>
    <w:multiLevelType w:val="multilevel"/>
    <w:tmpl w:val="C0B8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D92A97"/>
    <w:multiLevelType w:val="hybridMultilevel"/>
    <w:tmpl w:val="5722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46A9C"/>
    <w:multiLevelType w:val="multilevel"/>
    <w:tmpl w:val="6ED2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1D20E7"/>
    <w:multiLevelType w:val="multilevel"/>
    <w:tmpl w:val="F76A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541945"/>
    <w:multiLevelType w:val="multilevel"/>
    <w:tmpl w:val="4CF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971CA4"/>
    <w:multiLevelType w:val="hybridMultilevel"/>
    <w:tmpl w:val="0D20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31C45"/>
    <w:multiLevelType w:val="multilevel"/>
    <w:tmpl w:val="4F2C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C6FB0"/>
    <w:multiLevelType w:val="hybridMultilevel"/>
    <w:tmpl w:val="EAA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35C0D"/>
    <w:multiLevelType w:val="hybridMultilevel"/>
    <w:tmpl w:val="4A0C3C30"/>
    <w:lvl w:ilvl="0" w:tplc="5D4A4D64">
      <w:start w:val="1"/>
      <w:numFmt w:val="decimal"/>
      <w:lvlText w:val="%1."/>
      <w:lvlJc w:val="left"/>
      <w:pPr>
        <w:ind w:left="840" w:hanging="360"/>
        <w:jc w:val="left"/>
      </w:pPr>
      <w:rPr>
        <w:rFonts w:ascii="Calibri" w:eastAsia="Calibri" w:hAnsi="Calibri" w:cs="Calibri" w:hint="default"/>
        <w:b w:val="0"/>
        <w:bCs w:val="0"/>
        <w:i w:val="0"/>
        <w:iCs w:val="0"/>
        <w:spacing w:val="-1"/>
        <w:w w:val="100"/>
        <w:sz w:val="24"/>
        <w:szCs w:val="24"/>
        <w:lang w:val="en-US" w:eastAsia="en-US" w:bidi="ar-SA"/>
      </w:rPr>
    </w:lvl>
    <w:lvl w:ilvl="1" w:tplc="5382216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8E6C3266">
      <w:numFmt w:val="bullet"/>
      <w:lvlText w:val="•"/>
      <w:lvlJc w:val="left"/>
      <w:pPr>
        <w:ind w:left="2588" w:hanging="360"/>
      </w:pPr>
      <w:rPr>
        <w:rFonts w:hint="default"/>
        <w:lang w:val="en-US" w:eastAsia="en-US" w:bidi="ar-SA"/>
      </w:rPr>
    </w:lvl>
    <w:lvl w:ilvl="3" w:tplc="C5B2F2C8">
      <w:numFmt w:val="bullet"/>
      <w:lvlText w:val="•"/>
      <w:lvlJc w:val="left"/>
      <w:pPr>
        <w:ind w:left="3462" w:hanging="360"/>
      </w:pPr>
      <w:rPr>
        <w:rFonts w:hint="default"/>
        <w:lang w:val="en-US" w:eastAsia="en-US" w:bidi="ar-SA"/>
      </w:rPr>
    </w:lvl>
    <w:lvl w:ilvl="4" w:tplc="A4586C72">
      <w:numFmt w:val="bullet"/>
      <w:lvlText w:val="•"/>
      <w:lvlJc w:val="left"/>
      <w:pPr>
        <w:ind w:left="4336" w:hanging="360"/>
      </w:pPr>
      <w:rPr>
        <w:rFonts w:hint="default"/>
        <w:lang w:val="en-US" w:eastAsia="en-US" w:bidi="ar-SA"/>
      </w:rPr>
    </w:lvl>
    <w:lvl w:ilvl="5" w:tplc="B2364AA4">
      <w:numFmt w:val="bullet"/>
      <w:lvlText w:val="•"/>
      <w:lvlJc w:val="left"/>
      <w:pPr>
        <w:ind w:left="5210" w:hanging="360"/>
      </w:pPr>
      <w:rPr>
        <w:rFonts w:hint="default"/>
        <w:lang w:val="en-US" w:eastAsia="en-US" w:bidi="ar-SA"/>
      </w:rPr>
    </w:lvl>
    <w:lvl w:ilvl="6" w:tplc="E9AAB512">
      <w:numFmt w:val="bullet"/>
      <w:lvlText w:val="•"/>
      <w:lvlJc w:val="left"/>
      <w:pPr>
        <w:ind w:left="6084" w:hanging="360"/>
      </w:pPr>
      <w:rPr>
        <w:rFonts w:hint="default"/>
        <w:lang w:val="en-US" w:eastAsia="en-US" w:bidi="ar-SA"/>
      </w:rPr>
    </w:lvl>
    <w:lvl w:ilvl="7" w:tplc="E53822F2">
      <w:numFmt w:val="bullet"/>
      <w:lvlText w:val="•"/>
      <w:lvlJc w:val="left"/>
      <w:pPr>
        <w:ind w:left="6958" w:hanging="360"/>
      </w:pPr>
      <w:rPr>
        <w:rFonts w:hint="default"/>
        <w:lang w:val="en-US" w:eastAsia="en-US" w:bidi="ar-SA"/>
      </w:rPr>
    </w:lvl>
    <w:lvl w:ilvl="8" w:tplc="E3ACF8F6">
      <w:numFmt w:val="bullet"/>
      <w:lvlText w:val="•"/>
      <w:lvlJc w:val="left"/>
      <w:pPr>
        <w:ind w:left="7832" w:hanging="360"/>
      </w:pPr>
      <w:rPr>
        <w:rFonts w:hint="default"/>
        <w:lang w:val="en-US" w:eastAsia="en-US" w:bidi="ar-SA"/>
      </w:rPr>
    </w:lvl>
  </w:abstractNum>
  <w:abstractNum w:abstractNumId="42" w15:restartNumberingAfterBreak="0">
    <w:nsid w:val="32F64B21"/>
    <w:multiLevelType w:val="multilevel"/>
    <w:tmpl w:val="C9E6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4B633C"/>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566F5"/>
    <w:multiLevelType w:val="multilevel"/>
    <w:tmpl w:val="05F4D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4D73F5"/>
    <w:multiLevelType w:val="multilevel"/>
    <w:tmpl w:val="8200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E6CCB"/>
    <w:multiLevelType w:val="hybridMultilevel"/>
    <w:tmpl w:val="CBCA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B55736"/>
    <w:multiLevelType w:val="hybridMultilevel"/>
    <w:tmpl w:val="F7DE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DD2AD8"/>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B282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EC4151"/>
    <w:multiLevelType w:val="multilevel"/>
    <w:tmpl w:val="02305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9A576E"/>
    <w:multiLevelType w:val="multilevel"/>
    <w:tmpl w:val="DE4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1D4509"/>
    <w:multiLevelType w:val="multilevel"/>
    <w:tmpl w:val="7FB23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C63504"/>
    <w:multiLevelType w:val="multilevel"/>
    <w:tmpl w:val="53BA7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B83896"/>
    <w:multiLevelType w:val="multilevel"/>
    <w:tmpl w:val="472AA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4C2074"/>
    <w:multiLevelType w:val="multilevel"/>
    <w:tmpl w:val="9814A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500EC2"/>
    <w:multiLevelType w:val="hybridMultilevel"/>
    <w:tmpl w:val="946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9C654E"/>
    <w:multiLevelType w:val="multilevel"/>
    <w:tmpl w:val="5BCE4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2420644"/>
    <w:multiLevelType w:val="multilevel"/>
    <w:tmpl w:val="257EBD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BB0565"/>
    <w:multiLevelType w:val="multilevel"/>
    <w:tmpl w:val="382C5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C663AA"/>
    <w:multiLevelType w:val="hybridMultilevel"/>
    <w:tmpl w:val="9D3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CC298D"/>
    <w:multiLevelType w:val="multilevel"/>
    <w:tmpl w:val="7AFA3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391CB9"/>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272E4"/>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8151A9"/>
    <w:multiLevelType w:val="multilevel"/>
    <w:tmpl w:val="045C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4402F5"/>
    <w:multiLevelType w:val="multilevel"/>
    <w:tmpl w:val="1A6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8B2CFC"/>
    <w:multiLevelType w:val="hybridMultilevel"/>
    <w:tmpl w:val="E3D4D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F04737"/>
    <w:multiLevelType w:val="multilevel"/>
    <w:tmpl w:val="AEA46A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875E3B"/>
    <w:multiLevelType w:val="multilevel"/>
    <w:tmpl w:val="7C3A3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A85D46"/>
    <w:multiLevelType w:val="multilevel"/>
    <w:tmpl w:val="338E5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B0A86"/>
    <w:multiLevelType w:val="hybridMultilevel"/>
    <w:tmpl w:val="55E227AA"/>
    <w:lvl w:ilvl="0" w:tplc="0BA29D78">
      <w:start w:val="1"/>
      <w:numFmt w:val="bullet"/>
      <w:lvlText w:val=""/>
      <w:lvlJc w:val="left"/>
      <w:pPr>
        <w:ind w:left="630" w:hanging="360"/>
      </w:pPr>
      <w:rPr>
        <w:rFonts w:ascii="Symbol" w:hAnsi="Symbol" w:hint="default"/>
        <w:sz w:val="28"/>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AE12DC4"/>
    <w:multiLevelType w:val="hybridMultilevel"/>
    <w:tmpl w:val="F5D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CB3F81"/>
    <w:multiLevelType w:val="multilevel"/>
    <w:tmpl w:val="DCB8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F80520"/>
    <w:multiLevelType w:val="multilevel"/>
    <w:tmpl w:val="790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CD75B1F"/>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0E1189"/>
    <w:multiLevelType w:val="hybridMultilevel"/>
    <w:tmpl w:val="D9F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7F0936"/>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475FC"/>
    <w:multiLevelType w:val="multilevel"/>
    <w:tmpl w:val="30E06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476E"/>
    <w:multiLevelType w:val="multilevel"/>
    <w:tmpl w:val="1C9E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601725"/>
    <w:multiLevelType w:val="multilevel"/>
    <w:tmpl w:val="1B40D1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64E04"/>
    <w:multiLevelType w:val="multilevel"/>
    <w:tmpl w:val="495E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1C467C5"/>
    <w:multiLevelType w:val="hybridMultilevel"/>
    <w:tmpl w:val="739471BA"/>
    <w:lvl w:ilvl="0" w:tplc="52F030CA">
      <w:numFmt w:val="bullet"/>
      <w:lvlText w:val=""/>
      <w:lvlJc w:val="left"/>
      <w:pPr>
        <w:ind w:left="840" w:hanging="360"/>
      </w:pPr>
      <w:rPr>
        <w:rFonts w:ascii="Symbol" w:eastAsia="Symbol" w:hAnsi="Symbol" w:cs="Symbol" w:hint="default"/>
        <w:w w:val="100"/>
        <w:lang w:val="en-US" w:eastAsia="en-US" w:bidi="ar-SA"/>
      </w:rPr>
    </w:lvl>
    <w:lvl w:ilvl="1" w:tplc="24A8B0C2">
      <w:numFmt w:val="bullet"/>
      <w:lvlText w:val="•"/>
      <w:lvlJc w:val="left"/>
      <w:pPr>
        <w:ind w:left="1714" w:hanging="360"/>
      </w:pPr>
      <w:rPr>
        <w:rFonts w:hint="default"/>
        <w:lang w:val="en-US" w:eastAsia="en-US" w:bidi="ar-SA"/>
      </w:rPr>
    </w:lvl>
    <w:lvl w:ilvl="2" w:tplc="7A626CB8">
      <w:numFmt w:val="bullet"/>
      <w:lvlText w:val="•"/>
      <w:lvlJc w:val="left"/>
      <w:pPr>
        <w:ind w:left="2588" w:hanging="360"/>
      </w:pPr>
      <w:rPr>
        <w:rFonts w:hint="default"/>
        <w:lang w:val="en-US" w:eastAsia="en-US" w:bidi="ar-SA"/>
      </w:rPr>
    </w:lvl>
    <w:lvl w:ilvl="3" w:tplc="2A486260">
      <w:numFmt w:val="bullet"/>
      <w:lvlText w:val="•"/>
      <w:lvlJc w:val="left"/>
      <w:pPr>
        <w:ind w:left="3462" w:hanging="360"/>
      </w:pPr>
      <w:rPr>
        <w:rFonts w:hint="default"/>
        <w:lang w:val="en-US" w:eastAsia="en-US" w:bidi="ar-SA"/>
      </w:rPr>
    </w:lvl>
    <w:lvl w:ilvl="4" w:tplc="919ED6DA">
      <w:numFmt w:val="bullet"/>
      <w:lvlText w:val="•"/>
      <w:lvlJc w:val="left"/>
      <w:pPr>
        <w:ind w:left="4336" w:hanging="360"/>
      </w:pPr>
      <w:rPr>
        <w:rFonts w:hint="default"/>
        <w:lang w:val="en-US" w:eastAsia="en-US" w:bidi="ar-SA"/>
      </w:rPr>
    </w:lvl>
    <w:lvl w:ilvl="5" w:tplc="E8046EF2">
      <w:numFmt w:val="bullet"/>
      <w:lvlText w:val="•"/>
      <w:lvlJc w:val="left"/>
      <w:pPr>
        <w:ind w:left="5210" w:hanging="360"/>
      </w:pPr>
      <w:rPr>
        <w:rFonts w:hint="default"/>
        <w:lang w:val="en-US" w:eastAsia="en-US" w:bidi="ar-SA"/>
      </w:rPr>
    </w:lvl>
    <w:lvl w:ilvl="6" w:tplc="931C3612">
      <w:numFmt w:val="bullet"/>
      <w:lvlText w:val="•"/>
      <w:lvlJc w:val="left"/>
      <w:pPr>
        <w:ind w:left="6084" w:hanging="360"/>
      </w:pPr>
      <w:rPr>
        <w:rFonts w:hint="default"/>
        <w:lang w:val="en-US" w:eastAsia="en-US" w:bidi="ar-SA"/>
      </w:rPr>
    </w:lvl>
    <w:lvl w:ilvl="7" w:tplc="DD467A8A">
      <w:numFmt w:val="bullet"/>
      <w:lvlText w:val="•"/>
      <w:lvlJc w:val="left"/>
      <w:pPr>
        <w:ind w:left="6958" w:hanging="360"/>
      </w:pPr>
      <w:rPr>
        <w:rFonts w:hint="default"/>
        <w:lang w:val="en-US" w:eastAsia="en-US" w:bidi="ar-SA"/>
      </w:rPr>
    </w:lvl>
    <w:lvl w:ilvl="8" w:tplc="805A6BB8">
      <w:numFmt w:val="bullet"/>
      <w:lvlText w:val="•"/>
      <w:lvlJc w:val="left"/>
      <w:pPr>
        <w:ind w:left="7832" w:hanging="360"/>
      </w:pPr>
      <w:rPr>
        <w:rFonts w:hint="default"/>
        <w:lang w:val="en-US" w:eastAsia="en-US" w:bidi="ar-SA"/>
      </w:rPr>
    </w:lvl>
  </w:abstractNum>
  <w:abstractNum w:abstractNumId="82" w15:restartNumberingAfterBreak="0">
    <w:nsid w:val="631559ED"/>
    <w:multiLevelType w:val="multilevel"/>
    <w:tmpl w:val="687CD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48749C1"/>
    <w:multiLevelType w:val="multilevel"/>
    <w:tmpl w:val="7C402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B95462"/>
    <w:multiLevelType w:val="multilevel"/>
    <w:tmpl w:val="11F8A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5372DF"/>
    <w:multiLevelType w:val="multilevel"/>
    <w:tmpl w:val="3BD4A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DE0E49"/>
    <w:multiLevelType w:val="multilevel"/>
    <w:tmpl w:val="6D04A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BF1B15"/>
    <w:multiLevelType w:val="multilevel"/>
    <w:tmpl w:val="486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88424C"/>
    <w:multiLevelType w:val="hybridMultilevel"/>
    <w:tmpl w:val="3AFA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F6336A"/>
    <w:multiLevelType w:val="hybridMultilevel"/>
    <w:tmpl w:val="6F00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6E1543"/>
    <w:multiLevelType w:val="hybridMultilevel"/>
    <w:tmpl w:val="D6B0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EB3E78"/>
    <w:multiLevelType w:val="multilevel"/>
    <w:tmpl w:val="A9F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BC0318"/>
    <w:multiLevelType w:val="multilevel"/>
    <w:tmpl w:val="E3D8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A97D74"/>
    <w:multiLevelType w:val="multilevel"/>
    <w:tmpl w:val="2760D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3D4AB2"/>
    <w:multiLevelType w:val="multilevel"/>
    <w:tmpl w:val="931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301396"/>
    <w:multiLevelType w:val="multilevel"/>
    <w:tmpl w:val="498E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57B4B1D"/>
    <w:multiLevelType w:val="hybridMultilevel"/>
    <w:tmpl w:val="0AA23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DF3BD4"/>
    <w:multiLevelType w:val="multilevel"/>
    <w:tmpl w:val="C84E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7C4D06"/>
    <w:multiLevelType w:val="multilevel"/>
    <w:tmpl w:val="56182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414C94"/>
    <w:multiLevelType w:val="multilevel"/>
    <w:tmpl w:val="1FD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E54ECE"/>
    <w:multiLevelType w:val="hybridMultilevel"/>
    <w:tmpl w:val="177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056E3B"/>
    <w:multiLevelType w:val="hybridMultilevel"/>
    <w:tmpl w:val="37B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44DD"/>
    <w:multiLevelType w:val="multilevel"/>
    <w:tmpl w:val="3D3A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938110">
    <w:abstractNumId w:val="31"/>
  </w:num>
  <w:num w:numId="2" w16cid:durableId="1545827165">
    <w:abstractNumId w:val="82"/>
  </w:num>
  <w:num w:numId="3" w16cid:durableId="180583169">
    <w:abstractNumId w:val="87"/>
  </w:num>
  <w:num w:numId="4" w16cid:durableId="512914347">
    <w:abstractNumId w:val="78"/>
  </w:num>
  <w:num w:numId="5" w16cid:durableId="896361621">
    <w:abstractNumId w:val="54"/>
  </w:num>
  <w:num w:numId="6" w16cid:durableId="1875003302">
    <w:abstractNumId w:val="53"/>
  </w:num>
  <w:num w:numId="7" w16cid:durableId="2132430387">
    <w:abstractNumId w:val="3"/>
  </w:num>
  <w:num w:numId="8" w16cid:durableId="946081697">
    <w:abstractNumId w:val="72"/>
  </w:num>
  <w:num w:numId="9" w16cid:durableId="1161504253">
    <w:abstractNumId w:val="30"/>
  </w:num>
  <w:num w:numId="10" w16cid:durableId="477460330">
    <w:abstractNumId w:val="79"/>
  </w:num>
  <w:num w:numId="11" w16cid:durableId="1679695057">
    <w:abstractNumId w:val="69"/>
  </w:num>
  <w:num w:numId="12" w16cid:durableId="857086958">
    <w:abstractNumId w:val="7"/>
  </w:num>
  <w:num w:numId="13" w16cid:durableId="904413358">
    <w:abstractNumId w:val="58"/>
  </w:num>
  <w:num w:numId="14" w16cid:durableId="505897590">
    <w:abstractNumId w:val="85"/>
  </w:num>
  <w:num w:numId="15" w16cid:durableId="88358800">
    <w:abstractNumId w:val="68"/>
  </w:num>
  <w:num w:numId="16" w16cid:durableId="1292516991">
    <w:abstractNumId w:val="10"/>
  </w:num>
  <w:num w:numId="17" w16cid:durableId="1132165509">
    <w:abstractNumId w:val="71"/>
  </w:num>
  <w:num w:numId="18" w16cid:durableId="1567450597">
    <w:abstractNumId w:val="70"/>
  </w:num>
  <w:num w:numId="19" w16cid:durableId="1245143489">
    <w:abstractNumId w:val="26"/>
  </w:num>
  <w:num w:numId="20" w16cid:durableId="2133937189">
    <w:abstractNumId w:val="44"/>
  </w:num>
  <w:num w:numId="21" w16cid:durableId="2100056156">
    <w:abstractNumId w:val="61"/>
  </w:num>
  <w:num w:numId="22" w16cid:durableId="358164367">
    <w:abstractNumId w:val="55"/>
  </w:num>
  <w:num w:numId="23" w16cid:durableId="1312253485">
    <w:abstractNumId w:val="11"/>
  </w:num>
  <w:num w:numId="24" w16cid:durableId="698747840">
    <w:abstractNumId w:val="42"/>
  </w:num>
  <w:num w:numId="25" w16cid:durableId="1787384271">
    <w:abstractNumId w:val="0"/>
  </w:num>
  <w:num w:numId="26" w16cid:durableId="739446563">
    <w:abstractNumId w:val="27"/>
  </w:num>
  <w:num w:numId="27" w16cid:durableId="1532955492">
    <w:abstractNumId w:val="67"/>
  </w:num>
  <w:num w:numId="28" w16cid:durableId="510222682">
    <w:abstractNumId w:val="32"/>
  </w:num>
  <w:num w:numId="29" w16cid:durableId="1962149968">
    <w:abstractNumId w:val="29"/>
  </w:num>
  <w:num w:numId="30" w16cid:durableId="313410995">
    <w:abstractNumId w:val="77"/>
  </w:num>
  <w:num w:numId="31" w16cid:durableId="854920822">
    <w:abstractNumId w:val="93"/>
  </w:num>
  <w:num w:numId="32" w16cid:durableId="1989506697">
    <w:abstractNumId w:val="8"/>
  </w:num>
  <w:num w:numId="33" w16cid:durableId="1126658222">
    <w:abstractNumId w:val="41"/>
  </w:num>
  <w:num w:numId="34" w16cid:durableId="383650414">
    <w:abstractNumId w:val="81"/>
  </w:num>
  <w:num w:numId="35" w16cid:durableId="114839032">
    <w:abstractNumId w:val="80"/>
  </w:num>
  <w:num w:numId="36" w16cid:durableId="1964381410">
    <w:abstractNumId w:val="60"/>
  </w:num>
  <w:num w:numId="37" w16cid:durableId="1731423875">
    <w:abstractNumId w:val="4"/>
  </w:num>
  <w:num w:numId="38" w16cid:durableId="1617180281">
    <w:abstractNumId w:val="66"/>
  </w:num>
  <w:num w:numId="39" w16cid:durableId="2117167342">
    <w:abstractNumId w:val="89"/>
  </w:num>
  <w:num w:numId="40" w16cid:durableId="1214460539">
    <w:abstractNumId w:val="16"/>
  </w:num>
  <w:num w:numId="41" w16cid:durableId="1368871213">
    <w:abstractNumId w:val="45"/>
  </w:num>
  <w:num w:numId="42" w16cid:durableId="1957248674">
    <w:abstractNumId w:val="73"/>
  </w:num>
  <w:num w:numId="43" w16cid:durableId="424111623">
    <w:abstractNumId w:val="102"/>
  </w:num>
  <w:num w:numId="44" w16cid:durableId="1206914215">
    <w:abstractNumId w:val="99"/>
  </w:num>
  <w:num w:numId="45" w16cid:durableId="1352681954">
    <w:abstractNumId w:val="56"/>
  </w:num>
  <w:num w:numId="46" w16cid:durableId="872496601">
    <w:abstractNumId w:val="100"/>
  </w:num>
  <w:num w:numId="47" w16cid:durableId="1668098197">
    <w:abstractNumId w:val="75"/>
  </w:num>
  <w:num w:numId="48" w16cid:durableId="529802924">
    <w:abstractNumId w:val="24"/>
  </w:num>
  <w:num w:numId="49" w16cid:durableId="1062018440">
    <w:abstractNumId w:val="15"/>
  </w:num>
  <w:num w:numId="50" w16cid:durableId="431365219">
    <w:abstractNumId w:val="38"/>
  </w:num>
  <w:num w:numId="51" w16cid:durableId="716902979">
    <w:abstractNumId w:val="88"/>
  </w:num>
  <w:num w:numId="52" w16cid:durableId="1449009060">
    <w:abstractNumId w:val="101"/>
  </w:num>
  <w:num w:numId="53" w16cid:durableId="398403113">
    <w:abstractNumId w:val="1"/>
  </w:num>
  <w:num w:numId="54" w16cid:durableId="443696768">
    <w:abstractNumId w:val="2"/>
  </w:num>
  <w:num w:numId="55" w16cid:durableId="1450977572">
    <w:abstractNumId w:val="9"/>
  </w:num>
  <w:num w:numId="56" w16cid:durableId="2050258456">
    <w:abstractNumId w:val="47"/>
  </w:num>
  <w:num w:numId="57" w16cid:durableId="1309625319">
    <w:abstractNumId w:val="25"/>
  </w:num>
  <w:num w:numId="58" w16cid:durableId="745957429">
    <w:abstractNumId w:val="12"/>
  </w:num>
  <w:num w:numId="59" w16cid:durableId="84233672">
    <w:abstractNumId w:val="90"/>
  </w:num>
  <w:num w:numId="60" w16cid:durableId="904604933">
    <w:abstractNumId w:val="46"/>
  </w:num>
  <w:num w:numId="61" w16cid:durableId="1407847318">
    <w:abstractNumId w:val="22"/>
  </w:num>
  <w:num w:numId="62" w16cid:durableId="588582386">
    <w:abstractNumId w:val="96"/>
  </w:num>
  <w:num w:numId="63" w16cid:durableId="776290926">
    <w:abstractNumId w:val="40"/>
  </w:num>
  <w:num w:numId="64" w16cid:durableId="845750298">
    <w:abstractNumId w:val="94"/>
  </w:num>
  <w:num w:numId="65" w16cid:durableId="923151644">
    <w:abstractNumId w:val="63"/>
  </w:num>
  <w:num w:numId="66" w16cid:durableId="1267884923">
    <w:abstractNumId w:val="48"/>
  </w:num>
  <w:num w:numId="67" w16cid:durableId="1093015259">
    <w:abstractNumId w:val="49"/>
  </w:num>
  <w:num w:numId="68" w16cid:durableId="156269176">
    <w:abstractNumId w:val="43"/>
  </w:num>
  <w:num w:numId="69" w16cid:durableId="633872834">
    <w:abstractNumId w:val="62"/>
  </w:num>
  <w:num w:numId="70" w16cid:durableId="1439445548">
    <w:abstractNumId w:val="34"/>
  </w:num>
  <w:num w:numId="71" w16cid:durableId="229078659">
    <w:abstractNumId w:val="76"/>
  </w:num>
  <w:num w:numId="72" w16cid:durableId="1411973146">
    <w:abstractNumId w:val="74"/>
  </w:num>
  <w:num w:numId="73" w16cid:durableId="169832399">
    <w:abstractNumId w:val="13"/>
  </w:num>
  <w:num w:numId="74" w16cid:durableId="608657961">
    <w:abstractNumId w:val="21"/>
  </w:num>
  <w:num w:numId="75" w16cid:durableId="309214112">
    <w:abstractNumId w:val="17"/>
  </w:num>
  <w:num w:numId="76" w16cid:durableId="1138305424">
    <w:abstractNumId w:val="64"/>
  </w:num>
  <w:num w:numId="77" w16cid:durableId="938559901">
    <w:abstractNumId w:val="50"/>
  </w:num>
  <w:num w:numId="78" w16cid:durableId="1303851290">
    <w:abstractNumId w:val="86"/>
  </w:num>
  <w:num w:numId="79" w16cid:durableId="1660428829">
    <w:abstractNumId w:val="37"/>
  </w:num>
  <w:num w:numId="80" w16cid:durableId="1979646195">
    <w:abstractNumId w:val="5"/>
  </w:num>
  <w:num w:numId="81" w16cid:durableId="160194102">
    <w:abstractNumId w:val="84"/>
  </w:num>
  <w:num w:numId="82" w16cid:durableId="2059862963">
    <w:abstractNumId w:val="14"/>
  </w:num>
  <w:num w:numId="83" w16cid:durableId="541478510">
    <w:abstractNumId w:val="35"/>
  </w:num>
  <w:num w:numId="84" w16cid:durableId="161504602">
    <w:abstractNumId w:val="33"/>
  </w:num>
  <w:num w:numId="85" w16cid:durableId="2140612218">
    <w:abstractNumId w:val="23"/>
  </w:num>
  <w:num w:numId="86" w16cid:durableId="1429229971">
    <w:abstractNumId w:val="92"/>
  </w:num>
  <w:num w:numId="87" w16cid:durableId="798719314">
    <w:abstractNumId w:val="97"/>
  </w:num>
  <w:num w:numId="88" w16cid:durableId="2111778256">
    <w:abstractNumId w:val="6"/>
  </w:num>
  <w:num w:numId="89" w16cid:durableId="1142696637">
    <w:abstractNumId w:val="65"/>
  </w:num>
  <w:num w:numId="90" w16cid:durableId="1296447736">
    <w:abstractNumId w:val="18"/>
  </w:num>
  <w:num w:numId="91" w16cid:durableId="1295714248">
    <w:abstractNumId w:val="51"/>
  </w:num>
  <w:num w:numId="92" w16cid:durableId="1054043409">
    <w:abstractNumId w:val="20"/>
  </w:num>
  <w:num w:numId="93" w16cid:durableId="16587677">
    <w:abstractNumId w:val="57"/>
  </w:num>
  <w:num w:numId="94" w16cid:durableId="2101636858">
    <w:abstractNumId w:val="95"/>
  </w:num>
  <w:num w:numId="95" w16cid:durableId="1103720055">
    <w:abstractNumId w:val="36"/>
  </w:num>
  <w:num w:numId="96" w16cid:durableId="343359424">
    <w:abstractNumId w:val="39"/>
  </w:num>
  <w:num w:numId="97" w16cid:durableId="1799765269">
    <w:abstractNumId w:val="52"/>
  </w:num>
  <w:num w:numId="98" w16cid:durableId="541747655">
    <w:abstractNumId w:val="28"/>
  </w:num>
  <w:num w:numId="99" w16cid:durableId="871189648">
    <w:abstractNumId w:val="83"/>
  </w:num>
  <w:num w:numId="100" w16cid:durableId="1909654247">
    <w:abstractNumId w:val="91"/>
  </w:num>
  <w:num w:numId="101" w16cid:durableId="427847537">
    <w:abstractNumId w:val="19"/>
  </w:num>
  <w:num w:numId="102" w16cid:durableId="466775534">
    <w:abstractNumId w:val="59"/>
  </w:num>
  <w:num w:numId="103" w16cid:durableId="806888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sDQ0MrY0MDE3sDBS0lEKTi0uzszPAykwqgUAWXsDDiwAAAA="/>
  </w:docVars>
  <w:rsids>
    <w:rsidRoot w:val="00626F1A"/>
    <w:rsid w:val="00077402"/>
    <w:rsid w:val="003C25DD"/>
    <w:rsid w:val="00430C1F"/>
    <w:rsid w:val="00626F1A"/>
    <w:rsid w:val="00731B35"/>
    <w:rsid w:val="00A30E4B"/>
    <w:rsid w:val="00C837CD"/>
    <w:rsid w:val="00D6421E"/>
    <w:rsid w:val="00D6489E"/>
    <w:rsid w:val="00D73834"/>
    <w:rsid w:val="00F74171"/>
    <w:rsid w:val="00F8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37E69"/>
  <w15:chartTrackingRefBased/>
  <w15:docId w15:val="{C07DC2E4-F4D9-4ED7-84E2-41334780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DD"/>
    <w:pPr>
      <w:keepNext/>
      <w:keepLines/>
      <w:spacing w:before="240" w:after="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3C25DD"/>
    <w:pPr>
      <w:keepNext/>
      <w:keepLines/>
      <w:spacing w:before="40" w:after="0"/>
      <w:outlineLvl w:val="1"/>
    </w:pPr>
    <w:rPr>
      <w:rFonts w:asciiTheme="majorHAnsi" w:eastAsiaTheme="majorEastAsia" w:hAnsiTheme="majorHAnsi" w:cstheme="majorBidi"/>
      <w:b/>
      <w:color w:val="002060"/>
      <w:sz w:val="24"/>
      <w:szCs w:val="26"/>
    </w:rPr>
  </w:style>
  <w:style w:type="paragraph" w:styleId="Heading3">
    <w:name w:val="heading 3"/>
    <w:basedOn w:val="Normal"/>
    <w:next w:val="Normal"/>
    <w:link w:val="Heading3Char"/>
    <w:uiPriority w:val="9"/>
    <w:semiHidden/>
    <w:unhideWhenUsed/>
    <w:qFormat/>
    <w:rsid w:val="00731B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DD"/>
    <w:rPr>
      <w:rFonts w:asciiTheme="majorHAnsi" w:eastAsiaTheme="majorEastAsia" w:hAnsiTheme="majorHAnsi" w:cstheme="majorBidi"/>
      <w:b/>
      <w:color w:val="002060"/>
      <w:sz w:val="36"/>
      <w:szCs w:val="32"/>
    </w:rPr>
  </w:style>
  <w:style w:type="character" w:styleId="Hyperlink">
    <w:name w:val="Hyperlink"/>
    <w:basedOn w:val="DefaultParagraphFont"/>
    <w:uiPriority w:val="99"/>
    <w:unhideWhenUsed/>
    <w:rsid w:val="00626F1A"/>
    <w:rPr>
      <w:color w:val="0563C1" w:themeColor="hyperlink"/>
      <w:u w:val="single"/>
    </w:rPr>
  </w:style>
  <w:style w:type="character" w:styleId="UnresolvedMention">
    <w:name w:val="Unresolved Mention"/>
    <w:basedOn w:val="DefaultParagraphFont"/>
    <w:uiPriority w:val="99"/>
    <w:semiHidden/>
    <w:unhideWhenUsed/>
    <w:rsid w:val="00626F1A"/>
    <w:rPr>
      <w:color w:val="605E5C"/>
      <w:shd w:val="clear" w:color="auto" w:fill="E1DFDD"/>
    </w:rPr>
  </w:style>
  <w:style w:type="character" w:customStyle="1" w:styleId="Heading2Char">
    <w:name w:val="Heading 2 Char"/>
    <w:basedOn w:val="DefaultParagraphFont"/>
    <w:link w:val="Heading2"/>
    <w:uiPriority w:val="9"/>
    <w:rsid w:val="003C25DD"/>
    <w:rPr>
      <w:rFonts w:asciiTheme="majorHAnsi" w:eastAsiaTheme="majorEastAsia" w:hAnsiTheme="majorHAnsi" w:cstheme="majorBidi"/>
      <w:b/>
      <w:color w:val="002060"/>
      <w:sz w:val="24"/>
      <w:szCs w:val="26"/>
    </w:rPr>
  </w:style>
  <w:style w:type="character" w:customStyle="1" w:styleId="Heading3Char">
    <w:name w:val="Heading 3 Char"/>
    <w:basedOn w:val="DefaultParagraphFont"/>
    <w:link w:val="Heading3"/>
    <w:uiPriority w:val="9"/>
    <w:semiHidden/>
    <w:rsid w:val="00731B3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731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B35"/>
  </w:style>
  <w:style w:type="character" w:customStyle="1" w:styleId="eop">
    <w:name w:val="eop"/>
    <w:basedOn w:val="DefaultParagraphFont"/>
    <w:rsid w:val="00731B35"/>
  </w:style>
  <w:style w:type="character" w:customStyle="1" w:styleId="scxw265612105">
    <w:name w:val="scxw265612105"/>
    <w:basedOn w:val="DefaultParagraphFont"/>
    <w:rsid w:val="00731B35"/>
  </w:style>
  <w:style w:type="paragraph" w:styleId="BodyText">
    <w:name w:val="Body Text"/>
    <w:basedOn w:val="Normal"/>
    <w:link w:val="BodyTextChar"/>
    <w:uiPriority w:val="1"/>
    <w:qFormat/>
    <w:rsid w:val="00731B35"/>
    <w:pPr>
      <w:widowControl w:val="0"/>
      <w:autoSpaceDE w:val="0"/>
      <w:autoSpaceDN w:val="0"/>
      <w:spacing w:after="0" w:line="240" w:lineRule="auto"/>
      <w:ind w:left="840"/>
    </w:pPr>
    <w:rPr>
      <w:rFonts w:ascii="Calibri" w:eastAsia="Calibri" w:hAnsi="Calibri" w:cs="Calibri"/>
      <w:sz w:val="24"/>
      <w:szCs w:val="24"/>
    </w:rPr>
  </w:style>
  <w:style w:type="character" w:customStyle="1" w:styleId="BodyTextChar">
    <w:name w:val="Body Text Char"/>
    <w:basedOn w:val="DefaultParagraphFont"/>
    <w:link w:val="BodyText"/>
    <w:uiPriority w:val="1"/>
    <w:rsid w:val="00731B35"/>
    <w:rPr>
      <w:rFonts w:ascii="Calibri" w:eastAsia="Calibri" w:hAnsi="Calibri" w:cs="Calibri"/>
      <w:sz w:val="24"/>
      <w:szCs w:val="24"/>
    </w:rPr>
  </w:style>
  <w:style w:type="paragraph" w:styleId="Title">
    <w:name w:val="Title"/>
    <w:basedOn w:val="Normal"/>
    <w:link w:val="TitleChar"/>
    <w:uiPriority w:val="10"/>
    <w:qFormat/>
    <w:rsid w:val="00731B35"/>
    <w:pPr>
      <w:widowControl w:val="0"/>
      <w:autoSpaceDE w:val="0"/>
      <w:autoSpaceDN w:val="0"/>
      <w:spacing w:before="1" w:after="0" w:line="240" w:lineRule="auto"/>
      <w:ind w:left="120"/>
    </w:pPr>
    <w:rPr>
      <w:rFonts w:ascii="Calibri Light" w:eastAsia="Calibri Light" w:hAnsi="Calibri Light" w:cs="Calibri Light"/>
      <w:sz w:val="36"/>
      <w:szCs w:val="36"/>
    </w:rPr>
  </w:style>
  <w:style w:type="character" w:customStyle="1" w:styleId="TitleChar">
    <w:name w:val="Title Char"/>
    <w:basedOn w:val="DefaultParagraphFont"/>
    <w:link w:val="Title"/>
    <w:uiPriority w:val="10"/>
    <w:rsid w:val="00731B35"/>
    <w:rPr>
      <w:rFonts w:ascii="Calibri Light" w:eastAsia="Calibri Light" w:hAnsi="Calibri Light" w:cs="Calibri Light"/>
      <w:sz w:val="36"/>
      <w:szCs w:val="36"/>
    </w:rPr>
  </w:style>
  <w:style w:type="paragraph" w:styleId="ListParagraph">
    <w:name w:val="List Paragraph"/>
    <w:basedOn w:val="Normal"/>
    <w:uiPriority w:val="1"/>
    <w:qFormat/>
    <w:rsid w:val="00731B35"/>
    <w:pPr>
      <w:widowControl w:val="0"/>
      <w:autoSpaceDE w:val="0"/>
      <w:autoSpaceDN w:val="0"/>
      <w:spacing w:after="0" w:line="240" w:lineRule="auto"/>
      <w:ind w:left="840" w:hanging="360"/>
    </w:pPr>
    <w:rPr>
      <w:rFonts w:ascii="Calibri" w:eastAsia="Calibri" w:hAnsi="Calibri" w:cs="Calibri"/>
    </w:rPr>
  </w:style>
  <w:style w:type="paragraph" w:customStyle="1" w:styleId="TableParagraph">
    <w:name w:val="Table Paragraph"/>
    <w:basedOn w:val="Normal"/>
    <w:uiPriority w:val="1"/>
    <w:qFormat/>
    <w:rsid w:val="00731B35"/>
    <w:pPr>
      <w:widowControl w:val="0"/>
      <w:autoSpaceDE w:val="0"/>
      <w:autoSpaceDN w:val="0"/>
      <w:spacing w:after="0" w:line="240" w:lineRule="auto"/>
    </w:pPr>
    <w:rPr>
      <w:rFonts w:ascii="Calibri" w:eastAsia="Calibri" w:hAnsi="Calibri" w:cs="Calibri"/>
    </w:rPr>
  </w:style>
  <w:style w:type="character" w:customStyle="1" w:styleId="scxw218559234">
    <w:name w:val="scxw218559234"/>
    <w:basedOn w:val="DefaultParagraphFont"/>
    <w:rsid w:val="00731B35"/>
  </w:style>
  <w:style w:type="character" w:customStyle="1" w:styleId="contextualspellingandgrammarerror">
    <w:name w:val="contextualspellingandgrammarerror"/>
    <w:basedOn w:val="DefaultParagraphFont"/>
    <w:rsid w:val="00731B35"/>
  </w:style>
  <w:style w:type="character" w:customStyle="1" w:styleId="scxw233454306">
    <w:name w:val="scxw233454306"/>
    <w:basedOn w:val="DefaultParagraphFont"/>
    <w:rsid w:val="003C25DD"/>
  </w:style>
  <w:style w:type="character" w:customStyle="1" w:styleId="spellingerror">
    <w:name w:val="spellingerror"/>
    <w:basedOn w:val="DefaultParagraphFont"/>
    <w:rsid w:val="003C25DD"/>
  </w:style>
  <w:style w:type="character" w:customStyle="1" w:styleId="advancedproofingissue">
    <w:name w:val="advancedproofingissue"/>
    <w:basedOn w:val="DefaultParagraphFont"/>
    <w:rsid w:val="003C25DD"/>
  </w:style>
  <w:style w:type="paragraph" w:styleId="TOCHeading">
    <w:name w:val="TOC Heading"/>
    <w:basedOn w:val="Heading1"/>
    <w:next w:val="Normal"/>
    <w:uiPriority w:val="39"/>
    <w:unhideWhenUsed/>
    <w:qFormat/>
    <w:rsid w:val="003C25DD"/>
    <w:pPr>
      <w:outlineLvl w:val="9"/>
    </w:pPr>
    <w:rPr>
      <w:b w:val="0"/>
      <w:color w:val="2F5496" w:themeColor="accent1" w:themeShade="BF"/>
      <w:sz w:val="32"/>
    </w:rPr>
  </w:style>
  <w:style w:type="paragraph" w:styleId="TOC1">
    <w:name w:val="toc 1"/>
    <w:basedOn w:val="Normal"/>
    <w:next w:val="Normal"/>
    <w:autoRedefine/>
    <w:uiPriority w:val="39"/>
    <w:unhideWhenUsed/>
    <w:rsid w:val="003C25DD"/>
    <w:pPr>
      <w:spacing w:after="100"/>
    </w:pPr>
  </w:style>
  <w:style w:type="paragraph" w:styleId="TOC2">
    <w:name w:val="toc 2"/>
    <w:basedOn w:val="Normal"/>
    <w:next w:val="Normal"/>
    <w:autoRedefine/>
    <w:uiPriority w:val="39"/>
    <w:unhideWhenUsed/>
    <w:rsid w:val="003C25DD"/>
    <w:pPr>
      <w:spacing w:after="100"/>
      <w:ind w:left="220"/>
    </w:pPr>
  </w:style>
  <w:style w:type="paragraph" w:styleId="TOC3">
    <w:name w:val="toc 3"/>
    <w:basedOn w:val="Normal"/>
    <w:next w:val="Normal"/>
    <w:autoRedefine/>
    <w:uiPriority w:val="39"/>
    <w:unhideWhenUsed/>
    <w:rsid w:val="003C25DD"/>
    <w:pPr>
      <w:spacing w:after="100"/>
      <w:ind w:left="440"/>
    </w:pPr>
  </w:style>
  <w:style w:type="paragraph" w:styleId="Header">
    <w:name w:val="header"/>
    <w:basedOn w:val="Normal"/>
    <w:link w:val="HeaderChar"/>
    <w:uiPriority w:val="99"/>
    <w:unhideWhenUsed/>
    <w:rsid w:val="003C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DD"/>
  </w:style>
  <w:style w:type="paragraph" w:styleId="Footer">
    <w:name w:val="footer"/>
    <w:basedOn w:val="Normal"/>
    <w:link w:val="FooterChar"/>
    <w:uiPriority w:val="99"/>
    <w:unhideWhenUsed/>
    <w:rsid w:val="003C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D.ODEO@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stein@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oasam/centers-offices/civil-rights-center/statutes/section-188-workforce-innovation-opportunity-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2F27-A45E-4926-8AE9-5CE33C80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D5412-BB3F-4F95-A25E-EB5A7BAA0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03A10-9EC9-4C07-BE1E-951151C62406}">
  <ds:schemaRefs>
    <ds:schemaRef ds:uri="http://schemas.microsoft.com/sharepoint/v3/contenttype/forms"/>
  </ds:schemaRefs>
</ds:datastoreItem>
</file>

<file path=customXml/itemProps4.xml><?xml version="1.0" encoding="utf-8"?>
<ds:datastoreItem xmlns:ds="http://schemas.openxmlformats.org/officeDocument/2006/customXml" ds:itemID="{10BB5B79-9AE4-48D8-B6CC-3311377F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Lilledahl, Karen (DEED)</dc:creator>
  <cp:keywords/>
  <dc:description/>
  <cp:lastModifiedBy>White, Deanne (DEED)</cp:lastModifiedBy>
  <cp:revision>3</cp:revision>
  <dcterms:created xsi:type="dcterms:W3CDTF">2023-04-07T14:02:00Z</dcterms:created>
  <dcterms:modified xsi:type="dcterms:W3CDTF">2023-04-07T14:27:00Z</dcterms:modified>
</cp:coreProperties>
</file>