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B677" w14:textId="5D208FE6" w:rsidR="00403FFD" w:rsidRPr="00352A31" w:rsidRDefault="00453035" w:rsidP="00AB0888">
      <w:pPr>
        <w:pStyle w:val="Heading1"/>
        <w:spacing w:after="120"/>
      </w:pPr>
      <w:bookmarkStart w:id="0" w:name="_Hlk194308316"/>
      <w:r>
        <w:t xml:space="preserve">Title 1 </w:t>
      </w:r>
      <w:r w:rsidR="00CF647B">
        <w:t xml:space="preserve">WIOA Integrated </w:t>
      </w:r>
      <w:r w:rsidR="001245CB">
        <w:t xml:space="preserve">and Non-Core Programs </w:t>
      </w:r>
      <w:r w:rsidR="00CF647B">
        <w:t>Exit Policy</w:t>
      </w:r>
    </w:p>
    <w:bookmarkEnd w:id="0"/>
    <w:p w14:paraId="2F927837" w14:textId="131233ED" w:rsidR="00403FFD" w:rsidRPr="00AB0888" w:rsidRDefault="00403FFD" w:rsidP="00141CE5">
      <w:pPr>
        <w:pStyle w:val="Heading2"/>
        <w:rPr>
          <w:rFonts w:asciiTheme="minorHAnsi" w:hAnsiTheme="minorHAnsi" w:cstheme="minorHAnsi"/>
        </w:rPr>
      </w:pPr>
      <w:r w:rsidRPr="00AB0888">
        <w:rPr>
          <w:rFonts w:asciiTheme="minorHAnsi" w:hAnsiTheme="minorHAnsi" w:cstheme="minorHAnsi"/>
        </w:rPr>
        <w:t>Summary</w:t>
      </w:r>
    </w:p>
    <w:p w14:paraId="2D12C91C" w14:textId="6D82D83E" w:rsidR="00403FFD" w:rsidRPr="004720AA" w:rsidRDefault="00431073" w:rsidP="00AB0888">
      <w:pPr>
        <w:jc w:val="both"/>
        <w:rPr>
          <w:rFonts w:cstheme="minorHAnsi"/>
          <w:sz w:val="24"/>
          <w:szCs w:val="24"/>
        </w:rPr>
      </w:pPr>
      <w:r w:rsidRPr="004720AA">
        <w:rPr>
          <w:rFonts w:cstheme="minorHAnsi"/>
          <w:sz w:val="24"/>
          <w:szCs w:val="24"/>
        </w:rPr>
        <w:t xml:space="preserve">Under </w:t>
      </w:r>
      <w:r w:rsidR="00BF2F9A">
        <w:rPr>
          <w:rFonts w:cstheme="minorHAnsi"/>
          <w:sz w:val="24"/>
          <w:szCs w:val="24"/>
        </w:rPr>
        <w:t xml:space="preserve">the </w:t>
      </w:r>
      <w:r w:rsidRPr="004720AA">
        <w:rPr>
          <w:rFonts w:cstheme="minorHAnsi"/>
          <w:sz w:val="24"/>
          <w:szCs w:val="24"/>
        </w:rPr>
        <w:t xml:space="preserve">Workforce Innovation and Opportunity Act (WIOA), Minnesota has implemented an integrated exit policy for Title </w:t>
      </w:r>
      <w:r w:rsidR="008F617F" w:rsidRPr="004720AA">
        <w:rPr>
          <w:rFonts w:cstheme="minorHAnsi"/>
          <w:sz w:val="24"/>
          <w:szCs w:val="24"/>
        </w:rPr>
        <w:t>I</w:t>
      </w:r>
      <w:r w:rsidRPr="004720AA">
        <w:rPr>
          <w:rFonts w:cstheme="minorHAnsi"/>
          <w:sz w:val="24"/>
          <w:szCs w:val="24"/>
        </w:rPr>
        <w:t xml:space="preserve"> </w:t>
      </w:r>
      <w:r w:rsidR="00BE595C" w:rsidRPr="004720AA">
        <w:rPr>
          <w:rFonts w:cstheme="minorHAnsi"/>
          <w:sz w:val="24"/>
          <w:szCs w:val="24"/>
        </w:rPr>
        <w:t xml:space="preserve">core </w:t>
      </w:r>
      <w:r w:rsidRPr="004720AA">
        <w:rPr>
          <w:rFonts w:cstheme="minorHAnsi"/>
          <w:sz w:val="24"/>
          <w:szCs w:val="24"/>
        </w:rPr>
        <w:t xml:space="preserve">programs </w:t>
      </w:r>
      <w:r w:rsidR="0013291C" w:rsidRPr="004720AA">
        <w:rPr>
          <w:rFonts w:cstheme="minorHAnsi"/>
          <w:sz w:val="24"/>
          <w:szCs w:val="24"/>
        </w:rPr>
        <w:t>including</w:t>
      </w:r>
      <w:r w:rsidR="00403FFD" w:rsidRPr="004720AA">
        <w:rPr>
          <w:rFonts w:cstheme="minorHAnsi"/>
          <w:sz w:val="24"/>
          <w:szCs w:val="24"/>
        </w:rPr>
        <w:t xml:space="preserve"> Youth</w:t>
      </w:r>
      <w:r w:rsidR="0013291C" w:rsidRPr="004720AA">
        <w:rPr>
          <w:rFonts w:cstheme="minorHAnsi"/>
          <w:sz w:val="24"/>
          <w:szCs w:val="24"/>
        </w:rPr>
        <w:t>,</w:t>
      </w:r>
      <w:r w:rsidR="00141CE5" w:rsidRPr="004720AA">
        <w:rPr>
          <w:rFonts w:cstheme="minorHAnsi"/>
          <w:sz w:val="24"/>
          <w:szCs w:val="24"/>
        </w:rPr>
        <w:t xml:space="preserve"> Adult</w:t>
      </w:r>
      <w:r w:rsidR="00966773" w:rsidRPr="004720AA">
        <w:rPr>
          <w:rFonts w:cstheme="minorHAnsi"/>
          <w:sz w:val="24"/>
          <w:szCs w:val="24"/>
        </w:rPr>
        <w:t xml:space="preserve"> (AD)</w:t>
      </w:r>
      <w:r w:rsidR="00141CE5" w:rsidRPr="004720AA">
        <w:rPr>
          <w:rFonts w:cstheme="minorHAnsi"/>
          <w:sz w:val="24"/>
          <w:szCs w:val="24"/>
        </w:rPr>
        <w:t>, Dislocated Worker</w:t>
      </w:r>
      <w:r w:rsidR="00966773" w:rsidRPr="004720AA">
        <w:rPr>
          <w:rFonts w:cstheme="minorHAnsi"/>
          <w:sz w:val="24"/>
          <w:szCs w:val="24"/>
        </w:rPr>
        <w:t xml:space="preserve"> (DW)</w:t>
      </w:r>
      <w:r w:rsidR="00D820D6" w:rsidRPr="004720AA">
        <w:rPr>
          <w:rFonts w:cstheme="minorHAnsi"/>
          <w:sz w:val="24"/>
          <w:szCs w:val="24"/>
        </w:rPr>
        <w:t>, and</w:t>
      </w:r>
      <w:r w:rsidR="00BE595C" w:rsidRPr="004720AA">
        <w:rPr>
          <w:rFonts w:cstheme="minorHAnsi"/>
          <w:sz w:val="24"/>
          <w:szCs w:val="24"/>
        </w:rPr>
        <w:t xml:space="preserve"> non-core programs including</w:t>
      </w:r>
      <w:r w:rsidR="00D820D6" w:rsidRPr="004720AA">
        <w:rPr>
          <w:rFonts w:cstheme="minorHAnsi"/>
          <w:sz w:val="24"/>
          <w:szCs w:val="24"/>
        </w:rPr>
        <w:t xml:space="preserve"> </w:t>
      </w:r>
      <w:r w:rsidR="00BE595C" w:rsidRPr="004720AA">
        <w:rPr>
          <w:rFonts w:cstheme="minorHAnsi"/>
          <w:sz w:val="24"/>
          <w:szCs w:val="24"/>
        </w:rPr>
        <w:t xml:space="preserve">Trade Adjustment Assistance (TAA), and </w:t>
      </w:r>
      <w:r w:rsidR="0013291C" w:rsidRPr="004720AA">
        <w:rPr>
          <w:rFonts w:cstheme="minorHAnsi"/>
          <w:sz w:val="24"/>
          <w:szCs w:val="24"/>
        </w:rPr>
        <w:t xml:space="preserve">National </w:t>
      </w:r>
      <w:r w:rsidR="00D820D6" w:rsidRPr="004720AA">
        <w:rPr>
          <w:rFonts w:cstheme="minorHAnsi"/>
          <w:sz w:val="24"/>
          <w:szCs w:val="24"/>
        </w:rPr>
        <w:t>Dislocated Worker Grants (DWG)</w:t>
      </w:r>
      <w:r w:rsidR="00403FFD" w:rsidRPr="004720AA">
        <w:rPr>
          <w:rFonts w:cstheme="minorHAnsi"/>
          <w:sz w:val="24"/>
          <w:szCs w:val="24"/>
        </w:rPr>
        <w:t xml:space="preserve">. </w:t>
      </w:r>
      <w:r w:rsidR="00BF2F9A">
        <w:rPr>
          <w:rFonts w:cstheme="minorHAnsi"/>
          <w:sz w:val="24"/>
          <w:szCs w:val="24"/>
        </w:rPr>
        <w:t xml:space="preserve">Minnesota’s State DW Program is also included in this policy. </w:t>
      </w:r>
      <w:r w:rsidR="00403FFD" w:rsidRPr="004720AA">
        <w:rPr>
          <w:rFonts w:cstheme="minorHAnsi"/>
          <w:sz w:val="24"/>
          <w:szCs w:val="24"/>
        </w:rPr>
        <w:t xml:space="preserve">This policy outlines the </w:t>
      </w:r>
      <w:r w:rsidR="0013291C" w:rsidRPr="004720AA">
        <w:rPr>
          <w:rFonts w:cstheme="minorHAnsi"/>
          <w:sz w:val="24"/>
          <w:szCs w:val="24"/>
        </w:rPr>
        <w:t>requirements</w:t>
      </w:r>
      <w:r w:rsidR="00403FFD" w:rsidRPr="004720AA">
        <w:rPr>
          <w:rFonts w:cstheme="minorHAnsi"/>
          <w:sz w:val="24"/>
          <w:szCs w:val="24"/>
        </w:rPr>
        <w:t xml:space="preserve"> for </w:t>
      </w:r>
      <w:r w:rsidR="008F617F" w:rsidRPr="004720AA">
        <w:rPr>
          <w:rFonts w:cstheme="minorHAnsi"/>
          <w:sz w:val="24"/>
          <w:szCs w:val="24"/>
        </w:rPr>
        <w:t>transitioning participants from program services into follow-up services</w:t>
      </w:r>
      <w:r w:rsidR="0013291C" w:rsidRPr="004720AA">
        <w:rPr>
          <w:rFonts w:cstheme="minorHAnsi"/>
          <w:sz w:val="24"/>
          <w:szCs w:val="24"/>
        </w:rPr>
        <w:t xml:space="preserve"> and </w:t>
      </w:r>
      <w:r w:rsidR="00403FFD" w:rsidRPr="004720AA">
        <w:rPr>
          <w:rFonts w:cstheme="minorHAnsi"/>
          <w:sz w:val="24"/>
          <w:szCs w:val="24"/>
        </w:rPr>
        <w:t>ensur</w:t>
      </w:r>
      <w:r w:rsidR="0013291C" w:rsidRPr="004720AA">
        <w:rPr>
          <w:rFonts w:cstheme="minorHAnsi"/>
          <w:sz w:val="24"/>
          <w:szCs w:val="24"/>
        </w:rPr>
        <w:t>ing</w:t>
      </w:r>
      <w:r w:rsidR="00403FFD" w:rsidRPr="004720AA">
        <w:rPr>
          <w:rFonts w:cstheme="minorHAnsi"/>
          <w:sz w:val="24"/>
          <w:szCs w:val="24"/>
        </w:rPr>
        <w:t xml:space="preserve"> compliance with</w:t>
      </w:r>
      <w:r w:rsidR="0013291C" w:rsidRPr="004720AA">
        <w:rPr>
          <w:rFonts w:cstheme="minorHAnsi"/>
          <w:sz w:val="24"/>
          <w:szCs w:val="24"/>
        </w:rPr>
        <w:t xml:space="preserve"> state and federal </w:t>
      </w:r>
      <w:r w:rsidR="00403FFD" w:rsidRPr="004720AA">
        <w:rPr>
          <w:rFonts w:cstheme="minorHAnsi"/>
          <w:sz w:val="24"/>
          <w:szCs w:val="24"/>
        </w:rPr>
        <w:t>regulations</w:t>
      </w:r>
      <w:r w:rsidR="0013291C" w:rsidRPr="004720AA">
        <w:rPr>
          <w:rFonts w:cstheme="minorHAnsi"/>
          <w:sz w:val="24"/>
          <w:szCs w:val="24"/>
        </w:rPr>
        <w:t>.</w:t>
      </w:r>
      <w:r w:rsidR="00403FFD" w:rsidRPr="004720AA">
        <w:rPr>
          <w:rFonts w:cstheme="minorHAnsi"/>
          <w:sz w:val="24"/>
          <w:szCs w:val="24"/>
        </w:rPr>
        <w:t xml:space="preserve"> </w:t>
      </w:r>
    </w:p>
    <w:p w14:paraId="635FC8D4" w14:textId="77777777" w:rsidR="00403FFD" w:rsidRPr="00AB0888" w:rsidRDefault="00403FFD" w:rsidP="00141CE5">
      <w:pPr>
        <w:pStyle w:val="Heading2"/>
        <w:rPr>
          <w:rFonts w:asciiTheme="minorHAnsi" w:hAnsiTheme="minorHAnsi" w:cstheme="minorHAnsi"/>
        </w:rPr>
      </w:pPr>
      <w:r w:rsidRPr="00AB0888">
        <w:rPr>
          <w:rFonts w:asciiTheme="minorHAnsi" w:hAnsiTheme="minorHAnsi" w:cstheme="minorHAnsi"/>
        </w:rPr>
        <w:t>Relevant</w:t>
      </w:r>
      <w:r w:rsidRPr="00AB0888">
        <w:rPr>
          <w:rFonts w:asciiTheme="minorHAnsi" w:hAnsiTheme="minorHAnsi" w:cstheme="minorHAnsi"/>
          <w:spacing w:val="-1"/>
        </w:rPr>
        <w:t xml:space="preserve"> </w:t>
      </w:r>
      <w:r w:rsidRPr="00AB0888">
        <w:rPr>
          <w:rFonts w:asciiTheme="minorHAnsi" w:hAnsiTheme="minorHAnsi" w:cstheme="minorHAnsi"/>
        </w:rPr>
        <w:t>Laws,</w:t>
      </w:r>
      <w:r w:rsidRPr="00AB0888">
        <w:rPr>
          <w:rFonts w:asciiTheme="minorHAnsi" w:hAnsiTheme="minorHAnsi" w:cstheme="minorHAnsi"/>
          <w:spacing w:val="-1"/>
        </w:rPr>
        <w:t xml:space="preserve"> </w:t>
      </w:r>
      <w:r w:rsidRPr="00AB0888">
        <w:rPr>
          <w:rFonts w:asciiTheme="minorHAnsi" w:hAnsiTheme="minorHAnsi" w:cstheme="minorHAnsi"/>
        </w:rPr>
        <w:t>Rules,</w:t>
      </w:r>
      <w:r w:rsidRPr="00AB0888">
        <w:rPr>
          <w:rFonts w:asciiTheme="minorHAnsi" w:hAnsiTheme="minorHAnsi" w:cstheme="minorHAnsi"/>
          <w:spacing w:val="-1"/>
        </w:rPr>
        <w:t xml:space="preserve"> </w:t>
      </w:r>
      <w:r w:rsidRPr="00AB0888">
        <w:rPr>
          <w:rFonts w:asciiTheme="minorHAnsi" w:hAnsiTheme="minorHAnsi" w:cstheme="minorHAnsi"/>
        </w:rPr>
        <w:t>or</w:t>
      </w:r>
      <w:r w:rsidRPr="00AB0888">
        <w:rPr>
          <w:rFonts w:asciiTheme="minorHAnsi" w:hAnsiTheme="minorHAnsi" w:cstheme="minorHAnsi"/>
          <w:spacing w:val="-1"/>
        </w:rPr>
        <w:t xml:space="preserve"> </w:t>
      </w:r>
      <w:r w:rsidRPr="00AB0888">
        <w:rPr>
          <w:rFonts w:asciiTheme="minorHAnsi" w:hAnsiTheme="minorHAnsi" w:cstheme="minorHAnsi"/>
        </w:rPr>
        <w:t>Policies</w:t>
      </w:r>
    </w:p>
    <w:p w14:paraId="6CA85F0E" w14:textId="77777777" w:rsidR="00403FFD" w:rsidRPr="00F94F42" w:rsidRDefault="00F94F42" w:rsidP="00403FFD">
      <w:pPr>
        <w:pStyle w:val="BodyText"/>
        <w:ind w:left="0" w:right="2430"/>
        <w:rPr>
          <w:rFonts w:asciiTheme="minorHAnsi" w:hAnsiTheme="minorHAnsi" w:cstheme="minorHAnsi"/>
          <w:color w:val="0070C0"/>
          <w:sz w:val="22"/>
          <w:szCs w:val="22"/>
          <w:u w:val="single" w:color="0000FF"/>
        </w:rPr>
      </w:pPr>
      <w:hyperlink r:id="rId11" w:history="1">
        <w:r w:rsidR="00403FFD" w:rsidRPr="00F94F42">
          <w:rPr>
            <w:rStyle w:val="Hyperlink"/>
            <w:rFonts w:asciiTheme="minorHAnsi" w:hAnsiTheme="minorHAnsi" w:cstheme="minorHAnsi"/>
            <w:color w:val="0070C0"/>
            <w:sz w:val="22"/>
            <w:szCs w:val="22"/>
            <w:u w:color="0000FF"/>
          </w:rPr>
          <w:t>Workforce</w:t>
        </w:r>
        <w:r w:rsidR="00403FFD" w:rsidRPr="00F94F42">
          <w:rPr>
            <w:rStyle w:val="Hyperlink"/>
            <w:rFonts w:asciiTheme="minorHAnsi" w:hAnsiTheme="minorHAnsi" w:cstheme="minorHAnsi"/>
            <w:color w:val="0070C0"/>
            <w:spacing w:val="-1"/>
            <w:sz w:val="22"/>
            <w:szCs w:val="22"/>
            <w:u w:color="0000FF"/>
          </w:rPr>
          <w:t xml:space="preserve"> </w:t>
        </w:r>
        <w:r w:rsidR="00403FFD" w:rsidRPr="00F94F42">
          <w:rPr>
            <w:rStyle w:val="Hyperlink"/>
            <w:rFonts w:asciiTheme="minorHAnsi" w:hAnsiTheme="minorHAnsi" w:cstheme="minorHAnsi"/>
            <w:color w:val="0070C0"/>
            <w:sz w:val="22"/>
            <w:szCs w:val="22"/>
            <w:u w:color="0000FF"/>
          </w:rPr>
          <w:t>Innovation</w:t>
        </w:r>
        <w:r w:rsidR="00403FFD" w:rsidRPr="00F94F42">
          <w:rPr>
            <w:rStyle w:val="Hyperlink"/>
            <w:rFonts w:asciiTheme="minorHAnsi" w:hAnsiTheme="minorHAnsi" w:cstheme="minorHAnsi"/>
            <w:color w:val="0070C0"/>
            <w:spacing w:val="-1"/>
            <w:sz w:val="22"/>
            <w:szCs w:val="22"/>
            <w:u w:color="0000FF"/>
          </w:rPr>
          <w:t xml:space="preserve"> </w:t>
        </w:r>
        <w:r w:rsidR="00403FFD" w:rsidRPr="00F94F42">
          <w:rPr>
            <w:rStyle w:val="Hyperlink"/>
            <w:rFonts w:asciiTheme="minorHAnsi" w:hAnsiTheme="minorHAnsi" w:cstheme="minorHAnsi"/>
            <w:color w:val="0070C0"/>
            <w:sz w:val="22"/>
            <w:szCs w:val="22"/>
            <w:u w:color="0000FF"/>
          </w:rPr>
          <w:t>and</w:t>
        </w:r>
        <w:r w:rsidR="00403FFD" w:rsidRPr="00F94F42">
          <w:rPr>
            <w:rStyle w:val="Hyperlink"/>
            <w:rFonts w:asciiTheme="minorHAnsi" w:hAnsiTheme="minorHAnsi" w:cstheme="minorHAnsi"/>
            <w:color w:val="0070C0"/>
            <w:spacing w:val="-1"/>
            <w:sz w:val="22"/>
            <w:szCs w:val="22"/>
            <w:u w:color="0000FF"/>
          </w:rPr>
          <w:t xml:space="preserve"> </w:t>
        </w:r>
        <w:r w:rsidR="00403FFD" w:rsidRPr="00F94F42">
          <w:rPr>
            <w:rStyle w:val="Hyperlink"/>
            <w:rFonts w:asciiTheme="minorHAnsi" w:hAnsiTheme="minorHAnsi" w:cstheme="minorHAnsi"/>
            <w:color w:val="0070C0"/>
            <w:sz w:val="22"/>
            <w:szCs w:val="22"/>
            <w:u w:color="0000FF"/>
          </w:rPr>
          <w:t>Opportunity</w:t>
        </w:r>
        <w:r w:rsidR="00403FFD" w:rsidRPr="00F94F42">
          <w:rPr>
            <w:rStyle w:val="Hyperlink"/>
            <w:rFonts w:asciiTheme="minorHAnsi" w:hAnsiTheme="minorHAnsi" w:cstheme="minorHAnsi"/>
            <w:color w:val="0070C0"/>
            <w:spacing w:val="-1"/>
            <w:sz w:val="22"/>
            <w:szCs w:val="22"/>
            <w:u w:color="0000FF"/>
          </w:rPr>
          <w:t xml:space="preserve"> </w:t>
        </w:r>
        <w:r w:rsidR="00403FFD" w:rsidRPr="00F94F42">
          <w:rPr>
            <w:rStyle w:val="Hyperlink"/>
            <w:rFonts w:asciiTheme="minorHAnsi" w:hAnsiTheme="minorHAnsi" w:cstheme="minorHAnsi"/>
            <w:color w:val="0070C0"/>
            <w:sz w:val="22"/>
            <w:szCs w:val="22"/>
            <w:u w:color="0000FF"/>
          </w:rPr>
          <w:t>Act</w:t>
        </w:r>
        <w:r w:rsidR="00403FFD" w:rsidRPr="00F94F42">
          <w:rPr>
            <w:rStyle w:val="Hyperlink"/>
            <w:rFonts w:asciiTheme="minorHAnsi" w:hAnsiTheme="minorHAnsi" w:cstheme="minorHAnsi"/>
            <w:color w:val="0070C0"/>
            <w:spacing w:val="-1"/>
            <w:sz w:val="22"/>
            <w:szCs w:val="22"/>
            <w:u w:color="0000FF"/>
          </w:rPr>
          <w:t xml:space="preserve"> </w:t>
        </w:r>
        <w:r w:rsidR="00403FFD" w:rsidRPr="00F94F42">
          <w:rPr>
            <w:rStyle w:val="Hyperlink"/>
            <w:rFonts w:asciiTheme="minorHAnsi" w:hAnsiTheme="minorHAnsi" w:cstheme="minorHAnsi"/>
            <w:color w:val="0070C0"/>
            <w:sz w:val="22"/>
            <w:szCs w:val="22"/>
            <w:u w:color="0000FF"/>
          </w:rPr>
          <w:t>(Public</w:t>
        </w:r>
        <w:r w:rsidR="00403FFD" w:rsidRPr="00F94F42">
          <w:rPr>
            <w:rStyle w:val="Hyperlink"/>
            <w:rFonts w:asciiTheme="minorHAnsi" w:hAnsiTheme="minorHAnsi" w:cstheme="minorHAnsi"/>
            <w:color w:val="0070C0"/>
            <w:spacing w:val="-1"/>
            <w:sz w:val="22"/>
            <w:szCs w:val="22"/>
            <w:u w:color="0000FF"/>
          </w:rPr>
          <w:t xml:space="preserve"> </w:t>
        </w:r>
        <w:r w:rsidR="00403FFD" w:rsidRPr="00F94F42">
          <w:rPr>
            <w:rStyle w:val="Hyperlink"/>
            <w:rFonts w:asciiTheme="minorHAnsi" w:hAnsiTheme="minorHAnsi" w:cstheme="minorHAnsi"/>
            <w:color w:val="0070C0"/>
            <w:sz w:val="22"/>
            <w:szCs w:val="22"/>
            <w:u w:color="0000FF"/>
          </w:rPr>
          <w:t>Law</w:t>
        </w:r>
        <w:r w:rsidR="00403FFD" w:rsidRPr="00F94F42">
          <w:rPr>
            <w:rStyle w:val="Hyperlink"/>
            <w:rFonts w:asciiTheme="minorHAnsi" w:hAnsiTheme="minorHAnsi" w:cstheme="minorHAnsi"/>
            <w:color w:val="0070C0"/>
            <w:spacing w:val="-1"/>
            <w:sz w:val="22"/>
            <w:szCs w:val="22"/>
            <w:u w:color="0000FF"/>
          </w:rPr>
          <w:t xml:space="preserve"> </w:t>
        </w:r>
        <w:r w:rsidR="00403FFD" w:rsidRPr="00F94F42">
          <w:rPr>
            <w:rStyle w:val="Hyperlink"/>
            <w:rFonts w:asciiTheme="minorHAnsi" w:hAnsiTheme="minorHAnsi" w:cstheme="minorHAnsi"/>
            <w:color w:val="0070C0"/>
            <w:sz w:val="22"/>
            <w:szCs w:val="22"/>
            <w:u w:color="0000FF"/>
          </w:rPr>
          <w:t>113-128)</w:t>
        </w:r>
      </w:hyperlink>
    </w:p>
    <w:p w14:paraId="12538776" w14:textId="77777777" w:rsidR="00403FFD" w:rsidRPr="00F94F42" w:rsidRDefault="00403FFD" w:rsidP="00403FFD">
      <w:pPr>
        <w:pStyle w:val="BodyText"/>
        <w:ind w:left="0" w:right="2430"/>
        <w:rPr>
          <w:rStyle w:val="Hyperlink"/>
          <w:rFonts w:asciiTheme="minorHAnsi" w:hAnsiTheme="minorHAnsi" w:cstheme="minorHAnsi"/>
          <w:color w:val="0070C0"/>
          <w:sz w:val="22"/>
          <w:szCs w:val="22"/>
        </w:rPr>
      </w:pPr>
      <w:r w:rsidRPr="00F94F42">
        <w:rPr>
          <w:rFonts w:asciiTheme="minorHAnsi" w:hAnsiTheme="minorHAnsi" w:cstheme="minorHAnsi"/>
          <w:color w:val="0070C0"/>
          <w:sz w:val="22"/>
          <w:szCs w:val="22"/>
        </w:rPr>
        <w:fldChar w:fldCharType="begin"/>
      </w:r>
      <w:r w:rsidRPr="00F94F42">
        <w:rPr>
          <w:rFonts w:asciiTheme="minorHAnsi" w:hAnsiTheme="minorHAnsi" w:cstheme="minorHAnsi"/>
          <w:color w:val="0070C0"/>
          <w:sz w:val="22"/>
          <w:szCs w:val="22"/>
        </w:rPr>
        <w:instrText xml:space="preserve"> HYPERLINK "https://www.gpo.gov/fdsys/pkg/FR-2016-08-19/pdf/2016-15975.pdf" </w:instrText>
      </w:r>
      <w:r w:rsidRPr="00F94F42">
        <w:rPr>
          <w:rFonts w:asciiTheme="minorHAnsi" w:hAnsiTheme="minorHAnsi" w:cstheme="minorHAnsi"/>
          <w:color w:val="0070C0"/>
          <w:sz w:val="22"/>
          <w:szCs w:val="22"/>
        </w:rPr>
      </w:r>
      <w:r w:rsidRPr="00F94F42">
        <w:rPr>
          <w:rFonts w:asciiTheme="minorHAnsi" w:hAnsiTheme="minorHAnsi" w:cstheme="minorHAnsi"/>
          <w:color w:val="0070C0"/>
          <w:sz w:val="22"/>
          <w:szCs w:val="22"/>
        </w:rPr>
        <w:fldChar w:fldCharType="separate"/>
      </w:r>
      <w:r w:rsidRPr="00F94F42">
        <w:rPr>
          <w:rStyle w:val="Hyperlink"/>
          <w:rFonts w:asciiTheme="minorHAnsi" w:hAnsiTheme="minorHAnsi" w:cstheme="minorHAnsi"/>
          <w:color w:val="0070C0"/>
          <w:sz w:val="22"/>
          <w:szCs w:val="22"/>
        </w:rPr>
        <w:t>WIOA Final Rule (Dated 08-19-2016)</w:t>
      </w:r>
    </w:p>
    <w:p w14:paraId="29807895" w14:textId="77777777" w:rsidR="00403FFD" w:rsidRPr="00F94F42" w:rsidRDefault="00403FFD" w:rsidP="00403FFD">
      <w:pPr>
        <w:pStyle w:val="BodyText"/>
        <w:ind w:left="0" w:right="106"/>
        <w:rPr>
          <w:rStyle w:val="Hyperlink"/>
          <w:rFonts w:asciiTheme="minorHAnsi" w:hAnsiTheme="minorHAnsi" w:cstheme="minorHAnsi"/>
          <w:color w:val="0070C0"/>
          <w:sz w:val="22"/>
          <w:szCs w:val="22"/>
        </w:rPr>
      </w:pPr>
      <w:r w:rsidRPr="00F94F42">
        <w:rPr>
          <w:rFonts w:asciiTheme="minorHAnsi" w:hAnsiTheme="minorHAnsi" w:cstheme="minorHAnsi"/>
          <w:color w:val="0070C0"/>
          <w:sz w:val="22"/>
          <w:szCs w:val="22"/>
        </w:rPr>
        <w:fldChar w:fldCharType="end"/>
      </w:r>
      <w:hyperlink r:id="rId12" w:history="1">
        <w:r w:rsidRPr="00F94F42">
          <w:rPr>
            <w:rStyle w:val="Hyperlink"/>
            <w:rFonts w:asciiTheme="minorHAnsi" w:hAnsiTheme="minorHAnsi" w:cstheme="minorHAnsi"/>
            <w:color w:val="0070C0"/>
            <w:sz w:val="22"/>
            <w:szCs w:val="22"/>
          </w:rPr>
          <w:t>WIOA Final Rule: Unified and Combined State Plans, Performance Accountability, and the One-Stop System Joint Provisions (Dated 08-19-2016)</w:t>
        </w:r>
      </w:hyperlink>
    </w:p>
    <w:p w14:paraId="409EC73E" w14:textId="77777777" w:rsidR="00403FFD" w:rsidRPr="00F94F42" w:rsidRDefault="00F94F42" w:rsidP="00403FFD">
      <w:pPr>
        <w:pStyle w:val="BodyText"/>
        <w:ind w:left="0" w:right="106"/>
        <w:rPr>
          <w:rFonts w:asciiTheme="minorHAnsi" w:hAnsiTheme="minorHAnsi" w:cstheme="minorHAnsi"/>
          <w:color w:val="0070C0"/>
          <w:sz w:val="22"/>
          <w:szCs w:val="22"/>
          <w:u w:val="single"/>
        </w:rPr>
      </w:pPr>
      <w:hyperlink r:id="rId13" w:history="1">
        <w:r w:rsidR="00403FFD" w:rsidRPr="00F94F42">
          <w:rPr>
            <w:rStyle w:val="Hyperlink"/>
            <w:rFonts w:asciiTheme="minorHAnsi" w:hAnsiTheme="minorHAnsi" w:cstheme="minorHAnsi"/>
            <w:color w:val="0070C0"/>
            <w:sz w:val="22"/>
            <w:szCs w:val="22"/>
          </w:rPr>
          <w:t xml:space="preserve">U.S. Dept. of Labor Training and Employment Guidance Letter No. 23-14 (Dated 3-26-15) </w:t>
        </w:r>
      </w:hyperlink>
    </w:p>
    <w:p w14:paraId="264E6A92" w14:textId="77777777" w:rsidR="00403FFD" w:rsidRPr="00F94F42" w:rsidRDefault="00F94F42" w:rsidP="00403FFD">
      <w:pPr>
        <w:pStyle w:val="BodyText"/>
        <w:ind w:left="0" w:right="106"/>
        <w:rPr>
          <w:rFonts w:asciiTheme="minorHAnsi" w:hAnsiTheme="minorHAnsi" w:cstheme="minorHAnsi"/>
          <w:color w:val="0070C0"/>
          <w:sz w:val="22"/>
          <w:szCs w:val="22"/>
          <w:u w:val="single"/>
        </w:rPr>
      </w:pPr>
      <w:hyperlink r:id="rId14" w:history="1">
        <w:r w:rsidR="00403FFD" w:rsidRPr="00F94F42">
          <w:rPr>
            <w:rStyle w:val="Hyperlink"/>
            <w:rFonts w:asciiTheme="minorHAnsi" w:hAnsiTheme="minorHAnsi" w:cstheme="minorHAnsi"/>
            <w:color w:val="0070C0"/>
            <w:sz w:val="22"/>
            <w:szCs w:val="22"/>
          </w:rPr>
          <w:t>U.S. Dept. of Labor Training and Employment Guidance Letter No. 8-15 (Dated 11-17-15)</w:t>
        </w:r>
      </w:hyperlink>
    </w:p>
    <w:p w14:paraId="295B1CBC" w14:textId="77777777" w:rsidR="00403FFD" w:rsidRPr="00F94F42" w:rsidRDefault="00F94F42" w:rsidP="00403FFD">
      <w:pPr>
        <w:pStyle w:val="BodyText"/>
        <w:ind w:left="0" w:right="-590"/>
        <w:rPr>
          <w:rFonts w:asciiTheme="minorHAnsi" w:eastAsia="Calibri" w:hAnsiTheme="minorHAnsi" w:cstheme="minorHAnsi"/>
          <w:color w:val="0070C0"/>
          <w:sz w:val="22"/>
          <w:szCs w:val="22"/>
          <w:u w:val="single"/>
        </w:rPr>
      </w:pPr>
      <w:hyperlink r:id="rId15" w:history="1"/>
      <w:hyperlink r:id="rId16" w:history="1">
        <w:r w:rsidR="00403FFD" w:rsidRPr="00F94F42">
          <w:rPr>
            <w:rFonts w:asciiTheme="minorHAnsi" w:eastAsia="Calibri" w:hAnsiTheme="minorHAnsi" w:cstheme="minorHAnsi"/>
            <w:color w:val="0070C0"/>
            <w:sz w:val="22"/>
            <w:szCs w:val="22"/>
            <w:u w:val="single"/>
          </w:rPr>
          <w:t>U.S. Dept. of Labor Training and Employment Guidance Letter No. 21-16 (Dated 3-2-17)</w:t>
        </w:r>
      </w:hyperlink>
    </w:p>
    <w:p w14:paraId="405629A6" w14:textId="5DCED87A" w:rsidR="00943A8C" w:rsidRPr="00F94F42" w:rsidRDefault="00F94F42" w:rsidP="00943A8C">
      <w:pPr>
        <w:pStyle w:val="NoSpacing"/>
        <w:rPr>
          <w:rStyle w:val="Hyperlink"/>
          <w:rFonts w:cstheme="minorHAnsi"/>
          <w:color w:val="0070C0"/>
        </w:rPr>
      </w:pPr>
      <w:hyperlink r:id="rId17" w:history="1">
        <w:r w:rsidR="00943A8C" w:rsidRPr="00F94F42">
          <w:rPr>
            <w:rStyle w:val="Hyperlink"/>
            <w:rFonts w:cstheme="minorHAnsi"/>
          </w:rPr>
          <w:t xml:space="preserve">U.S. Dept. of Labor Training and Employment Guidance Letter No. 10-16, Change </w:t>
        </w:r>
        <w:r w:rsidR="00266383" w:rsidRPr="00F94F42">
          <w:rPr>
            <w:rStyle w:val="Hyperlink"/>
            <w:rFonts w:cstheme="minorHAnsi"/>
          </w:rPr>
          <w:t>3</w:t>
        </w:r>
        <w:r w:rsidR="00943A8C" w:rsidRPr="00F94F42">
          <w:rPr>
            <w:rStyle w:val="Hyperlink"/>
            <w:rFonts w:cstheme="minorHAnsi"/>
          </w:rPr>
          <w:t xml:space="preserve"> (Dated </w:t>
        </w:r>
        <w:r w:rsidR="00266383" w:rsidRPr="00F94F42">
          <w:rPr>
            <w:rStyle w:val="Hyperlink"/>
            <w:rFonts w:cstheme="minorHAnsi"/>
          </w:rPr>
          <w:t>6</w:t>
        </w:r>
        <w:r w:rsidR="00943A8C" w:rsidRPr="00F94F42">
          <w:rPr>
            <w:rStyle w:val="Hyperlink"/>
            <w:rFonts w:cstheme="minorHAnsi"/>
          </w:rPr>
          <w:t>-</w:t>
        </w:r>
        <w:r w:rsidR="00266383" w:rsidRPr="00F94F42">
          <w:rPr>
            <w:rStyle w:val="Hyperlink"/>
            <w:rFonts w:cstheme="minorHAnsi"/>
          </w:rPr>
          <w:t>11</w:t>
        </w:r>
        <w:r w:rsidR="00943A8C" w:rsidRPr="00F94F42">
          <w:rPr>
            <w:rStyle w:val="Hyperlink"/>
            <w:rFonts w:cstheme="minorHAnsi"/>
          </w:rPr>
          <w:t>-</w:t>
        </w:r>
        <w:r w:rsidR="00266383" w:rsidRPr="00F94F42">
          <w:rPr>
            <w:rStyle w:val="Hyperlink"/>
            <w:rFonts w:cstheme="minorHAnsi"/>
          </w:rPr>
          <w:t>24</w:t>
        </w:r>
        <w:r w:rsidR="00943A8C" w:rsidRPr="00F94F42">
          <w:rPr>
            <w:rStyle w:val="Hyperlink"/>
            <w:rFonts w:cstheme="minorHAnsi"/>
          </w:rPr>
          <w:t>)</w:t>
        </w:r>
      </w:hyperlink>
    </w:p>
    <w:p w14:paraId="276A2CE5" w14:textId="77777777" w:rsidR="00403FFD" w:rsidRPr="00F94F42" w:rsidRDefault="00F94F42" w:rsidP="00403FFD">
      <w:pPr>
        <w:pStyle w:val="NoSpacing"/>
        <w:rPr>
          <w:rStyle w:val="Hyperlink"/>
          <w:rFonts w:cstheme="minorHAnsi"/>
          <w:color w:val="0070C0"/>
        </w:rPr>
      </w:pPr>
      <w:hyperlink r:id="rId18" w:history="1">
        <w:r w:rsidR="00403FFD" w:rsidRPr="00F94F42">
          <w:rPr>
            <w:rStyle w:val="Hyperlink"/>
            <w:rFonts w:cstheme="minorHAnsi"/>
            <w:color w:val="0070C0"/>
          </w:rPr>
          <w:t>U.S. Dept. of Labor Training and Employment Guidance Letter No. 7-18 (Dated 12-19-18)</w:t>
        </w:r>
      </w:hyperlink>
    </w:p>
    <w:p w14:paraId="2F490371" w14:textId="77777777" w:rsidR="00403FFD" w:rsidRPr="00F94F42" w:rsidRDefault="00F94F42" w:rsidP="00403FFD">
      <w:pPr>
        <w:pStyle w:val="NoSpacing"/>
        <w:rPr>
          <w:rStyle w:val="Hyperlink"/>
          <w:rFonts w:cstheme="minorHAnsi"/>
          <w:color w:val="0070C0"/>
        </w:rPr>
      </w:pPr>
      <w:hyperlink r:id="rId19" w:history="1">
        <w:r w:rsidR="00403FFD" w:rsidRPr="00F94F42">
          <w:rPr>
            <w:rStyle w:val="Hyperlink"/>
            <w:rFonts w:cstheme="minorHAnsi"/>
            <w:color w:val="0070C0"/>
          </w:rPr>
          <w:t>U.S. Dept. of Labor Training and Employment Guidance Letter No. 14-18 (Dated 3-25-19)</w:t>
        </w:r>
      </w:hyperlink>
    </w:p>
    <w:p w14:paraId="1F15CD03" w14:textId="77777777" w:rsidR="00403FFD" w:rsidRPr="00F94F42" w:rsidRDefault="00F94F42" w:rsidP="00403FFD">
      <w:pPr>
        <w:pStyle w:val="NoSpacing"/>
        <w:rPr>
          <w:rStyle w:val="Hyperlink"/>
          <w:rFonts w:cstheme="minorHAnsi"/>
          <w:color w:val="0070C0"/>
        </w:rPr>
      </w:pPr>
      <w:hyperlink r:id="rId20" w:history="1">
        <w:r w:rsidR="00403FFD" w:rsidRPr="00F94F42">
          <w:rPr>
            <w:rStyle w:val="Hyperlink"/>
            <w:rFonts w:cstheme="minorHAnsi"/>
            <w:color w:val="0070C0"/>
          </w:rPr>
          <w:t>U.S. Dept of Labor Training and Employment Notice No. 22-19 (Dated 4-3-20)</w:t>
        </w:r>
      </w:hyperlink>
    </w:p>
    <w:p w14:paraId="2266A018" w14:textId="77777777" w:rsidR="00403FFD" w:rsidRPr="00F94F42" w:rsidRDefault="00F94F42" w:rsidP="00403FFD">
      <w:pPr>
        <w:pStyle w:val="NoSpacing"/>
        <w:rPr>
          <w:rStyle w:val="Hyperlink"/>
          <w:rFonts w:cstheme="minorHAnsi"/>
          <w:color w:val="0070C0"/>
        </w:rPr>
      </w:pPr>
      <w:hyperlink r:id="rId21" w:history="1">
        <w:r w:rsidR="00403FFD" w:rsidRPr="00F94F42">
          <w:rPr>
            <w:rStyle w:val="Hyperlink"/>
            <w:rFonts w:cstheme="minorHAnsi"/>
            <w:color w:val="0070C0"/>
          </w:rPr>
          <w:t>U.S. Dept of Labor Training and Employment Notice No. 12-21 (Dated 10-15-21)</w:t>
        </w:r>
      </w:hyperlink>
    </w:p>
    <w:p w14:paraId="56186E71" w14:textId="77777777" w:rsidR="00403FFD" w:rsidRPr="00F94F42" w:rsidRDefault="00F94F42" w:rsidP="00403FFD">
      <w:pPr>
        <w:pStyle w:val="NoSpacing"/>
        <w:rPr>
          <w:rStyle w:val="Hyperlink"/>
          <w:rFonts w:cstheme="minorHAnsi"/>
          <w:color w:val="0070C0"/>
        </w:rPr>
      </w:pPr>
      <w:hyperlink r:id="rId22" w:history="1">
        <w:r w:rsidR="00403FFD" w:rsidRPr="00F94F42">
          <w:rPr>
            <w:rStyle w:val="Hyperlink"/>
            <w:rFonts w:cstheme="minorHAnsi"/>
            <w:color w:val="0070C0"/>
          </w:rPr>
          <w:t>U.S. Dept. of Labor Training and Employment Notice No. 14-21 (Dated 10-27-21)</w:t>
        </w:r>
      </w:hyperlink>
    </w:p>
    <w:p w14:paraId="0251C7F6" w14:textId="77777777" w:rsidR="00403FFD" w:rsidRPr="00F94F42" w:rsidRDefault="00F94F42" w:rsidP="00403FFD">
      <w:pPr>
        <w:pStyle w:val="NoSpacing"/>
        <w:rPr>
          <w:rStyle w:val="Hyperlink"/>
          <w:rFonts w:cstheme="minorHAnsi"/>
          <w:color w:val="0070C0"/>
        </w:rPr>
      </w:pPr>
      <w:hyperlink r:id="rId23" w:history="1">
        <w:r w:rsidR="00403FFD" w:rsidRPr="00F94F42">
          <w:rPr>
            <w:rStyle w:val="Hyperlink"/>
            <w:rFonts w:cstheme="minorHAnsi"/>
            <w:color w:val="0070C0"/>
          </w:rPr>
          <w:t>U.S. Dept. of Labor Training and Employment Notice No. 18-21 (Dated 1-4-22)</w:t>
        </w:r>
      </w:hyperlink>
    </w:p>
    <w:p w14:paraId="1670D2DB" w14:textId="1EA8C439" w:rsidR="00403FFD" w:rsidRPr="00F94F42" w:rsidRDefault="00F94F42" w:rsidP="00403FFD">
      <w:pPr>
        <w:pStyle w:val="BodyText"/>
        <w:ind w:left="0"/>
        <w:rPr>
          <w:rStyle w:val="Hyperlink"/>
          <w:rFonts w:asciiTheme="minorHAnsi" w:hAnsiTheme="minorHAnsi" w:cstheme="minorHAnsi"/>
          <w:color w:val="0070C0"/>
          <w:sz w:val="22"/>
          <w:szCs w:val="22"/>
        </w:rPr>
      </w:pPr>
      <w:hyperlink r:id="rId24" w:history="1">
        <w:r w:rsidR="00403FFD" w:rsidRPr="00F94F42">
          <w:rPr>
            <w:rStyle w:val="Hyperlink"/>
            <w:rFonts w:asciiTheme="minorHAnsi" w:hAnsiTheme="minorHAnsi" w:cstheme="minorHAnsi"/>
            <w:color w:val="0070C0"/>
            <w:sz w:val="22"/>
            <w:szCs w:val="22"/>
          </w:rPr>
          <w:t xml:space="preserve">U.S. Dept. of Labor Training and Employment Guidance Letter No. 10-16, Change </w:t>
        </w:r>
        <w:r w:rsidR="00F4168D" w:rsidRPr="00F94F42">
          <w:rPr>
            <w:rStyle w:val="Hyperlink"/>
            <w:rFonts w:asciiTheme="minorHAnsi" w:hAnsiTheme="minorHAnsi" w:cstheme="minorHAnsi"/>
            <w:color w:val="0070C0"/>
            <w:sz w:val="22"/>
            <w:szCs w:val="22"/>
          </w:rPr>
          <w:t>3</w:t>
        </w:r>
        <w:r w:rsidR="00403FFD" w:rsidRPr="00F94F42">
          <w:rPr>
            <w:rStyle w:val="Hyperlink"/>
            <w:rFonts w:asciiTheme="minorHAnsi" w:hAnsiTheme="minorHAnsi" w:cstheme="minorHAnsi"/>
            <w:color w:val="0070C0"/>
            <w:sz w:val="22"/>
            <w:szCs w:val="22"/>
          </w:rPr>
          <w:t xml:space="preserve"> (Dated </w:t>
        </w:r>
        <w:r w:rsidR="00F4168D" w:rsidRPr="00F94F42">
          <w:rPr>
            <w:rStyle w:val="Hyperlink"/>
            <w:rFonts w:asciiTheme="minorHAnsi" w:hAnsiTheme="minorHAnsi" w:cstheme="minorHAnsi"/>
            <w:color w:val="0070C0"/>
            <w:sz w:val="22"/>
            <w:szCs w:val="22"/>
          </w:rPr>
          <w:t>6</w:t>
        </w:r>
        <w:r w:rsidR="00403FFD" w:rsidRPr="00F94F42">
          <w:rPr>
            <w:rStyle w:val="Hyperlink"/>
            <w:rFonts w:asciiTheme="minorHAnsi" w:hAnsiTheme="minorHAnsi" w:cstheme="minorHAnsi"/>
            <w:color w:val="0070C0"/>
            <w:sz w:val="22"/>
            <w:szCs w:val="22"/>
          </w:rPr>
          <w:t>-</w:t>
        </w:r>
        <w:r w:rsidR="00F4168D" w:rsidRPr="00F94F42">
          <w:rPr>
            <w:rStyle w:val="Hyperlink"/>
            <w:rFonts w:asciiTheme="minorHAnsi" w:hAnsiTheme="minorHAnsi" w:cstheme="minorHAnsi"/>
            <w:color w:val="0070C0"/>
            <w:sz w:val="22"/>
            <w:szCs w:val="22"/>
          </w:rPr>
          <w:t>11</w:t>
        </w:r>
        <w:r w:rsidR="00403FFD" w:rsidRPr="00F94F42">
          <w:rPr>
            <w:rStyle w:val="Hyperlink"/>
            <w:rFonts w:asciiTheme="minorHAnsi" w:hAnsiTheme="minorHAnsi" w:cstheme="minorHAnsi"/>
            <w:color w:val="0070C0"/>
            <w:sz w:val="22"/>
            <w:szCs w:val="22"/>
          </w:rPr>
          <w:t>-2</w:t>
        </w:r>
        <w:r w:rsidR="00F4168D" w:rsidRPr="00F94F42">
          <w:rPr>
            <w:rStyle w:val="Hyperlink"/>
            <w:rFonts w:asciiTheme="minorHAnsi" w:hAnsiTheme="minorHAnsi" w:cstheme="minorHAnsi"/>
            <w:color w:val="0070C0"/>
            <w:sz w:val="22"/>
            <w:szCs w:val="22"/>
          </w:rPr>
          <w:t>4</w:t>
        </w:r>
        <w:r w:rsidR="00403FFD" w:rsidRPr="00F94F42">
          <w:rPr>
            <w:rStyle w:val="Hyperlink"/>
            <w:rFonts w:asciiTheme="minorHAnsi" w:hAnsiTheme="minorHAnsi" w:cstheme="minorHAnsi"/>
            <w:color w:val="0070C0"/>
            <w:sz w:val="22"/>
            <w:szCs w:val="22"/>
          </w:rPr>
          <w:t>)</w:t>
        </w:r>
      </w:hyperlink>
    </w:p>
    <w:p w14:paraId="0155CEAB" w14:textId="77777777" w:rsidR="00403FFD" w:rsidRPr="00F94F42" w:rsidRDefault="00403FFD" w:rsidP="00403FFD">
      <w:pPr>
        <w:pStyle w:val="NoSpacing"/>
        <w:rPr>
          <w:rStyle w:val="Hyperlink"/>
          <w:rFonts w:cstheme="minorHAnsi"/>
          <w:color w:val="0070C0"/>
        </w:rPr>
      </w:pPr>
      <w:r w:rsidRPr="00F94F42">
        <w:rPr>
          <w:rStyle w:val="Hyperlink"/>
          <w:rFonts w:cstheme="minorHAnsi"/>
          <w:color w:val="0070C0"/>
        </w:rPr>
        <w:t>U.S. Dept. of Labor Training and Employment Guidance Letter No. 23-19 Change 1 (Dated 10-25-22)</w:t>
      </w:r>
    </w:p>
    <w:p w14:paraId="53E61597" w14:textId="77777777" w:rsidR="00403FFD" w:rsidRPr="00F94F42" w:rsidRDefault="00F94F42" w:rsidP="00403FFD">
      <w:pPr>
        <w:pStyle w:val="NoSpacing"/>
        <w:rPr>
          <w:rStyle w:val="Hyperlink"/>
          <w:rFonts w:cstheme="minorHAnsi"/>
          <w:color w:val="0070C0"/>
        </w:rPr>
      </w:pPr>
      <w:hyperlink r:id="rId25" w:history="1">
        <w:r w:rsidR="00403FFD" w:rsidRPr="00F94F42">
          <w:rPr>
            <w:rStyle w:val="Hyperlink"/>
            <w:rFonts w:cstheme="minorHAnsi"/>
            <w:color w:val="0070C0"/>
          </w:rPr>
          <w:t xml:space="preserve">U.S. Dept. of Labor Training and Employment Guidance Letter No. 09-22 (Dated 3-2-23) </w:t>
        </w:r>
      </w:hyperlink>
    </w:p>
    <w:p w14:paraId="3CD726C9" w14:textId="77777777" w:rsidR="00403FFD" w:rsidRPr="00F94F42" w:rsidRDefault="00F94F42" w:rsidP="00403FFD">
      <w:pPr>
        <w:pStyle w:val="BodyText"/>
        <w:ind w:left="0"/>
        <w:rPr>
          <w:rFonts w:asciiTheme="minorHAnsi" w:hAnsiTheme="minorHAnsi" w:cstheme="minorHAnsi"/>
          <w:color w:val="0070C0"/>
          <w:sz w:val="22"/>
          <w:szCs w:val="22"/>
        </w:rPr>
      </w:pPr>
      <w:hyperlink r:id="rId26" w:history="1">
        <w:r w:rsidR="00403FFD" w:rsidRPr="00F94F42">
          <w:rPr>
            <w:rStyle w:val="Hyperlink"/>
            <w:rFonts w:asciiTheme="minorHAnsi" w:hAnsiTheme="minorHAnsi" w:cstheme="minorHAnsi"/>
            <w:color w:val="0070C0"/>
            <w:sz w:val="22"/>
            <w:szCs w:val="22"/>
          </w:rPr>
          <w:t>U.S. Dept. of Labor Training and Employment Guidance Letter No. 23-19, Change 2 (Dated 5-12-23)</w:t>
        </w:r>
      </w:hyperlink>
    </w:p>
    <w:p w14:paraId="764A682E" w14:textId="77777777" w:rsidR="00403FFD" w:rsidRPr="00F94F42" w:rsidRDefault="00403FFD" w:rsidP="00403FFD">
      <w:pPr>
        <w:spacing w:before="360" w:after="0"/>
        <w:rPr>
          <w:rFonts w:cstheme="minorHAnsi"/>
          <w:b/>
          <w:bCs/>
          <w:sz w:val="24"/>
          <w:szCs w:val="24"/>
        </w:rPr>
      </w:pPr>
      <w:r w:rsidRPr="00F94F42">
        <w:rPr>
          <w:rFonts w:cstheme="minorHAnsi"/>
          <w:b/>
          <w:bCs/>
          <w:sz w:val="24"/>
          <w:szCs w:val="24"/>
        </w:rPr>
        <w:t>Effective Date</w:t>
      </w:r>
    </w:p>
    <w:p w14:paraId="611A4E30" w14:textId="50F749C3" w:rsidR="00403FFD" w:rsidRPr="004720AA" w:rsidRDefault="00403FFD" w:rsidP="00AB0888">
      <w:pPr>
        <w:rPr>
          <w:rFonts w:cstheme="minorHAnsi"/>
          <w:sz w:val="24"/>
          <w:szCs w:val="24"/>
        </w:rPr>
      </w:pPr>
      <w:r w:rsidRPr="004720AA">
        <w:rPr>
          <w:rFonts w:cstheme="minorHAnsi"/>
          <w:sz w:val="24"/>
          <w:szCs w:val="24"/>
        </w:rPr>
        <w:t>8/27/2023</w:t>
      </w:r>
    </w:p>
    <w:p w14:paraId="2EA2271C" w14:textId="1DC31C1D" w:rsidR="00403FFD" w:rsidRPr="00F94F42" w:rsidRDefault="00403FFD" w:rsidP="00403FFD">
      <w:pPr>
        <w:spacing w:after="0"/>
        <w:rPr>
          <w:rFonts w:cstheme="minorHAnsi"/>
          <w:b/>
          <w:bCs/>
          <w:sz w:val="24"/>
          <w:szCs w:val="24"/>
        </w:rPr>
      </w:pPr>
      <w:r w:rsidRPr="00F94F42">
        <w:rPr>
          <w:rFonts w:cstheme="minorHAnsi"/>
          <w:b/>
          <w:bCs/>
          <w:sz w:val="24"/>
          <w:szCs w:val="24"/>
        </w:rPr>
        <w:t>Last Updated</w:t>
      </w:r>
    </w:p>
    <w:p w14:paraId="374AAF1F" w14:textId="5E74A923" w:rsidR="003636FF" w:rsidRPr="00F94F42" w:rsidRDefault="00F94F42" w:rsidP="00AB0888">
      <w:pPr>
        <w:rPr>
          <w:rFonts w:cstheme="minorHAnsi"/>
          <w:sz w:val="24"/>
          <w:szCs w:val="24"/>
        </w:rPr>
      </w:pPr>
      <w:r w:rsidRPr="00F94F42">
        <w:rPr>
          <w:rFonts w:cstheme="minorHAnsi"/>
          <w:sz w:val="24"/>
          <w:szCs w:val="24"/>
        </w:rPr>
        <w:t>4/16/2025</w:t>
      </w:r>
    </w:p>
    <w:p w14:paraId="4E555534" w14:textId="14C85CAA" w:rsidR="008F617F" w:rsidRPr="00AB0888" w:rsidRDefault="00F77F7E" w:rsidP="008F617F">
      <w:pPr>
        <w:spacing w:after="0"/>
        <w:rPr>
          <w:rFonts w:cstheme="minorHAnsi"/>
          <w:b/>
          <w:bCs/>
          <w:sz w:val="24"/>
          <w:szCs w:val="24"/>
        </w:rPr>
      </w:pPr>
      <w:r w:rsidRPr="00AB0888">
        <w:rPr>
          <w:rFonts w:cstheme="minorHAnsi"/>
          <w:b/>
          <w:bCs/>
          <w:sz w:val="24"/>
          <w:szCs w:val="24"/>
        </w:rPr>
        <w:t>Contact</w:t>
      </w:r>
      <w:r w:rsidR="00AB0888">
        <w:rPr>
          <w:rFonts w:cstheme="minorHAnsi"/>
          <w:b/>
          <w:bCs/>
          <w:sz w:val="24"/>
          <w:szCs w:val="24"/>
        </w:rPr>
        <w:t>s</w:t>
      </w:r>
    </w:p>
    <w:p w14:paraId="221702F3" w14:textId="2374D2B9" w:rsidR="008F617F" w:rsidRDefault="008F617F" w:rsidP="004720AA">
      <w:pPr>
        <w:spacing w:after="0"/>
        <w:rPr>
          <w:rFonts w:cstheme="minorHAnsi"/>
          <w:sz w:val="24"/>
          <w:szCs w:val="24"/>
        </w:rPr>
      </w:pPr>
      <w:r w:rsidRPr="004720AA">
        <w:rPr>
          <w:rFonts w:cstheme="minorHAnsi"/>
          <w:sz w:val="24"/>
          <w:szCs w:val="24"/>
          <w:u w:val="single"/>
        </w:rPr>
        <w:t>Youth Program</w:t>
      </w:r>
      <w:r w:rsidR="004720AA">
        <w:rPr>
          <w:rFonts w:cstheme="minorHAnsi"/>
          <w:sz w:val="24"/>
          <w:szCs w:val="24"/>
          <w:u w:val="single"/>
        </w:rPr>
        <w:t>’s</w:t>
      </w:r>
      <w:r w:rsidRPr="004720AA">
        <w:rPr>
          <w:rFonts w:cstheme="minorHAnsi"/>
          <w:sz w:val="24"/>
          <w:szCs w:val="24"/>
          <w:u w:val="single"/>
        </w:rPr>
        <w:t xml:space="preserve"> Contact</w:t>
      </w:r>
      <w:r w:rsidRPr="004720AA">
        <w:rPr>
          <w:rFonts w:cstheme="minorHAnsi"/>
          <w:sz w:val="24"/>
          <w:szCs w:val="24"/>
        </w:rPr>
        <w:t>: Cory Schmid</w:t>
      </w:r>
    </w:p>
    <w:p w14:paraId="34B47B48" w14:textId="0AEA5ADE" w:rsidR="004720AA" w:rsidRDefault="004720AA" w:rsidP="004720AA">
      <w:pPr>
        <w:spacing w:after="0"/>
        <w:rPr>
          <w:rFonts w:cstheme="minorHAnsi"/>
          <w:sz w:val="24"/>
          <w:szCs w:val="24"/>
        </w:rPr>
      </w:pPr>
      <w:r w:rsidRPr="004720AA">
        <w:rPr>
          <w:rFonts w:cstheme="minorHAnsi"/>
          <w:sz w:val="24"/>
          <w:szCs w:val="24"/>
        </w:rPr>
        <w:t>Email:</w:t>
      </w:r>
      <w:r w:rsidRPr="004720AA">
        <w:rPr>
          <w:rFonts w:cstheme="minorHAnsi"/>
          <w:color w:val="FF0000"/>
          <w:sz w:val="24"/>
          <w:szCs w:val="24"/>
        </w:rPr>
        <w:t xml:space="preserve"> </w:t>
      </w:r>
      <w:hyperlink r:id="rId27" w:history="1">
        <w:r w:rsidRPr="004720AA">
          <w:rPr>
            <w:rStyle w:val="Hyperlink"/>
            <w:rFonts w:cstheme="minorHAnsi"/>
            <w:sz w:val="24"/>
            <w:szCs w:val="24"/>
          </w:rPr>
          <w:t>cory.schmid@state.mn.us</w:t>
        </w:r>
      </w:hyperlink>
    </w:p>
    <w:p w14:paraId="505EFFA0" w14:textId="2EB39A40" w:rsidR="004720AA" w:rsidRPr="004720AA" w:rsidRDefault="004720AA" w:rsidP="004720AA">
      <w:pPr>
        <w:spacing w:after="120"/>
        <w:rPr>
          <w:rFonts w:cstheme="minorHAnsi"/>
          <w:sz w:val="24"/>
          <w:szCs w:val="24"/>
        </w:rPr>
      </w:pPr>
      <w:r w:rsidRPr="004720AA">
        <w:rPr>
          <w:rFonts w:cstheme="minorHAnsi"/>
          <w:sz w:val="24"/>
          <w:szCs w:val="24"/>
        </w:rPr>
        <w:t>Phone: 651-259-7541</w:t>
      </w:r>
    </w:p>
    <w:p w14:paraId="20D82A39" w14:textId="1B2B452D" w:rsidR="004720AA" w:rsidRDefault="004720AA" w:rsidP="008F617F">
      <w:pPr>
        <w:spacing w:after="0"/>
        <w:rPr>
          <w:rFonts w:cstheme="minorHAnsi"/>
          <w:sz w:val="24"/>
          <w:szCs w:val="24"/>
        </w:rPr>
      </w:pPr>
      <w:r>
        <w:rPr>
          <w:rFonts w:cstheme="minorHAnsi"/>
          <w:sz w:val="24"/>
          <w:szCs w:val="24"/>
          <w:u w:val="single"/>
        </w:rPr>
        <w:t>All Other</w:t>
      </w:r>
      <w:r w:rsidR="008F617F" w:rsidRPr="004720AA">
        <w:rPr>
          <w:rFonts w:cstheme="minorHAnsi"/>
          <w:sz w:val="24"/>
          <w:szCs w:val="24"/>
          <w:u w:val="single"/>
        </w:rPr>
        <w:t xml:space="preserve"> </w:t>
      </w:r>
      <w:r w:rsidRPr="004720AA">
        <w:rPr>
          <w:rFonts w:cstheme="minorHAnsi"/>
          <w:sz w:val="24"/>
          <w:szCs w:val="24"/>
          <w:u w:val="single"/>
        </w:rPr>
        <w:t>Programs</w:t>
      </w:r>
      <w:r w:rsidR="008F4AAF">
        <w:rPr>
          <w:rFonts w:cstheme="minorHAnsi"/>
          <w:sz w:val="24"/>
          <w:szCs w:val="24"/>
          <w:u w:val="single"/>
        </w:rPr>
        <w:t>’</w:t>
      </w:r>
      <w:r w:rsidRPr="004720AA">
        <w:rPr>
          <w:rFonts w:cstheme="minorHAnsi"/>
          <w:sz w:val="24"/>
          <w:szCs w:val="24"/>
          <w:u w:val="single"/>
        </w:rPr>
        <w:t xml:space="preserve"> Contact</w:t>
      </w:r>
      <w:r>
        <w:rPr>
          <w:rFonts w:cstheme="minorHAnsi"/>
          <w:sz w:val="24"/>
          <w:szCs w:val="24"/>
        </w:rPr>
        <w:t xml:space="preserve">: </w:t>
      </w:r>
    </w:p>
    <w:p w14:paraId="40AA6ABE" w14:textId="0DA6C358" w:rsidR="00F46C3D" w:rsidRPr="00F94F42" w:rsidRDefault="00316C46" w:rsidP="00F94F42">
      <w:r w:rsidRPr="003160CF">
        <w:rPr>
          <w:b/>
          <w:bCs/>
        </w:rPr>
        <w:t xml:space="preserve">Email: </w:t>
      </w:r>
      <w:r w:rsidRPr="003160CF">
        <w:t>DWFAPrograms.DEED@state.mn.us</w:t>
      </w:r>
      <w:r w:rsidRPr="003160CF">
        <w:br/>
      </w:r>
      <w:r w:rsidRPr="003160CF">
        <w:rPr>
          <w:b/>
          <w:bCs/>
        </w:rPr>
        <w:t xml:space="preserve">Tel: </w:t>
      </w:r>
      <w:r w:rsidRPr="003160CF">
        <w:rPr>
          <w:color w:val="242424"/>
          <w:shd w:val="clear" w:color="auto" w:fill="FFFFFF"/>
        </w:rPr>
        <w:t>651-259-7503</w:t>
      </w:r>
    </w:p>
    <w:p w14:paraId="58CCD76A" w14:textId="77777777" w:rsidR="00141CE5" w:rsidRPr="00F94F42" w:rsidRDefault="00F77F7E" w:rsidP="00F94F42">
      <w:pPr>
        <w:spacing w:after="0"/>
        <w:jc w:val="both"/>
        <w:rPr>
          <w:rFonts w:cstheme="minorHAnsi"/>
          <w:b/>
          <w:bCs/>
          <w:sz w:val="24"/>
          <w:szCs w:val="24"/>
        </w:rPr>
      </w:pPr>
      <w:r w:rsidRPr="00F94F42">
        <w:rPr>
          <w:b/>
          <w:bCs/>
          <w:sz w:val="24"/>
          <w:szCs w:val="24"/>
        </w:rPr>
        <w:t>Policy</w:t>
      </w:r>
      <w:r w:rsidRPr="00F94F42">
        <w:rPr>
          <w:rFonts w:cstheme="minorHAnsi"/>
          <w:b/>
          <w:bCs/>
          <w:sz w:val="24"/>
          <w:szCs w:val="24"/>
        </w:rPr>
        <w:t xml:space="preserve">: </w:t>
      </w:r>
    </w:p>
    <w:p w14:paraId="71D94585" w14:textId="41D1DC75" w:rsidR="00F77F7E" w:rsidRPr="004720AA" w:rsidRDefault="00F77F7E" w:rsidP="00141CE5">
      <w:pPr>
        <w:spacing w:after="0"/>
        <w:jc w:val="both"/>
        <w:rPr>
          <w:rFonts w:cstheme="minorHAnsi"/>
          <w:sz w:val="24"/>
          <w:szCs w:val="24"/>
        </w:rPr>
      </w:pPr>
      <w:r w:rsidRPr="004720AA">
        <w:rPr>
          <w:rFonts w:cstheme="minorHAnsi"/>
          <w:sz w:val="24"/>
          <w:szCs w:val="24"/>
        </w:rPr>
        <w:lastRenderedPageBreak/>
        <w:t xml:space="preserve">Local Policy Required? </w:t>
      </w:r>
      <w:r w:rsidR="00141CE5" w:rsidRPr="004720AA">
        <w:rPr>
          <w:rFonts w:cstheme="minorHAnsi"/>
          <w:sz w:val="24"/>
          <w:szCs w:val="24"/>
        </w:rPr>
        <w:t xml:space="preserve">No, </w:t>
      </w:r>
      <w:r w:rsidR="00B16DE1" w:rsidRPr="004720AA">
        <w:rPr>
          <w:rFonts w:cstheme="minorHAnsi"/>
          <w:sz w:val="24"/>
          <w:szCs w:val="24"/>
        </w:rPr>
        <w:t xml:space="preserve">LWDB level policy </w:t>
      </w:r>
      <w:r w:rsidR="004720AA">
        <w:rPr>
          <w:rFonts w:cstheme="minorHAnsi"/>
          <w:sz w:val="24"/>
          <w:szCs w:val="24"/>
        </w:rPr>
        <w:t xml:space="preserve">is </w:t>
      </w:r>
      <w:r w:rsidR="00B16DE1" w:rsidRPr="004720AA">
        <w:rPr>
          <w:rFonts w:cstheme="minorHAnsi"/>
          <w:sz w:val="24"/>
          <w:szCs w:val="24"/>
        </w:rPr>
        <w:t>not required.</w:t>
      </w:r>
    </w:p>
    <w:p w14:paraId="206FBFB9" w14:textId="77777777" w:rsidR="00141CE5" w:rsidRPr="00F94F42" w:rsidRDefault="00141CE5" w:rsidP="00141CE5">
      <w:pPr>
        <w:spacing w:after="0"/>
        <w:jc w:val="both"/>
        <w:rPr>
          <w:rFonts w:cstheme="minorHAnsi"/>
          <w:sz w:val="12"/>
          <w:szCs w:val="12"/>
        </w:rPr>
      </w:pPr>
    </w:p>
    <w:p w14:paraId="0C65C505" w14:textId="1229397F" w:rsidR="00431073" w:rsidRPr="004720AA" w:rsidRDefault="00431073" w:rsidP="00AB0888">
      <w:pPr>
        <w:spacing w:after="0"/>
        <w:jc w:val="both"/>
        <w:rPr>
          <w:rFonts w:cstheme="minorHAnsi"/>
          <w:b/>
          <w:bCs/>
          <w:sz w:val="24"/>
          <w:szCs w:val="24"/>
        </w:rPr>
      </w:pPr>
      <w:r w:rsidRPr="004720AA">
        <w:rPr>
          <w:rFonts w:cstheme="minorHAnsi"/>
          <w:b/>
          <w:bCs/>
          <w:sz w:val="24"/>
          <w:szCs w:val="24"/>
        </w:rPr>
        <w:t xml:space="preserve">Overview: </w:t>
      </w:r>
    </w:p>
    <w:p w14:paraId="30C5F5E6" w14:textId="30159B99" w:rsidR="00AF2083" w:rsidRPr="004720AA" w:rsidRDefault="00AF2083" w:rsidP="00AB0888">
      <w:pPr>
        <w:spacing w:after="0"/>
        <w:jc w:val="both"/>
        <w:rPr>
          <w:rFonts w:cstheme="minorHAnsi"/>
          <w:sz w:val="24"/>
          <w:szCs w:val="24"/>
        </w:rPr>
      </w:pPr>
      <w:r w:rsidRPr="004720AA">
        <w:rPr>
          <w:rFonts w:cstheme="minorHAnsi"/>
          <w:sz w:val="24"/>
          <w:szCs w:val="24"/>
        </w:rPr>
        <w:t xml:space="preserve">The WIOA final rule allows </w:t>
      </w:r>
      <w:r w:rsidR="006A6EF1" w:rsidRPr="004720AA">
        <w:rPr>
          <w:rFonts w:cstheme="minorHAnsi"/>
          <w:sz w:val="24"/>
          <w:szCs w:val="24"/>
        </w:rPr>
        <w:t>s</w:t>
      </w:r>
      <w:r w:rsidRPr="004720AA">
        <w:rPr>
          <w:rFonts w:cstheme="minorHAnsi"/>
          <w:sz w:val="24"/>
          <w:szCs w:val="24"/>
        </w:rPr>
        <w:t xml:space="preserve">tates to establish </w:t>
      </w:r>
      <w:r w:rsidR="00227448" w:rsidRPr="004720AA">
        <w:rPr>
          <w:rFonts w:cstheme="minorHAnsi"/>
          <w:sz w:val="24"/>
          <w:szCs w:val="24"/>
        </w:rPr>
        <w:t xml:space="preserve">automatic </w:t>
      </w:r>
      <w:r w:rsidRPr="004720AA">
        <w:rPr>
          <w:rFonts w:cstheme="minorHAnsi"/>
          <w:sz w:val="24"/>
          <w:szCs w:val="24"/>
        </w:rPr>
        <w:t xml:space="preserve">exit policies across core and non-core programs. As such </w:t>
      </w:r>
      <w:r w:rsidR="00227448" w:rsidRPr="004720AA">
        <w:rPr>
          <w:rFonts w:cstheme="minorHAnsi"/>
          <w:sz w:val="24"/>
          <w:szCs w:val="24"/>
        </w:rPr>
        <w:t xml:space="preserve">Minnesota </w:t>
      </w:r>
      <w:r w:rsidRPr="004720AA">
        <w:rPr>
          <w:rFonts w:cstheme="minorHAnsi"/>
          <w:sz w:val="24"/>
          <w:szCs w:val="24"/>
        </w:rPr>
        <w:t>has implemented a</w:t>
      </w:r>
      <w:r w:rsidR="00227448" w:rsidRPr="004720AA">
        <w:rPr>
          <w:rFonts w:cstheme="minorHAnsi"/>
          <w:sz w:val="24"/>
          <w:szCs w:val="24"/>
        </w:rPr>
        <w:t>n</w:t>
      </w:r>
      <w:r w:rsidRPr="004720AA">
        <w:rPr>
          <w:rFonts w:cstheme="minorHAnsi"/>
          <w:sz w:val="24"/>
          <w:szCs w:val="24"/>
        </w:rPr>
        <w:t xml:space="preserve"> integrated exit policy for participants in the following programs: </w:t>
      </w:r>
    </w:p>
    <w:p w14:paraId="3C93D754" w14:textId="122BE628" w:rsidR="00AF2083" w:rsidRPr="004720AA" w:rsidRDefault="00BF2F9A" w:rsidP="00AB0888">
      <w:pPr>
        <w:pStyle w:val="ListParagraph"/>
        <w:numPr>
          <w:ilvl w:val="0"/>
          <w:numId w:val="3"/>
        </w:numPr>
        <w:spacing w:after="0"/>
        <w:jc w:val="both"/>
        <w:rPr>
          <w:rFonts w:cstheme="minorHAnsi"/>
          <w:sz w:val="24"/>
          <w:szCs w:val="24"/>
        </w:rPr>
      </w:pPr>
      <w:r>
        <w:rPr>
          <w:rFonts w:cstheme="minorHAnsi"/>
          <w:sz w:val="24"/>
          <w:szCs w:val="24"/>
        </w:rPr>
        <w:t xml:space="preserve">WIOA </w:t>
      </w:r>
      <w:r w:rsidR="00AF2083" w:rsidRPr="004720AA">
        <w:rPr>
          <w:rFonts w:cstheme="minorHAnsi"/>
          <w:sz w:val="24"/>
          <w:szCs w:val="24"/>
        </w:rPr>
        <w:t xml:space="preserve">Youth, </w:t>
      </w:r>
    </w:p>
    <w:p w14:paraId="7CAD5E81" w14:textId="09F5302A" w:rsidR="00AF2083" w:rsidRPr="004720AA" w:rsidRDefault="00BF2F9A" w:rsidP="00AB0888">
      <w:pPr>
        <w:pStyle w:val="ListParagraph"/>
        <w:numPr>
          <w:ilvl w:val="0"/>
          <w:numId w:val="3"/>
        </w:numPr>
        <w:spacing w:after="0"/>
        <w:jc w:val="both"/>
        <w:rPr>
          <w:rFonts w:cstheme="minorHAnsi"/>
          <w:sz w:val="24"/>
          <w:szCs w:val="24"/>
        </w:rPr>
      </w:pPr>
      <w:r>
        <w:rPr>
          <w:rFonts w:cstheme="minorHAnsi"/>
          <w:sz w:val="24"/>
          <w:szCs w:val="24"/>
        </w:rPr>
        <w:t xml:space="preserve">WIOA </w:t>
      </w:r>
      <w:r w:rsidR="00AF2083" w:rsidRPr="004720AA">
        <w:rPr>
          <w:rFonts w:cstheme="minorHAnsi"/>
          <w:sz w:val="24"/>
          <w:szCs w:val="24"/>
        </w:rPr>
        <w:t xml:space="preserve">Adult (AD), </w:t>
      </w:r>
    </w:p>
    <w:p w14:paraId="1FCA3F61" w14:textId="60203012" w:rsidR="00AF2083" w:rsidRDefault="00BF2F9A" w:rsidP="00AB0888">
      <w:pPr>
        <w:pStyle w:val="ListParagraph"/>
        <w:numPr>
          <w:ilvl w:val="0"/>
          <w:numId w:val="3"/>
        </w:numPr>
        <w:spacing w:after="0"/>
        <w:jc w:val="both"/>
        <w:rPr>
          <w:rFonts w:cstheme="minorHAnsi"/>
          <w:sz w:val="24"/>
          <w:szCs w:val="24"/>
        </w:rPr>
      </w:pPr>
      <w:r>
        <w:rPr>
          <w:rFonts w:cstheme="minorHAnsi"/>
          <w:sz w:val="24"/>
          <w:szCs w:val="24"/>
        </w:rPr>
        <w:t xml:space="preserve">WIOA </w:t>
      </w:r>
      <w:r w:rsidR="00AF2083" w:rsidRPr="004720AA">
        <w:rPr>
          <w:rFonts w:cstheme="minorHAnsi"/>
          <w:sz w:val="24"/>
          <w:szCs w:val="24"/>
        </w:rPr>
        <w:t xml:space="preserve">Dislocated Worker (DW), </w:t>
      </w:r>
    </w:p>
    <w:p w14:paraId="15CE8B20" w14:textId="5CBEFBCD" w:rsidR="00BF2F9A" w:rsidRPr="004720AA" w:rsidRDefault="00BF2F9A" w:rsidP="00AB0888">
      <w:pPr>
        <w:pStyle w:val="ListParagraph"/>
        <w:numPr>
          <w:ilvl w:val="0"/>
          <w:numId w:val="3"/>
        </w:numPr>
        <w:spacing w:after="0"/>
        <w:jc w:val="both"/>
        <w:rPr>
          <w:rFonts w:cstheme="minorHAnsi"/>
          <w:sz w:val="24"/>
          <w:szCs w:val="24"/>
        </w:rPr>
      </w:pPr>
      <w:r>
        <w:rPr>
          <w:rFonts w:cstheme="minorHAnsi"/>
          <w:sz w:val="24"/>
          <w:szCs w:val="24"/>
        </w:rPr>
        <w:t>State DW,</w:t>
      </w:r>
    </w:p>
    <w:p w14:paraId="5B56C2ED" w14:textId="77777777" w:rsidR="00AF2083" w:rsidRPr="0072499D" w:rsidRDefault="00AF2083" w:rsidP="00AB0888">
      <w:pPr>
        <w:pStyle w:val="ListParagraph"/>
        <w:numPr>
          <w:ilvl w:val="0"/>
          <w:numId w:val="3"/>
        </w:numPr>
        <w:spacing w:after="0"/>
        <w:jc w:val="both"/>
        <w:rPr>
          <w:rFonts w:cstheme="minorHAnsi"/>
          <w:sz w:val="24"/>
          <w:szCs w:val="24"/>
        </w:rPr>
      </w:pPr>
      <w:r w:rsidRPr="0072499D">
        <w:rPr>
          <w:rFonts w:cstheme="minorHAnsi"/>
          <w:sz w:val="24"/>
          <w:szCs w:val="24"/>
        </w:rPr>
        <w:t xml:space="preserve">Trade Adjustment Assistance (TAA), </w:t>
      </w:r>
    </w:p>
    <w:p w14:paraId="56F2AFE2" w14:textId="7347A71A" w:rsidR="00AF2083" w:rsidRPr="004720AA" w:rsidRDefault="00AF2083" w:rsidP="00AB0888">
      <w:pPr>
        <w:pStyle w:val="ListParagraph"/>
        <w:numPr>
          <w:ilvl w:val="0"/>
          <w:numId w:val="3"/>
        </w:numPr>
        <w:spacing w:after="0"/>
        <w:jc w:val="both"/>
        <w:rPr>
          <w:rFonts w:cstheme="minorHAnsi"/>
          <w:sz w:val="24"/>
          <w:szCs w:val="24"/>
        </w:rPr>
      </w:pPr>
      <w:r w:rsidRPr="004720AA">
        <w:rPr>
          <w:rFonts w:cstheme="minorHAnsi"/>
          <w:sz w:val="24"/>
          <w:szCs w:val="24"/>
        </w:rPr>
        <w:t>National Dislocated Worker Grants (NDWG).</w:t>
      </w:r>
    </w:p>
    <w:p w14:paraId="3DAB3074" w14:textId="77777777" w:rsidR="00992857" w:rsidRPr="00F94F42" w:rsidRDefault="00992857" w:rsidP="00AB0888">
      <w:pPr>
        <w:spacing w:after="0"/>
        <w:ind w:left="360"/>
        <w:jc w:val="both"/>
        <w:rPr>
          <w:rFonts w:cstheme="minorHAnsi"/>
          <w:sz w:val="12"/>
          <w:szCs w:val="12"/>
        </w:rPr>
      </w:pPr>
    </w:p>
    <w:p w14:paraId="3EAAA6B8" w14:textId="472DBEB1" w:rsidR="00BE595C" w:rsidRPr="004720AA" w:rsidRDefault="004720AA" w:rsidP="00AB0888">
      <w:pPr>
        <w:pStyle w:val="Heading2"/>
        <w:spacing w:after="120"/>
        <w:jc w:val="both"/>
        <w:rPr>
          <w:rFonts w:asciiTheme="minorHAnsi" w:hAnsiTheme="minorHAnsi" w:cstheme="minorHAnsi"/>
        </w:rPr>
      </w:pPr>
      <w:r>
        <w:rPr>
          <w:rStyle w:val="Heading2Char"/>
          <w:rFonts w:asciiTheme="minorHAnsi" w:hAnsiTheme="minorHAnsi" w:cstheme="minorHAnsi"/>
        </w:rPr>
        <w:t>Definitions</w:t>
      </w:r>
      <w:r w:rsidRPr="004720AA">
        <w:rPr>
          <w:rFonts w:asciiTheme="minorHAnsi" w:hAnsiTheme="minorHAnsi" w:cstheme="minorHAnsi"/>
          <w:b/>
          <w:bCs/>
        </w:rPr>
        <w:t>:</w:t>
      </w:r>
      <w:r w:rsidRPr="004720AA">
        <w:rPr>
          <w:rFonts w:asciiTheme="minorHAnsi" w:hAnsiTheme="minorHAnsi" w:cstheme="minorHAnsi"/>
        </w:rPr>
        <w:t xml:space="preserve"> </w:t>
      </w:r>
    </w:p>
    <w:p w14:paraId="0369C493" w14:textId="26C55FB9" w:rsidR="006F167C" w:rsidRPr="004720AA" w:rsidRDefault="005E3370" w:rsidP="00AB0888">
      <w:pPr>
        <w:pStyle w:val="ListParagraph"/>
        <w:numPr>
          <w:ilvl w:val="0"/>
          <w:numId w:val="2"/>
        </w:numPr>
        <w:spacing w:after="60"/>
        <w:contextualSpacing w:val="0"/>
        <w:jc w:val="both"/>
        <w:rPr>
          <w:rFonts w:cstheme="minorHAnsi"/>
          <w:sz w:val="24"/>
          <w:szCs w:val="24"/>
        </w:rPr>
      </w:pPr>
      <w:r w:rsidRPr="004720AA">
        <w:rPr>
          <w:rFonts w:cstheme="minorHAnsi"/>
          <w:b/>
          <w:bCs/>
          <w:sz w:val="24"/>
          <w:szCs w:val="24"/>
        </w:rPr>
        <w:t>Exit</w:t>
      </w:r>
      <w:r w:rsidRPr="004720AA">
        <w:rPr>
          <w:rFonts w:cstheme="minorHAnsi"/>
          <w:i/>
          <w:iCs/>
          <w:sz w:val="24"/>
          <w:szCs w:val="24"/>
        </w:rPr>
        <w:t xml:space="preserve">: </w:t>
      </w:r>
      <w:r w:rsidR="00141CE5" w:rsidRPr="004720AA">
        <w:rPr>
          <w:rFonts w:cstheme="minorHAnsi"/>
          <w:sz w:val="24"/>
          <w:szCs w:val="24"/>
        </w:rPr>
        <w:t>As defined for the purpose of performance calculations,</w:t>
      </w:r>
      <w:r w:rsidR="006F167C" w:rsidRPr="004720AA">
        <w:rPr>
          <w:rFonts w:cstheme="minorHAnsi"/>
          <w:sz w:val="24"/>
          <w:szCs w:val="24"/>
        </w:rPr>
        <w:t xml:space="preserve"> is a</w:t>
      </w:r>
      <w:r w:rsidR="004720AA">
        <w:rPr>
          <w:rFonts w:cstheme="minorHAnsi"/>
          <w:sz w:val="24"/>
          <w:szCs w:val="24"/>
        </w:rPr>
        <w:t xml:space="preserve"> system </w:t>
      </w:r>
      <w:r w:rsidR="006F167C" w:rsidRPr="004720AA">
        <w:rPr>
          <w:rFonts w:cstheme="minorHAnsi"/>
          <w:sz w:val="24"/>
          <w:szCs w:val="24"/>
        </w:rPr>
        <w:t>auto</w:t>
      </w:r>
      <w:r w:rsidR="004720AA">
        <w:rPr>
          <w:rFonts w:cstheme="minorHAnsi"/>
          <w:sz w:val="24"/>
          <w:szCs w:val="24"/>
        </w:rPr>
        <w:t xml:space="preserve">mated </w:t>
      </w:r>
      <w:r w:rsidR="00141CE5" w:rsidRPr="004720AA">
        <w:rPr>
          <w:rFonts w:cstheme="minorHAnsi"/>
          <w:sz w:val="24"/>
          <w:szCs w:val="24"/>
        </w:rPr>
        <w:t xml:space="preserve">exit </w:t>
      </w:r>
      <w:r w:rsidR="006F167C" w:rsidRPr="004720AA">
        <w:rPr>
          <w:rFonts w:cstheme="minorHAnsi"/>
          <w:sz w:val="24"/>
          <w:szCs w:val="24"/>
        </w:rPr>
        <w:t xml:space="preserve">at </w:t>
      </w:r>
      <w:r w:rsidR="00141CE5" w:rsidRPr="004720AA">
        <w:rPr>
          <w:rFonts w:cstheme="minorHAnsi"/>
          <w:sz w:val="24"/>
          <w:szCs w:val="24"/>
        </w:rPr>
        <w:t>the point after which a participant</w:t>
      </w:r>
      <w:r w:rsidR="006F167C" w:rsidRPr="004720AA">
        <w:rPr>
          <w:rFonts w:cstheme="minorHAnsi"/>
          <w:sz w:val="24"/>
          <w:szCs w:val="24"/>
        </w:rPr>
        <w:t>,</w:t>
      </w:r>
      <w:r w:rsidR="00141CE5" w:rsidRPr="004720AA">
        <w:rPr>
          <w:rFonts w:cstheme="minorHAnsi"/>
          <w:sz w:val="24"/>
          <w:szCs w:val="24"/>
        </w:rPr>
        <w:t xml:space="preserve"> who has received a qualifying participant</w:t>
      </w:r>
      <w:r w:rsidR="006F167C" w:rsidRPr="004720AA">
        <w:rPr>
          <w:rFonts w:cstheme="minorHAnsi"/>
          <w:sz w:val="24"/>
          <w:szCs w:val="24"/>
        </w:rPr>
        <w:t>-</w:t>
      </w:r>
      <w:r w:rsidR="00141CE5" w:rsidRPr="004720AA">
        <w:rPr>
          <w:rFonts w:cstheme="minorHAnsi"/>
          <w:sz w:val="24"/>
          <w:szCs w:val="24"/>
        </w:rPr>
        <w:t>level service</w:t>
      </w:r>
      <w:r w:rsidR="006F167C" w:rsidRPr="004720AA">
        <w:rPr>
          <w:rFonts w:cstheme="minorHAnsi"/>
          <w:sz w:val="24"/>
          <w:szCs w:val="24"/>
        </w:rPr>
        <w:t>,</w:t>
      </w:r>
      <w:r w:rsidR="00141CE5" w:rsidRPr="004720AA">
        <w:rPr>
          <w:rFonts w:cstheme="minorHAnsi"/>
          <w:sz w:val="24"/>
          <w:szCs w:val="24"/>
        </w:rPr>
        <w:t xml:space="preserve"> through any Title I </w:t>
      </w:r>
      <w:r w:rsidR="00A141B7" w:rsidRPr="004720AA">
        <w:rPr>
          <w:rFonts w:cstheme="minorHAnsi"/>
          <w:sz w:val="24"/>
          <w:szCs w:val="24"/>
        </w:rPr>
        <w:t xml:space="preserve">or non-core </w:t>
      </w:r>
      <w:r w:rsidR="00141CE5" w:rsidRPr="004720AA">
        <w:rPr>
          <w:rFonts w:cstheme="minorHAnsi"/>
          <w:sz w:val="24"/>
          <w:szCs w:val="24"/>
        </w:rPr>
        <w:t>program</w:t>
      </w:r>
      <w:r w:rsidR="006F167C" w:rsidRPr="004720AA">
        <w:rPr>
          <w:rFonts w:cstheme="minorHAnsi"/>
          <w:sz w:val="24"/>
          <w:szCs w:val="24"/>
        </w:rPr>
        <w:t>, meets the following criteria:</w:t>
      </w:r>
    </w:p>
    <w:p w14:paraId="50FB60C0" w14:textId="634A7DA9" w:rsidR="006F167C" w:rsidRPr="004720AA" w:rsidRDefault="006F167C" w:rsidP="00AB0888">
      <w:pPr>
        <w:pStyle w:val="ListParagraph"/>
        <w:numPr>
          <w:ilvl w:val="1"/>
          <w:numId w:val="2"/>
        </w:numPr>
        <w:spacing w:after="60"/>
        <w:contextualSpacing w:val="0"/>
        <w:jc w:val="both"/>
        <w:rPr>
          <w:rFonts w:cstheme="minorHAnsi"/>
          <w:sz w:val="24"/>
          <w:szCs w:val="24"/>
        </w:rPr>
      </w:pPr>
      <w:r w:rsidRPr="004720AA">
        <w:rPr>
          <w:rFonts w:cstheme="minorHAnsi"/>
          <w:sz w:val="24"/>
          <w:szCs w:val="24"/>
        </w:rPr>
        <w:t xml:space="preserve">For </w:t>
      </w:r>
      <w:r w:rsidR="004720AA">
        <w:rPr>
          <w:rFonts w:cstheme="minorHAnsi"/>
          <w:sz w:val="24"/>
          <w:szCs w:val="24"/>
        </w:rPr>
        <w:t>Youth, AD, DW, TAA, and</w:t>
      </w:r>
      <w:r w:rsidR="00966773" w:rsidRPr="004720AA">
        <w:rPr>
          <w:rFonts w:cstheme="minorHAnsi"/>
          <w:sz w:val="24"/>
          <w:szCs w:val="24"/>
        </w:rPr>
        <w:t xml:space="preserve"> DWG</w:t>
      </w:r>
      <w:r w:rsidRPr="004720AA">
        <w:rPr>
          <w:rFonts w:cstheme="minorHAnsi"/>
          <w:sz w:val="24"/>
          <w:szCs w:val="24"/>
        </w:rPr>
        <w:t xml:space="preserve"> programs, the exit date is the last date of service.</w:t>
      </w:r>
    </w:p>
    <w:p w14:paraId="083425C9" w14:textId="0C91452D" w:rsidR="00DA5E9E" w:rsidRDefault="006F167C" w:rsidP="00AB0888">
      <w:pPr>
        <w:pStyle w:val="ListParagraph"/>
        <w:numPr>
          <w:ilvl w:val="2"/>
          <w:numId w:val="2"/>
        </w:numPr>
        <w:spacing w:after="60"/>
        <w:ind w:left="1814" w:hanging="187"/>
        <w:contextualSpacing w:val="0"/>
        <w:jc w:val="both"/>
        <w:rPr>
          <w:rFonts w:cstheme="minorHAnsi"/>
          <w:sz w:val="24"/>
          <w:szCs w:val="24"/>
        </w:rPr>
      </w:pPr>
      <w:r w:rsidRPr="00DA5E9E">
        <w:rPr>
          <w:rFonts w:cstheme="minorHAnsi"/>
          <w:sz w:val="24"/>
          <w:szCs w:val="24"/>
        </w:rPr>
        <w:t>The last date of service cannot be determined until 90 days have elapsed since the last qualifying participant-level service</w:t>
      </w:r>
      <w:r w:rsidRPr="00091DF9">
        <w:rPr>
          <w:rFonts w:cstheme="minorHAnsi"/>
          <w:sz w:val="24"/>
          <w:szCs w:val="24"/>
        </w:rPr>
        <w:t xml:space="preserve"> </w:t>
      </w:r>
      <w:r w:rsidRPr="00DA5E9E">
        <w:rPr>
          <w:rFonts w:cstheme="minorHAnsi"/>
          <w:sz w:val="24"/>
          <w:szCs w:val="24"/>
        </w:rPr>
        <w:t xml:space="preserve">with no intention to provide the participant with future participation-level services. </w:t>
      </w:r>
      <w:r w:rsidR="00BA79EA" w:rsidRPr="00DA5E9E">
        <w:rPr>
          <w:rFonts w:cstheme="minorHAnsi"/>
          <w:sz w:val="24"/>
          <w:szCs w:val="24"/>
        </w:rPr>
        <w:t>The exit date will be set retroactively by Minnesota’s MIS system</w:t>
      </w:r>
      <w:r w:rsidR="00966773" w:rsidRPr="00DA5E9E">
        <w:rPr>
          <w:rFonts w:cstheme="minorHAnsi"/>
          <w:sz w:val="24"/>
          <w:szCs w:val="24"/>
        </w:rPr>
        <w:t>,</w:t>
      </w:r>
      <w:r w:rsidR="00BA79EA" w:rsidRPr="00DA5E9E">
        <w:rPr>
          <w:rFonts w:cstheme="minorHAnsi"/>
          <w:sz w:val="24"/>
          <w:szCs w:val="24"/>
        </w:rPr>
        <w:t xml:space="preserve"> Workforce One </w:t>
      </w:r>
      <w:r w:rsidR="00966773" w:rsidRPr="00DA5E9E">
        <w:rPr>
          <w:rFonts w:cstheme="minorHAnsi"/>
          <w:sz w:val="24"/>
          <w:szCs w:val="24"/>
        </w:rPr>
        <w:t xml:space="preserve">(WF1) </w:t>
      </w:r>
      <w:r w:rsidR="00BA79EA" w:rsidRPr="00DA5E9E">
        <w:rPr>
          <w:rFonts w:cstheme="minorHAnsi"/>
          <w:sz w:val="24"/>
          <w:szCs w:val="24"/>
        </w:rPr>
        <w:t>to the last date a participant-level service</w:t>
      </w:r>
      <w:r w:rsidR="00966773" w:rsidRPr="00DA5E9E">
        <w:rPr>
          <w:rFonts w:cstheme="minorHAnsi"/>
          <w:sz w:val="24"/>
          <w:szCs w:val="24"/>
        </w:rPr>
        <w:t xml:space="preserve"> was provided</w:t>
      </w:r>
      <w:r w:rsidR="00BA79EA" w:rsidRPr="00DA5E9E">
        <w:rPr>
          <w:rFonts w:cstheme="minorHAnsi"/>
          <w:sz w:val="24"/>
          <w:szCs w:val="24"/>
        </w:rPr>
        <w:t>.</w:t>
      </w:r>
    </w:p>
    <w:p w14:paraId="5549AC06" w14:textId="71E8B9FD" w:rsidR="00A141B7" w:rsidRPr="00DA5E9E" w:rsidRDefault="00BA79EA" w:rsidP="00AB0888">
      <w:pPr>
        <w:pStyle w:val="ListParagraph"/>
        <w:ind w:left="1800"/>
        <w:contextualSpacing w:val="0"/>
        <w:jc w:val="both"/>
        <w:rPr>
          <w:rFonts w:cstheme="minorHAnsi"/>
          <w:sz w:val="24"/>
          <w:szCs w:val="24"/>
        </w:rPr>
      </w:pPr>
      <w:r w:rsidRPr="00DA5E9E">
        <w:rPr>
          <w:rFonts w:cstheme="minorHAnsi"/>
          <w:b/>
          <w:bCs/>
          <w:sz w:val="24"/>
          <w:szCs w:val="24"/>
        </w:rPr>
        <w:t xml:space="preserve">NOTE: </w:t>
      </w:r>
      <w:r w:rsidRPr="00DA5E9E">
        <w:rPr>
          <w:rFonts w:cstheme="minorHAnsi"/>
          <w:sz w:val="24"/>
          <w:szCs w:val="24"/>
        </w:rPr>
        <w:t>Local counselors will not have the ability to manually exit a participant.</w:t>
      </w:r>
    </w:p>
    <w:p w14:paraId="16B62B4A" w14:textId="3DDF54DE" w:rsidR="00DA5E9E" w:rsidRPr="00DA5E9E" w:rsidRDefault="006F167C" w:rsidP="00AB0888">
      <w:pPr>
        <w:pStyle w:val="ListParagraph"/>
        <w:numPr>
          <w:ilvl w:val="0"/>
          <w:numId w:val="2"/>
        </w:numPr>
        <w:spacing w:after="60"/>
        <w:contextualSpacing w:val="0"/>
        <w:jc w:val="both"/>
        <w:rPr>
          <w:rFonts w:cstheme="minorHAnsi"/>
          <w:sz w:val="24"/>
          <w:szCs w:val="24"/>
        </w:rPr>
      </w:pPr>
      <w:r w:rsidRPr="00DA5E9E">
        <w:rPr>
          <w:rFonts w:cstheme="minorHAnsi"/>
          <w:b/>
          <w:bCs/>
          <w:sz w:val="24"/>
          <w:szCs w:val="24"/>
        </w:rPr>
        <w:t>Qualifying Participant-Level Service</w:t>
      </w:r>
      <w:r w:rsidRPr="00DA5E9E">
        <w:rPr>
          <w:rFonts w:cstheme="minorHAnsi"/>
          <w:sz w:val="24"/>
          <w:szCs w:val="24"/>
        </w:rPr>
        <w:t xml:space="preserve"> </w:t>
      </w:r>
      <w:r w:rsidR="000D160D" w:rsidRPr="00DA5E9E">
        <w:rPr>
          <w:rFonts w:cstheme="minorHAnsi"/>
          <w:sz w:val="24"/>
          <w:szCs w:val="24"/>
        </w:rPr>
        <w:t xml:space="preserve">is </w:t>
      </w:r>
      <w:r w:rsidRPr="00DA5E9E">
        <w:rPr>
          <w:rFonts w:cstheme="minorHAnsi"/>
          <w:sz w:val="24"/>
          <w:szCs w:val="24"/>
        </w:rPr>
        <w:t xml:space="preserve">a service that </w:t>
      </w:r>
      <w:r w:rsidR="00943A8C" w:rsidRPr="00DA5E9E">
        <w:rPr>
          <w:rFonts w:cstheme="minorHAnsi"/>
          <w:sz w:val="24"/>
          <w:szCs w:val="24"/>
        </w:rPr>
        <w:t xml:space="preserve">is significantly </w:t>
      </w:r>
      <w:r w:rsidRPr="00DA5E9E">
        <w:rPr>
          <w:rFonts w:cstheme="minorHAnsi"/>
          <w:sz w:val="24"/>
          <w:szCs w:val="24"/>
        </w:rPr>
        <w:t>staff</w:t>
      </w:r>
      <w:r w:rsidR="00943A8C" w:rsidRPr="00DA5E9E">
        <w:rPr>
          <w:rFonts w:cstheme="minorHAnsi"/>
          <w:sz w:val="24"/>
          <w:szCs w:val="24"/>
        </w:rPr>
        <w:t>-</w:t>
      </w:r>
      <w:r w:rsidRPr="00DA5E9E">
        <w:rPr>
          <w:rFonts w:cstheme="minorHAnsi"/>
          <w:sz w:val="24"/>
          <w:szCs w:val="24"/>
        </w:rPr>
        <w:t xml:space="preserve">assisted or an individualized service for </w:t>
      </w:r>
      <w:r w:rsidR="00D21EFC" w:rsidRPr="00DA5E9E">
        <w:rPr>
          <w:rFonts w:cstheme="minorHAnsi"/>
          <w:sz w:val="24"/>
          <w:szCs w:val="24"/>
        </w:rPr>
        <w:t>the</w:t>
      </w:r>
      <w:r w:rsidRPr="00DA5E9E">
        <w:rPr>
          <w:rFonts w:cstheme="minorHAnsi"/>
          <w:sz w:val="24"/>
          <w:szCs w:val="24"/>
        </w:rPr>
        <w:t xml:space="preserve"> participant.</w:t>
      </w:r>
    </w:p>
    <w:p w14:paraId="339BE615" w14:textId="6EBAFE2E" w:rsidR="00943A8C" w:rsidRPr="00DA5E9E" w:rsidRDefault="006F167C" w:rsidP="00AB0888">
      <w:pPr>
        <w:pStyle w:val="ListParagraph"/>
        <w:spacing w:after="60"/>
        <w:ind w:left="360"/>
        <w:contextualSpacing w:val="0"/>
        <w:jc w:val="both"/>
        <w:rPr>
          <w:rFonts w:cstheme="minorHAnsi"/>
          <w:b/>
          <w:bCs/>
          <w:sz w:val="24"/>
          <w:szCs w:val="24"/>
        </w:rPr>
      </w:pPr>
      <w:r w:rsidRPr="00DA5E9E">
        <w:rPr>
          <w:rFonts w:cstheme="minorHAnsi"/>
          <w:b/>
          <w:bCs/>
          <w:sz w:val="24"/>
          <w:szCs w:val="24"/>
        </w:rPr>
        <w:t>Note:</w:t>
      </w:r>
      <w:r w:rsidRPr="00DA5E9E">
        <w:rPr>
          <w:rFonts w:cstheme="minorHAnsi"/>
          <w:sz w:val="24"/>
          <w:szCs w:val="24"/>
        </w:rPr>
        <w:t xml:space="preserve"> a qualifying participant-level </w:t>
      </w:r>
      <w:r w:rsidRPr="00091DF9">
        <w:rPr>
          <w:rFonts w:cstheme="minorHAnsi"/>
          <w:sz w:val="24"/>
          <w:szCs w:val="24"/>
        </w:rPr>
        <w:t>service does not include self-service, information-only services</w:t>
      </w:r>
      <w:r w:rsidR="0069464A" w:rsidRPr="00091DF9">
        <w:rPr>
          <w:rFonts w:cstheme="minorHAnsi"/>
          <w:sz w:val="24"/>
          <w:szCs w:val="24"/>
        </w:rPr>
        <w:t xml:space="preserve"> that are readily available to the</w:t>
      </w:r>
      <w:r w:rsidR="00FA7DE1" w:rsidRPr="00DA5E9E">
        <w:rPr>
          <w:rFonts w:cstheme="minorHAnsi"/>
          <w:sz w:val="24"/>
          <w:szCs w:val="24"/>
        </w:rPr>
        <w:t xml:space="preserve"> general</w:t>
      </w:r>
      <w:r w:rsidR="0069464A" w:rsidRPr="00DA5E9E">
        <w:rPr>
          <w:rFonts w:cstheme="minorHAnsi"/>
          <w:sz w:val="24"/>
          <w:szCs w:val="24"/>
        </w:rPr>
        <w:t xml:space="preserve"> public</w:t>
      </w:r>
      <w:r w:rsidRPr="00DA5E9E">
        <w:rPr>
          <w:rFonts w:cstheme="minorHAnsi"/>
          <w:sz w:val="24"/>
          <w:szCs w:val="24"/>
        </w:rPr>
        <w:t>, or follow-up services</w:t>
      </w:r>
      <w:r w:rsidR="0069464A" w:rsidRPr="00DA5E9E">
        <w:rPr>
          <w:rFonts w:cstheme="minorHAnsi"/>
          <w:sz w:val="24"/>
          <w:szCs w:val="24"/>
        </w:rPr>
        <w:t>.</w:t>
      </w:r>
    </w:p>
    <w:p w14:paraId="65314F28" w14:textId="393C913B" w:rsidR="0069464A" w:rsidRPr="004720AA" w:rsidRDefault="00943A8C" w:rsidP="00AB0888">
      <w:pPr>
        <w:pStyle w:val="ListParagraph"/>
        <w:numPr>
          <w:ilvl w:val="1"/>
          <w:numId w:val="2"/>
        </w:numPr>
        <w:spacing w:after="60"/>
        <w:contextualSpacing w:val="0"/>
        <w:jc w:val="both"/>
        <w:rPr>
          <w:rFonts w:cstheme="minorHAnsi"/>
          <w:b/>
          <w:bCs/>
          <w:sz w:val="24"/>
          <w:szCs w:val="24"/>
        </w:rPr>
      </w:pPr>
      <w:r w:rsidRPr="004720AA">
        <w:rPr>
          <w:rFonts w:cstheme="minorHAnsi"/>
          <w:b/>
          <w:bCs/>
          <w:sz w:val="24"/>
          <w:szCs w:val="24"/>
        </w:rPr>
        <w:t xml:space="preserve">Significantly Staff Assisted: </w:t>
      </w:r>
      <w:r w:rsidR="0069464A" w:rsidRPr="004720AA">
        <w:rPr>
          <w:rFonts w:cstheme="minorHAnsi"/>
          <w:sz w:val="24"/>
          <w:szCs w:val="24"/>
        </w:rPr>
        <w:t>A significant staff-assisted service is any assistance provided by staff beyond the informational services (i.e., readily available information). Significant staff assistance includes staff assessment of an individual’s skills, education, or career objectives in order to assist with any of the following:</w:t>
      </w:r>
    </w:p>
    <w:p w14:paraId="3116613D" w14:textId="77777777" w:rsidR="0069464A" w:rsidRPr="004720AA" w:rsidRDefault="0069464A" w:rsidP="00AB0888">
      <w:pPr>
        <w:pStyle w:val="ListParagraph"/>
        <w:numPr>
          <w:ilvl w:val="2"/>
          <w:numId w:val="2"/>
        </w:numPr>
        <w:spacing w:after="60"/>
        <w:contextualSpacing w:val="0"/>
        <w:jc w:val="both"/>
        <w:rPr>
          <w:rFonts w:cstheme="minorHAnsi"/>
          <w:b/>
          <w:bCs/>
          <w:sz w:val="24"/>
          <w:szCs w:val="24"/>
        </w:rPr>
      </w:pPr>
      <w:r w:rsidRPr="004720AA">
        <w:rPr>
          <w:rFonts w:cstheme="minorHAnsi"/>
          <w:sz w:val="24"/>
          <w:szCs w:val="24"/>
        </w:rPr>
        <w:t>Determination of appropriate next steps in the search for employment, training, and related services, including job referral;</w:t>
      </w:r>
    </w:p>
    <w:p w14:paraId="2080B3A1" w14:textId="77777777" w:rsidR="0069464A" w:rsidRPr="004720AA" w:rsidRDefault="0069464A" w:rsidP="00AB0888">
      <w:pPr>
        <w:pStyle w:val="ListParagraph"/>
        <w:numPr>
          <w:ilvl w:val="2"/>
          <w:numId w:val="2"/>
        </w:numPr>
        <w:spacing w:after="60"/>
        <w:contextualSpacing w:val="0"/>
        <w:jc w:val="both"/>
        <w:rPr>
          <w:rFonts w:cstheme="minorHAnsi"/>
          <w:b/>
          <w:bCs/>
          <w:sz w:val="24"/>
          <w:szCs w:val="24"/>
        </w:rPr>
      </w:pPr>
      <w:r w:rsidRPr="004720AA">
        <w:rPr>
          <w:rFonts w:cstheme="minorHAnsi"/>
          <w:sz w:val="24"/>
          <w:szCs w:val="24"/>
        </w:rPr>
        <w:t>Assessment of personal barriers to employment; or</w:t>
      </w:r>
    </w:p>
    <w:p w14:paraId="74AE25FC" w14:textId="2F71A5A0" w:rsidR="00943A8C" w:rsidRPr="004720AA" w:rsidRDefault="0069464A" w:rsidP="00AB0888">
      <w:pPr>
        <w:pStyle w:val="ListParagraph"/>
        <w:numPr>
          <w:ilvl w:val="2"/>
          <w:numId w:val="2"/>
        </w:numPr>
        <w:ind w:left="1814" w:hanging="187"/>
        <w:contextualSpacing w:val="0"/>
        <w:jc w:val="both"/>
        <w:rPr>
          <w:rFonts w:cstheme="minorHAnsi"/>
          <w:b/>
          <w:bCs/>
          <w:sz w:val="24"/>
          <w:szCs w:val="24"/>
        </w:rPr>
      </w:pPr>
      <w:r w:rsidRPr="004720AA">
        <w:rPr>
          <w:rFonts w:cstheme="minorHAnsi"/>
          <w:sz w:val="24"/>
          <w:szCs w:val="24"/>
        </w:rPr>
        <w:t>Access to other services necessary to enhance employability and individual employment related needs.</w:t>
      </w:r>
    </w:p>
    <w:p w14:paraId="4D9652EA" w14:textId="01C81CB5" w:rsidR="00BA79EA" w:rsidRPr="00091DF9" w:rsidRDefault="00943A8C" w:rsidP="00AB0888">
      <w:pPr>
        <w:pStyle w:val="ListParagraph"/>
        <w:numPr>
          <w:ilvl w:val="0"/>
          <w:numId w:val="2"/>
        </w:numPr>
        <w:contextualSpacing w:val="0"/>
        <w:jc w:val="both"/>
        <w:rPr>
          <w:rFonts w:cstheme="minorHAnsi"/>
          <w:b/>
          <w:bCs/>
          <w:sz w:val="24"/>
          <w:szCs w:val="24"/>
        </w:rPr>
      </w:pPr>
      <w:r w:rsidRPr="004720AA">
        <w:rPr>
          <w:rFonts w:cstheme="minorHAnsi"/>
          <w:b/>
          <w:bCs/>
          <w:sz w:val="24"/>
          <w:szCs w:val="24"/>
        </w:rPr>
        <w:lastRenderedPageBreak/>
        <w:t>Self-Service</w:t>
      </w:r>
      <w:r w:rsidR="00FA7DE1" w:rsidRPr="004720AA">
        <w:rPr>
          <w:rFonts w:cstheme="minorHAnsi"/>
          <w:b/>
          <w:bCs/>
          <w:sz w:val="24"/>
          <w:szCs w:val="24"/>
        </w:rPr>
        <w:t xml:space="preserve"> and Informational Services</w:t>
      </w:r>
      <w:r w:rsidRPr="004720AA">
        <w:rPr>
          <w:rFonts w:cstheme="minorHAnsi"/>
          <w:b/>
          <w:bCs/>
          <w:sz w:val="24"/>
          <w:szCs w:val="24"/>
        </w:rPr>
        <w:t xml:space="preserve">: </w:t>
      </w:r>
      <w:r w:rsidR="00FA7DE1" w:rsidRPr="004720AA">
        <w:rPr>
          <w:rFonts w:cstheme="minorHAnsi"/>
          <w:sz w:val="24"/>
          <w:szCs w:val="24"/>
        </w:rPr>
        <w:t xml:space="preserve">Self-service and informational services are those basic career services that are readily available to the general public. They are designed to inform and educate individuals about the labor market, their employment strengths and weaknesses, the range of services appropriate to their situation, and to provide instructions on how to use one-stop resources. These services do not require significant staff </w:t>
      </w:r>
      <w:r w:rsidR="00FA7DE1" w:rsidRPr="00091DF9">
        <w:rPr>
          <w:rFonts w:cstheme="minorHAnsi"/>
          <w:sz w:val="24"/>
          <w:szCs w:val="24"/>
        </w:rPr>
        <w:t>engagement or an assessment of the individual’s skills, education, or career objectives.</w:t>
      </w:r>
    </w:p>
    <w:p w14:paraId="42E5C4D9" w14:textId="77777777" w:rsidR="00BA79EA" w:rsidRPr="00091DF9" w:rsidRDefault="00BA79EA" w:rsidP="00AB0888">
      <w:pPr>
        <w:pStyle w:val="ListParagraph"/>
        <w:numPr>
          <w:ilvl w:val="0"/>
          <w:numId w:val="2"/>
        </w:numPr>
        <w:jc w:val="both"/>
        <w:rPr>
          <w:rFonts w:cstheme="minorHAnsi"/>
          <w:b/>
          <w:bCs/>
          <w:sz w:val="24"/>
          <w:szCs w:val="24"/>
        </w:rPr>
      </w:pPr>
      <w:r w:rsidRPr="00091DF9">
        <w:rPr>
          <w:rFonts w:cstheme="minorHAnsi"/>
          <w:b/>
          <w:bCs/>
          <w:sz w:val="24"/>
          <w:szCs w:val="24"/>
        </w:rPr>
        <w:t xml:space="preserve">Participant: </w:t>
      </w:r>
    </w:p>
    <w:p w14:paraId="17DCCF85" w14:textId="0CDAD74F" w:rsidR="00091DF9" w:rsidRPr="00091DF9" w:rsidRDefault="00BA79EA" w:rsidP="00AB0888">
      <w:pPr>
        <w:pStyle w:val="ListParagraph"/>
        <w:numPr>
          <w:ilvl w:val="1"/>
          <w:numId w:val="2"/>
        </w:numPr>
        <w:spacing w:after="60"/>
        <w:contextualSpacing w:val="0"/>
        <w:jc w:val="both"/>
        <w:rPr>
          <w:rFonts w:cstheme="minorHAnsi"/>
          <w:b/>
          <w:bCs/>
          <w:sz w:val="24"/>
          <w:szCs w:val="24"/>
        </w:rPr>
      </w:pPr>
      <w:r w:rsidRPr="00091DF9">
        <w:rPr>
          <w:rFonts w:cstheme="minorHAnsi"/>
          <w:b/>
          <w:bCs/>
          <w:sz w:val="24"/>
          <w:szCs w:val="24"/>
        </w:rPr>
        <w:t xml:space="preserve">Title </w:t>
      </w:r>
      <w:r w:rsidR="00091DF9">
        <w:rPr>
          <w:rFonts w:cstheme="minorHAnsi"/>
          <w:b/>
          <w:bCs/>
          <w:sz w:val="24"/>
          <w:szCs w:val="24"/>
        </w:rPr>
        <w:t xml:space="preserve">I </w:t>
      </w:r>
      <w:r w:rsidR="00A141B7" w:rsidRPr="00091DF9">
        <w:rPr>
          <w:rFonts w:cstheme="minorHAnsi"/>
          <w:b/>
          <w:bCs/>
          <w:sz w:val="24"/>
          <w:szCs w:val="24"/>
        </w:rPr>
        <w:t>Adu</w:t>
      </w:r>
      <w:r w:rsidR="00091DF9">
        <w:rPr>
          <w:rFonts w:cstheme="minorHAnsi"/>
          <w:b/>
          <w:bCs/>
          <w:sz w:val="24"/>
          <w:szCs w:val="24"/>
        </w:rPr>
        <w:t xml:space="preserve">lt, Dislocated Worker, </w:t>
      </w:r>
      <w:r w:rsidR="00A141B7" w:rsidRPr="00091DF9">
        <w:rPr>
          <w:rFonts w:cstheme="minorHAnsi"/>
          <w:b/>
          <w:bCs/>
          <w:sz w:val="24"/>
          <w:szCs w:val="24"/>
        </w:rPr>
        <w:t>and Non-core programs</w:t>
      </w:r>
      <w:r w:rsidRPr="00091DF9">
        <w:rPr>
          <w:rFonts w:cstheme="minorHAnsi"/>
          <w:sz w:val="24"/>
          <w:szCs w:val="24"/>
        </w:rPr>
        <w:t xml:space="preserve"> - a reportable individual who has satisfied all applicable </w:t>
      </w:r>
      <w:r w:rsidR="00463E9A" w:rsidRPr="00091DF9">
        <w:rPr>
          <w:rFonts w:cstheme="minorHAnsi"/>
          <w:sz w:val="24"/>
          <w:szCs w:val="24"/>
        </w:rPr>
        <w:t xml:space="preserve">program </w:t>
      </w:r>
      <w:r w:rsidRPr="00091DF9">
        <w:rPr>
          <w:rFonts w:cstheme="minorHAnsi"/>
          <w:sz w:val="24"/>
          <w:szCs w:val="24"/>
        </w:rPr>
        <w:t xml:space="preserve">requirements </w:t>
      </w:r>
      <w:r w:rsidR="00305C2C" w:rsidRPr="00091DF9">
        <w:rPr>
          <w:rFonts w:cstheme="minorHAnsi"/>
          <w:sz w:val="24"/>
          <w:szCs w:val="24"/>
        </w:rPr>
        <w:t xml:space="preserve">to receive </w:t>
      </w:r>
      <w:r w:rsidRPr="00091DF9">
        <w:rPr>
          <w:rFonts w:cstheme="minorHAnsi"/>
          <w:sz w:val="24"/>
          <w:szCs w:val="24"/>
        </w:rPr>
        <w:t xml:space="preserve">individualized or training services, per </w:t>
      </w:r>
      <w:r w:rsidRPr="00091DF9">
        <w:rPr>
          <w:rFonts w:cstheme="minorHAnsi"/>
          <w:i/>
          <w:iCs/>
          <w:sz w:val="24"/>
          <w:szCs w:val="24"/>
        </w:rPr>
        <w:t>TEGL 10-16 Change 1</w:t>
      </w:r>
      <w:r w:rsidR="00305C2C" w:rsidRPr="00091DF9">
        <w:rPr>
          <w:rFonts w:cstheme="minorHAnsi"/>
          <w:i/>
          <w:iCs/>
          <w:sz w:val="24"/>
          <w:szCs w:val="24"/>
        </w:rPr>
        <w:t xml:space="preserve">. </w:t>
      </w:r>
      <w:r w:rsidR="00305C2C" w:rsidRPr="00091DF9">
        <w:rPr>
          <w:rFonts w:cstheme="minorHAnsi"/>
          <w:sz w:val="24"/>
          <w:szCs w:val="24"/>
        </w:rPr>
        <w:t>I</w:t>
      </w:r>
      <w:r w:rsidRPr="00091DF9">
        <w:rPr>
          <w:rFonts w:cstheme="minorHAnsi"/>
          <w:sz w:val="24"/>
          <w:szCs w:val="24"/>
        </w:rPr>
        <w:t>ndividuals</w:t>
      </w:r>
      <w:r w:rsidR="00305C2C" w:rsidRPr="00091DF9">
        <w:rPr>
          <w:rFonts w:cstheme="minorHAnsi"/>
          <w:sz w:val="24"/>
          <w:szCs w:val="24"/>
        </w:rPr>
        <w:t xml:space="preserve"> receiving the following services only</w:t>
      </w:r>
      <w:r w:rsidRPr="00091DF9">
        <w:rPr>
          <w:rFonts w:cstheme="minorHAnsi"/>
          <w:sz w:val="24"/>
          <w:szCs w:val="24"/>
        </w:rPr>
        <w:t xml:space="preserve"> are </w:t>
      </w:r>
      <w:r w:rsidRPr="00091DF9">
        <w:rPr>
          <w:rFonts w:cstheme="minorHAnsi"/>
          <w:b/>
          <w:bCs/>
          <w:sz w:val="24"/>
          <w:szCs w:val="24"/>
        </w:rPr>
        <w:t>not</w:t>
      </w:r>
      <w:r w:rsidRPr="00091DF9">
        <w:rPr>
          <w:rFonts w:cstheme="minorHAnsi"/>
          <w:sz w:val="24"/>
          <w:szCs w:val="24"/>
        </w:rPr>
        <w:t xml:space="preserve"> participants:</w:t>
      </w:r>
    </w:p>
    <w:p w14:paraId="7FF4D5E2" w14:textId="77777777" w:rsidR="00091DF9" w:rsidRPr="00091DF9" w:rsidRDefault="00BA79EA" w:rsidP="00AB0888">
      <w:pPr>
        <w:pStyle w:val="ListParagraph"/>
        <w:numPr>
          <w:ilvl w:val="2"/>
          <w:numId w:val="2"/>
        </w:numPr>
        <w:spacing w:after="60"/>
        <w:contextualSpacing w:val="0"/>
        <w:jc w:val="both"/>
        <w:rPr>
          <w:rFonts w:cstheme="minorHAnsi"/>
          <w:b/>
          <w:bCs/>
          <w:sz w:val="24"/>
          <w:szCs w:val="24"/>
        </w:rPr>
      </w:pPr>
      <w:r w:rsidRPr="00091DF9">
        <w:rPr>
          <w:rFonts w:cstheme="minorHAnsi"/>
          <w:sz w:val="24"/>
          <w:szCs w:val="24"/>
        </w:rPr>
        <w:t>self-service</w:t>
      </w:r>
      <w:r w:rsidR="00091DF9" w:rsidRPr="00091DF9">
        <w:rPr>
          <w:rFonts w:cstheme="minorHAnsi"/>
          <w:sz w:val="24"/>
          <w:szCs w:val="24"/>
        </w:rPr>
        <w:t xml:space="preserve"> </w:t>
      </w:r>
      <w:r w:rsidRPr="00091DF9">
        <w:rPr>
          <w:rFonts w:cstheme="minorHAnsi"/>
          <w:sz w:val="24"/>
          <w:szCs w:val="24"/>
        </w:rPr>
        <w:t xml:space="preserve">information-only services which provide </w:t>
      </w:r>
      <w:r w:rsidRPr="00091DF9">
        <w:rPr>
          <w:rFonts w:cstheme="minorHAnsi"/>
          <w:i/>
          <w:iCs/>
          <w:sz w:val="24"/>
          <w:szCs w:val="24"/>
        </w:rPr>
        <w:t>readily available</w:t>
      </w:r>
      <w:r w:rsidRPr="00091DF9">
        <w:rPr>
          <w:rFonts w:cstheme="minorHAnsi"/>
          <w:sz w:val="24"/>
          <w:szCs w:val="24"/>
        </w:rPr>
        <w:t xml:space="preserve"> information that does not require an assessment by a staff member of the individual’s skills, education, or career objectives.</w:t>
      </w:r>
    </w:p>
    <w:p w14:paraId="518F4166" w14:textId="77777777" w:rsidR="00091DF9" w:rsidRPr="00091DF9" w:rsidRDefault="00305C2C" w:rsidP="00AB0888">
      <w:pPr>
        <w:pStyle w:val="ListParagraph"/>
        <w:numPr>
          <w:ilvl w:val="2"/>
          <w:numId w:val="2"/>
        </w:numPr>
        <w:spacing w:after="60"/>
        <w:contextualSpacing w:val="0"/>
        <w:jc w:val="both"/>
        <w:rPr>
          <w:rFonts w:cstheme="minorHAnsi"/>
          <w:b/>
          <w:bCs/>
          <w:sz w:val="24"/>
          <w:szCs w:val="24"/>
        </w:rPr>
      </w:pPr>
      <w:r w:rsidRPr="00091DF9">
        <w:rPr>
          <w:rFonts w:cstheme="minorHAnsi"/>
          <w:sz w:val="24"/>
          <w:szCs w:val="24"/>
        </w:rPr>
        <w:t>follow-up services</w:t>
      </w:r>
    </w:p>
    <w:p w14:paraId="7BC1CFF2" w14:textId="5FFDEA2F" w:rsidR="00BA79EA" w:rsidRPr="00091DF9" w:rsidRDefault="00305C2C" w:rsidP="00AB0888">
      <w:pPr>
        <w:pStyle w:val="ListParagraph"/>
        <w:spacing w:after="120"/>
        <w:ind w:left="1800"/>
        <w:contextualSpacing w:val="0"/>
        <w:jc w:val="both"/>
        <w:rPr>
          <w:rFonts w:cstheme="minorHAnsi"/>
          <w:b/>
          <w:bCs/>
          <w:sz w:val="24"/>
          <w:szCs w:val="24"/>
        </w:rPr>
      </w:pPr>
      <w:r w:rsidRPr="00A33748">
        <w:rPr>
          <w:rFonts w:cstheme="minorHAnsi"/>
          <w:b/>
          <w:bCs/>
          <w:sz w:val="24"/>
          <w:szCs w:val="24"/>
        </w:rPr>
        <w:t>Note:</w:t>
      </w:r>
      <w:r w:rsidRPr="00A33748">
        <w:rPr>
          <w:rFonts w:cstheme="minorHAnsi"/>
          <w:sz w:val="24"/>
          <w:szCs w:val="24"/>
        </w:rPr>
        <w:t xml:space="preserve"> </w:t>
      </w:r>
      <w:r w:rsidR="0076003B" w:rsidRPr="0076003B">
        <w:rPr>
          <w:rFonts w:cstheme="minorHAnsi"/>
          <w:sz w:val="24"/>
          <w:szCs w:val="24"/>
        </w:rPr>
        <w:t>Support services, as a required program element, trigger and extend participation.</w:t>
      </w:r>
      <w:r w:rsidR="0076003B">
        <w:rPr>
          <w:rFonts w:cstheme="minorHAnsi"/>
          <w:sz w:val="24"/>
          <w:szCs w:val="24"/>
        </w:rPr>
        <w:t xml:space="preserve"> This means the countdown to follow-up services restarts if the participant returns for Support Services during the 90-days of no service period.</w:t>
      </w:r>
    </w:p>
    <w:p w14:paraId="2F805BE0" w14:textId="080B5294" w:rsidR="00BA79EA" w:rsidRPr="004720AA" w:rsidRDefault="00BA79EA" w:rsidP="00AB0888">
      <w:pPr>
        <w:pStyle w:val="ListParagraph"/>
        <w:numPr>
          <w:ilvl w:val="1"/>
          <w:numId w:val="2"/>
        </w:numPr>
        <w:contextualSpacing w:val="0"/>
        <w:jc w:val="both"/>
        <w:rPr>
          <w:rFonts w:cstheme="minorHAnsi"/>
          <w:b/>
          <w:bCs/>
          <w:sz w:val="24"/>
          <w:szCs w:val="24"/>
        </w:rPr>
      </w:pPr>
      <w:r w:rsidRPr="004720AA">
        <w:rPr>
          <w:rFonts w:cstheme="minorHAnsi"/>
          <w:b/>
          <w:bCs/>
          <w:sz w:val="24"/>
          <w:szCs w:val="24"/>
        </w:rPr>
        <w:t>Title I Youth</w:t>
      </w:r>
      <w:r w:rsidRPr="004720AA">
        <w:rPr>
          <w:rFonts w:cstheme="minorHAnsi"/>
          <w:sz w:val="24"/>
          <w:szCs w:val="24"/>
        </w:rPr>
        <w:t xml:space="preserve"> – a reportable individual who has satisfied all applicable program requirements </w:t>
      </w:r>
      <w:r w:rsidR="00463E9A" w:rsidRPr="004720AA">
        <w:rPr>
          <w:rFonts w:cstheme="minorHAnsi"/>
          <w:sz w:val="24"/>
          <w:szCs w:val="24"/>
        </w:rPr>
        <w:t>to receive</w:t>
      </w:r>
      <w:r w:rsidRPr="004720AA">
        <w:rPr>
          <w:rFonts w:cstheme="minorHAnsi"/>
          <w:sz w:val="24"/>
          <w:szCs w:val="24"/>
        </w:rPr>
        <w:t xml:space="preserve"> services, including eligibility determination, an objective assessment, development of an individual service strategy, and has received one or more of the 14 WIOA Youth program elements, per </w:t>
      </w:r>
      <w:r w:rsidRPr="004720AA">
        <w:rPr>
          <w:rFonts w:cstheme="minorHAnsi"/>
          <w:i/>
          <w:iCs/>
          <w:sz w:val="24"/>
          <w:szCs w:val="24"/>
        </w:rPr>
        <w:t>TEGL 10-16 Change 1, page 32.</w:t>
      </w:r>
      <w:r w:rsidRPr="004720AA">
        <w:rPr>
          <w:rFonts w:cstheme="minorHAnsi"/>
          <w:sz w:val="24"/>
          <w:szCs w:val="24"/>
        </w:rPr>
        <w:t xml:space="preserve"> </w:t>
      </w:r>
      <w:r w:rsidRPr="004720AA">
        <w:rPr>
          <w:rFonts w:cstheme="minorHAnsi"/>
          <w:b/>
          <w:bCs/>
          <w:sz w:val="24"/>
          <w:szCs w:val="24"/>
        </w:rPr>
        <w:t xml:space="preserve">Note: </w:t>
      </w:r>
      <w:r w:rsidRPr="0076003B">
        <w:rPr>
          <w:rFonts w:cstheme="minorHAnsi"/>
          <w:sz w:val="24"/>
          <w:szCs w:val="24"/>
        </w:rPr>
        <w:t>Support services</w:t>
      </w:r>
      <w:r w:rsidR="00A33748">
        <w:rPr>
          <w:rFonts w:cstheme="minorHAnsi"/>
          <w:sz w:val="24"/>
          <w:szCs w:val="24"/>
        </w:rPr>
        <w:t xml:space="preserve"> provided prior to transition to follow-up </w:t>
      </w:r>
      <w:r w:rsidR="00193D2A">
        <w:rPr>
          <w:rFonts w:cstheme="minorHAnsi"/>
          <w:sz w:val="24"/>
          <w:szCs w:val="24"/>
        </w:rPr>
        <w:t xml:space="preserve">services </w:t>
      </w:r>
      <w:r w:rsidR="00A33748">
        <w:rPr>
          <w:rFonts w:cstheme="minorHAnsi"/>
          <w:sz w:val="24"/>
          <w:szCs w:val="24"/>
        </w:rPr>
        <w:t>extend the participant’s exit date.</w:t>
      </w:r>
      <w:r w:rsidR="00193D2A">
        <w:rPr>
          <w:rFonts w:cstheme="minorHAnsi"/>
          <w:sz w:val="24"/>
          <w:szCs w:val="24"/>
        </w:rPr>
        <w:t xml:space="preserve"> Support services provided to youth participants during the follow-up service period does not extend the participant’s exit date.</w:t>
      </w:r>
    </w:p>
    <w:p w14:paraId="52B082D1" w14:textId="185F8F92" w:rsidR="00BA79EA" w:rsidRPr="006F3B90" w:rsidRDefault="00AF6F16" w:rsidP="00AB0888">
      <w:pPr>
        <w:pStyle w:val="ListParagraph"/>
        <w:numPr>
          <w:ilvl w:val="0"/>
          <w:numId w:val="2"/>
        </w:numPr>
        <w:spacing w:after="240"/>
        <w:contextualSpacing w:val="0"/>
        <w:jc w:val="both"/>
        <w:rPr>
          <w:rFonts w:cstheme="minorHAnsi"/>
          <w:b/>
          <w:bCs/>
          <w:sz w:val="24"/>
          <w:szCs w:val="24"/>
        </w:rPr>
      </w:pPr>
      <w:r w:rsidRPr="004720AA">
        <w:rPr>
          <w:rFonts w:cstheme="minorHAnsi"/>
          <w:b/>
          <w:bCs/>
          <w:sz w:val="24"/>
          <w:szCs w:val="24"/>
        </w:rPr>
        <w:t xml:space="preserve">Period of Participation: </w:t>
      </w:r>
      <w:r w:rsidRPr="004720AA">
        <w:rPr>
          <w:rFonts w:cstheme="minorHAnsi"/>
          <w:sz w:val="24"/>
          <w:szCs w:val="24"/>
        </w:rPr>
        <w:t>For all performance indicators, except Measurable Skills Gain, a period of participation refers to the period of time beginning when an individual becomes a participant and ending on the participant’s date of exit from the program.</w:t>
      </w:r>
    </w:p>
    <w:p w14:paraId="76026177" w14:textId="77777777" w:rsidR="0074517C" w:rsidRPr="0074517C" w:rsidRDefault="006F3B90" w:rsidP="00AB0888">
      <w:pPr>
        <w:pStyle w:val="ListParagraph"/>
        <w:numPr>
          <w:ilvl w:val="0"/>
          <w:numId w:val="2"/>
        </w:numPr>
        <w:spacing w:after="60"/>
        <w:contextualSpacing w:val="0"/>
        <w:jc w:val="both"/>
        <w:rPr>
          <w:rFonts w:cstheme="minorHAnsi"/>
          <w:sz w:val="24"/>
          <w:szCs w:val="24"/>
        </w:rPr>
      </w:pPr>
      <w:r>
        <w:rPr>
          <w:rFonts w:cstheme="minorHAnsi"/>
          <w:b/>
          <w:bCs/>
          <w:sz w:val="24"/>
          <w:szCs w:val="24"/>
        </w:rPr>
        <w:t>Follow-up Services</w:t>
      </w:r>
      <w:r w:rsidR="0074517C">
        <w:rPr>
          <w:rFonts w:cstheme="minorHAnsi"/>
          <w:b/>
          <w:bCs/>
          <w:sz w:val="24"/>
          <w:szCs w:val="24"/>
        </w:rPr>
        <w:t>:</w:t>
      </w:r>
    </w:p>
    <w:p w14:paraId="7F3EE4FC" w14:textId="44EEA368" w:rsidR="006F3B90" w:rsidRPr="0074517C" w:rsidRDefault="0074517C" w:rsidP="0074517C">
      <w:pPr>
        <w:pStyle w:val="ListParagraph"/>
        <w:numPr>
          <w:ilvl w:val="1"/>
          <w:numId w:val="2"/>
        </w:numPr>
        <w:spacing w:after="60"/>
        <w:contextualSpacing w:val="0"/>
        <w:jc w:val="both"/>
        <w:rPr>
          <w:rFonts w:cstheme="minorHAnsi"/>
          <w:sz w:val="24"/>
          <w:szCs w:val="24"/>
        </w:rPr>
      </w:pPr>
      <w:r w:rsidRPr="0074517C">
        <w:rPr>
          <w:rFonts w:cstheme="minorHAnsi"/>
          <w:sz w:val="24"/>
          <w:szCs w:val="24"/>
        </w:rPr>
        <w:t>For</w:t>
      </w:r>
      <w:r>
        <w:rPr>
          <w:rFonts w:cstheme="minorHAnsi"/>
          <w:sz w:val="24"/>
          <w:szCs w:val="24"/>
        </w:rPr>
        <w:t xml:space="preserve"> WIOA</w:t>
      </w:r>
      <w:r w:rsidRPr="0074517C">
        <w:rPr>
          <w:rFonts w:cstheme="minorHAnsi"/>
          <w:sz w:val="24"/>
          <w:szCs w:val="24"/>
        </w:rPr>
        <w:t xml:space="preserve"> Adult/Dislocated Worker, follow up services </w:t>
      </w:r>
      <w:r w:rsidR="006F3B90" w:rsidRPr="0074517C">
        <w:rPr>
          <w:rFonts w:cstheme="minorHAnsi"/>
          <w:sz w:val="24"/>
          <w:szCs w:val="24"/>
        </w:rPr>
        <w:t>can include but are not limited to:</w:t>
      </w:r>
    </w:p>
    <w:p w14:paraId="45B7B5A5" w14:textId="3ED7DC4F" w:rsidR="006F3B90" w:rsidRPr="007B0103" w:rsidRDefault="007B0103" w:rsidP="0074517C">
      <w:pPr>
        <w:pStyle w:val="ListParagraph"/>
        <w:numPr>
          <w:ilvl w:val="2"/>
          <w:numId w:val="2"/>
        </w:numPr>
        <w:spacing w:after="0"/>
        <w:contextualSpacing w:val="0"/>
        <w:jc w:val="both"/>
        <w:rPr>
          <w:rFonts w:cstheme="minorHAnsi"/>
          <w:sz w:val="24"/>
          <w:szCs w:val="24"/>
        </w:rPr>
      </w:pPr>
      <w:r w:rsidRPr="007B0103">
        <w:rPr>
          <w:rFonts w:cstheme="minorHAnsi"/>
          <w:sz w:val="24"/>
          <w:szCs w:val="24"/>
        </w:rPr>
        <w:t>Counseling regarding the workplace</w:t>
      </w:r>
    </w:p>
    <w:p w14:paraId="70D01577" w14:textId="2E7A15EB" w:rsidR="007B0103" w:rsidRPr="007B0103" w:rsidRDefault="007B0103" w:rsidP="0074517C">
      <w:pPr>
        <w:pStyle w:val="ListParagraph"/>
        <w:numPr>
          <w:ilvl w:val="2"/>
          <w:numId w:val="2"/>
        </w:numPr>
        <w:spacing w:after="0"/>
        <w:contextualSpacing w:val="0"/>
        <w:jc w:val="both"/>
        <w:rPr>
          <w:rFonts w:cstheme="minorHAnsi"/>
          <w:sz w:val="24"/>
          <w:szCs w:val="24"/>
        </w:rPr>
      </w:pPr>
      <w:r w:rsidRPr="007B0103">
        <w:rPr>
          <w:rFonts w:cstheme="minorHAnsi"/>
          <w:sz w:val="24"/>
          <w:szCs w:val="24"/>
        </w:rPr>
        <w:t>Peer support groups</w:t>
      </w:r>
    </w:p>
    <w:p w14:paraId="6E891182" w14:textId="79D2C1EE" w:rsidR="007B0103" w:rsidRPr="007B0103" w:rsidRDefault="007B0103" w:rsidP="0074517C">
      <w:pPr>
        <w:pStyle w:val="ListParagraph"/>
        <w:numPr>
          <w:ilvl w:val="2"/>
          <w:numId w:val="2"/>
        </w:numPr>
        <w:spacing w:after="0"/>
        <w:contextualSpacing w:val="0"/>
        <w:jc w:val="both"/>
        <w:rPr>
          <w:rFonts w:cstheme="minorHAnsi"/>
          <w:sz w:val="24"/>
          <w:szCs w:val="24"/>
        </w:rPr>
      </w:pPr>
      <w:r w:rsidRPr="007B0103">
        <w:rPr>
          <w:rFonts w:cstheme="minorHAnsi"/>
          <w:sz w:val="24"/>
          <w:szCs w:val="24"/>
        </w:rPr>
        <w:t>Referral to support services in the community</w:t>
      </w:r>
    </w:p>
    <w:p w14:paraId="3616196A" w14:textId="030E6CFC" w:rsidR="007B0103" w:rsidRPr="007B0103" w:rsidRDefault="007B0103" w:rsidP="0074517C">
      <w:pPr>
        <w:pStyle w:val="ListParagraph"/>
        <w:numPr>
          <w:ilvl w:val="2"/>
          <w:numId w:val="2"/>
        </w:numPr>
        <w:spacing w:after="0"/>
        <w:contextualSpacing w:val="0"/>
        <w:jc w:val="both"/>
        <w:rPr>
          <w:rFonts w:cstheme="minorHAnsi"/>
          <w:sz w:val="24"/>
          <w:szCs w:val="24"/>
        </w:rPr>
      </w:pPr>
      <w:r w:rsidRPr="007B0103">
        <w:rPr>
          <w:rFonts w:cstheme="minorHAnsi"/>
          <w:sz w:val="24"/>
          <w:szCs w:val="24"/>
        </w:rPr>
        <w:t>Provision of performance and program cost information for providers of training</w:t>
      </w:r>
    </w:p>
    <w:p w14:paraId="03710E2D" w14:textId="77777777" w:rsidR="0074517C" w:rsidRDefault="007B0103" w:rsidP="0074517C">
      <w:pPr>
        <w:pStyle w:val="ListParagraph"/>
        <w:numPr>
          <w:ilvl w:val="2"/>
          <w:numId w:val="2"/>
        </w:numPr>
        <w:spacing w:after="0"/>
        <w:contextualSpacing w:val="0"/>
        <w:jc w:val="both"/>
        <w:rPr>
          <w:rFonts w:cstheme="minorHAnsi"/>
          <w:sz w:val="24"/>
          <w:szCs w:val="24"/>
        </w:rPr>
      </w:pPr>
      <w:r w:rsidRPr="007B0103">
        <w:rPr>
          <w:rFonts w:cstheme="minorHAnsi"/>
          <w:sz w:val="24"/>
          <w:szCs w:val="24"/>
        </w:rPr>
        <w:t>Provision of information on opportunities for job advancement</w:t>
      </w:r>
    </w:p>
    <w:p w14:paraId="7BA1E7E9" w14:textId="77777777" w:rsidR="0074517C" w:rsidRPr="00F94F42" w:rsidRDefault="0074517C" w:rsidP="0074517C">
      <w:pPr>
        <w:spacing w:after="0"/>
        <w:jc w:val="both"/>
        <w:rPr>
          <w:rFonts w:cstheme="minorHAnsi"/>
          <w:sz w:val="12"/>
          <w:szCs w:val="12"/>
        </w:rPr>
      </w:pPr>
    </w:p>
    <w:p w14:paraId="212FE82D" w14:textId="399C7284" w:rsidR="0074517C" w:rsidRDefault="0074517C" w:rsidP="0074517C">
      <w:pPr>
        <w:pStyle w:val="ListParagraph"/>
        <w:numPr>
          <w:ilvl w:val="1"/>
          <w:numId w:val="2"/>
        </w:numPr>
        <w:spacing w:after="240"/>
        <w:contextualSpacing w:val="0"/>
        <w:jc w:val="both"/>
        <w:rPr>
          <w:rFonts w:cstheme="minorHAnsi"/>
          <w:sz w:val="24"/>
          <w:szCs w:val="24"/>
        </w:rPr>
      </w:pPr>
      <w:r w:rsidRPr="0074517C">
        <w:rPr>
          <w:rFonts w:cstheme="minorHAnsi"/>
          <w:sz w:val="24"/>
          <w:szCs w:val="24"/>
        </w:rPr>
        <w:t xml:space="preserve">For WIOA Youth, follow up services </w:t>
      </w:r>
      <w:r>
        <w:rPr>
          <w:rFonts w:cstheme="minorHAnsi"/>
          <w:sz w:val="24"/>
          <w:szCs w:val="24"/>
        </w:rPr>
        <w:t xml:space="preserve">may </w:t>
      </w:r>
      <w:r w:rsidRPr="0074517C">
        <w:rPr>
          <w:rFonts w:cstheme="minorHAnsi"/>
          <w:sz w:val="24"/>
          <w:szCs w:val="24"/>
        </w:rPr>
        <w:t>include the following:</w:t>
      </w:r>
    </w:p>
    <w:p w14:paraId="57AB9390" w14:textId="50084543" w:rsidR="0074517C" w:rsidRDefault="0074517C" w:rsidP="0074517C">
      <w:pPr>
        <w:pStyle w:val="ListParagraph"/>
        <w:numPr>
          <w:ilvl w:val="2"/>
          <w:numId w:val="2"/>
        </w:numPr>
        <w:spacing w:after="0"/>
        <w:ind w:left="1987"/>
        <w:contextualSpacing w:val="0"/>
        <w:jc w:val="both"/>
        <w:rPr>
          <w:rFonts w:cstheme="minorHAnsi"/>
          <w:sz w:val="24"/>
          <w:szCs w:val="24"/>
        </w:rPr>
      </w:pPr>
      <w:r>
        <w:rPr>
          <w:rFonts w:cstheme="minorHAnsi"/>
          <w:sz w:val="24"/>
          <w:szCs w:val="24"/>
        </w:rPr>
        <w:t>Supportive services</w:t>
      </w:r>
    </w:p>
    <w:p w14:paraId="433BC7F0" w14:textId="002192B7" w:rsidR="0074517C" w:rsidRDefault="0074517C" w:rsidP="0074517C">
      <w:pPr>
        <w:pStyle w:val="ListParagraph"/>
        <w:numPr>
          <w:ilvl w:val="2"/>
          <w:numId w:val="2"/>
        </w:numPr>
        <w:spacing w:after="0"/>
        <w:ind w:left="1987"/>
        <w:contextualSpacing w:val="0"/>
        <w:jc w:val="both"/>
        <w:rPr>
          <w:rFonts w:cstheme="minorHAnsi"/>
          <w:sz w:val="24"/>
          <w:szCs w:val="24"/>
        </w:rPr>
      </w:pPr>
      <w:r>
        <w:rPr>
          <w:rFonts w:cstheme="minorHAnsi"/>
          <w:sz w:val="24"/>
          <w:szCs w:val="24"/>
        </w:rPr>
        <w:t>Adult mentoring</w:t>
      </w:r>
    </w:p>
    <w:p w14:paraId="40BD9412" w14:textId="2CB1C35D" w:rsidR="0074517C" w:rsidRDefault="0074517C" w:rsidP="0074517C">
      <w:pPr>
        <w:pStyle w:val="ListParagraph"/>
        <w:numPr>
          <w:ilvl w:val="2"/>
          <w:numId w:val="2"/>
        </w:numPr>
        <w:spacing w:after="0"/>
        <w:ind w:left="1987"/>
        <w:contextualSpacing w:val="0"/>
        <w:jc w:val="both"/>
        <w:rPr>
          <w:rFonts w:cstheme="minorHAnsi"/>
          <w:sz w:val="24"/>
          <w:szCs w:val="24"/>
        </w:rPr>
      </w:pPr>
      <w:r>
        <w:rPr>
          <w:rFonts w:cstheme="minorHAnsi"/>
          <w:sz w:val="24"/>
          <w:szCs w:val="24"/>
        </w:rPr>
        <w:t>Financial literacy education</w:t>
      </w:r>
    </w:p>
    <w:p w14:paraId="3C5F0CE8" w14:textId="742F47D0" w:rsidR="0074517C" w:rsidRDefault="0074517C" w:rsidP="0074517C">
      <w:pPr>
        <w:pStyle w:val="ListParagraph"/>
        <w:numPr>
          <w:ilvl w:val="2"/>
          <w:numId w:val="2"/>
        </w:numPr>
        <w:spacing w:after="0"/>
        <w:ind w:left="1987"/>
        <w:contextualSpacing w:val="0"/>
        <w:jc w:val="both"/>
        <w:rPr>
          <w:rFonts w:cstheme="minorHAnsi"/>
          <w:sz w:val="24"/>
          <w:szCs w:val="24"/>
        </w:rPr>
      </w:pPr>
      <w:r>
        <w:rPr>
          <w:rFonts w:cstheme="minorHAnsi"/>
          <w:sz w:val="24"/>
          <w:szCs w:val="24"/>
        </w:rPr>
        <w:t>Services that provide labor market information about in-demand industry sectors or occupations available in the local area, such as career awareness, career counseling, and career exploration services</w:t>
      </w:r>
    </w:p>
    <w:p w14:paraId="23130417" w14:textId="0A221AAB" w:rsidR="0074517C" w:rsidRDefault="0074517C" w:rsidP="0074517C">
      <w:pPr>
        <w:pStyle w:val="ListParagraph"/>
        <w:numPr>
          <w:ilvl w:val="2"/>
          <w:numId w:val="2"/>
        </w:numPr>
        <w:spacing w:after="0"/>
        <w:ind w:left="1987"/>
        <w:contextualSpacing w:val="0"/>
        <w:jc w:val="both"/>
        <w:rPr>
          <w:rFonts w:cstheme="minorHAnsi"/>
          <w:sz w:val="24"/>
          <w:szCs w:val="24"/>
        </w:rPr>
      </w:pPr>
      <w:r>
        <w:rPr>
          <w:rFonts w:cstheme="minorHAnsi"/>
          <w:sz w:val="24"/>
          <w:szCs w:val="24"/>
        </w:rPr>
        <w:t>Activities that help youth prepare for and transition to postsecondary education and training.</w:t>
      </w:r>
    </w:p>
    <w:p w14:paraId="33214342" w14:textId="77777777" w:rsidR="0074517C" w:rsidRPr="00F94F42" w:rsidRDefault="0074517C" w:rsidP="0074517C">
      <w:pPr>
        <w:spacing w:after="0"/>
        <w:jc w:val="both"/>
        <w:rPr>
          <w:rFonts w:cstheme="minorHAnsi"/>
          <w:sz w:val="12"/>
          <w:szCs w:val="12"/>
        </w:rPr>
      </w:pPr>
    </w:p>
    <w:p w14:paraId="374D02F7" w14:textId="7D4A177A" w:rsidR="00F77F7E" w:rsidRPr="0076003B" w:rsidRDefault="00F77F7E" w:rsidP="00AB0888">
      <w:pPr>
        <w:pStyle w:val="Heading2"/>
        <w:jc w:val="both"/>
        <w:rPr>
          <w:rFonts w:asciiTheme="minorHAnsi" w:hAnsiTheme="minorHAnsi" w:cstheme="minorHAnsi"/>
        </w:rPr>
      </w:pPr>
      <w:r w:rsidRPr="0076003B">
        <w:rPr>
          <w:rFonts w:asciiTheme="minorHAnsi" w:hAnsiTheme="minorHAnsi" w:cstheme="minorHAnsi"/>
        </w:rPr>
        <w:t xml:space="preserve">Live Contact with Participant: </w:t>
      </w:r>
    </w:p>
    <w:p w14:paraId="328AD12B" w14:textId="2A0068FA" w:rsidR="0076003B" w:rsidRPr="004720AA" w:rsidRDefault="00F77F7E" w:rsidP="00AB0888">
      <w:pPr>
        <w:spacing w:after="120"/>
        <w:jc w:val="both"/>
        <w:rPr>
          <w:rFonts w:cstheme="minorHAnsi"/>
          <w:sz w:val="24"/>
          <w:szCs w:val="24"/>
        </w:rPr>
      </w:pPr>
      <w:r w:rsidRPr="004720AA">
        <w:rPr>
          <w:rFonts w:cstheme="minorHAnsi"/>
          <w:sz w:val="24"/>
          <w:szCs w:val="24"/>
        </w:rPr>
        <w:t>To ensure compliance with this policy, program providers are required to attempt contact with each participant at least once every 30</w:t>
      </w:r>
      <w:r w:rsidR="00964136" w:rsidRPr="004720AA">
        <w:rPr>
          <w:rFonts w:cstheme="minorHAnsi"/>
          <w:sz w:val="24"/>
          <w:szCs w:val="24"/>
        </w:rPr>
        <w:t xml:space="preserve"> days, using all contact methods available.</w:t>
      </w:r>
      <w:r w:rsidRPr="004720AA">
        <w:rPr>
          <w:rFonts w:cstheme="minorHAnsi"/>
          <w:sz w:val="24"/>
          <w:szCs w:val="24"/>
        </w:rPr>
        <w:t xml:space="preserve"> Participants must establish live contact with program providers every 30 days</w:t>
      </w:r>
      <w:r w:rsidR="007450E6" w:rsidRPr="004720AA">
        <w:rPr>
          <w:rFonts w:cstheme="minorHAnsi"/>
          <w:sz w:val="24"/>
          <w:szCs w:val="24"/>
        </w:rPr>
        <w:t>.</w:t>
      </w:r>
      <w:r w:rsidRPr="004720AA">
        <w:rPr>
          <w:rFonts w:cstheme="minorHAnsi"/>
          <w:sz w:val="24"/>
          <w:szCs w:val="24"/>
        </w:rPr>
        <w:t xml:space="preserve"> </w:t>
      </w:r>
      <w:r w:rsidR="00AF6F16" w:rsidRPr="004720AA">
        <w:rPr>
          <w:rFonts w:cstheme="minorHAnsi"/>
          <w:sz w:val="24"/>
          <w:szCs w:val="24"/>
        </w:rPr>
        <w:t>C</w:t>
      </w:r>
      <w:r w:rsidRPr="004720AA">
        <w:rPr>
          <w:rFonts w:cstheme="minorHAnsi"/>
          <w:sz w:val="24"/>
          <w:szCs w:val="24"/>
        </w:rPr>
        <w:t>ontacts must be recorded in Workforce One. If a participant has not established live contact with the program provider for a continuous period of 90 calendar days,</w:t>
      </w:r>
      <w:r w:rsidR="00964136" w:rsidRPr="004720AA">
        <w:rPr>
          <w:rFonts w:cstheme="minorHAnsi"/>
          <w:sz w:val="24"/>
          <w:szCs w:val="24"/>
        </w:rPr>
        <w:t xml:space="preserve"> using all contact methods available</w:t>
      </w:r>
      <w:r w:rsidR="00305C2C" w:rsidRPr="004720AA">
        <w:rPr>
          <w:rFonts w:cstheme="minorHAnsi"/>
          <w:sz w:val="24"/>
          <w:szCs w:val="24"/>
        </w:rPr>
        <w:t>,</w:t>
      </w:r>
      <w:r w:rsidRPr="004720AA">
        <w:rPr>
          <w:rFonts w:cstheme="minorHAnsi"/>
          <w:sz w:val="24"/>
          <w:szCs w:val="24"/>
        </w:rPr>
        <w:t xml:space="preserve"> the program provider must initiate the</w:t>
      </w:r>
      <w:r w:rsidR="00756709">
        <w:rPr>
          <w:rFonts w:cstheme="minorHAnsi"/>
          <w:sz w:val="24"/>
          <w:szCs w:val="24"/>
        </w:rPr>
        <w:t xml:space="preserve"> participant’s</w:t>
      </w:r>
      <w:r w:rsidRPr="004720AA">
        <w:rPr>
          <w:rFonts w:cstheme="minorHAnsi"/>
          <w:sz w:val="24"/>
          <w:szCs w:val="24"/>
        </w:rPr>
        <w:t xml:space="preserve"> </w:t>
      </w:r>
      <w:r w:rsidR="00756709">
        <w:rPr>
          <w:rFonts w:cstheme="minorHAnsi"/>
          <w:sz w:val="24"/>
          <w:szCs w:val="24"/>
        </w:rPr>
        <w:t>transition to follow-up services</w:t>
      </w:r>
      <w:r w:rsidRPr="004720AA">
        <w:rPr>
          <w:rFonts w:cstheme="minorHAnsi"/>
          <w:sz w:val="24"/>
          <w:szCs w:val="24"/>
        </w:rPr>
        <w:t xml:space="preserve"> .</w:t>
      </w:r>
    </w:p>
    <w:p w14:paraId="27D34425" w14:textId="546F0B6C" w:rsidR="00F77F7E" w:rsidRPr="004720AA" w:rsidRDefault="00F77F7E" w:rsidP="00AB0888">
      <w:pPr>
        <w:spacing w:after="60"/>
        <w:jc w:val="both"/>
        <w:rPr>
          <w:rFonts w:cstheme="minorHAnsi"/>
          <w:sz w:val="24"/>
          <w:szCs w:val="24"/>
        </w:rPr>
      </w:pPr>
      <w:r w:rsidRPr="004720AA">
        <w:rPr>
          <w:rFonts w:cstheme="minorHAnsi"/>
          <w:sz w:val="24"/>
          <w:szCs w:val="24"/>
        </w:rPr>
        <w:t xml:space="preserve">Live contact </w:t>
      </w:r>
      <w:r w:rsidR="00305C2C" w:rsidRPr="004720AA">
        <w:rPr>
          <w:rFonts w:cstheme="minorHAnsi"/>
          <w:sz w:val="24"/>
          <w:szCs w:val="24"/>
        </w:rPr>
        <w:t xml:space="preserve">involves </w:t>
      </w:r>
      <w:r w:rsidRPr="004720AA">
        <w:rPr>
          <w:rFonts w:cstheme="minorHAnsi"/>
          <w:sz w:val="24"/>
          <w:szCs w:val="24"/>
        </w:rPr>
        <w:t>direct communication between the service provider and participant through any of the following means:</w:t>
      </w:r>
    </w:p>
    <w:p w14:paraId="6EE9F46A" w14:textId="77777777" w:rsidR="00F77F7E" w:rsidRPr="004720AA" w:rsidRDefault="00F77F7E" w:rsidP="00AB0888">
      <w:pPr>
        <w:numPr>
          <w:ilvl w:val="0"/>
          <w:numId w:val="1"/>
        </w:numPr>
        <w:spacing w:after="60"/>
        <w:jc w:val="both"/>
        <w:rPr>
          <w:rFonts w:cstheme="minorHAnsi"/>
          <w:sz w:val="24"/>
          <w:szCs w:val="24"/>
        </w:rPr>
      </w:pPr>
      <w:r w:rsidRPr="004720AA">
        <w:rPr>
          <w:rFonts w:cstheme="minorHAnsi"/>
          <w:sz w:val="24"/>
          <w:szCs w:val="24"/>
        </w:rPr>
        <w:t>In-person conversation</w:t>
      </w:r>
    </w:p>
    <w:p w14:paraId="20527075" w14:textId="77777777" w:rsidR="00F77F7E" w:rsidRPr="004720AA" w:rsidRDefault="00F77F7E" w:rsidP="00AB0888">
      <w:pPr>
        <w:numPr>
          <w:ilvl w:val="0"/>
          <w:numId w:val="1"/>
        </w:numPr>
        <w:spacing w:after="60"/>
        <w:jc w:val="both"/>
        <w:rPr>
          <w:rFonts w:cstheme="minorHAnsi"/>
          <w:sz w:val="24"/>
          <w:szCs w:val="24"/>
        </w:rPr>
      </w:pPr>
      <w:r w:rsidRPr="004720AA">
        <w:rPr>
          <w:rFonts w:cstheme="minorHAnsi"/>
          <w:sz w:val="24"/>
          <w:szCs w:val="24"/>
        </w:rPr>
        <w:t>Telephone conversation (including voicemail from participant)</w:t>
      </w:r>
    </w:p>
    <w:p w14:paraId="15B10C5A" w14:textId="77777777" w:rsidR="00F77F7E" w:rsidRPr="004720AA" w:rsidRDefault="00F77F7E" w:rsidP="00AB0888">
      <w:pPr>
        <w:numPr>
          <w:ilvl w:val="0"/>
          <w:numId w:val="1"/>
        </w:numPr>
        <w:spacing w:after="60"/>
        <w:jc w:val="both"/>
        <w:rPr>
          <w:rFonts w:cstheme="minorHAnsi"/>
          <w:sz w:val="24"/>
          <w:szCs w:val="24"/>
        </w:rPr>
      </w:pPr>
      <w:r w:rsidRPr="004720AA">
        <w:rPr>
          <w:rFonts w:cstheme="minorHAnsi"/>
          <w:sz w:val="24"/>
          <w:szCs w:val="24"/>
        </w:rPr>
        <w:t>Electronic communication (email, SMS, IM, or social media message)</w:t>
      </w:r>
    </w:p>
    <w:p w14:paraId="597ACC9C" w14:textId="237435EC" w:rsidR="00463E9A" w:rsidRPr="0076003B" w:rsidRDefault="00F77F7E" w:rsidP="00AB0888">
      <w:pPr>
        <w:numPr>
          <w:ilvl w:val="0"/>
          <w:numId w:val="1"/>
        </w:numPr>
        <w:spacing w:after="240"/>
        <w:jc w:val="both"/>
        <w:rPr>
          <w:rFonts w:cstheme="minorHAnsi"/>
          <w:sz w:val="24"/>
          <w:szCs w:val="24"/>
        </w:rPr>
      </w:pPr>
      <w:r w:rsidRPr="004720AA">
        <w:rPr>
          <w:rFonts w:cstheme="minorHAnsi"/>
          <w:sz w:val="24"/>
          <w:szCs w:val="24"/>
        </w:rPr>
        <w:t>Postal mail update from participant</w:t>
      </w:r>
    </w:p>
    <w:p w14:paraId="66A23D6E" w14:textId="4FAEB696" w:rsidR="00463E9A" w:rsidRPr="0076003B" w:rsidRDefault="00463E9A" w:rsidP="00AB0888">
      <w:pPr>
        <w:pStyle w:val="Heading2"/>
        <w:jc w:val="both"/>
        <w:rPr>
          <w:rFonts w:asciiTheme="minorHAnsi" w:hAnsiTheme="minorHAnsi" w:cstheme="minorHAnsi"/>
        </w:rPr>
      </w:pPr>
      <w:r w:rsidRPr="0076003B">
        <w:rPr>
          <w:rFonts w:asciiTheme="minorHAnsi" w:hAnsiTheme="minorHAnsi" w:cstheme="minorHAnsi"/>
        </w:rPr>
        <w:t>Workforce One Exit</w:t>
      </w:r>
      <w:r w:rsidR="004E56B9">
        <w:rPr>
          <w:rFonts w:asciiTheme="minorHAnsi" w:hAnsiTheme="minorHAnsi" w:cstheme="minorHAnsi"/>
        </w:rPr>
        <w:t xml:space="preserve"> Procedure</w:t>
      </w:r>
      <w:r w:rsidRPr="0076003B">
        <w:rPr>
          <w:rFonts w:asciiTheme="minorHAnsi" w:hAnsiTheme="minorHAnsi" w:cstheme="minorHAnsi"/>
        </w:rPr>
        <w:t xml:space="preserve">: </w:t>
      </w:r>
    </w:p>
    <w:p w14:paraId="387C3669" w14:textId="5EFC29B2" w:rsidR="00383171" w:rsidRDefault="00463E9A" w:rsidP="00AB0888">
      <w:pPr>
        <w:jc w:val="both"/>
        <w:rPr>
          <w:rFonts w:cstheme="minorHAnsi"/>
          <w:sz w:val="24"/>
          <w:szCs w:val="24"/>
        </w:rPr>
      </w:pPr>
      <w:r w:rsidRPr="004720AA">
        <w:rPr>
          <w:rFonts w:cstheme="minorHAnsi"/>
          <w:sz w:val="24"/>
          <w:szCs w:val="24"/>
        </w:rPr>
        <w:t xml:space="preserve">WF1 will automatically generate an exit date based on the participant’s last date of service. The program exit date will occur once 90 days have passed since the last </w:t>
      </w:r>
      <w:r w:rsidR="007A1B95" w:rsidRPr="004720AA">
        <w:rPr>
          <w:rFonts w:cstheme="minorHAnsi"/>
          <w:sz w:val="24"/>
          <w:szCs w:val="24"/>
        </w:rPr>
        <w:t xml:space="preserve">qualifying participant level </w:t>
      </w:r>
      <w:r w:rsidRPr="004720AA">
        <w:rPr>
          <w:rFonts w:cstheme="minorHAnsi"/>
          <w:sz w:val="24"/>
          <w:szCs w:val="24"/>
        </w:rPr>
        <w:t xml:space="preserve">service was provided. </w:t>
      </w:r>
    </w:p>
    <w:p w14:paraId="5F48C875" w14:textId="15683CA3" w:rsidR="007B0103" w:rsidRPr="00EA4846" w:rsidRDefault="007B0103" w:rsidP="00AB0888">
      <w:pPr>
        <w:spacing w:after="60"/>
        <w:jc w:val="both"/>
        <w:rPr>
          <w:rFonts w:cstheme="minorHAnsi"/>
          <w:sz w:val="24"/>
          <w:szCs w:val="24"/>
        </w:rPr>
      </w:pPr>
      <w:r w:rsidRPr="00EA4846">
        <w:rPr>
          <w:rFonts w:cstheme="minorHAnsi"/>
          <w:b/>
          <w:bCs/>
          <w:sz w:val="24"/>
          <w:szCs w:val="24"/>
        </w:rPr>
        <w:t>Transition to Follow-up Services:</w:t>
      </w:r>
      <w:r w:rsidRPr="00EA4846">
        <w:rPr>
          <w:rFonts w:cstheme="minorHAnsi"/>
          <w:sz w:val="24"/>
          <w:szCs w:val="24"/>
        </w:rPr>
        <w:t xml:space="preserve"> Program, Providers </w:t>
      </w:r>
      <w:r w:rsidRPr="00EA4846">
        <w:rPr>
          <w:rFonts w:cstheme="minorHAnsi"/>
          <w:b/>
          <w:bCs/>
          <w:sz w:val="24"/>
          <w:szCs w:val="24"/>
        </w:rPr>
        <w:t>must</w:t>
      </w:r>
      <w:r w:rsidRPr="00EA4846">
        <w:rPr>
          <w:rFonts w:cstheme="minorHAnsi"/>
          <w:sz w:val="24"/>
          <w:szCs w:val="24"/>
        </w:rPr>
        <w:t xml:space="preserve"> use the “Employed, Pending Exit" activity for participants no longer in need of services due to obtaining employment or the “Pending Exit, Other” activity for participants no longer in need of services due to any other reason. These activities need to be captured in the Workforce One case management system to indicate the participant is no longer in need of services and there is no intention to provide future participation-level services moving forward. </w:t>
      </w:r>
    </w:p>
    <w:p w14:paraId="2806F395" w14:textId="7C9F8044" w:rsidR="001245CB" w:rsidRDefault="007B0103" w:rsidP="00AB0888">
      <w:pPr>
        <w:spacing w:after="60"/>
        <w:jc w:val="both"/>
        <w:rPr>
          <w:rFonts w:cstheme="minorHAnsi"/>
          <w:sz w:val="24"/>
          <w:szCs w:val="24"/>
        </w:rPr>
      </w:pPr>
      <w:r w:rsidRPr="00EA4846">
        <w:rPr>
          <w:rFonts w:cstheme="minorHAnsi"/>
          <w:b/>
          <w:bCs/>
          <w:sz w:val="24"/>
          <w:szCs w:val="24"/>
        </w:rPr>
        <w:t xml:space="preserve">Note: </w:t>
      </w:r>
      <w:r w:rsidR="001245CB">
        <w:rPr>
          <w:rFonts w:cstheme="minorHAnsi"/>
          <w:sz w:val="24"/>
          <w:szCs w:val="24"/>
        </w:rPr>
        <w:t>T</w:t>
      </w:r>
      <w:r w:rsidRPr="00EA4846">
        <w:rPr>
          <w:rFonts w:cstheme="minorHAnsi"/>
          <w:sz w:val="24"/>
          <w:szCs w:val="24"/>
        </w:rPr>
        <w:t xml:space="preserve">his does not mean the participant has exited the program. </w:t>
      </w:r>
    </w:p>
    <w:p w14:paraId="74524B60" w14:textId="791FB7EC" w:rsidR="001245CB" w:rsidRPr="001245CB" w:rsidRDefault="001245CB" w:rsidP="00AB0888">
      <w:pPr>
        <w:spacing w:after="60"/>
        <w:jc w:val="both"/>
        <w:rPr>
          <w:sz w:val="24"/>
          <w:szCs w:val="24"/>
        </w:rPr>
      </w:pPr>
      <w:r w:rsidRPr="00CB3551">
        <w:rPr>
          <w:sz w:val="24"/>
          <w:szCs w:val="24"/>
        </w:rPr>
        <w:t xml:space="preserve">Due to </w:t>
      </w:r>
      <w:r>
        <w:rPr>
          <w:sz w:val="24"/>
          <w:szCs w:val="24"/>
        </w:rPr>
        <w:t>c</w:t>
      </w:r>
      <w:r w:rsidRPr="00CB3551">
        <w:rPr>
          <w:sz w:val="24"/>
          <w:szCs w:val="24"/>
        </w:rPr>
        <w:t xml:space="preserve">o-enrollment requirements, Dislocated Worker </w:t>
      </w:r>
      <w:r>
        <w:rPr>
          <w:sz w:val="24"/>
          <w:szCs w:val="24"/>
        </w:rPr>
        <w:t>must not open the “Employed, Pending Exit” activity for participants that are r</w:t>
      </w:r>
      <w:r w:rsidRPr="00CB3551">
        <w:rPr>
          <w:sz w:val="24"/>
          <w:szCs w:val="24"/>
        </w:rPr>
        <w:t xml:space="preserve">eceiving TAA benefits. </w:t>
      </w:r>
      <w:r>
        <w:rPr>
          <w:sz w:val="24"/>
          <w:szCs w:val="24"/>
        </w:rPr>
        <w:t>Reference</w:t>
      </w:r>
      <w:r w:rsidRPr="00CB3551">
        <w:rPr>
          <w:sz w:val="24"/>
          <w:szCs w:val="24"/>
        </w:rPr>
        <w:t xml:space="preserve"> </w:t>
      </w:r>
      <w:hyperlink r:id="rId28" w:history="1">
        <w:r w:rsidRPr="00CB3551">
          <w:rPr>
            <w:rStyle w:val="Hyperlink"/>
            <w:sz w:val="24"/>
            <w:szCs w:val="24"/>
          </w:rPr>
          <w:t xml:space="preserve">TAA Co-enrollment </w:t>
        </w:r>
        <w:r w:rsidRPr="001245CB">
          <w:rPr>
            <w:rStyle w:val="Hyperlink"/>
            <w:sz w:val="24"/>
            <w:szCs w:val="24"/>
          </w:rPr>
          <w:t>P</w:t>
        </w:r>
        <w:r w:rsidRPr="00CB3551">
          <w:rPr>
            <w:rStyle w:val="Hyperlink"/>
            <w:sz w:val="24"/>
            <w:szCs w:val="24"/>
          </w:rPr>
          <w:t>olicy</w:t>
        </w:r>
      </w:hyperlink>
      <w:r>
        <w:rPr>
          <w:sz w:val="24"/>
          <w:szCs w:val="24"/>
        </w:rPr>
        <w:t>.</w:t>
      </w:r>
    </w:p>
    <w:p w14:paraId="57291CF5" w14:textId="28500DDE" w:rsidR="007B0103" w:rsidRPr="00EA4846" w:rsidRDefault="007B0103" w:rsidP="00AB0888">
      <w:pPr>
        <w:jc w:val="both"/>
        <w:rPr>
          <w:rFonts w:cstheme="minorHAnsi"/>
          <w:sz w:val="24"/>
          <w:szCs w:val="24"/>
        </w:rPr>
      </w:pPr>
      <w:r w:rsidRPr="00EA4846">
        <w:rPr>
          <w:rFonts w:cstheme="minorHAnsi"/>
          <w:sz w:val="24"/>
          <w:szCs w:val="24"/>
        </w:rPr>
        <w:lastRenderedPageBreak/>
        <w:t xml:space="preserve">Providers must close all other activities on the case record. As stated above, an auto-exit will be triggered within Workforce One after 90 days has passed and the exit date will be backdated to match the last date of a </w:t>
      </w:r>
      <w:r w:rsidRPr="00EA4846">
        <w:rPr>
          <w:rFonts w:cstheme="minorHAnsi"/>
          <w:b/>
          <w:bCs/>
          <w:sz w:val="24"/>
          <w:szCs w:val="24"/>
        </w:rPr>
        <w:t>qualifying participant level service</w:t>
      </w:r>
      <w:r w:rsidRPr="00EA4846">
        <w:rPr>
          <w:rFonts w:cstheme="minorHAnsi"/>
          <w:sz w:val="24"/>
          <w:szCs w:val="24"/>
        </w:rPr>
        <w:t xml:space="preserve"> for a participant.</w:t>
      </w:r>
    </w:p>
    <w:p w14:paraId="125A55A7" w14:textId="25C2126F" w:rsidR="002A4E03" w:rsidRDefault="00F77F7E" w:rsidP="00AB0888">
      <w:pPr>
        <w:jc w:val="both"/>
        <w:rPr>
          <w:rFonts w:cstheme="minorHAnsi"/>
          <w:sz w:val="24"/>
          <w:szCs w:val="24"/>
        </w:rPr>
      </w:pPr>
      <w:r w:rsidRPr="006F3B90">
        <w:rPr>
          <w:rFonts w:cstheme="minorHAnsi"/>
          <w:b/>
          <w:bCs/>
          <w:sz w:val="24"/>
          <w:szCs w:val="24"/>
        </w:rPr>
        <w:t>Data Entry Accountability:</w:t>
      </w:r>
      <w:r w:rsidRPr="006F3B90">
        <w:rPr>
          <w:rFonts w:cstheme="minorHAnsi"/>
          <w:sz w:val="24"/>
          <w:szCs w:val="24"/>
        </w:rPr>
        <w:t xml:space="preserve"> </w:t>
      </w:r>
      <w:r w:rsidR="00CC1A84" w:rsidRPr="006F3B90">
        <w:rPr>
          <w:rFonts w:cstheme="minorHAnsi"/>
          <w:sz w:val="24"/>
          <w:szCs w:val="24"/>
        </w:rPr>
        <w:t xml:space="preserve">DEED’s </w:t>
      </w:r>
      <w:r w:rsidR="00F46C3D" w:rsidRPr="006F3B90">
        <w:rPr>
          <w:rFonts w:cstheme="minorHAnsi"/>
          <w:sz w:val="24"/>
          <w:szCs w:val="24"/>
        </w:rPr>
        <w:t>Employment and Training Programs</w:t>
      </w:r>
      <w:r w:rsidR="00CC1A84" w:rsidRPr="006F3B90">
        <w:rPr>
          <w:rFonts w:cstheme="minorHAnsi"/>
          <w:sz w:val="24"/>
          <w:szCs w:val="24"/>
        </w:rPr>
        <w:t xml:space="preserve"> staff will run data entry reports </w:t>
      </w:r>
      <w:r w:rsidRPr="006F3B90">
        <w:rPr>
          <w:rFonts w:cstheme="minorHAnsi"/>
          <w:sz w:val="24"/>
          <w:szCs w:val="24"/>
        </w:rPr>
        <w:t>and engage with providers who are not meeting state-defined standards. By adhering to this</w:t>
      </w:r>
      <w:r w:rsidR="000724C1" w:rsidRPr="006F3B90">
        <w:rPr>
          <w:rFonts w:cstheme="minorHAnsi"/>
          <w:sz w:val="24"/>
          <w:szCs w:val="24"/>
        </w:rPr>
        <w:t xml:space="preserve"> </w:t>
      </w:r>
      <w:r w:rsidR="007A1B95" w:rsidRPr="006F3B90">
        <w:rPr>
          <w:rFonts w:cstheme="minorHAnsi"/>
          <w:sz w:val="24"/>
          <w:szCs w:val="24"/>
        </w:rPr>
        <w:t>I</w:t>
      </w:r>
      <w:r w:rsidR="000724C1" w:rsidRPr="006F3B90">
        <w:rPr>
          <w:rFonts w:cstheme="minorHAnsi"/>
          <w:sz w:val="24"/>
          <w:szCs w:val="24"/>
        </w:rPr>
        <w:t>ntegrated</w:t>
      </w:r>
      <w:r w:rsidRPr="006F3B90">
        <w:rPr>
          <w:rFonts w:cstheme="minorHAnsi"/>
          <w:sz w:val="24"/>
          <w:szCs w:val="24"/>
        </w:rPr>
        <w:t xml:space="preserve"> Exit Policy, the Minnesota Department of Employment and Economic Development's </w:t>
      </w:r>
      <w:r w:rsidR="000724C1" w:rsidRPr="006F3B90">
        <w:rPr>
          <w:rFonts w:cstheme="minorHAnsi"/>
          <w:sz w:val="24"/>
          <w:szCs w:val="24"/>
        </w:rPr>
        <w:t xml:space="preserve">Employment and Training Programs Division </w:t>
      </w:r>
      <w:r w:rsidRPr="006F3B90">
        <w:rPr>
          <w:rFonts w:cstheme="minorHAnsi"/>
          <w:sz w:val="24"/>
          <w:szCs w:val="24"/>
        </w:rPr>
        <w:t xml:space="preserve">aims to ensure the efficient and effective management of participant exits from the program, maintaining compliance with federal regulations and promoting positive outcomes for </w:t>
      </w:r>
      <w:r w:rsidR="000724C1" w:rsidRPr="006F3B90">
        <w:rPr>
          <w:rFonts w:cstheme="minorHAnsi"/>
          <w:sz w:val="24"/>
          <w:szCs w:val="24"/>
        </w:rPr>
        <w:t>all</w:t>
      </w:r>
      <w:r w:rsidRPr="006F3B90">
        <w:rPr>
          <w:rFonts w:cstheme="minorHAnsi"/>
          <w:sz w:val="24"/>
          <w:szCs w:val="24"/>
        </w:rPr>
        <w:t xml:space="preserve"> participants.</w:t>
      </w:r>
      <w:r w:rsidR="00BF5149" w:rsidRPr="006F3B90">
        <w:rPr>
          <w:rFonts w:cstheme="minorHAnsi"/>
          <w:sz w:val="24"/>
          <w:szCs w:val="24"/>
        </w:rPr>
        <w:t xml:space="preserve"> </w:t>
      </w:r>
    </w:p>
    <w:p w14:paraId="59D0C19D" w14:textId="77777777" w:rsidR="001245CB" w:rsidRDefault="001245CB" w:rsidP="00AB0888">
      <w:pPr>
        <w:jc w:val="both"/>
        <w:rPr>
          <w:rFonts w:cstheme="minorHAnsi"/>
          <w:sz w:val="24"/>
          <w:szCs w:val="24"/>
        </w:rPr>
      </w:pPr>
    </w:p>
    <w:p w14:paraId="43B03BB9" w14:textId="7315B60F" w:rsidR="001245CB" w:rsidRPr="00403FFD" w:rsidRDefault="001245CB" w:rsidP="00AB0888">
      <w:pPr>
        <w:jc w:val="both"/>
        <w:rPr>
          <w:rFonts w:ascii="Times New Roman" w:hAnsi="Times New Roman" w:cs="Times New Roman"/>
        </w:rPr>
      </w:pPr>
      <w:r>
        <w:softHyphen/>
      </w:r>
      <w:r>
        <w:softHyphen/>
      </w:r>
      <w:r>
        <w:softHyphen/>
      </w:r>
    </w:p>
    <w:sectPr w:rsidR="001245CB" w:rsidRPr="00403FFD" w:rsidSect="00403FFD">
      <w:footerReference w:type="default" r:id="rId29"/>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C7069" w14:textId="77777777" w:rsidR="003C578E" w:rsidRDefault="003C578E" w:rsidP="00964136">
      <w:pPr>
        <w:spacing w:after="0" w:line="240" w:lineRule="auto"/>
      </w:pPr>
      <w:r>
        <w:separator/>
      </w:r>
    </w:p>
  </w:endnote>
  <w:endnote w:type="continuationSeparator" w:id="0">
    <w:p w14:paraId="3CB3EBB5" w14:textId="77777777" w:rsidR="003C578E" w:rsidRDefault="003C578E" w:rsidP="00964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0D94" w14:textId="4DDF615B" w:rsidR="00F94F42" w:rsidRPr="000616CB" w:rsidRDefault="00F94F42" w:rsidP="00F94F42">
    <w:pPr>
      <w:pStyle w:val="Footer"/>
    </w:pPr>
    <w:r>
      <w:t xml:space="preserve">Last Updated </w:t>
    </w:r>
    <w:r>
      <w:t>4</w:t>
    </w:r>
    <w:r>
      <w:t>/1</w:t>
    </w:r>
    <w:r>
      <w:t>6</w:t>
    </w:r>
    <w:r>
      <w:t>/2</w:t>
    </w:r>
    <w:r>
      <w:t>5</w:t>
    </w:r>
    <w:r>
      <w:t xml:space="preserve"> </w:t>
    </w:r>
    <w:r>
      <w:tab/>
      <w:t xml:space="preserve">                                                                                                                             Page | </w:t>
    </w:r>
    <w:r>
      <w:fldChar w:fldCharType="begin"/>
    </w:r>
    <w:r>
      <w:instrText xml:space="preserve"> PAGE   \* MERGEFORMAT </w:instrText>
    </w:r>
    <w:r>
      <w:fldChar w:fldCharType="separate"/>
    </w:r>
    <w:r>
      <w:t>2</w:t>
    </w:r>
    <w:r>
      <w:rPr>
        <w:noProof/>
      </w:rPr>
      <w:fldChar w:fldCharType="end"/>
    </w:r>
  </w:p>
  <w:p w14:paraId="54FCBD5A" w14:textId="77777777" w:rsidR="00316C46" w:rsidRDefault="00316C46" w:rsidP="00F94F4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090AF" w14:textId="77777777" w:rsidR="003C578E" w:rsidRDefault="003C578E" w:rsidP="00964136">
      <w:pPr>
        <w:spacing w:after="0" w:line="240" w:lineRule="auto"/>
      </w:pPr>
      <w:r>
        <w:separator/>
      </w:r>
    </w:p>
  </w:footnote>
  <w:footnote w:type="continuationSeparator" w:id="0">
    <w:p w14:paraId="3C55C606" w14:textId="77777777" w:rsidR="003C578E" w:rsidRDefault="003C578E" w:rsidP="009641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724E"/>
    <w:multiLevelType w:val="hybridMultilevel"/>
    <w:tmpl w:val="42AC18A0"/>
    <w:lvl w:ilvl="0" w:tplc="30AED0F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63D1A72"/>
    <w:multiLevelType w:val="hybridMultilevel"/>
    <w:tmpl w:val="FFE6CB68"/>
    <w:lvl w:ilvl="0" w:tplc="1C88D6E0">
      <w:start w:val="1"/>
      <w:numFmt w:val="decimal"/>
      <w:lvlText w:val="%1."/>
      <w:lvlJc w:val="left"/>
      <w:pPr>
        <w:ind w:left="360" w:hanging="360"/>
      </w:pPr>
      <w:rPr>
        <w:rFonts w:hint="default"/>
        <w:b/>
        <w:i w:val="0"/>
        <w:iCs/>
      </w:rPr>
    </w:lvl>
    <w:lvl w:ilvl="1" w:tplc="61C8997C">
      <w:start w:val="1"/>
      <w:numFmt w:val="lowerLetter"/>
      <w:lvlText w:val="%2."/>
      <w:lvlJc w:val="left"/>
      <w:pPr>
        <w:ind w:left="1080" w:hanging="360"/>
      </w:pPr>
      <w:rPr>
        <w:b/>
        <w:bCs/>
      </w:rPr>
    </w:lvl>
    <w:lvl w:ilvl="2" w:tplc="616CC540">
      <w:start w:val="1"/>
      <w:numFmt w:val="lowerRoman"/>
      <w:lvlText w:val="%3."/>
      <w:lvlJc w:val="right"/>
      <w:pPr>
        <w:ind w:left="1980" w:hanging="360"/>
      </w:pPr>
      <w:rPr>
        <w:b/>
        <w:bCs/>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7483B40"/>
    <w:multiLevelType w:val="hybridMultilevel"/>
    <w:tmpl w:val="73A02DF0"/>
    <w:lvl w:ilvl="0" w:tplc="63CE5B2E">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853EFE"/>
    <w:multiLevelType w:val="hybridMultilevel"/>
    <w:tmpl w:val="C9CE9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AE556B"/>
    <w:multiLevelType w:val="multilevel"/>
    <w:tmpl w:val="4092B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31732544">
    <w:abstractNumId w:val="4"/>
  </w:num>
  <w:num w:numId="2" w16cid:durableId="1857427636">
    <w:abstractNumId w:val="1"/>
  </w:num>
  <w:num w:numId="3" w16cid:durableId="2559437">
    <w:abstractNumId w:val="2"/>
  </w:num>
  <w:num w:numId="4" w16cid:durableId="99646490">
    <w:abstractNumId w:val="3"/>
  </w:num>
  <w:num w:numId="5" w16cid:durableId="368410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F7E"/>
    <w:rsid w:val="000212E1"/>
    <w:rsid w:val="000342F2"/>
    <w:rsid w:val="00066987"/>
    <w:rsid w:val="000724C1"/>
    <w:rsid w:val="0007517D"/>
    <w:rsid w:val="00083F80"/>
    <w:rsid w:val="00091DF9"/>
    <w:rsid w:val="00093713"/>
    <w:rsid w:val="000D160D"/>
    <w:rsid w:val="000D5D68"/>
    <w:rsid w:val="000F55D8"/>
    <w:rsid w:val="00113715"/>
    <w:rsid w:val="001245CB"/>
    <w:rsid w:val="00126CD6"/>
    <w:rsid w:val="0013291C"/>
    <w:rsid w:val="00132CDF"/>
    <w:rsid w:val="00141CE5"/>
    <w:rsid w:val="001739E1"/>
    <w:rsid w:val="0018146C"/>
    <w:rsid w:val="00185D42"/>
    <w:rsid w:val="00193D2A"/>
    <w:rsid w:val="001B6AE4"/>
    <w:rsid w:val="001D62AB"/>
    <w:rsid w:val="001F4D6B"/>
    <w:rsid w:val="00224A63"/>
    <w:rsid w:val="00227448"/>
    <w:rsid w:val="00253B51"/>
    <w:rsid w:val="00266383"/>
    <w:rsid w:val="002A4E03"/>
    <w:rsid w:val="002A59D2"/>
    <w:rsid w:val="002F1B34"/>
    <w:rsid w:val="00305C2C"/>
    <w:rsid w:val="00316C46"/>
    <w:rsid w:val="00331ADC"/>
    <w:rsid w:val="00335AA8"/>
    <w:rsid w:val="00352A31"/>
    <w:rsid w:val="00361F7C"/>
    <w:rsid w:val="003626C9"/>
    <w:rsid w:val="003636FF"/>
    <w:rsid w:val="00383171"/>
    <w:rsid w:val="003A083D"/>
    <w:rsid w:val="003A0E06"/>
    <w:rsid w:val="003A135A"/>
    <w:rsid w:val="003C578E"/>
    <w:rsid w:val="003D2CF6"/>
    <w:rsid w:val="003E2FE3"/>
    <w:rsid w:val="00402A8B"/>
    <w:rsid w:val="00403FFD"/>
    <w:rsid w:val="00431073"/>
    <w:rsid w:val="00436E5C"/>
    <w:rsid w:val="00453035"/>
    <w:rsid w:val="00463E9A"/>
    <w:rsid w:val="004720AA"/>
    <w:rsid w:val="00493933"/>
    <w:rsid w:val="004A1E3E"/>
    <w:rsid w:val="004B6647"/>
    <w:rsid w:val="004B6BD2"/>
    <w:rsid w:val="004D7827"/>
    <w:rsid w:val="004E56B9"/>
    <w:rsid w:val="004F285C"/>
    <w:rsid w:val="0054747A"/>
    <w:rsid w:val="00554AD4"/>
    <w:rsid w:val="00556247"/>
    <w:rsid w:val="005872A5"/>
    <w:rsid w:val="005923AB"/>
    <w:rsid w:val="005B1076"/>
    <w:rsid w:val="005C2BD7"/>
    <w:rsid w:val="005D18FB"/>
    <w:rsid w:val="005D1CC0"/>
    <w:rsid w:val="005D2717"/>
    <w:rsid w:val="005E3370"/>
    <w:rsid w:val="00616D93"/>
    <w:rsid w:val="0064097F"/>
    <w:rsid w:val="006941B6"/>
    <w:rsid w:val="0069464A"/>
    <w:rsid w:val="006A0E2B"/>
    <w:rsid w:val="006A6EF1"/>
    <w:rsid w:val="006B3AF8"/>
    <w:rsid w:val="006D21B3"/>
    <w:rsid w:val="006D366F"/>
    <w:rsid w:val="006E20C0"/>
    <w:rsid w:val="006E38B5"/>
    <w:rsid w:val="006E7FF1"/>
    <w:rsid w:val="006F167C"/>
    <w:rsid w:val="006F3B90"/>
    <w:rsid w:val="0072499D"/>
    <w:rsid w:val="007450E6"/>
    <w:rsid w:val="0074517C"/>
    <w:rsid w:val="00746BE2"/>
    <w:rsid w:val="00756709"/>
    <w:rsid w:val="0076003B"/>
    <w:rsid w:val="007920CB"/>
    <w:rsid w:val="00792A58"/>
    <w:rsid w:val="007A1B95"/>
    <w:rsid w:val="007A5511"/>
    <w:rsid w:val="007B0103"/>
    <w:rsid w:val="007C7B10"/>
    <w:rsid w:val="007D3BA1"/>
    <w:rsid w:val="007E7C85"/>
    <w:rsid w:val="0080723B"/>
    <w:rsid w:val="008F4AAF"/>
    <w:rsid w:val="008F617F"/>
    <w:rsid w:val="0092490E"/>
    <w:rsid w:val="009273F7"/>
    <w:rsid w:val="00942F27"/>
    <w:rsid w:val="00943A8C"/>
    <w:rsid w:val="00964136"/>
    <w:rsid w:val="00966773"/>
    <w:rsid w:val="00992857"/>
    <w:rsid w:val="009950E5"/>
    <w:rsid w:val="009A0E7D"/>
    <w:rsid w:val="009D675D"/>
    <w:rsid w:val="00A0036E"/>
    <w:rsid w:val="00A141B7"/>
    <w:rsid w:val="00A209A5"/>
    <w:rsid w:val="00A33748"/>
    <w:rsid w:val="00A33A93"/>
    <w:rsid w:val="00A44BB2"/>
    <w:rsid w:val="00A46100"/>
    <w:rsid w:val="00AB0888"/>
    <w:rsid w:val="00AD6B0B"/>
    <w:rsid w:val="00AF2083"/>
    <w:rsid w:val="00AF6F16"/>
    <w:rsid w:val="00B0587C"/>
    <w:rsid w:val="00B16DE1"/>
    <w:rsid w:val="00B34389"/>
    <w:rsid w:val="00B6036E"/>
    <w:rsid w:val="00BA79EA"/>
    <w:rsid w:val="00BC2EBF"/>
    <w:rsid w:val="00BD319C"/>
    <w:rsid w:val="00BE595C"/>
    <w:rsid w:val="00BF2F9A"/>
    <w:rsid w:val="00BF5149"/>
    <w:rsid w:val="00C053EF"/>
    <w:rsid w:val="00CA1A00"/>
    <w:rsid w:val="00CB3551"/>
    <w:rsid w:val="00CB575F"/>
    <w:rsid w:val="00CC1A84"/>
    <w:rsid w:val="00CE0373"/>
    <w:rsid w:val="00CE3A86"/>
    <w:rsid w:val="00CF647B"/>
    <w:rsid w:val="00D06F42"/>
    <w:rsid w:val="00D21EFC"/>
    <w:rsid w:val="00D574CB"/>
    <w:rsid w:val="00D679ED"/>
    <w:rsid w:val="00D820D6"/>
    <w:rsid w:val="00DA5E9E"/>
    <w:rsid w:val="00DB4206"/>
    <w:rsid w:val="00DC7F0F"/>
    <w:rsid w:val="00DD656A"/>
    <w:rsid w:val="00DE0DBF"/>
    <w:rsid w:val="00DE3AAD"/>
    <w:rsid w:val="00DF79A2"/>
    <w:rsid w:val="00E169CB"/>
    <w:rsid w:val="00E64EC9"/>
    <w:rsid w:val="00E81D4C"/>
    <w:rsid w:val="00EA4846"/>
    <w:rsid w:val="00EA6FFF"/>
    <w:rsid w:val="00EC33E5"/>
    <w:rsid w:val="00F4168D"/>
    <w:rsid w:val="00F44B16"/>
    <w:rsid w:val="00F46C3D"/>
    <w:rsid w:val="00F77F7E"/>
    <w:rsid w:val="00F94F42"/>
    <w:rsid w:val="00FA46A2"/>
    <w:rsid w:val="00FA7DE1"/>
    <w:rsid w:val="00FD3AD1"/>
    <w:rsid w:val="00FF2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52CA2"/>
  <w15:docId w15:val="{69023640-7DE2-4F50-9F8D-2C11E6E71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1C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41CE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7F7E"/>
    <w:rPr>
      <w:color w:val="0563C1" w:themeColor="hyperlink"/>
      <w:u w:val="single"/>
    </w:rPr>
  </w:style>
  <w:style w:type="character" w:styleId="UnresolvedMention">
    <w:name w:val="Unresolved Mention"/>
    <w:basedOn w:val="DefaultParagraphFont"/>
    <w:uiPriority w:val="99"/>
    <w:semiHidden/>
    <w:unhideWhenUsed/>
    <w:rsid w:val="00F77F7E"/>
    <w:rPr>
      <w:color w:val="605E5C"/>
      <w:shd w:val="clear" w:color="auto" w:fill="E1DFDD"/>
    </w:rPr>
  </w:style>
  <w:style w:type="paragraph" w:styleId="Header">
    <w:name w:val="header"/>
    <w:basedOn w:val="Normal"/>
    <w:link w:val="HeaderChar"/>
    <w:uiPriority w:val="99"/>
    <w:unhideWhenUsed/>
    <w:rsid w:val="00964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4136"/>
  </w:style>
  <w:style w:type="paragraph" w:styleId="Footer">
    <w:name w:val="footer"/>
    <w:basedOn w:val="Normal"/>
    <w:link w:val="FooterChar"/>
    <w:uiPriority w:val="99"/>
    <w:unhideWhenUsed/>
    <w:rsid w:val="00964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4136"/>
  </w:style>
  <w:style w:type="paragraph" w:styleId="BodyText">
    <w:name w:val="Body Text"/>
    <w:basedOn w:val="Normal"/>
    <w:link w:val="BodyTextChar"/>
    <w:uiPriority w:val="1"/>
    <w:qFormat/>
    <w:rsid w:val="00403FFD"/>
    <w:pPr>
      <w:widowControl w:val="0"/>
      <w:spacing w:after="0" w:line="240" w:lineRule="auto"/>
      <w:ind w:left="100"/>
    </w:pPr>
    <w:rPr>
      <w:rFonts w:ascii="Times New Roman" w:eastAsia="Times New Roman" w:hAnsi="Times New Roman"/>
      <w:kern w:val="0"/>
      <w:sz w:val="24"/>
      <w:szCs w:val="24"/>
      <w14:ligatures w14:val="none"/>
    </w:rPr>
  </w:style>
  <w:style w:type="character" w:customStyle="1" w:styleId="BodyTextChar">
    <w:name w:val="Body Text Char"/>
    <w:basedOn w:val="DefaultParagraphFont"/>
    <w:link w:val="BodyText"/>
    <w:uiPriority w:val="1"/>
    <w:rsid w:val="00403FFD"/>
    <w:rPr>
      <w:rFonts w:ascii="Times New Roman" w:eastAsia="Times New Roman" w:hAnsi="Times New Roman"/>
      <w:kern w:val="0"/>
      <w:sz w:val="24"/>
      <w:szCs w:val="24"/>
      <w14:ligatures w14:val="none"/>
    </w:rPr>
  </w:style>
  <w:style w:type="paragraph" w:styleId="NoSpacing">
    <w:name w:val="No Spacing"/>
    <w:uiPriority w:val="1"/>
    <w:qFormat/>
    <w:rsid w:val="00403FFD"/>
    <w:pPr>
      <w:spacing w:after="0" w:line="240" w:lineRule="auto"/>
      <w:jc w:val="both"/>
    </w:pPr>
    <w:rPr>
      <w:rFonts w:eastAsiaTheme="minorEastAsia"/>
      <w:kern w:val="0"/>
      <w14:ligatures w14:val="none"/>
    </w:rPr>
  </w:style>
  <w:style w:type="character" w:styleId="CommentReference">
    <w:name w:val="annotation reference"/>
    <w:basedOn w:val="DefaultParagraphFont"/>
    <w:uiPriority w:val="99"/>
    <w:semiHidden/>
    <w:unhideWhenUsed/>
    <w:rsid w:val="002F1B34"/>
    <w:rPr>
      <w:sz w:val="16"/>
      <w:szCs w:val="16"/>
    </w:rPr>
  </w:style>
  <w:style w:type="paragraph" w:styleId="CommentText">
    <w:name w:val="annotation text"/>
    <w:basedOn w:val="Normal"/>
    <w:link w:val="CommentTextChar"/>
    <w:uiPriority w:val="99"/>
    <w:unhideWhenUsed/>
    <w:rsid w:val="002F1B34"/>
    <w:pPr>
      <w:spacing w:line="240" w:lineRule="auto"/>
    </w:pPr>
    <w:rPr>
      <w:sz w:val="20"/>
      <w:szCs w:val="20"/>
    </w:rPr>
  </w:style>
  <w:style w:type="character" w:customStyle="1" w:styleId="CommentTextChar">
    <w:name w:val="Comment Text Char"/>
    <w:basedOn w:val="DefaultParagraphFont"/>
    <w:link w:val="CommentText"/>
    <w:uiPriority w:val="99"/>
    <w:rsid w:val="002F1B34"/>
    <w:rPr>
      <w:sz w:val="20"/>
      <w:szCs w:val="20"/>
    </w:rPr>
  </w:style>
  <w:style w:type="paragraph" w:styleId="CommentSubject">
    <w:name w:val="annotation subject"/>
    <w:basedOn w:val="CommentText"/>
    <w:next w:val="CommentText"/>
    <w:link w:val="CommentSubjectChar"/>
    <w:uiPriority w:val="99"/>
    <w:semiHidden/>
    <w:unhideWhenUsed/>
    <w:rsid w:val="002F1B34"/>
    <w:rPr>
      <w:b/>
      <w:bCs/>
    </w:rPr>
  </w:style>
  <w:style w:type="character" w:customStyle="1" w:styleId="CommentSubjectChar">
    <w:name w:val="Comment Subject Char"/>
    <w:basedOn w:val="CommentTextChar"/>
    <w:link w:val="CommentSubject"/>
    <w:uiPriority w:val="99"/>
    <w:semiHidden/>
    <w:rsid w:val="002F1B34"/>
    <w:rPr>
      <w:b/>
      <w:bCs/>
      <w:sz w:val="20"/>
      <w:szCs w:val="20"/>
    </w:rPr>
  </w:style>
  <w:style w:type="character" w:customStyle="1" w:styleId="Heading2Char">
    <w:name w:val="Heading 2 Char"/>
    <w:basedOn w:val="DefaultParagraphFont"/>
    <w:link w:val="Heading2"/>
    <w:uiPriority w:val="9"/>
    <w:rsid w:val="00141CE5"/>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41CE5"/>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141CE5"/>
    <w:pPr>
      <w:ind w:left="720"/>
      <w:contextualSpacing/>
    </w:pPr>
  </w:style>
  <w:style w:type="paragraph" w:styleId="FootnoteText">
    <w:name w:val="footnote text"/>
    <w:basedOn w:val="Normal"/>
    <w:link w:val="FootnoteTextChar"/>
    <w:uiPriority w:val="99"/>
    <w:semiHidden/>
    <w:unhideWhenUsed/>
    <w:rsid w:val="006F16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F167C"/>
    <w:rPr>
      <w:sz w:val="20"/>
      <w:szCs w:val="20"/>
    </w:rPr>
  </w:style>
  <w:style w:type="character" w:styleId="FootnoteReference">
    <w:name w:val="footnote reference"/>
    <w:basedOn w:val="DefaultParagraphFont"/>
    <w:uiPriority w:val="99"/>
    <w:semiHidden/>
    <w:unhideWhenUsed/>
    <w:rsid w:val="006F167C"/>
    <w:rPr>
      <w:vertAlign w:val="superscript"/>
    </w:rPr>
  </w:style>
  <w:style w:type="character" w:styleId="FollowedHyperlink">
    <w:name w:val="FollowedHyperlink"/>
    <w:basedOn w:val="DefaultParagraphFont"/>
    <w:uiPriority w:val="99"/>
    <w:semiHidden/>
    <w:unhideWhenUsed/>
    <w:rsid w:val="00943A8C"/>
    <w:rPr>
      <w:color w:val="954F72" w:themeColor="followedHyperlink"/>
      <w:u w:val="single"/>
    </w:rPr>
  </w:style>
  <w:style w:type="paragraph" w:styleId="Revision">
    <w:name w:val="Revision"/>
    <w:hidden/>
    <w:uiPriority w:val="99"/>
    <w:semiHidden/>
    <w:rsid w:val="004B6647"/>
    <w:pPr>
      <w:spacing w:after="0" w:line="240" w:lineRule="auto"/>
    </w:pPr>
  </w:style>
  <w:style w:type="paragraph" w:styleId="NormalWeb">
    <w:name w:val="Normal (Web)"/>
    <w:basedOn w:val="Normal"/>
    <w:uiPriority w:val="99"/>
    <w:semiHidden/>
    <w:unhideWhenUsed/>
    <w:rsid w:val="007A5511"/>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hoverlink">
    <w:name w:val="hoverlink"/>
    <w:basedOn w:val="DefaultParagraphFont"/>
    <w:rsid w:val="007A5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26236">
      <w:bodyDiv w:val="1"/>
      <w:marLeft w:val="0"/>
      <w:marRight w:val="0"/>
      <w:marTop w:val="0"/>
      <w:marBottom w:val="0"/>
      <w:divBdr>
        <w:top w:val="none" w:sz="0" w:space="0" w:color="auto"/>
        <w:left w:val="none" w:sz="0" w:space="0" w:color="auto"/>
        <w:bottom w:val="none" w:sz="0" w:space="0" w:color="auto"/>
        <w:right w:val="none" w:sz="0" w:space="0" w:color="auto"/>
      </w:divBdr>
    </w:div>
    <w:div w:id="501237385">
      <w:bodyDiv w:val="1"/>
      <w:marLeft w:val="0"/>
      <w:marRight w:val="0"/>
      <w:marTop w:val="0"/>
      <w:marBottom w:val="0"/>
      <w:divBdr>
        <w:top w:val="none" w:sz="0" w:space="0" w:color="auto"/>
        <w:left w:val="none" w:sz="0" w:space="0" w:color="auto"/>
        <w:bottom w:val="none" w:sz="0" w:space="0" w:color="auto"/>
        <w:right w:val="none" w:sz="0" w:space="0" w:color="auto"/>
      </w:divBdr>
    </w:div>
    <w:div w:id="907230436">
      <w:bodyDiv w:val="1"/>
      <w:marLeft w:val="0"/>
      <w:marRight w:val="0"/>
      <w:marTop w:val="0"/>
      <w:marBottom w:val="0"/>
      <w:divBdr>
        <w:top w:val="none" w:sz="0" w:space="0" w:color="auto"/>
        <w:left w:val="none" w:sz="0" w:space="0" w:color="auto"/>
        <w:bottom w:val="none" w:sz="0" w:space="0" w:color="auto"/>
        <w:right w:val="none" w:sz="0" w:space="0" w:color="auto"/>
      </w:divBdr>
    </w:div>
    <w:div w:id="2063868683">
      <w:bodyDiv w:val="1"/>
      <w:marLeft w:val="0"/>
      <w:marRight w:val="0"/>
      <w:marTop w:val="0"/>
      <w:marBottom w:val="0"/>
      <w:divBdr>
        <w:top w:val="none" w:sz="0" w:space="0" w:color="auto"/>
        <w:left w:val="none" w:sz="0" w:space="0" w:color="auto"/>
        <w:bottom w:val="none" w:sz="0" w:space="0" w:color="auto"/>
        <w:right w:val="none" w:sz="0" w:space="0" w:color="auto"/>
      </w:divBdr>
    </w:div>
    <w:div w:id="2128498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dr.doleta.gov/directives/corr_doc.cfm?DOCN=4244" TargetMode="External"/><Relationship Id="rId18" Type="http://schemas.openxmlformats.org/officeDocument/2006/relationships/hyperlink" Target="https://wdr.doleta.gov/directives/corr_doc.cfm?DOCN=4255" TargetMode="External"/><Relationship Id="rId26" Type="http://schemas.openxmlformats.org/officeDocument/2006/relationships/hyperlink" Target="https://www.dol.gov/agencies/eta/advisories/tegl-23-19-change-2" TargetMode="External"/><Relationship Id="rId3" Type="http://schemas.openxmlformats.org/officeDocument/2006/relationships/customXml" Target="../customXml/item3.xml"/><Relationship Id="rId21" Type="http://schemas.openxmlformats.org/officeDocument/2006/relationships/hyperlink" Target="https://wdr.doleta.gov/directives/corr_doc.cfm?docn=9977" TargetMode="External"/><Relationship Id="rId7" Type="http://schemas.openxmlformats.org/officeDocument/2006/relationships/settings" Target="settings.xml"/><Relationship Id="rId12" Type="http://schemas.openxmlformats.org/officeDocument/2006/relationships/hyperlink" Target="https://www.gpo.gov/fdsys/pkg/FR-2016-08-19/pdf/2016-15977.pdf" TargetMode="External"/><Relationship Id="rId17" Type="http://schemas.openxmlformats.org/officeDocument/2006/relationships/hyperlink" Target="https://gcc02.safelinks.protection.outlook.com/?url=https%3A%2F%2Fwww.dol.gov%2Fsites%2Fdolgov%2Ffiles%2FETA%2Fadvisories%2FTEGL%2F2023%2FTEGL%252010-16%2520Change%25203%2FTEGL%252010-16%252C%2520Change%25203.pdf&amp;data=05%7C02%7CSania.Data%40state.mn.us%7Cd2d89ef23fc74e603ec508dc91fd28dd%7Ceb14b04624c445198f26b89c2159828c%7C0%7C0%7C638545766486874978%7CUnknown%7CTWFpbGZsb3d8eyJWIjoiMC4wLjAwMDAiLCJQIjoiV2luMzIiLCJBTiI6Ik1haWwiLCJXVCI6Mn0%3D%7C0%7C%7C%7C&amp;sdata=45bOU45qLXi%2FY3CLAzvteYXMs4WlppBwsbVC1VUKOII%3D&amp;reserved=0" TargetMode="External"/><Relationship Id="rId25" Type="http://schemas.openxmlformats.org/officeDocument/2006/relationships/hyperlink" Target="https://www.dol.gov/agencies/eta/advisories/tegl-09-22" TargetMode="External"/><Relationship Id="rId2" Type="http://schemas.openxmlformats.org/officeDocument/2006/relationships/customXml" Target="../customXml/item2.xml"/><Relationship Id="rId16" Type="http://schemas.openxmlformats.org/officeDocument/2006/relationships/hyperlink" Target="https://wdr.doleta.gov/directives/corr_doc.cfm?DOCN=7159" TargetMode="External"/><Relationship Id="rId20" Type="http://schemas.openxmlformats.org/officeDocument/2006/relationships/hyperlink" Target="https://wdr.doleta.gov/directives/corr_doc.cfm?DOCN=8754"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po.gov/fdsys/pkg/PLAW-113publ128/pdf/PLAW-113publ128.pdf" TargetMode="External"/><Relationship Id="rId24" Type="http://schemas.openxmlformats.org/officeDocument/2006/relationships/hyperlink" Target="https://www.dol.gov/sites/dolgov/files/ETA/advisories/TEGL/2023/TEGL%2010-16%20Change%203/TEGL%2010-16%2C%20Change%203.pdf" TargetMode="External"/><Relationship Id="rId5" Type="http://schemas.openxmlformats.org/officeDocument/2006/relationships/numbering" Target="numbering.xml"/><Relationship Id="rId15" Type="http://schemas.openxmlformats.org/officeDocument/2006/relationships/hyperlink" Target="https://wdr.doleta.gov/directives/corr_doc.cfm?docn=3255" TargetMode="External"/><Relationship Id="rId23" Type="http://schemas.openxmlformats.org/officeDocument/2006/relationships/hyperlink" Target="https://wdr.doleta.gov/directives/corr_doc.cfm?DOCN=3439" TargetMode="External"/><Relationship Id="rId28" Type="http://schemas.openxmlformats.org/officeDocument/2006/relationships/hyperlink" Target="https://apps.deed.state.mn.us/ddp/PolicyDetail.aspx?pol=588" TargetMode="External"/><Relationship Id="rId10" Type="http://schemas.openxmlformats.org/officeDocument/2006/relationships/endnotes" Target="endnotes.xml"/><Relationship Id="rId19" Type="http://schemas.openxmlformats.org/officeDocument/2006/relationships/hyperlink" Target="https://wdr.doleta.gov/directives/corr_doc.cfm?DOCN=7611"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dr.doleta.gov/directives/corr_doc.cfm?DOCN=6073" TargetMode="External"/><Relationship Id="rId22" Type="http://schemas.openxmlformats.org/officeDocument/2006/relationships/hyperlink" Target="https://wdr.doleta.gov/directives/corr_doc.cfm?DOCN=6118" TargetMode="External"/><Relationship Id="rId27" Type="http://schemas.openxmlformats.org/officeDocument/2006/relationships/hyperlink" Target="mailto:cory.schmid@state.mn.u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44D938-0EF1-4F8E-B6BC-B3D93F72F7E1}">
  <ds:schemaRefs>
    <ds:schemaRef ds:uri="http://schemas.microsoft.com/sharepoint/v3/contenttype/forms"/>
  </ds:schemaRefs>
</ds:datastoreItem>
</file>

<file path=customXml/itemProps2.xml><?xml version="1.0" encoding="utf-8"?>
<ds:datastoreItem xmlns:ds="http://schemas.openxmlformats.org/officeDocument/2006/customXml" ds:itemID="{51F6E788-2242-4DA0-8523-A08866DC2B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20703B-234C-4847-B9B4-E26D65AA45A5}">
  <ds:schemaRefs>
    <ds:schemaRef ds:uri="http://schemas.openxmlformats.org/officeDocument/2006/bibliography"/>
  </ds:schemaRefs>
</ds:datastoreItem>
</file>

<file path=customXml/itemProps4.xml><?xml version="1.0" encoding="utf-8"?>
<ds:datastoreItem xmlns:ds="http://schemas.openxmlformats.org/officeDocument/2006/customXml" ds:itemID="{521587A6-4405-4097-A4B7-C52999DCC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4</TotalTime>
  <Pages>5</Pages>
  <Words>1787</Words>
  <Characters>10190</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C;Ahmed M</dc:creator>
  <cp:keywords/>
  <dc:description/>
  <cp:lastModifiedBy>Smith, Alec (He/Him/His) (DEED)</cp:lastModifiedBy>
  <cp:revision>2</cp:revision>
  <dcterms:created xsi:type="dcterms:W3CDTF">2025-04-16T22:21:00Z</dcterms:created>
  <dcterms:modified xsi:type="dcterms:W3CDTF">2025-04-16T22:21:00Z</dcterms:modified>
</cp:coreProperties>
</file>