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6196213" w:displacedByCustomXml="next"/>
    <w:sdt>
      <w:sdtPr>
        <w:rPr>
          <w:rFonts w:asciiTheme="minorHAnsi" w:eastAsia="Times New Roman" w:hAnsiTheme="minorHAnsi" w:cs="Times New Roman"/>
          <w:b/>
          <w:color w:val="003865"/>
          <w:spacing w:val="0"/>
          <w:sz w:val="22"/>
          <w:szCs w:val="22"/>
          <w:lang w:bidi="ar-SA"/>
        </w:rPr>
        <w:id w:val="10729564"/>
        <w:docPartObj>
          <w:docPartGallery w:val="Cover Pages"/>
          <w:docPartUnique/>
        </w:docPartObj>
      </w:sdtPr>
      <w:sdtEndPr>
        <w:rPr>
          <w:rFonts w:eastAsiaTheme="minorHAnsi" w:cstheme="minorBidi"/>
          <w:b w:val="0"/>
          <w:bCs/>
          <w:iCs/>
          <w:color w:val="000000" w:themeColor="text2"/>
        </w:rPr>
      </w:sdtEndPr>
      <w:sdtContent>
        <w:p w14:paraId="2AF4BE90" w14:textId="010FA85B" w:rsidR="00C61688" w:rsidRPr="00CE513C" w:rsidRDefault="00A256B4" w:rsidP="00677499">
          <w:pPr>
            <w:pStyle w:val="Title"/>
            <w:spacing w:before="200" w:after="200" w:line="271" w:lineRule="auto"/>
            <w:contextualSpacing w:val="0"/>
            <w:rPr>
              <w:color w:val="003865"/>
            </w:rPr>
          </w:pPr>
          <w:r w:rsidRPr="00CE513C">
            <w:rPr>
              <w:color w:val="003865"/>
            </w:rPr>
            <w:t>SFY 202</w:t>
          </w:r>
          <w:r w:rsidR="00E21FC4">
            <w:rPr>
              <w:color w:val="003865"/>
            </w:rPr>
            <w:t>2</w:t>
          </w:r>
          <w:r w:rsidR="00260F8A">
            <w:rPr>
              <w:color w:val="003865"/>
            </w:rPr>
            <w:t>-2023</w:t>
          </w:r>
          <w:r w:rsidR="00E21FC4">
            <w:rPr>
              <w:color w:val="003865"/>
            </w:rPr>
            <w:t xml:space="preserve"> Governor’s Reserve </w:t>
          </w:r>
          <w:r w:rsidR="00EC6248">
            <w:rPr>
              <w:color w:val="003865"/>
            </w:rPr>
            <w:t>Youthbuild</w:t>
          </w:r>
          <w:r w:rsidR="00E21FC4">
            <w:rPr>
              <w:color w:val="003865"/>
            </w:rPr>
            <w:t xml:space="preserve"> </w:t>
          </w:r>
          <w:r w:rsidR="0029049E" w:rsidRPr="0029049E">
            <w:rPr>
              <w:color w:val="003865"/>
            </w:rPr>
            <w:t>Program</w:t>
          </w:r>
        </w:p>
        <w:bookmarkEnd w:id="0"/>
        <w:p w14:paraId="0A3F62B2" w14:textId="5F9FD1F1" w:rsidR="00C61688" w:rsidRPr="00CE513C" w:rsidRDefault="00104B8B" w:rsidP="00677499">
          <w:pPr>
            <w:pStyle w:val="Title2"/>
            <w:spacing w:before="200" w:after="200" w:line="271" w:lineRule="auto"/>
            <w:contextualSpacing w:val="0"/>
            <w:rPr>
              <w:rFonts w:asciiTheme="minorHAnsi" w:hAnsiTheme="minorHAnsi"/>
              <w:sz w:val="36"/>
              <w:szCs w:val="36"/>
            </w:rPr>
          </w:pPr>
          <w:r>
            <w:rPr>
              <w:rFonts w:asciiTheme="minorHAnsi" w:hAnsiTheme="minorHAnsi"/>
              <w:sz w:val="36"/>
              <w:szCs w:val="36"/>
            </w:rPr>
            <w:t>Final</w:t>
          </w:r>
          <w:r w:rsidR="00615A58">
            <w:rPr>
              <w:rFonts w:asciiTheme="minorHAnsi" w:hAnsiTheme="minorHAnsi"/>
              <w:sz w:val="36"/>
              <w:szCs w:val="36"/>
            </w:rPr>
            <w:t xml:space="preserve"> </w:t>
          </w:r>
          <w:r w:rsidR="00A256B4" w:rsidRPr="00CE513C">
            <w:rPr>
              <w:rFonts w:asciiTheme="minorHAnsi" w:hAnsiTheme="minorHAnsi"/>
              <w:sz w:val="36"/>
              <w:szCs w:val="36"/>
            </w:rPr>
            <w:t>Report</w:t>
          </w:r>
        </w:p>
        <w:p w14:paraId="3CBA0BF9" w14:textId="4190EEFE" w:rsidR="00D724A0" w:rsidRPr="00CE513C" w:rsidRDefault="00057ED1" w:rsidP="00677499">
          <w:pPr>
            <w:pStyle w:val="Title2"/>
            <w:spacing w:before="200" w:after="200" w:line="271" w:lineRule="auto"/>
            <w:contextualSpacing w:val="0"/>
            <w:rPr>
              <w:rFonts w:asciiTheme="minorHAnsi" w:hAnsiTheme="minorHAnsi"/>
              <w:sz w:val="36"/>
              <w:szCs w:val="36"/>
            </w:rPr>
          </w:pPr>
          <w:r>
            <w:rPr>
              <w:rFonts w:asciiTheme="minorHAnsi" w:hAnsiTheme="minorHAnsi"/>
              <w:sz w:val="36"/>
              <w:szCs w:val="36"/>
            </w:rPr>
            <w:t>8</w:t>
          </w:r>
          <w:r w:rsidR="001C02D5">
            <w:rPr>
              <w:rFonts w:asciiTheme="minorHAnsi" w:hAnsiTheme="minorHAnsi"/>
              <w:sz w:val="36"/>
              <w:szCs w:val="36"/>
            </w:rPr>
            <w:t>/</w:t>
          </w:r>
          <w:r w:rsidR="00260F8A">
            <w:rPr>
              <w:rFonts w:asciiTheme="minorHAnsi" w:hAnsiTheme="minorHAnsi"/>
              <w:sz w:val="36"/>
              <w:szCs w:val="36"/>
            </w:rPr>
            <w:t>28</w:t>
          </w:r>
          <w:r w:rsidR="00EF7D8D" w:rsidRPr="00CE513C">
            <w:rPr>
              <w:rFonts w:asciiTheme="minorHAnsi" w:hAnsiTheme="minorHAnsi"/>
              <w:sz w:val="36"/>
              <w:szCs w:val="36"/>
            </w:rPr>
            <w:t>/20</w:t>
          </w:r>
          <w:r w:rsidR="007250F7" w:rsidRPr="00CE513C">
            <w:rPr>
              <w:rFonts w:asciiTheme="minorHAnsi" w:hAnsiTheme="minorHAnsi"/>
              <w:sz w:val="36"/>
              <w:szCs w:val="36"/>
            </w:rPr>
            <w:t>2</w:t>
          </w:r>
          <w:r w:rsidR="00AE043A">
            <w:rPr>
              <w:rFonts w:asciiTheme="minorHAnsi" w:hAnsiTheme="minorHAnsi"/>
              <w:sz w:val="36"/>
              <w:szCs w:val="36"/>
            </w:rPr>
            <w:t>3</w:t>
          </w:r>
        </w:p>
        <w:p w14:paraId="486A29F8" w14:textId="77777777" w:rsidR="00D724A0" w:rsidRPr="00CE513C" w:rsidRDefault="00D724A0" w:rsidP="00677499">
          <w:pPr>
            <w:pStyle w:val="BodyText"/>
          </w:pPr>
        </w:p>
        <w:p w14:paraId="2BD8F91E" w14:textId="77777777" w:rsidR="00D724A0" w:rsidRPr="00CE513C" w:rsidRDefault="00D724A0" w:rsidP="00677499">
          <w:pPr>
            <w:pStyle w:val="BodyText"/>
          </w:pPr>
        </w:p>
        <w:p w14:paraId="3DD9CE90" w14:textId="77777777" w:rsidR="00D724A0" w:rsidRPr="00CE513C" w:rsidRDefault="00D724A0" w:rsidP="00677499">
          <w:pPr>
            <w:pStyle w:val="BodyText"/>
          </w:pPr>
        </w:p>
        <w:p w14:paraId="67D63BE8" w14:textId="77777777" w:rsidR="00D724A0" w:rsidRPr="00CE513C" w:rsidRDefault="00D724A0" w:rsidP="00677499">
          <w:pPr>
            <w:pStyle w:val="BodyText"/>
          </w:pPr>
        </w:p>
        <w:p w14:paraId="20C52C11" w14:textId="77777777" w:rsidR="00D724A0" w:rsidRPr="00CE513C" w:rsidRDefault="00D724A0" w:rsidP="00677499">
          <w:pPr>
            <w:pStyle w:val="BodyText"/>
          </w:pPr>
        </w:p>
        <w:p w14:paraId="47385A86" w14:textId="77777777" w:rsidR="00D724A0" w:rsidRPr="00CE513C" w:rsidRDefault="00D724A0" w:rsidP="00677499">
          <w:pPr>
            <w:pStyle w:val="BodyText"/>
          </w:pPr>
        </w:p>
        <w:p w14:paraId="57F5920E" w14:textId="77777777" w:rsidR="00D724A0" w:rsidRPr="00CE513C" w:rsidRDefault="00D724A0" w:rsidP="00677499">
          <w:pPr>
            <w:pStyle w:val="BodyText"/>
          </w:pPr>
        </w:p>
        <w:p w14:paraId="02F118F4" w14:textId="77777777" w:rsidR="00D724A0" w:rsidRPr="00CE513C" w:rsidRDefault="00D724A0" w:rsidP="00677499">
          <w:pPr>
            <w:pStyle w:val="BodyText"/>
          </w:pPr>
        </w:p>
        <w:p w14:paraId="7656F166" w14:textId="77777777" w:rsidR="00D724A0" w:rsidRPr="00CE513C" w:rsidRDefault="00D724A0" w:rsidP="00677499">
          <w:pPr>
            <w:pStyle w:val="BodyText"/>
          </w:pPr>
        </w:p>
        <w:p w14:paraId="0077CF12" w14:textId="77777777" w:rsidR="00A256B4" w:rsidRPr="00CE513C" w:rsidRDefault="00A256B4" w:rsidP="00677499">
          <w:pPr>
            <w:spacing w:before="200" w:after="200"/>
          </w:pPr>
          <w:r w:rsidRPr="00CE513C">
            <w:lastRenderedPageBreak/>
            <w:t>Minnesota Department of Employment and Economic Development</w:t>
          </w:r>
          <w:r w:rsidRPr="00CE513C">
            <w:br/>
            <w:t>Employment and Training Programs Division</w:t>
          </w:r>
        </w:p>
        <w:p w14:paraId="0F4F9712" w14:textId="77777777" w:rsidR="00A256B4" w:rsidRPr="00CE513C" w:rsidRDefault="00A256B4" w:rsidP="00677499">
          <w:pPr>
            <w:spacing w:before="200" w:after="200"/>
          </w:pPr>
          <w:r w:rsidRPr="00CE513C">
            <w:t xml:space="preserve">332 Minnesota Street, Suite E200 </w:t>
          </w:r>
          <w:r w:rsidRPr="00CE513C">
            <w:br/>
            <w:t>St. Paul, MN 55101</w:t>
          </w:r>
        </w:p>
        <w:p w14:paraId="7B63437C" w14:textId="77777777" w:rsidR="00A256B4" w:rsidRPr="00CE513C" w:rsidRDefault="00A256B4" w:rsidP="00677499">
          <w:pPr>
            <w:spacing w:before="200" w:after="200"/>
            <w:rPr>
              <w:rStyle w:val="Hyperlink"/>
            </w:rPr>
          </w:pPr>
          <w:r w:rsidRPr="00CE513C">
            <w:t xml:space="preserve">Kay Tracy, Director </w:t>
          </w:r>
          <w:r w:rsidRPr="00CE513C">
            <w:br/>
            <w:t>Office of Youth Development</w:t>
          </w:r>
          <w:r w:rsidRPr="00CE513C">
            <w:br/>
            <w:t xml:space="preserve">(Phone) 651-259-7555 </w:t>
          </w:r>
          <w:r w:rsidRPr="00CE513C">
            <w:br/>
          </w:r>
          <w:hyperlink r:id="rId11" w:history="1">
            <w:r w:rsidRPr="00CE513C">
              <w:rPr>
                <w:rStyle w:val="Hyperlink"/>
              </w:rPr>
              <w:t>Kay.Tracy@state.mn.us</w:t>
            </w:r>
          </w:hyperlink>
        </w:p>
        <w:p w14:paraId="2A20EF5C" w14:textId="77777777" w:rsidR="00A256B4" w:rsidRPr="00CE513C" w:rsidRDefault="00A256B4" w:rsidP="00677499">
          <w:pPr>
            <w:spacing w:before="200" w:after="200"/>
            <w:rPr>
              <w:rStyle w:val="Hyperlink"/>
            </w:rPr>
          </w:pPr>
          <w:r w:rsidRPr="00CE513C">
            <w:rPr>
              <w:rStyle w:val="Hyperlink"/>
            </w:rPr>
            <w:fldChar w:fldCharType="begin"/>
          </w:r>
          <w:r w:rsidRPr="00CE513C">
            <w:rPr>
              <w:rStyle w:val="Hyperlink"/>
            </w:rPr>
            <w:instrText>HYPERLINK "https://mn.gov/deed/" \o "DEED website"</w:instrText>
          </w:r>
          <w:r w:rsidRPr="00CE513C">
            <w:rPr>
              <w:rStyle w:val="Hyperlink"/>
            </w:rPr>
          </w:r>
          <w:r w:rsidRPr="00CE513C">
            <w:rPr>
              <w:rStyle w:val="Hyperlink"/>
            </w:rPr>
            <w:fldChar w:fldCharType="separate"/>
          </w:r>
          <w:r w:rsidRPr="00CE513C">
            <w:rPr>
              <w:rStyle w:val="Hyperlink"/>
            </w:rPr>
            <w:t>mn.gov/deed</w:t>
          </w:r>
        </w:p>
        <w:p w14:paraId="4C8B6FAB" w14:textId="77777777" w:rsidR="00A256B4" w:rsidRPr="00CE513C" w:rsidRDefault="00A256B4" w:rsidP="00677499">
          <w:pPr>
            <w:spacing w:before="200" w:after="200"/>
            <w:rPr>
              <w:rStyle w:val="Hyperlink"/>
            </w:rPr>
          </w:pPr>
          <w:r w:rsidRPr="00CE513C">
            <w:rPr>
              <w:rStyle w:val="Hyperlink"/>
            </w:rPr>
            <w:fldChar w:fldCharType="end"/>
          </w:r>
        </w:p>
        <w:p w14:paraId="086C781B" w14:textId="7A80A50C" w:rsidR="00A256B4" w:rsidRDefault="00A256B4" w:rsidP="00677499">
          <w:pPr>
            <w:spacing w:before="200" w:after="200"/>
            <w:rPr>
              <w:rFonts w:asciiTheme="minorHAnsi" w:hAnsiTheme="minorHAnsi" w:cs="Arial"/>
            </w:rPr>
          </w:pPr>
        </w:p>
        <w:p w14:paraId="3448B35F" w14:textId="77777777" w:rsidR="0029049E" w:rsidRPr="00CE513C" w:rsidRDefault="0029049E" w:rsidP="00677499">
          <w:pPr>
            <w:spacing w:before="200" w:after="200"/>
            <w:rPr>
              <w:rStyle w:val="Hyperlink"/>
            </w:rPr>
          </w:pPr>
        </w:p>
        <w:p w14:paraId="44485111" w14:textId="77777777" w:rsidR="00A256B4" w:rsidRPr="00CE513C" w:rsidRDefault="00A256B4" w:rsidP="00677499">
          <w:pPr>
            <w:spacing w:before="200" w:after="200"/>
            <w:rPr>
              <w:rStyle w:val="Emphasis"/>
            </w:rPr>
          </w:pPr>
          <w:r w:rsidRPr="00CE513C">
            <w:rPr>
              <w:rStyle w:val="Emphasis"/>
            </w:rPr>
            <w:t xml:space="preserve">Upon request, this material will be made available in an alternative format such as large print, Braille or audio recording. </w:t>
          </w:r>
        </w:p>
        <w:p w14:paraId="255AC7ED" w14:textId="77777777" w:rsidR="00A256B4" w:rsidRPr="00CE513C" w:rsidRDefault="00A256B4" w:rsidP="00677499">
          <w:pPr>
            <w:spacing w:before="200" w:after="200"/>
            <w:rPr>
              <w:rFonts w:asciiTheme="minorHAnsi" w:hAnsiTheme="minorHAnsi" w:cs="Arial"/>
            </w:rPr>
          </w:pPr>
        </w:p>
        <w:p w14:paraId="26B4A544" w14:textId="77777777" w:rsidR="00A256B4" w:rsidRPr="00CE513C" w:rsidRDefault="00A256B4" w:rsidP="00677499">
          <w:pPr>
            <w:spacing w:before="200" w:after="200"/>
            <w:rPr>
              <w:rFonts w:asciiTheme="minorHAnsi" w:hAnsiTheme="minorHAnsi" w:cs="Arial"/>
            </w:rPr>
          </w:pPr>
        </w:p>
        <w:p w14:paraId="7B34F731" w14:textId="77777777" w:rsidR="00504805" w:rsidRPr="00CE513C" w:rsidRDefault="00504805" w:rsidP="00677499">
          <w:pPr>
            <w:pStyle w:val="BodyText"/>
          </w:pPr>
        </w:p>
        <w:p w14:paraId="39FC1CAB" w14:textId="77777777" w:rsidR="00D724A0" w:rsidRPr="00CE513C" w:rsidRDefault="00D724A0" w:rsidP="00677499">
          <w:pPr>
            <w:spacing w:before="200" w:after="200"/>
            <w:sectPr w:rsidR="00D724A0" w:rsidRPr="00CE513C" w:rsidSect="00A81130">
              <w:footerReference w:type="default" r:id="rId12"/>
              <w:headerReference w:type="first" r:id="rId13"/>
              <w:footerReference w:type="first" r:id="rId14"/>
              <w:type w:val="continuous"/>
              <w:pgSz w:w="12240" w:h="15840" w:code="1"/>
              <w:pgMar w:top="5760" w:right="1080" w:bottom="1080" w:left="1080" w:header="576" w:footer="504" w:gutter="0"/>
              <w:cols w:space="720"/>
              <w:titlePg/>
              <w:docGrid w:linePitch="326"/>
            </w:sectPr>
          </w:pPr>
        </w:p>
        <w:p w14:paraId="17E4AE5B" w14:textId="77777777" w:rsidR="00A256B4" w:rsidRPr="00CE513C" w:rsidRDefault="00A256B4" w:rsidP="00677499">
          <w:pPr>
            <w:spacing w:before="200" w:after="200"/>
            <w:rPr>
              <w:rFonts w:asciiTheme="minorHAnsi" w:hAnsiTheme="minorHAnsi"/>
              <w:b/>
              <w:color w:val="960000"/>
            </w:rPr>
          </w:pPr>
          <w:r w:rsidRPr="00CE513C">
            <w:rPr>
              <w:b/>
              <w:color w:val="960000"/>
            </w:rPr>
            <w:br w:type="page"/>
          </w:r>
        </w:p>
        <w:sdt>
          <w:sdtPr>
            <w:rPr>
              <w:rFonts w:ascii="Calibri" w:eastAsia="Times New Roman" w:hAnsi="Calibri" w:cs="Times New Roman"/>
              <w:b w:val="0"/>
              <w:bCs w:val="0"/>
              <w:color w:val="auto"/>
              <w:sz w:val="22"/>
              <w:szCs w:val="22"/>
            </w:rPr>
            <w:id w:val="-1373773700"/>
            <w:docPartObj>
              <w:docPartGallery w:val="Table of Contents"/>
              <w:docPartUnique/>
            </w:docPartObj>
          </w:sdtPr>
          <w:sdtEndPr>
            <w:rPr>
              <w:noProof/>
            </w:rPr>
          </w:sdtEndPr>
          <w:sdtContent>
            <w:p w14:paraId="7C36BCA1" w14:textId="4D948DC0" w:rsidR="008925DA" w:rsidRPr="00CE513C" w:rsidRDefault="008925DA" w:rsidP="00677499">
              <w:pPr>
                <w:pStyle w:val="TOCHeading"/>
                <w:spacing w:before="200" w:after="200"/>
              </w:pPr>
              <w:r w:rsidRPr="00664C7B">
                <w:t>Table of Contents</w:t>
              </w:r>
            </w:p>
            <w:p w14:paraId="4F76ACBA" w14:textId="42644F10" w:rsidR="00766237" w:rsidRDefault="008925DA" w:rsidP="00677499">
              <w:pPr>
                <w:pStyle w:val="TOC2"/>
                <w:tabs>
                  <w:tab w:val="right" w:leader="dot" w:pos="10070"/>
                </w:tabs>
                <w:spacing w:before="200" w:after="200"/>
                <w:rPr>
                  <w:rFonts w:asciiTheme="minorHAnsi" w:eastAsiaTheme="minorEastAsia" w:hAnsiTheme="minorHAnsi" w:cstheme="minorBidi"/>
                  <w:noProof/>
                  <w:lang w:bidi="ar-SA"/>
                </w:rPr>
              </w:pPr>
              <w:r w:rsidRPr="00CE513C">
                <w:fldChar w:fldCharType="begin"/>
              </w:r>
              <w:r w:rsidRPr="00CE513C">
                <w:instrText xml:space="preserve"> TOC \o "1-3" \h \z \u </w:instrText>
              </w:r>
              <w:r w:rsidRPr="00CE513C">
                <w:fldChar w:fldCharType="separate"/>
              </w:r>
              <w:hyperlink w:anchor="_Toc96943329" w:history="1">
                <w:r w:rsidR="00766237" w:rsidRPr="00354424">
                  <w:rPr>
                    <w:rStyle w:val="Hyperlink"/>
                    <w:rFonts w:eastAsiaTheme="majorEastAsia"/>
                    <w:noProof/>
                  </w:rPr>
                  <w:t>Background</w:t>
                </w:r>
                <w:r w:rsidR="00766237">
                  <w:rPr>
                    <w:noProof/>
                    <w:webHidden/>
                  </w:rPr>
                  <w:tab/>
                </w:r>
                <w:r w:rsidR="00766237">
                  <w:rPr>
                    <w:noProof/>
                    <w:webHidden/>
                  </w:rPr>
                  <w:fldChar w:fldCharType="begin"/>
                </w:r>
                <w:r w:rsidR="00766237">
                  <w:rPr>
                    <w:noProof/>
                    <w:webHidden/>
                  </w:rPr>
                  <w:instrText xml:space="preserve"> PAGEREF _Toc96943329 \h </w:instrText>
                </w:r>
                <w:r w:rsidR="00766237">
                  <w:rPr>
                    <w:noProof/>
                    <w:webHidden/>
                  </w:rPr>
                </w:r>
                <w:r w:rsidR="00766237">
                  <w:rPr>
                    <w:noProof/>
                    <w:webHidden/>
                  </w:rPr>
                  <w:fldChar w:fldCharType="separate"/>
                </w:r>
                <w:r w:rsidR="00766237">
                  <w:rPr>
                    <w:noProof/>
                    <w:webHidden/>
                  </w:rPr>
                  <w:t>4</w:t>
                </w:r>
                <w:r w:rsidR="00766237">
                  <w:rPr>
                    <w:noProof/>
                    <w:webHidden/>
                  </w:rPr>
                  <w:fldChar w:fldCharType="end"/>
                </w:r>
              </w:hyperlink>
            </w:p>
            <w:p w14:paraId="16CD43F3" w14:textId="5D6C3456" w:rsidR="00766237" w:rsidRDefault="00104B8B" w:rsidP="00677499">
              <w:pPr>
                <w:pStyle w:val="TOC3"/>
                <w:tabs>
                  <w:tab w:val="right" w:leader="dot" w:pos="10070"/>
                </w:tabs>
                <w:spacing w:before="200" w:after="200"/>
                <w:rPr>
                  <w:rFonts w:asciiTheme="minorHAnsi" w:eastAsiaTheme="minorEastAsia" w:hAnsiTheme="minorHAnsi" w:cstheme="minorBidi"/>
                  <w:noProof/>
                  <w:lang w:bidi="ar-SA"/>
                </w:rPr>
              </w:pPr>
              <w:hyperlink w:anchor="_Toc96943330" w:history="1">
                <w:r w:rsidR="00766237" w:rsidRPr="00354424">
                  <w:rPr>
                    <w:rStyle w:val="Hyperlink"/>
                    <w:rFonts w:eastAsiaTheme="majorEastAsia"/>
                    <w:iCs/>
                    <w:noProof/>
                  </w:rPr>
                  <w:t>Grant Requirements</w:t>
                </w:r>
                <w:r w:rsidR="00766237">
                  <w:rPr>
                    <w:noProof/>
                    <w:webHidden/>
                  </w:rPr>
                  <w:tab/>
                </w:r>
                <w:r w:rsidR="00766237">
                  <w:rPr>
                    <w:noProof/>
                    <w:webHidden/>
                  </w:rPr>
                  <w:fldChar w:fldCharType="begin"/>
                </w:r>
                <w:r w:rsidR="00766237">
                  <w:rPr>
                    <w:noProof/>
                    <w:webHidden/>
                  </w:rPr>
                  <w:instrText xml:space="preserve"> PAGEREF _Toc96943330 \h </w:instrText>
                </w:r>
                <w:r w:rsidR="00766237">
                  <w:rPr>
                    <w:noProof/>
                    <w:webHidden/>
                  </w:rPr>
                </w:r>
                <w:r w:rsidR="00766237">
                  <w:rPr>
                    <w:noProof/>
                    <w:webHidden/>
                  </w:rPr>
                  <w:fldChar w:fldCharType="separate"/>
                </w:r>
                <w:r w:rsidR="00766237">
                  <w:rPr>
                    <w:noProof/>
                    <w:webHidden/>
                  </w:rPr>
                  <w:t>4</w:t>
                </w:r>
                <w:r w:rsidR="00766237">
                  <w:rPr>
                    <w:noProof/>
                    <w:webHidden/>
                  </w:rPr>
                  <w:fldChar w:fldCharType="end"/>
                </w:r>
              </w:hyperlink>
            </w:p>
            <w:p w14:paraId="5BB475BA" w14:textId="1F15E0D6" w:rsidR="00766237" w:rsidRDefault="00104B8B" w:rsidP="00677499">
              <w:pPr>
                <w:pStyle w:val="TOC3"/>
                <w:tabs>
                  <w:tab w:val="right" w:leader="dot" w:pos="10070"/>
                </w:tabs>
                <w:spacing w:before="200" w:after="200"/>
                <w:rPr>
                  <w:rFonts w:asciiTheme="minorHAnsi" w:eastAsiaTheme="minorEastAsia" w:hAnsiTheme="minorHAnsi" w:cstheme="minorBidi"/>
                  <w:noProof/>
                  <w:lang w:bidi="ar-SA"/>
                </w:rPr>
              </w:pPr>
              <w:hyperlink w:anchor="_Toc96943331" w:history="1">
                <w:r w:rsidR="00766237" w:rsidRPr="00354424">
                  <w:rPr>
                    <w:rStyle w:val="Hyperlink"/>
                    <w:rFonts w:eastAsiaTheme="majorEastAsia"/>
                    <w:iCs/>
                    <w:noProof/>
                  </w:rPr>
                  <w:t>Overview of the Request for Proposals Process</w:t>
                </w:r>
                <w:r w:rsidR="00766237">
                  <w:rPr>
                    <w:noProof/>
                    <w:webHidden/>
                  </w:rPr>
                  <w:tab/>
                </w:r>
                <w:r w:rsidR="007F590E">
                  <w:rPr>
                    <w:noProof/>
                    <w:webHidden/>
                  </w:rPr>
                  <w:t>5</w:t>
                </w:r>
              </w:hyperlink>
            </w:p>
            <w:p w14:paraId="3515401B" w14:textId="1DCA503A" w:rsidR="00766237" w:rsidRDefault="00104B8B" w:rsidP="00677499">
              <w:pPr>
                <w:pStyle w:val="TOC2"/>
                <w:tabs>
                  <w:tab w:val="right" w:leader="dot" w:pos="10070"/>
                </w:tabs>
                <w:spacing w:before="200" w:after="200"/>
                <w:rPr>
                  <w:rFonts w:asciiTheme="minorHAnsi" w:eastAsiaTheme="minorEastAsia" w:hAnsiTheme="minorHAnsi" w:cstheme="minorBidi"/>
                  <w:noProof/>
                  <w:lang w:bidi="ar-SA"/>
                </w:rPr>
              </w:pPr>
              <w:hyperlink w:anchor="_Toc96943332" w:history="1">
                <w:r w:rsidR="00766237" w:rsidRPr="00354424">
                  <w:rPr>
                    <w:rStyle w:val="Hyperlink"/>
                    <w:rFonts w:eastAsiaTheme="majorEastAsia"/>
                    <w:noProof/>
                  </w:rPr>
                  <w:t>Grantees</w:t>
                </w:r>
                <w:r w:rsidR="00766237">
                  <w:rPr>
                    <w:noProof/>
                    <w:webHidden/>
                  </w:rPr>
                  <w:tab/>
                </w:r>
                <w:r w:rsidR="00766237">
                  <w:rPr>
                    <w:noProof/>
                    <w:webHidden/>
                  </w:rPr>
                  <w:fldChar w:fldCharType="begin"/>
                </w:r>
                <w:r w:rsidR="00766237">
                  <w:rPr>
                    <w:noProof/>
                    <w:webHidden/>
                  </w:rPr>
                  <w:instrText xml:space="preserve"> PAGEREF _Toc96943332 \h </w:instrText>
                </w:r>
                <w:r w:rsidR="00766237">
                  <w:rPr>
                    <w:noProof/>
                    <w:webHidden/>
                  </w:rPr>
                </w:r>
                <w:r w:rsidR="00766237">
                  <w:rPr>
                    <w:noProof/>
                    <w:webHidden/>
                  </w:rPr>
                  <w:fldChar w:fldCharType="separate"/>
                </w:r>
                <w:r w:rsidR="00766237">
                  <w:rPr>
                    <w:noProof/>
                    <w:webHidden/>
                  </w:rPr>
                  <w:t>5</w:t>
                </w:r>
                <w:r w:rsidR="00766237">
                  <w:rPr>
                    <w:noProof/>
                    <w:webHidden/>
                  </w:rPr>
                  <w:fldChar w:fldCharType="end"/>
                </w:r>
              </w:hyperlink>
            </w:p>
            <w:p w14:paraId="0B4915FE" w14:textId="68B2E948" w:rsidR="00766237" w:rsidRDefault="00104B8B" w:rsidP="00677499">
              <w:pPr>
                <w:pStyle w:val="TOC3"/>
                <w:tabs>
                  <w:tab w:val="right" w:leader="dot" w:pos="10070"/>
                </w:tabs>
                <w:spacing w:before="200" w:after="200"/>
                <w:rPr>
                  <w:rFonts w:asciiTheme="minorHAnsi" w:eastAsiaTheme="minorEastAsia" w:hAnsiTheme="minorHAnsi" w:cstheme="minorBidi"/>
                  <w:noProof/>
                  <w:lang w:bidi="ar-SA"/>
                </w:rPr>
              </w:pPr>
              <w:hyperlink w:anchor="_Toc96943333" w:history="1">
                <w:r w:rsidR="00766237" w:rsidRPr="00354424">
                  <w:rPr>
                    <w:rStyle w:val="Hyperlink"/>
                    <w:rFonts w:eastAsiaTheme="majorEastAsia"/>
                    <w:iCs/>
                    <w:noProof/>
                  </w:rPr>
                  <w:t>Project Descriptions</w:t>
                </w:r>
                <w:r w:rsidR="00766237">
                  <w:rPr>
                    <w:noProof/>
                    <w:webHidden/>
                  </w:rPr>
                  <w:tab/>
                </w:r>
                <w:r w:rsidR="006C3995">
                  <w:rPr>
                    <w:noProof/>
                    <w:webHidden/>
                  </w:rPr>
                  <w:t>6</w:t>
                </w:r>
              </w:hyperlink>
            </w:p>
            <w:p w14:paraId="0DDD5E02" w14:textId="3838972B" w:rsidR="00766237" w:rsidRDefault="00104B8B" w:rsidP="00677499">
              <w:pPr>
                <w:pStyle w:val="TOC2"/>
                <w:tabs>
                  <w:tab w:val="right" w:leader="dot" w:pos="10070"/>
                </w:tabs>
                <w:spacing w:before="200" w:after="200"/>
                <w:rPr>
                  <w:rFonts w:asciiTheme="minorHAnsi" w:eastAsiaTheme="minorEastAsia" w:hAnsiTheme="minorHAnsi" w:cstheme="minorBidi"/>
                  <w:noProof/>
                  <w:lang w:bidi="ar-SA"/>
                </w:rPr>
              </w:pPr>
              <w:hyperlink w:anchor="_Toc96943334" w:history="1">
                <w:r w:rsidR="00766237" w:rsidRPr="00354424">
                  <w:rPr>
                    <w:rStyle w:val="Hyperlink"/>
                    <w:rFonts w:eastAsiaTheme="majorEastAsia"/>
                    <w:noProof/>
                  </w:rPr>
                  <w:t>Program Data</w:t>
                </w:r>
                <w:r w:rsidR="00766237">
                  <w:rPr>
                    <w:noProof/>
                    <w:webHidden/>
                  </w:rPr>
                  <w:tab/>
                </w:r>
                <w:r w:rsidR="00766237">
                  <w:rPr>
                    <w:noProof/>
                    <w:webHidden/>
                  </w:rPr>
                  <w:fldChar w:fldCharType="begin"/>
                </w:r>
                <w:r w:rsidR="00766237">
                  <w:rPr>
                    <w:noProof/>
                    <w:webHidden/>
                  </w:rPr>
                  <w:instrText xml:space="preserve"> PAGEREF _Toc96943334 \h </w:instrText>
                </w:r>
                <w:r w:rsidR="00766237">
                  <w:rPr>
                    <w:noProof/>
                    <w:webHidden/>
                  </w:rPr>
                </w:r>
                <w:r w:rsidR="00766237">
                  <w:rPr>
                    <w:noProof/>
                    <w:webHidden/>
                  </w:rPr>
                  <w:fldChar w:fldCharType="separate"/>
                </w:r>
                <w:r w:rsidR="00766237">
                  <w:rPr>
                    <w:noProof/>
                    <w:webHidden/>
                  </w:rPr>
                  <w:t>7</w:t>
                </w:r>
                <w:r w:rsidR="00766237">
                  <w:rPr>
                    <w:noProof/>
                    <w:webHidden/>
                  </w:rPr>
                  <w:fldChar w:fldCharType="end"/>
                </w:r>
              </w:hyperlink>
            </w:p>
            <w:p w14:paraId="006C3711" w14:textId="7CA3BDCF" w:rsidR="00766237" w:rsidRDefault="00104B8B" w:rsidP="00677499">
              <w:pPr>
                <w:pStyle w:val="TOC2"/>
                <w:tabs>
                  <w:tab w:val="right" w:leader="dot" w:pos="10070"/>
                </w:tabs>
                <w:spacing w:before="200" w:after="200"/>
                <w:rPr>
                  <w:rFonts w:asciiTheme="minorHAnsi" w:eastAsiaTheme="minorEastAsia" w:hAnsiTheme="minorHAnsi" w:cstheme="minorBidi"/>
                  <w:noProof/>
                  <w:lang w:bidi="ar-SA"/>
                </w:rPr>
              </w:pPr>
              <w:hyperlink w:anchor="_Toc96943335" w:history="1">
                <w:r w:rsidR="00766237" w:rsidRPr="00354424">
                  <w:rPr>
                    <w:rStyle w:val="Hyperlink"/>
                    <w:rFonts w:eastAsiaTheme="majorEastAsia"/>
                    <w:noProof/>
                  </w:rPr>
                  <w:t>Expenditures</w:t>
                </w:r>
                <w:r w:rsidR="00766237">
                  <w:rPr>
                    <w:noProof/>
                    <w:webHidden/>
                  </w:rPr>
                  <w:tab/>
                </w:r>
                <w:r w:rsidR="00766237">
                  <w:rPr>
                    <w:noProof/>
                    <w:webHidden/>
                  </w:rPr>
                  <w:fldChar w:fldCharType="begin"/>
                </w:r>
                <w:r w:rsidR="00766237">
                  <w:rPr>
                    <w:noProof/>
                    <w:webHidden/>
                  </w:rPr>
                  <w:instrText xml:space="preserve"> PAGEREF _Toc96943335 \h </w:instrText>
                </w:r>
                <w:r w:rsidR="00766237">
                  <w:rPr>
                    <w:noProof/>
                    <w:webHidden/>
                  </w:rPr>
                </w:r>
                <w:r w:rsidR="00766237">
                  <w:rPr>
                    <w:noProof/>
                    <w:webHidden/>
                  </w:rPr>
                  <w:fldChar w:fldCharType="separate"/>
                </w:r>
                <w:r w:rsidR="00766237">
                  <w:rPr>
                    <w:noProof/>
                    <w:webHidden/>
                  </w:rPr>
                  <w:t>9</w:t>
                </w:r>
                <w:r w:rsidR="00766237">
                  <w:rPr>
                    <w:noProof/>
                    <w:webHidden/>
                  </w:rPr>
                  <w:fldChar w:fldCharType="end"/>
                </w:r>
              </w:hyperlink>
            </w:p>
            <w:p w14:paraId="52892D77" w14:textId="3BBC35F1" w:rsidR="00766237" w:rsidRDefault="00104B8B" w:rsidP="00677499">
              <w:pPr>
                <w:pStyle w:val="TOC2"/>
                <w:tabs>
                  <w:tab w:val="right" w:leader="dot" w:pos="10070"/>
                </w:tabs>
                <w:spacing w:before="200" w:after="200"/>
                <w:rPr>
                  <w:rFonts w:asciiTheme="minorHAnsi" w:eastAsiaTheme="minorEastAsia" w:hAnsiTheme="minorHAnsi" w:cstheme="minorBidi"/>
                  <w:noProof/>
                  <w:lang w:bidi="ar-SA"/>
                </w:rPr>
              </w:pPr>
              <w:hyperlink w:anchor="_Toc96943336" w:history="1">
                <w:r w:rsidR="00766237" w:rsidRPr="00354424">
                  <w:rPr>
                    <w:rStyle w:val="Hyperlink"/>
                    <w:rFonts w:eastAsiaTheme="majorEastAsia"/>
                    <w:noProof/>
                  </w:rPr>
                  <w:t>Success Stories</w:t>
                </w:r>
                <w:r w:rsidR="00766237">
                  <w:rPr>
                    <w:noProof/>
                    <w:webHidden/>
                  </w:rPr>
                  <w:tab/>
                </w:r>
                <w:r w:rsidR="006601B2">
                  <w:rPr>
                    <w:noProof/>
                    <w:webHidden/>
                  </w:rPr>
                  <w:t>9</w:t>
                </w:r>
              </w:hyperlink>
            </w:p>
            <w:p w14:paraId="5AEF6FDE" w14:textId="291123B4" w:rsidR="008925DA" w:rsidRPr="00CE513C" w:rsidRDefault="008925DA" w:rsidP="00677499">
              <w:pPr>
                <w:spacing w:before="200" w:after="200"/>
                <w:rPr>
                  <w:b/>
                  <w:bCs/>
                  <w:noProof/>
                </w:rPr>
              </w:pPr>
              <w:r w:rsidRPr="00CE513C">
                <w:rPr>
                  <w:b/>
                  <w:bCs/>
                  <w:noProof/>
                </w:rPr>
                <w:fldChar w:fldCharType="end"/>
              </w:r>
            </w:p>
          </w:sdtContent>
        </w:sdt>
        <w:p w14:paraId="062E9C30" w14:textId="618743A3" w:rsidR="008925DA" w:rsidRPr="00CE513C" w:rsidRDefault="008925DA" w:rsidP="00677499">
          <w:pPr>
            <w:spacing w:before="200" w:after="200"/>
            <w:rPr>
              <w:b/>
              <w:bCs/>
              <w:noProof/>
            </w:rPr>
          </w:pPr>
          <w:r w:rsidRPr="00CE513C">
            <w:rPr>
              <w:b/>
              <w:bCs/>
              <w:noProof/>
            </w:rPr>
            <w:br w:type="page"/>
          </w:r>
        </w:p>
        <w:p w14:paraId="5EDF03E1" w14:textId="37FE131F" w:rsidR="00E41BD2" w:rsidRPr="00CE513C" w:rsidRDefault="00665241" w:rsidP="00CB6750">
          <w:pPr>
            <w:pStyle w:val="Heading2"/>
            <w:spacing w:before="200" w:after="200"/>
          </w:pPr>
          <w:bookmarkStart w:id="1" w:name="_Toc96943329"/>
          <w:r w:rsidRPr="00CE513C">
            <w:lastRenderedPageBreak/>
            <w:t>Background</w:t>
          </w:r>
          <w:bookmarkEnd w:id="1"/>
        </w:p>
        <w:p w14:paraId="5645ECFC" w14:textId="1978C192" w:rsidR="00720C26" w:rsidRDefault="0029049E" w:rsidP="00CB6750">
          <w:pPr>
            <w:pStyle w:val="BodyText"/>
          </w:pPr>
          <w:r w:rsidRPr="0029049E">
            <w:t xml:space="preserve">Under </w:t>
          </w:r>
          <w:r w:rsidR="009D7FB9">
            <w:t xml:space="preserve">Governor’s Reserve </w:t>
          </w:r>
          <w:r w:rsidR="00E21FC4">
            <w:t>f</w:t>
          </w:r>
          <w:r w:rsidR="009D7FB9">
            <w:t>unds</w:t>
          </w:r>
          <w:r w:rsidRPr="0029049E">
            <w:t>, $</w:t>
          </w:r>
          <w:r w:rsidR="009D7FB9">
            <w:t>250,000</w:t>
          </w:r>
          <w:r w:rsidR="009F39C6">
            <w:t xml:space="preserve"> </w:t>
          </w:r>
          <w:r w:rsidRPr="0029049E">
            <w:t>w</w:t>
          </w:r>
          <w:r w:rsidR="009F39C6">
            <w:t>as</w:t>
          </w:r>
          <w:r w:rsidRPr="0029049E">
            <w:t xml:space="preserve"> made available </w:t>
          </w:r>
          <w:r>
            <w:t xml:space="preserve">in </w:t>
          </w:r>
          <w:r w:rsidR="006B45B9">
            <w:t xml:space="preserve">the spring of </w:t>
          </w:r>
          <w:r w:rsidR="009D7FB9">
            <w:t>2021</w:t>
          </w:r>
          <w:r>
            <w:t xml:space="preserve"> </w:t>
          </w:r>
          <w:r w:rsidR="00E21FC4">
            <w:t xml:space="preserve">with the goal of expanding the </w:t>
          </w:r>
          <w:r w:rsidR="00EC6248">
            <w:t>Youthbuild</w:t>
          </w:r>
          <w:r w:rsidR="009D7FB9">
            <w:t xml:space="preserve"> </w:t>
          </w:r>
          <w:r w:rsidR="00E21FC4">
            <w:t>p</w:t>
          </w:r>
          <w:r w:rsidR="009D7FB9">
            <w:t>rogram</w:t>
          </w:r>
          <w:r w:rsidR="00E21FC4">
            <w:t xml:space="preserve"> model in Minnesota</w:t>
          </w:r>
          <w:r w:rsidRPr="0029049E">
            <w:t xml:space="preserve">. </w:t>
          </w:r>
          <w:r w:rsidR="009F39C6">
            <w:t>A year later, an additional $250,000 was made available to continue through 2023.</w:t>
          </w:r>
        </w:p>
        <w:p w14:paraId="7CE9BDA7" w14:textId="352D7509" w:rsidR="009D7FB9" w:rsidRDefault="00720C26" w:rsidP="00677499">
          <w:pPr>
            <w:pStyle w:val="BodyText"/>
          </w:pPr>
          <w:r>
            <w:t xml:space="preserve">The </w:t>
          </w:r>
          <w:r w:rsidR="009D7FB9">
            <w:t xml:space="preserve">Governor’s Reserve </w:t>
          </w:r>
          <w:r w:rsidR="00EC6248">
            <w:t>Youthbuild</w:t>
          </w:r>
          <w:r w:rsidR="009D7FB9">
            <w:t xml:space="preserve"> Program </w:t>
          </w:r>
          <w:r>
            <w:t xml:space="preserve">is a competitive grant program that sought proposals </w:t>
          </w:r>
          <w:r w:rsidRPr="00720C26">
            <w:t>from qualified responders to develop and implement</w:t>
          </w:r>
          <w:r w:rsidR="009D7FB9">
            <w:t xml:space="preserve"> program</w:t>
          </w:r>
          <w:r w:rsidR="006B45B9">
            <w:t>ming</w:t>
          </w:r>
          <w:r w:rsidR="009D7FB9">
            <w:t xml:space="preserve"> following the </w:t>
          </w:r>
          <w:r w:rsidR="006B45B9">
            <w:t xml:space="preserve">Minnesota </w:t>
          </w:r>
          <w:r w:rsidR="00EC6248">
            <w:rPr>
              <w:rFonts w:cstheme="minorHAnsi"/>
              <w:bCs/>
            </w:rPr>
            <w:t>Youthbuild</w:t>
          </w:r>
          <w:r w:rsidR="009D7FB9">
            <w:rPr>
              <w:rFonts w:cstheme="minorHAnsi"/>
              <w:bCs/>
            </w:rPr>
            <w:t xml:space="preserve"> </w:t>
          </w:r>
          <w:r w:rsidR="006B45B9">
            <w:rPr>
              <w:rFonts w:cstheme="minorHAnsi"/>
              <w:bCs/>
            </w:rPr>
            <w:t>P</w:t>
          </w:r>
          <w:r w:rsidR="009D7FB9">
            <w:rPr>
              <w:rFonts w:cstheme="minorHAnsi"/>
              <w:bCs/>
            </w:rPr>
            <w:t xml:space="preserve">rogram model in communities not currently served by state </w:t>
          </w:r>
          <w:r w:rsidR="00EC6248">
            <w:rPr>
              <w:rFonts w:cstheme="minorHAnsi"/>
              <w:bCs/>
            </w:rPr>
            <w:t>Youthbuild</w:t>
          </w:r>
          <w:r w:rsidR="009D7FB9">
            <w:rPr>
              <w:rFonts w:cstheme="minorHAnsi"/>
              <w:bCs/>
            </w:rPr>
            <w:t xml:space="preserve"> funding.  The </w:t>
          </w:r>
          <w:r w:rsidR="00EC6248">
            <w:rPr>
              <w:rFonts w:cstheme="minorHAnsi"/>
              <w:bCs/>
            </w:rPr>
            <w:t>Youthbuild</w:t>
          </w:r>
          <w:r w:rsidR="009D7FB9">
            <w:rPr>
              <w:rFonts w:cstheme="minorHAnsi"/>
              <w:bCs/>
            </w:rPr>
            <w:t xml:space="preserve"> program </w:t>
          </w:r>
          <w:r w:rsidR="009D7FB9" w:rsidRPr="00332942">
            <w:rPr>
              <w:rFonts w:cstheme="minorHAnsi"/>
              <w:bCs/>
            </w:rPr>
            <w:t>address</w:t>
          </w:r>
          <w:r w:rsidR="009D7FB9">
            <w:rPr>
              <w:rFonts w:cstheme="minorHAnsi"/>
              <w:bCs/>
            </w:rPr>
            <w:t>es gaps</w:t>
          </w:r>
          <w:r w:rsidR="009D7FB9" w:rsidRPr="00332942">
            <w:rPr>
              <w:rFonts w:cstheme="minorHAnsi"/>
              <w:bCs/>
            </w:rPr>
            <w:t xml:space="preserve"> </w:t>
          </w:r>
          <w:r w:rsidR="00E87197">
            <w:rPr>
              <w:rFonts w:cstheme="minorHAnsi"/>
              <w:bCs/>
            </w:rPr>
            <w:t xml:space="preserve">experienced by at-risk youth </w:t>
          </w:r>
          <w:r w:rsidR="009D7FB9">
            <w:rPr>
              <w:rFonts w:cstheme="minorHAnsi"/>
              <w:bCs/>
            </w:rPr>
            <w:t xml:space="preserve">in occupational skills, secondary </w:t>
          </w:r>
          <w:r w:rsidR="009D7FB9" w:rsidRPr="00332942">
            <w:rPr>
              <w:rFonts w:cstheme="minorHAnsi"/>
              <w:bCs/>
            </w:rPr>
            <w:t>education</w:t>
          </w:r>
          <w:r w:rsidR="00E87197">
            <w:rPr>
              <w:rFonts w:cstheme="minorHAnsi"/>
              <w:bCs/>
            </w:rPr>
            <w:t>,</w:t>
          </w:r>
          <w:r w:rsidR="009D7FB9" w:rsidRPr="00332942">
            <w:rPr>
              <w:rFonts w:cstheme="minorHAnsi"/>
              <w:bCs/>
            </w:rPr>
            <w:t xml:space="preserve"> </w:t>
          </w:r>
          <w:r w:rsidR="009D7FB9">
            <w:rPr>
              <w:rFonts w:cstheme="minorHAnsi"/>
              <w:bCs/>
            </w:rPr>
            <w:t xml:space="preserve">and </w:t>
          </w:r>
          <w:r w:rsidR="006B45B9">
            <w:rPr>
              <w:rFonts w:cstheme="minorHAnsi"/>
              <w:bCs/>
            </w:rPr>
            <w:t xml:space="preserve">gainful </w:t>
          </w:r>
          <w:r w:rsidR="009D7FB9" w:rsidRPr="00332942">
            <w:rPr>
              <w:rFonts w:cstheme="minorHAnsi"/>
              <w:bCs/>
            </w:rPr>
            <w:t>employment</w:t>
          </w:r>
          <w:r w:rsidR="00E87197">
            <w:rPr>
              <w:rFonts w:cstheme="minorHAnsi"/>
              <w:bCs/>
            </w:rPr>
            <w:t>.  At the same time, it addresses</w:t>
          </w:r>
          <w:r w:rsidR="006B45B9">
            <w:rPr>
              <w:rFonts w:cstheme="minorHAnsi"/>
              <w:bCs/>
            </w:rPr>
            <w:t xml:space="preserve"> Minnesota’s </w:t>
          </w:r>
          <w:r w:rsidR="00E87197">
            <w:rPr>
              <w:rFonts w:cstheme="minorHAnsi"/>
              <w:bCs/>
            </w:rPr>
            <w:t xml:space="preserve">affordable housing </w:t>
          </w:r>
          <w:r w:rsidR="006B45B9">
            <w:rPr>
              <w:rFonts w:cstheme="minorHAnsi"/>
              <w:bCs/>
            </w:rPr>
            <w:t xml:space="preserve">crisis </w:t>
          </w:r>
          <w:r w:rsidR="00E87197">
            <w:rPr>
              <w:rFonts w:cstheme="minorHAnsi"/>
              <w:bCs/>
            </w:rPr>
            <w:t xml:space="preserve">through </w:t>
          </w:r>
          <w:r w:rsidR="006B45B9">
            <w:rPr>
              <w:rFonts w:cstheme="minorHAnsi"/>
              <w:bCs/>
            </w:rPr>
            <w:t xml:space="preserve">the </w:t>
          </w:r>
          <w:r w:rsidR="00E87197">
            <w:rPr>
              <w:rFonts w:cstheme="minorHAnsi"/>
              <w:bCs/>
            </w:rPr>
            <w:t xml:space="preserve">construction </w:t>
          </w:r>
          <w:r w:rsidR="006B45B9">
            <w:rPr>
              <w:rFonts w:cstheme="minorHAnsi"/>
              <w:bCs/>
            </w:rPr>
            <w:t xml:space="preserve">and renovation </w:t>
          </w:r>
          <w:r w:rsidR="00E87197">
            <w:rPr>
              <w:rFonts w:cstheme="minorHAnsi"/>
              <w:bCs/>
            </w:rPr>
            <w:t xml:space="preserve">of affordable housing in needy communities.  Finally, </w:t>
          </w:r>
          <w:r w:rsidR="0090651A">
            <w:rPr>
              <w:rFonts w:cstheme="minorHAnsi"/>
              <w:bCs/>
            </w:rPr>
            <w:t xml:space="preserve">through </w:t>
          </w:r>
          <w:r w:rsidR="00B530B7">
            <w:rPr>
              <w:rFonts w:cstheme="minorHAnsi"/>
              <w:bCs/>
            </w:rPr>
            <w:t>its</w:t>
          </w:r>
          <w:r w:rsidR="0090651A">
            <w:rPr>
              <w:rFonts w:cstheme="minorHAnsi"/>
              <w:bCs/>
            </w:rPr>
            <w:t xml:space="preserve"> comprehensive </w:t>
          </w:r>
          <w:r w:rsidR="00E21FC4">
            <w:rPr>
              <w:rFonts w:cstheme="minorHAnsi"/>
              <w:bCs/>
            </w:rPr>
            <w:t xml:space="preserve">pre-apprenticeship </w:t>
          </w:r>
          <w:r w:rsidR="009D7FB9">
            <w:rPr>
              <w:rFonts w:cstheme="minorHAnsi"/>
              <w:bCs/>
            </w:rPr>
            <w:t xml:space="preserve">construction </w:t>
          </w:r>
          <w:r w:rsidR="0090651A">
            <w:rPr>
              <w:rFonts w:cstheme="minorHAnsi"/>
              <w:bCs/>
            </w:rPr>
            <w:t xml:space="preserve">training model and emphasis on construction employment </w:t>
          </w:r>
          <w:r w:rsidR="00E87197">
            <w:rPr>
              <w:rFonts w:cstheme="minorHAnsi"/>
              <w:bCs/>
            </w:rPr>
            <w:t xml:space="preserve">readiness </w:t>
          </w:r>
          <w:r w:rsidR="0090651A">
            <w:rPr>
              <w:rFonts w:cstheme="minorHAnsi"/>
              <w:bCs/>
            </w:rPr>
            <w:t xml:space="preserve">of youth, </w:t>
          </w:r>
          <w:r w:rsidR="00EC6248">
            <w:rPr>
              <w:rFonts w:cstheme="minorHAnsi"/>
              <w:bCs/>
            </w:rPr>
            <w:t>Youthbuild</w:t>
          </w:r>
          <w:r w:rsidR="0090651A">
            <w:rPr>
              <w:rFonts w:cstheme="minorHAnsi"/>
              <w:bCs/>
            </w:rPr>
            <w:t xml:space="preserve"> expands the construction-ready workforce for commercial </w:t>
          </w:r>
          <w:r w:rsidR="006B45B9">
            <w:rPr>
              <w:rFonts w:cstheme="minorHAnsi"/>
              <w:bCs/>
            </w:rPr>
            <w:t xml:space="preserve">construction </w:t>
          </w:r>
          <w:r w:rsidR="0090651A">
            <w:rPr>
              <w:rFonts w:cstheme="minorHAnsi"/>
              <w:bCs/>
            </w:rPr>
            <w:t xml:space="preserve">and residential housing contractors who are currently experiencing labor shortages.  </w:t>
          </w:r>
        </w:p>
        <w:p w14:paraId="47E91923" w14:textId="24659E11" w:rsidR="007F7097" w:rsidRPr="00CE513C" w:rsidRDefault="001263C2" w:rsidP="00677499">
          <w:pPr>
            <w:pStyle w:val="Heading3"/>
            <w:spacing w:before="200" w:after="200"/>
            <w:rPr>
              <w:iCs/>
            </w:rPr>
          </w:pPr>
          <w:bookmarkStart w:id="2" w:name="_Toc96943330"/>
          <w:r w:rsidRPr="00CE513C">
            <w:rPr>
              <w:iCs/>
            </w:rPr>
            <w:t>Grant Requirements</w:t>
          </w:r>
          <w:bookmarkEnd w:id="2"/>
        </w:p>
        <w:p w14:paraId="351769E3" w14:textId="33CA558C" w:rsidR="001E1607" w:rsidRDefault="00720C26" w:rsidP="00677499">
          <w:pPr>
            <w:pStyle w:val="BodyText"/>
          </w:pPr>
          <w:r>
            <w:t xml:space="preserve">Eligible applicants were nonprofit organizations, </w:t>
          </w:r>
          <w:r w:rsidR="0090651A" w:rsidRPr="0090651A">
            <w:t>community action agencies</w:t>
          </w:r>
          <w:r w:rsidR="0090651A">
            <w:t xml:space="preserve">, </w:t>
          </w:r>
          <w:r w:rsidR="0090651A" w:rsidRPr="0090651A">
            <w:t>Local Workforce Development Boards (LWDB)</w:t>
          </w:r>
          <w:r w:rsidR="0090651A">
            <w:t>, l</w:t>
          </w:r>
          <w:r w:rsidR="0090651A" w:rsidRPr="0090651A">
            <w:t>ocal educational agenc</w:t>
          </w:r>
          <w:r w:rsidR="006B45B9">
            <w:t>ies</w:t>
          </w:r>
          <w:r w:rsidR="0090651A">
            <w:t>, local employers and labor organizations</w:t>
          </w:r>
          <w:r>
            <w:t xml:space="preserve">. </w:t>
          </w:r>
          <w:r w:rsidR="001E1607" w:rsidRPr="006613B0">
            <w:rPr>
              <w:rFonts w:cstheme="minorHAnsi"/>
              <w:bCs/>
            </w:rPr>
            <w:t xml:space="preserve">Special consideration </w:t>
          </w:r>
          <w:r>
            <w:t xml:space="preserve">was given to organizations with demonstrated </w:t>
          </w:r>
          <w:r w:rsidR="001E1607" w:rsidRPr="006613B0">
            <w:rPr>
              <w:rFonts w:cstheme="minorHAnsi"/>
              <w:bCs/>
            </w:rPr>
            <w:t xml:space="preserve">strong partnerships with registered apprenticeship programs in the building trades and affiliated union </w:t>
          </w:r>
          <w:r w:rsidR="006B45B9">
            <w:rPr>
              <w:rFonts w:cstheme="minorHAnsi"/>
              <w:bCs/>
            </w:rPr>
            <w:t xml:space="preserve">or local </w:t>
          </w:r>
          <w:r w:rsidR="001E1607" w:rsidRPr="006613B0">
            <w:rPr>
              <w:rFonts w:cstheme="minorHAnsi"/>
              <w:bCs/>
            </w:rPr>
            <w:t>construction employers</w:t>
          </w:r>
          <w:r w:rsidR="001E1607">
            <w:rPr>
              <w:rFonts w:cstheme="minorHAnsi"/>
              <w:bCs/>
            </w:rPr>
            <w:t xml:space="preserve">.  </w:t>
          </w:r>
          <w:r w:rsidR="006B45B9">
            <w:rPr>
              <w:rFonts w:cstheme="minorHAnsi"/>
              <w:bCs/>
            </w:rPr>
            <w:t>Preference was given to a</w:t>
          </w:r>
          <w:r w:rsidR="001E1607">
            <w:rPr>
              <w:rFonts w:cstheme="minorHAnsi"/>
              <w:bCs/>
            </w:rPr>
            <w:t xml:space="preserve">pplicants </w:t>
          </w:r>
          <w:r w:rsidR="006B45B9">
            <w:rPr>
              <w:rFonts w:cstheme="minorHAnsi"/>
              <w:bCs/>
            </w:rPr>
            <w:t>that off</w:t>
          </w:r>
          <w:r w:rsidR="001E1607" w:rsidRPr="006613B0">
            <w:rPr>
              <w:rFonts w:cstheme="minorHAnsi"/>
              <w:bCs/>
            </w:rPr>
            <w:t>er</w:t>
          </w:r>
          <w:r w:rsidR="006B45B9">
            <w:rPr>
              <w:rFonts w:cstheme="minorHAnsi"/>
              <w:bCs/>
            </w:rPr>
            <w:t>ed</w:t>
          </w:r>
          <w:r w:rsidR="001E1607" w:rsidRPr="006613B0">
            <w:rPr>
              <w:rFonts w:cstheme="minorHAnsi"/>
              <w:bCs/>
            </w:rPr>
            <w:t xml:space="preserve"> </w:t>
          </w:r>
          <w:r w:rsidR="001E1607">
            <w:rPr>
              <w:rFonts w:cstheme="minorHAnsi"/>
              <w:bCs/>
            </w:rPr>
            <w:t>COVID-</w:t>
          </w:r>
          <w:r w:rsidR="001E1607" w:rsidRPr="006613B0">
            <w:rPr>
              <w:rFonts w:cstheme="minorHAnsi"/>
              <w:bCs/>
            </w:rPr>
            <w:t>safe</w:t>
          </w:r>
          <w:r w:rsidR="001E1607">
            <w:rPr>
              <w:rFonts w:cstheme="minorHAnsi"/>
              <w:bCs/>
            </w:rPr>
            <w:t xml:space="preserve"> </w:t>
          </w:r>
          <w:r w:rsidR="001E1607" w:rsidRPr="006613B0">
            <w:rPr>
              <w:rFonts w:cstheme="minorHAnsi"/>
              <w:bCs/>
            </w:rPr>
            <w:t xml:space="preserve">training </w:t>
          </w:r>
          <w:r w:rsidR="001E1607">
            <w:rPr>
              <w:rFonts w:cstheme="minorHAnsi"/>
              <w:bCs/>
            </w:rPr>
            <w:t xml:space="preserve">and </w:t>
          </w:r>
          <w:r w:rsidR="001E1607" w:rsidRPr="006613B0">
            <w:rPr>
              <w:rFonts w:cstheme="minorHAnsi"/>
              <w:bCs/>
            </w:rPr>
            <w:t>service</w:t>
          </w:r>
          <w:r w:rsidR="001E1607">
            <w:rPr>
              <w:rFonts w:cstheme="minorHAnsi"/>
              <w:bCs/>
            </w:rPr>
            <w:t>s</w:t>
          </w:r>
          <w:r w:rsidR="001E1607" w:rsidRPr="006613B0">
            <w:rPr>
              <w:rFonts w:cstheme="minorHAnsi"/>
              <w:bCs/>
            </w:rPr>
            <w:t xml:space="preserve"> </w:t>
          </w:r>
          <w:r w:rsidR="001E1607">
            <w:rPr>
              <w:rFonts w:cstheme="minorHAnsi"/>
              <w:bCs/>
            </w:rPr>
            <w:t xml:space="preserve">with </w:t>
          </w:r>
          <w:r w:rsidR="001E1607" w:rsidRPr="006613B0">
            <w:rPr>
              <w:rFonts w:cstheme="minorHAnsi"/>
              <w:bCs/>
            </w:rPr>
            <w:t>a strong construction training component</w:t>
          </w:r>
          <w:r w:rsidR="001E1607">
            <w:rPr>
              <w:rFonts w:cstheme="minorHAnsi"/>
              <w:bCs/>
            </w:rPr>
            <w:t xml:space="preserve"> targeted to underserved BIPOC youth.</w:t>
          </w:r>
        </w:p>
        <w:p w14:paraId="63D3B627" w14:textId="3BE0E9EE" w:rsidR="00720C26" w:rsidRDefault="00720C26" w:rsidP="00677499">
          <w:pPr>
            <w:pStyle w:val="BodyText"/>
          </w:pPr>
          <w:r>
            <w:t xml:space="preserve">The </w:t>
          </w:r>
          <w:r w:rsidR="00F816B2">
            <w:t xml:space="preserve">Governor’s Reserve </w:t>
          </w:r>
          <w:r w:rsidR="00EC6248">
            <w:t>Youthbuild</w:t>
          </w:r>
          <w:r w:rsidR="00F816B2">
            <w:t xml:space="preserve"> </w:t>
          </w:r>
          <w:r>
            <w:t>programs provide the following services:</w:t>
          </w:r>
        </w:p>
        <w:p w14:paraId="2D65BEC7" w14:textId="5CACC19B" w:rsidR="00F816B2" w:rsidRPr="00161CC8" w:rsidRDefault="00F816B2" w:rsidP="00677499">
          <w:pPr>
            <w:widowControl w:val="0"/>
            <w:numPr>
              <w:ilvl w:val="0"/>
              <w:numId w:val="35"/>
            </w:numPr>
            <w:spacing w:before="200" w:after="200"/>
            <w:rPr>
              <w:rFonts w:cs="Calibri"/>
            </w:rPr>
          </w:pPr>
          <w:r w:rsidRPr="00161CC8">
            <w:rPr>
              <w:rFonts w:cs="Calibri"/>
            </w:rPr>
            <w:t xml:space="preserve">Construction-focused vocational training and applied </w:t>
          </w:r>
          <w:r>
            <w:rPr>
              <w:rFonts w:cs="Calibri"/>
            </w:rPr>
            <w:t xml:space="preserve">mathematics </w:t>
          </w:r>
          <w:r w:rsidRPr="00161CC8">
            <w:rPr>
              <w:rFonts w:cs="Calibri"/>
            </w:rPr>
            <w:t xml:space="preserve">skills </w:t>
          </w:r>
          <w:r>
            <w:rPr>
              <w:rFonts w:cs="Calibri"/>
            </w:rPr>
            <w:t xml:space="preserve">which </w:t>
          </w:r>
          <w:r w:rsidRPr="00161CC8">
            <w:rPr>
              <w:rFonts w:cs="Calibri"/>
            </w:rPr>
            <w:t>takes place on eligible building project</w:t>
          </w:r>
          <w:r w:rsidR="006B45B9">
            <w:rPr>
              <w:rFonts w:cs="Calibri"/>
            </w:rPr>
            <w:t>s</w:t>
          </w:r>
          <w:r w:rsidRPr="00161CC8">
            <w:rPr>
              <w:rFonts w:cs="Calibri"/>
            </w:rPr>
            <w:t xml:space="preserve"> (see project requirements below);</w:t>
          </w:r>
        </w:p>
        <w:p w14:paraId="3354B3C8" w14:textId="2E77A82E" w:rsidR="00F816B2" w:rsidRPr="00161CC8" w:rsidRDefault="00F816B2" w:rsidP="00677499">
          <w:pPr>
            <w:widowControl w:val="0"/>
            <w:numPr>
              <w:ilvl w:val="0"/>
              <w:numId w:val="35"/>
            </w:numPr>
            <w:spacing w:before="200" w:after="200"/>
            <w:rPr>
              <w:rFonts w:cs="Calibri"/>
            </w:rPr>
          </w:pPr>
          <w:r>
            <w:rPr>
              <w:rFonts w:cs="Calibri"/>
            </w:rPr>
            <w:t>A</w:t>
          </w:r>
          <w:r w:rsidRPr="00161CC8">
            <w:rPr>
              <w:rFonts w:cs="Calibri"/>
            </w:rPr>
            <w:t>cademic learning and support leading to a high school diploma or GED;</w:t>
          </w:r>
        </w:p>
        <w:p w14:paraId="5381D12D" w14:textId="7E3803D8" w:rsidR="00F816B2" w:rsidRPr="00161CC8" w:rsidRDefault="00F816B2" w:rsidP="00677499">
          <w:pPr>
            <w:widowControl w:val="0"/>
            <w:numPr>
              <w:ilvl w:val="0"/>
              <w:numId w:val="35"/>
            </w:numPr>
            <w:spacing w:before="200" w:after="200"/>
            <w:rPr>
              <w:rFonts w:cs="Calibri"/>
            </w:rPr>
          </w:pPr>
          <w:r>
            <w:rPr>
              <w:rFonts w:cs="Calibri"/>
            </w:rPr>
            <w:t>Work readiness/s</w:t>
          </w:r>
          <w:r w:rsidRPr="00161CC8">
            <w:rPr>
              <w:rFonts w:cs="Calibri"/>
            </w:rPr>
            <w:t>oft skills,</w:t>
          </w:r>
          <w:r>
            <w:rPr>
              <w:rFonts w:cs="Calibri"/>
            </w:rPr>
            <w:t xml:space="preserve"> life skills, and </w:t>
          </w:r>
          <w:r w:rsidRPr="00161CC8">
            <w:rPr>
              <w:rFonts w:cs="Calibri"/>
            </w:rPr>
            <w:t>leadership</w:t>
          </w:r>
          <w:r>
            <w:rPr>
              <w:rFonts w:cs="Calibri"/>
            </w:rPr>
            <w:t xml:space="preserve"> development </w:t>
          </w:r>
          <w:r w:rsidRPr="00161CC8">
            <w:rPr>
              <w:rFonts w:cs="Calibri"/>
            </w:rPr>
            <w:t>with a service-learning focus;</w:t>
          </w:r>
        </w:p>
        <w:p w14:paraId="34942ABA" w14:textId="21919AD1" w:rsidR="00F816B2" w:rsidRPr="00F816B2" w:rsidRDefault="00F816B2" w:rsidP="00677499">
          <w:pPr>
            <w:widowControl w:val="0"/>
            <w:numPr>
              <w:ilvl w:val="0"/>
              <w:numId w:val="35"/>
            </w:numPr>
            <w:spacing w:before="200" w:after="200"/>
            <w:rPr>
              <w:rFonts w:cs="Calibri"/>
            </w:rPr>
          </w:pPr>
          <w:r w:rsidRPr="00F816B2">
            <w:rPr>
              <w:rFonts w:cs="Calibri"/>
            </w:rPr>
            <w:t xml:space="preserve">High-quality mentoring, </w:t>
          </w:r>
          <w:r>
            <w:rPr>
              <w:rFonts w:cs="Calibri"/>
            </w:rPr>
            <w:t>c</w:t>
          </w:r>
          <w:r w:rsidRPr="00F816B2">
            <w:rPr>
              <w:rFonts w:cs="Calibri"/>
            </w:rPr>
            <w:t>ounseling/case management, and support service</w:t>
          </w:r>
          <w:r>
            <w:rPr>
              <w:rFonts w:cs="Calibri"/>
            </w:rPr>
            <w:t>s</w:t>
          </w:r>
          <w:r w:rsidRPr="00F816B2">
            <w:rPr>
              <w:rFonts w:cs="Calibri"/>
            </w:rPr>
            <w:t>;</w:t>
          </w:r>
        </w:p>
        <w:p w14:paraId="3337EC93" w14:textId="77777777" w:rsidR="00F816B2" w:rsidRPr="00161CC8" w:rsidRDefault="00F816B2" w:rsidP="00677499">
          <w:pPr>
            <w:widowControl w:val="0"/>
            <w:numPr>
              <w:ilvl w:val="0"/>
              <w:numId w:val="35"/>
            </w:numPr>
            <w:spacing w:before="200" w:after="200"/>
            <w:rPr>
              <w:rFonts w:cs="Calibri"/>
            </w:rPr>
          </w:pPr>
          <w:r w:rsidRPr="00161CC8">
            <w:rPr>
              <w:rFonts w:cs="Calibri"/>
            </w:rPr>
            <w:t>Career planning and exploration in the building trades and other high demand/high wage occupations and exposure to union apprenticeships;</w:t>
          </w:r>
        </w:p>
        <w:p w14:paraId="037B966D" w14:textId="216CAEA5" w:rsidR="00F816B2" w:rsidRPr="00161CC8" w:rsidRDefault="00F816B2" w:rsidP="00677499">
          <w:pPr>
            <w:widowControl w:val="0"/>
            <w:numPr>
              <w:ilvl w:val="0"/>
              <w:numId w:val="35"/>
            </w:numPr>
            <w:spacing w:before="200" w:after="200"/>
            <w:rPr>
              <w:rFonts w:cs="Calibri"/>
            </w:rPr>
          </w:pPr>
          <w:r w:rsidRPr="00161CC8">
            <w:rPr>
              <w:rFonts w:cs="Calibri"/>
            </w:rPr>
            <w:t>Industry-recognized certification</w:t>
          </w:r>
          <w:r w:rsidR="006B45B9">
            <w:rPr>
              <w:rFonts w:cs="Calibri"/>
            </w:rPr>
            <w:t xml:space="preserve"> and</w:t>
          </w:r>
          <w:r w:rsidRPr="00161CC8">
            <w:rPr>
              <w:rFonts w:cs="Calibri"/>
            </w:rPr>
            <w:t xml:space="preserve"> </w:t>
          </w:r>
          <w:r w:rsidRPr="00161CC8">
            <w:rPr>
              <w:rFonts w:cs="Calibri"/>
              <w:color w:val="000000"/>
            </w:rPr>
            <w:t>credentials in construction</w:t>
          </w:r>
          <w:r>
            <w:rPr>
              <w:rFonts w:cs="Calibri"/>
              <w:color w:val="000000"/>
            </w:rPr>
            <w:t xml:space="preserve"> and</w:t>
          </w:r>
          <w:r w:rsidRPr="00161CC8">
            <w:rPr>
              <w:rFonts w:cs="Calibri"/>
              <w:color w:val="000000"/>
            </w:rPr>
            <w:t xml:space="preserve"> high-demand/high wage occupations that meet the needs of local employers and growing skill demands of Minnesota’s economy;</w:t>
          </w:r>
        </w:p>
        <w:p w14:paraId="374690F7" w14:textId="2C754ED1" w:rsidR="00F816B2" w:rsidRPr="00161CC8" w:rsidRDefault="00F816B2" w:rsidP="00677499">
          <w:pPr>
            <w:widowControl w:val="0"/>
            <w:numPr>
              <w:ilvl w:val="0"/>
              <w:numId w:val="35"/>
            </w:numPr>
            <w:spacing w:before="200" w:after="200"/>
            <w:rPr>
              <w:rFonts w:cs="Calibri"/>
            </w:rPr>
          </w:pPr>
          <w:r w:rsidRPr="00161CC8">
            <w:rPr>
              <w:rFonts w:cs="Calibri"/>
            </w:rPr>
            <w:t xml:space="preserve">Placement services in career-specific </w:t>
          </w:r>
          <w:r>
            <w:rPr>
              <w:rFonts w:cs="Calibri"/>
            </w:rPr>
            <w:t xml:space="preserve">registered </w:t>
          </w:r>
          <w:r w:rsidRPr="00161CC8">
            <w:rPr>
              <w:rFonts w:cs="Calibri"/>
            </w:rPr>
            <w:t>apprenticeship, post-secondary, and/or employment;</w:t>
          </w:r>
        </w:p>
        <w:p w14:paraId="31599668" w14:textId="77777777" w:rsidR="00677499" w:rsidRPr="00677499" w:rsidRDefault="00F816B2" w:rsidP="00123F84">
          <w:pPr>
            <w:widowControl w:val="0"/>
            <w:numPr>
              <w:ilvl w:val="0"/>
              <w:numId w:val="35"/>
            </w:numPr>
            <w:spacing w:before="200" w:after="200"/>
          </w:pPr>
          <w:r w:rsidRPr="00677499">
            <w:rPr>
              <w:rFonts w:cs="Calibri"/>
            </w:rPr>
            <w:t>Follow-up services, including counseling and support to maintain placement.</w:t>
          </w:r>
        </w:p>
        <w:p w14:paraId="50693B5C" w14:textId="18773C86" w:rsidR="00F816B2" w:rsidRDefault="00F816B2" w:rsidP="00677499">
          <w:pPr>
            <w:widowControl w:val="0"/>
            <w:spacing w:before="200" w:after="200"/>
          </w:pPr>
          <w:r w:rsidRPr="00677499">
            <w:rPr>
              <w:rFonts w:cs="Calibri"/>
            </w:rPr>
            <w:lastRenderedPageBreak/>
            <w:t xml:space="preserve">Project Requirements: Construction skills </w:t>
          </w:r>
          <w:r w:rsidRPr="00796CB3">
            <w:t>training must result in (1) construction, rehabilitation, or improvement of residential units for homeless persons and very low income families; (2) improvements to the energy efficiency and environmental health of residential units; (3) facilities to support community garden projects; or (4) rehabilitation, improvement, or construction of eligible education, social service, or health facilities that principally serve homeless or very low income individuals and families.</w:t>
          </w:r>
        </w:p>
        <w:p w14:paraId="48B4E6AF" w14:textId="77777777" w:rsidR="001263C2" w:rsidRPr="00CE513C" w:rsidRDefault="001263C2" w:rsidP="00677499">
          <w:pPr>
            <w:pStyle w:val="Heading3"/>
            <w:spacing w:before="200" w:after="200"/>
            <w:rPr>
              <w:iCs/>
            </w:rPr>
          </w:pPr>
          <w:bookmarkStart w:id="3" w:name="_Toc96943331"/>
          <w:r w:rsidRPr="00CE513C">
            <w:rPr>
              <w:iCs/>
            </w:rPr>
            <w:t>Overview of the Request for Proposals Process</w:t>
          </w:r>
          <w:bookmarkEnd w:id="3"/>
        </w:p>
        <w:p w14:paraId="3309AF8E" w14:textId="1584C54E" w:rsidR="00720C26" w:rsidRDefault="001263C2" w:rsidP="00677499">
          <w:pPr>
            <w:pStyle w:val="BodyText"/>
            <w:rPr>
              <w:rFonts w:asciiTheme="majorHAnsi" w:hAnsiTheme="majorHAnsi"/>
            </w:rPr>
          </w:pPr>
          <w:r w:rsidRPr="00CE513C">
            <w:t xml:space="preserve">DEED developed a Request For Proposals (RFP) </w:t>
          </w:r>
          <w:r w:rsidR="009D7471">
            <w:t>to award</w:t>
          </w:r>
          <w:r w:rsidRPr="00CE513C">
            <w:t xml:space="preserve"> </w:t>
          </w:r>
          <w:r w:rsidR="0029049E">
            <w:t xml:space="preserve">the </w:t>
          </w:r>
          <w:r w:rsidR="00641F63">
            <w:t xml:space="preserve">Governor’s Reserve </w:t>
          </w:r>
          <w:r w:rsidR="00EC6248">
            <w:t>Youthbuild</w:t>
          </w:r>
          <w:r w:rsidR="00641F63">
            <w:t xml:space="preserve"> funds in a statewide open competition</w:t>
          </w:r>
          <w:r w:rsidRPr="00CE513C">
            <w:t xml:space="preserve">. </w:t>
          </w:r>
          <w:r w:rsidRPr="00CE513C">
            <w:rPr>
              <w:rFonts w:asciiTheme="majorHAnsi" w:hAnsiTheme="majorHAnsi"/>
            </w:rPr>
            <w:t xml:space="preserve">This RFP was posted on DEED’s website on </w:t>
          </w:r>
          <w:r w:rsidR="00641F63">
            <w:rPr>
              <w:rFonts w:asciiTheme="majorHAnsi" w:hAnsiTheme="majorHAnsi"/>
            </w:rPr>
            <w:t>April 16</w:t>
          </w:r>
          <w:r w:rsidR="00641F63" w:rsidRPr="00641F63">
            <w:rPr>
              <w:rFonts w:asciiTheme="majorHAnsi" w:hAnsiTheme="majorHAnsi"/>
              <w:vertAlign w:val="superscript"/>
            </w:rPr>
            <w:t>th</w:t>
          </w:r>
          <w:r w:rsidR="00641F63">
            <w:rPr>
              <w:rFonts w:asciiTheme="majorHAnsi" w:hAnsiTheme="majorHAnsi"/>
            </w:rPr>
            <w:t>, 2021</w:t>
          </w:r>
          <w:r w:rsidR="0029049E">
            <w:rPr>
              <w:rFonts w:asciiTheme="majorHAnsi" w:hAnsiTheme="majorHAnsi"/>
            </w:rPr>
            <w:t xml:space="preserve"> </w:t>
          </w:r>
          <w:r w:rsidRPr="00CE513C">
            <w:rPr>
              <w:rFonts w:asciiTheme="majorHAnsi" w:hAnsiTheme="majorHAnsi"/>
            </w:rPr>
            <w:t xml:space="preserve">under </w:t>
          </w:r>
          <w:hyperlink r:id="rId15" w:history="1">
            <w:r w:rsidRPr="00CE513C">
              <w:rPr>
                <w:rStyle w:val="Hyperlink"/>
                <w:rFonts w:asciiTheme="majorHAnsi" w:hAnsiTheme="majorHAnsi"/>
              </w:rPr>
              <w:t>Grant and Contract Opportunities</w:t>
            </w:r>
          </w:hyperlink>
          <w:r w:rsidRPr="00CE513C">
            <w:rPr>
              <w:rFonts w:asciiTheme="majorHAnsi" w:hAnsiTheme="majorHAnsi"/>
            </w:rPr>
            <w:t>.</w:t>
          </w:r>
          <w:r w:rsidR="00720C26">
            <w:rPr>
              <w:rFonts w:asciiTheme="majorHAnsi" w:hAnsiTheme="majorHAnsi"/>
            </w:rPr>
            <w:t xml:space="preserve"> </w:t>
          </w:r>
          <w:r w:rsidR="00720C26" w:rsidRPr="00720C26">
            <w:rPr>
              <w:rFonts w:asciiTheme="majorHAnsi" w:hAnsiTheme="majorHAnsi"/>
            </w:rPr>
            <w:t xml:space="preserve">Applications were due by 4:00 p.m. on </w:t>
          </w:r>
          <w:r w:rsidR="00641F63">
            <w:rPr>
              <w:rFonts w:asciiTheme="majorHAnsi" w:hAnsiTheme="majorHAnsi"/>
            </w:rPr>
            <w:t>May 17</w:t>
          </w:r>
          <w:r w:rsidR="00641F63" w:rsidRPr="00641F63">
            <w:rPr>
              <w:rFonts w:asciiTheme="majorHAnsi" w:hAnsiTheme="majorHAnsi"/>
              <w:vertAlign w:val="superscript"/>
            </w:rPr>
            <w:t>th</w:t>
          </w:r>
          <w:r w:rsidR="00641F63">
            <w:rPr>
              <w:rFonts w:asciiTheme="majorHAnsi" w:hAnsiTheme="majorHAnsi"/>
            </w:rPr>
            <w:t>, 2021</w:t>
          </w:r>
          <w:r w:rsidR="00720C26">
            <w:rPr>
              <w:rFonts w:asciiTheme="majorHAnsi" w:hAnsiTheme="majorHAnsi"/>
            </w:rPr>
            <w:t>.</w:t>
          </w:r>
        </w:p>
        <w:p w14:paraId="6AEDBB3E" w14:textId="7694EACD" w:rsidR="00720C26" w:rsidRDefault="00720C26" w:rsidP="00677499">
          <w:pPr>
            <w:pStyle w:val="BodyText"/>
            <w:rPr>
              <w:rFonts w:asciiTheme="majorHAnsi" w:hAnsiTheme="majorHAnsi"/>
            </w:rPr>
          </w:pPr>
          <w:r w:rsidRPr="00720C26">
            <w:rPr>
              <w:rFonts w:asciiTheme="majorHAnsi" w:hAnsiTheme="majorHAnsi"/>
            </w:rPr>
            <w:t>The DEED Communications team notified individuals, organizations, and an extensive list of interested parties regarding the release of the</w:t>
          </w:r>
          <w:r w:rsidR="00DC6C55">
            <w:rPr>
              <w:rFonts w:asciiTheme="majorHAnsi" w:hAnsiTheme="majorHAnsi"/>
            </w:rPr>
            <w:t xml:space="preserve"> </w:t>
          </w:r>
          <w:r w:rsidR="00641F63">
            <w:t xml:space="preserve">Governor’s Reserve </w:t>
          </w:r>
          <w:r w:rsidR="00EC6248">
            <w:t>Youthbuild</w:t>
          </w:r>
          <w:r w:rsidR="00DC6C55">
            <w:t xml:space="preserve"> </w:t>
          </w:r>
          <w:r w:rsidRPr="00720C26">
            <w:rPr>
              <w:rFonts w:asciiTheme="majorHAnsi" w:hAnsiTheme="majorHAnsi"/>
            </w:rPr>
            <w:t>RFP. The Youth Development team also shared the RFP with their networks. Pursuant to State law, the State Register included information about RFPs available through DEED</w:t>
          </w:r>
          <w:r w:rsidR="00641F63">
            <w:rPr>
              <w:rFonts w:asciiTheme="majorHAnsi" w:hAnsiTheme="majorHAnsi"/>
            </w:rPr>
            <w:t>.</w:t>
          </w:r>
        </w:p>
        <w:p w14:paraId="38B8E295" w14:textId="046502F8" w:rsidR="00720C26" w:rsidRPr="00CE513C" w:rsidRDefault="00720C26" w:rsidP="00021A38">
          <w:pPr>
            <w:pStyle w:val="BodyText"/>
            <w:spacing w:after="0"/>
            <w:contextualSpacing/>
            <w:rPr>
              <w:rFonts w:asciiTheme="majorHAnsi" w:hAnsiTheme="majorHAnsi"/>
            </w:rPr>
          </w:pPr>
          <w:r w:rsidRPr="00720C26">
            <w:rPr>
              <w:rFonts w:asciiTheme="majorHAnsi" w:hAnsiTheme="majorHAnsi"/>
            </w:rPr>
            <w:t xml:space="preserve">The RFP directed potential applicants to submit all questions </w:t>
          </w:r>
          <w:r w:rsidR="00DC6C55">
            <w:rPr>
              <w:rFonts w:asciiTheme="majorHAnsi" w:hAnsiTheme="majorHAnsi"/>
            </w:rPr>
            <w:t xml:space="preserve">regarding </w:t>
          </w:r>
          <w:r w:rsidRPr="00720C26">
            <w:rPr>
              <w:rFonts w:asciiTheme="majorHAnsi" w:hAnsiTheme="majorHAnsi"/>
            </w:rPr>
            <w:t>the RFP via e-mail to a specified DEED contact. Questions submitted in writing were answered on a weekly basis and published on DEED’s Grant and Contract Opportunities website.</w:t>
          </w:r>
        </w:p>
        <w:p w14:paraId="08992B49" w14:textId="77777777" w:rsidR="00021A38" w:rsidRDefault="00021A38" w:rsidP="00021A38">
          <w:pPr>
            <w:pStyle w:val="Heading2"/>
            <w:spacing w:before="0" w:after="200"/>
            <w:contextualSpacing/>
          </w:pPr>
          <w:bookmarkStart w:id="4" w:name="_Toc96943332"/>
        </w:p>
        <w:p w14:paraId="7FFE2CE5" w14:textId="7E4A6F34" w:rsidR="009D7471" w:rsidRDefault="00456FB3" w:rsidP="00021A38">
          <w:pPr>
            <w:pStyle w:val="Heading2"/>
            <w:spacing w:before="0" w:after="200"/>
            <w:contextualSpacing/>
          </w:pPr>
          <w:r w:rsidRPr="00CE513C">
            <w:t>Grantees</w:t>
          </w:r>
          <w:bookmarkEnd w:id="4"/>
        </w:p>
        <w:p w14:paraId="4FC075E3" w14:textId="4CACAB36" w:rsidR="005421C2" w:rsidRDefault="00641F63" w:rsidP="00677499">
          <w:pPr>
            <w:pStyle w:val="BodyText"/>
          </w:pPr>
          <w:r>
            <w:t>Eight</w:t>
          </w:r>
          <w:r w:rsidR="009D7471" w:rsidRPr="009D7471">
            <w:t xml:space="preserve"> proposals were submitted to DEED by </w:t>
          </w:r>
          <w:r>
            <w:t>the May 17th</w:t>
          </w:r>
          <w:r w:rsidR="009D7471" w:rsidRPr="009D7471">
            <w:t xml:space="preserve"> deadline, representing $</w:t>
          </w:r>
          <w:r>
            <w:t>877,000</w:t>
          </w:r>
          <w:r w:rsidR="009D7471" w:rsidRPr="009D7471">
            <w:t xml:space="preserve"> in funding requests.</w:t>
          </w:r>
          <w:r w:rsidR="009D7471">
            <w:t xml:space="preserve"> </w:t>
          </w:r>
          <w:r w:rsidR="009D7471" w:rsidRPr="009D7471">
            <w:t>All proposals were read and scored by a team of trained reviewers. Each proposal was evaluated on a 100-point scale, as outlined in the RFP.</w:t>
          </w:r>
          <w:r w:rsidR="009D7471">
            <w:t xml:space="preserve"> </w:t>
          </w:r>
          <w:r w:rsidR="009D7471" w:rsidRPr="009D7471">
            <w:t xml:space="preserve">The following organizations were selected </w:t>
          </w:r>
          <w:r w:rsidR="00C754F8">
            <w:t xml:space="preserve">in 2021 </w:t>
          </w:r>
          <w:r w:rsidR="009D7471">
            <w:t xml:space="preserve">to receive </w:t>
          </w:r>
          <w:r w:rsidR="00C754F8">
            <w:t xml:space="preserve">$125, 000 each in </w:t>
          </w:r>
          <w:r w:rsidR="009D7471">
            <w:t>grant funds for</w:t>
          </w:r>
          <w:r w:rsidR="009D7471" w:rsidRPr="009D7471">
            <w:t xml:space="preserve"> the </w:t>
          </w:r>
          <w:r w:rsidR="00DC6C55">
            <w:t xml:space="preserve">Governor’s Reserve </w:t>
          </w:r>
          <w:r w:rsidR="00EC6248">
            <w:t>Youthbuild</w:t>
          </w:r>
          <w:r w:rsidR="009D7471" w:rsidRPr="009D7471">
            <w:t xml:space="preserve"> Program.</w:t>
          </w:r>
          <w:r w:rsidR="00C754F8">
            <w:t xml:space="preserve">  Based on need and performance, both grantees received an additional $125,000 each in August 2022 to continue Youthbuild programming and serve additional youth. </w:t>
          </w:r>
        </w:p>
        <w:tbl>
          <w:tblPr>
            <w:tblW w:w="10170" w:type="dxa"/>
            <w:tblInd w:w="-5" w:type="dxa"/>
            <w:tblLook w:val="04A0" w:firstRow="1" w:lastRow="0" w:firstColumn="1" w:lastColumn="0" w:noHBand="0" w:noVBand="1"/>
          </w:tblPr>
          <w:tblGrid>
            <w:gridCol w:w="2880"/>
            <w:gridCol w:w="2669"/>
            <w:gridCol w:w="2281"/>
            <w:gridCol w:w="2340"/>
          </w:tblGrid>
          <w:tr w:rsidR="000A056B" w:rsidRPr="00A87B7B" w14:paraId="105B7B37" w14:textId="77777777" w:rsidTr="001E5B44">
            <w:trPr>
              <w:trHeight w:val="638"/>
            </w:trPr>
            <w:tc>
              <w:tcPr>
                <w:tcW w:w="28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5EFFB16" w14:textId="63A33B4E" w:rsidR="000A056B" w:rsidRPr="00A87B7B" w:rsidRDefault="000A056B" w:rsidP="00CB6750">
                <w:pPr>
                  <w:spacing w:before="200" w:after="200"/>
                  <w:jc w:val="center"/>
                  <w:rPr>
                    <w:b/>
                    <w:bCs/>
                    <w:color w:val="FFFFFF"/>
                  </w:rPr>
                </w:pPr>
                <w:r w:rsidRPr="00A87B7B">
                  <w:rPr>
                    <w:b/>
                    <w:bCs/>
                    <w:color w:val="FFFFFF"/>
                  </w:rPr>
                  <w:t>Organization</w:t>
                </w:r>
              </w:p>
            </w:tc>
            <w:tc>
              <w:tcPr>
                <w:tcW w:w="2669"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2807C9F" w14:textId="08270AF0" w:rsidR="000A056B" w:rsidRPr="00A87B7B" w:rsidRDefault="000A056B" w:rsidP="00CB6750">
                <w:pPr>
                  <w:spacing w:before="200" w:after="200"/>
                  <w:jc w:val="center"/>
                  <w:rPr>
                    <w:b/>
                    <w:bCs/>
                    <w:color w:val="FFFFFF"/>
                  </w:rPr>
                </w:pPr>
                <w:r w:rsidRPr="00A87B7B">
                  <w:rPr>
                    <w:b/>
                    <w:bCs/>
                    <w:color w:val="FFFFFF"/>
                  </w:rPr>
                  <w:t>Area Served</w:t>
                </w:r>
              </w:p>
            </w:tc>
            <w:tc>
              <w:tcPr>
                <w:tcW w:w="2281" w:type="dxa"/>
                <w:tcBorders>
                  <w:top w:val="single" w:sz="4" w:space="0" w:color="auto"/>
                  <w:left w:val="nil"/>
                  <w:bottom w:val="single" w:sz="4" w:space="0" w:color="auto"/>
                  <w:right w:val="single" w:sz="4" w:space="0" w:color="auto"/>
                </w:tcBorders>
                <w:shd w:val="clear" w:color="auto" w:fill="808080" w:themeFill="background1" w:themeFillShade="80"/>
              </w:tcPr>
              <w:p w14:paraId="3BE083D1" w14:textId="662E85D1" w:rsidR="000A056B" w:rsidRDefault="000A056B" w:rsidP="001E5B44">
                <w:pPr>
                  <w:spacing w:before="200" w:after="200"/>
                  <w:ind w:left="-162"/>
                  <w:rPr>
                    <w:b/>
                    <w:bCs/>
                    <w:color w:val="FFFFFF"/>
                  </w:rPr>
                </w:pPr>
                <w:r>
                  <w:rPr>
                    <w:b/>
                    <w:bCs/>
                    <w:color w:val="FFFFFF"/>
                  </w:rPr>
                  <w:tab/>
                  <w:t xml:space="preserve">SFY 2022 </w:t>
                </w:r>
                <w:r w:rsidRPr="00A87B7B">
                  <w:rPr>
                    <w:b/>
                    <w:bCs/>
                    <w:color w:val="FFFFFF"/>
                  </w:rPr>
                  <w:t>Grant Award</w:t>
                </w:r>
              </w:p>
            </w:tc>
            <w:tc>
              <w:tcPr>
                <w:tcW w:w="23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36CCCC" w14:textId="776AA25E" w:rsidR="000A056B" w:rsidRPr="00A87B7B" w:rsidRDefault="000A056B" w:rsidP="00CB6750">
                <w:pPr>
                  <w:spacing w:before="200" w:after="200"/>
                  <w:jc w:val="center"/>
                  <w:rPr>
                    <w:b/>
                    <w:bCs/>
                    <w:color w:val="FFFFFF"/>
                  </w:rPr>
                </w:pPr>
                <w:r>
                  <w:rPr>
                    <w:b/>
                    <w:bCs/>
                    <w:color w:val="FFFFFF"/>
                  </w:rPr>
                  <w:t xml:space="preserve">SFY 2023 </w:t>
                </w:r>
                <w:r w:rsidRPr="00A87B7B">
                  <w:rPr>
                    <w:b/>
                    <w:bCs/>
                    <w:color w:val="FFFFFF"/>
                  </w:rPr>
                  <w:t>Grant Award</w:t>
                </w:r>
              </w:p>
            </w:tc>
          </w:tr>
          <w:tr w:rsidR="000A056B" w:rsidRPr="00A87B7B" w14:paraId="4030D6F3" w14:textId="77777777" w:rsidTr="001E5B44">
            <w:trPr>
              <w:trHeight w:val="510"/>
            </w:trPr>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20929CF0" w14:textId="6327724B" w:rsidR="000A056B" w:rsidRPr="0056769E" w:rsidRDefault="000A056B" w:rsidP="000A056B">
                <w:pPr>
                  <w:spacing w:before="200" w:after="200"/>
                  <w:jc w:val="center"/>
                  <w:rPr>
                    <w:color w:val="000000"/>
                  </w:rPr>
                </w:pPr>
                <w:r>
                  <w:rPr>
                    <w:color w:val="000000"/>
                  </w:rPr>
                  <w:t>Workforce Development, Inc.</w:t>
                </w:r>
              </w:p>
            </w:tc>
            <w:tc>
              <w:tcPr>
                <w:tcW w:w="2669" w:type="dxa"/>
                <w:tcBorders>
                  <w:top w:val="single" w:sz="4" w:space="0" w:color="auto"/>
                  <w:left w:val="nil"/>
                  <w:bottom w:val="single" w:sz="4" w:space="0" w:color="auto"/>
                  <w:right w:val="single" w:sz="4" w:space="0" w:color="auto"/>
                </w:tcBorders>
                <w:shd w:val="clear" w:color="000000" w:fill="FFFFFF"/>
                <w:vAlign w:val="center"/>
              </w:tcPr>
              <w:p w14:paraId="339B6041" w14:textId="7B588188" w:rsidR="000A056B" w:rsidRPr="0056769E" w:rsidRDefault="000A056B" w:rsidP="000A056B">
                <w:pPr>
                  <w:spacing w:before="200" w:after="200"/>
                  <w:jc w:val="center"/>
                  <w:rPr>
                    <w:color w:val="000000"/>
                  </w:rPr>
                </w:pPr>
                <w:r>
                  <w:rPr>
                    <w:color w:val="000000"/>
                  </w:rPr>
                  <w:t xml:space="preserve">Rice County </w:t>
                </w:r>
              </w:p>
            </w:tc>
            <w:tc>
              <w:tcPr>
                <w:tcW w:w="2281" w:type="dxa"/>
                <w:tcBorders>
                  <w:top w:val="single" w:sz="4" w:space="0" w:color="auto"/>
                  <w:left w:val="nil"/>
                  <w:bottom w:val="single" w:sz="4" w:space="0" w:color="auto"/>
                  <w:right w:val="single" w:sz="4" w:space="0" w:color="auto"/>
                </w:tcBorders>
                <w:shd w:val="clear" w:color="000000" w:fill="FFFFFF"/>
                <w:vAlign w:val="center"/>
              </w:tcPr>
              <w:p w14:paraId="32AAF40E" w14:textId="38A66751" w:rsidR="000A056B" w:rsidRPr="0056769E" w:rsidRDefault="000A056B" w:rsidP="000A056B">
                <w:pPr>
                  <w:spacing w:before="200" w:after="200"/>
                  <w:jc w:val="center"/>
                  <w:rPr>
                    <w:color w:val="000000"/>
                  </w:rPr>
                </w:pPr>
                <w:r w:rsidRPr="0056769E">
                  <w:rPr>
                    <w:color w:val="000000"/>
                  </w:rPr>
                  <w:t>$</w:t>
                </w:r>
                <w:r>
                  <w:rPr>
                    <w:color w:val="000000"/>
                  </w:rPr>
                  <w:t>125</w:t>
                </w:r>
                <w:r w:rsidRPr="0056769E">
                  <w:rPr>
                    <w:color w:val="000000"/>
                  </w:rPr>
                  <w:t>,000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27D20C5B" w14:textId="7D6BFBE1" w:rsidR="000A056B" w:rsidRPr="0056769E" w:rsidRDefault="000A056B" w:rsidP="000A056B">
                <w:pPr>
                  <w:spacing w:before="200" w:after="200"/>
                  <w:jc w:val="center"/>
                  <w:rPr>
                    <w:color w:val="000000"/>
                  </w:rPr>
                </w:pPr>
                <w:r w:rsidRPr="0056769E">
                  <w:rPr>
                    <w:color w:val="000000"/>
                  </w:rPr>
                  <w:t>$</w:t>
                </w:r>
                <w:r>
                  <w:rPr>
                    <w:color w:val="000000"/>
                  </w:rPr>
                  <w:t>125</w:t>
                </w:r>
                <w:r w:rsidRPr="0056769E">
                  <w:rPr>
                    <w:color w:val="000000"/>
                  </w:rPr>
                  <w:t>,000</w:t>
                </w:r>
              </w:p>
            </w:tc>
          </w:tr>
          <w:tr w:rsidR="000A056B" w:rsidRPr="00A87B7B" w14:paraId="21CEDE72" w14:textId="77777777" w:rsidTr="001E5B44">
            <w:trPr>
              <w:trHeight w:val="620"/>
            </w:trPr>
            <w:tc>
              <w:tcPr>
                <w:tcW w:w="2880" w:type="dxa"/>
                <w:tcBorders>
                  <w:top w:val="nil"/>
                  <w:left w:val="single" w:sz="4" w:space="0" w:color="auto"/>
                  <w:bottom w:val="single" w:sz="4" w:space="0" w:color="auto"/>
                  <w:right w:val="single" w:sz="4" w:space="0" w:color="auto"/>
                </w:tcBorders>
                <w:shd w:val="clear" w:color="000000" w:fill="FFFFFF"/>
                <w:vAlign w:val="center"/>
              </w:tcPr>
              <w:p w14:paraId="2CB30497" w14:textId="58AFA07D" w:rsidR="000A056B" w:rsidRPr="0056769E" w:rsidRDefault="000A056B" w:rsidP="000A056B">
                <w:pPr>
                  <w:spacing w:before="200" w:after="200"/>
                  <w:jc w:val="center"/>
                  <w:rPr>
                    <w:color w:val="000000"/>
                  </w:rPr>
                </w:pPr>
                <w:r>
                  <w:rPr>
                    <w:color w:val="000000"/>
                  </w:rPr>
                  <w:t>Goodwill Easter Seals of Minnesota</w:t>
                </w:r>
              </w:p>
            </w:tc>
            <w:tc>
              <w:tcPr>
                <w:tcW w:w="2669" w:type="dxa"/>
                <w:tcBorders>
                  <w:top w:val="nil"/>
                  <w:left w:val="nil"/>
                  <w:bottom w:val="single" w:sz="4" w:space="0" w:color="auto"/>
                  <w:right w:val="single" w:sz="4" w:space="0" w:color="auto"/>
                </w:tcBorders>
                <w:shd w:val="clear" w:color="000000" w:fill="FFFFFF"/>
                <w:vAlign w:val="center"/>
              </w:tcPr>
              <w:p w14:paraId="6AC3E64D" w14:textId="64ACD23F" w:rsidR="000A056B" w:rsidRPr="0056769E" w:rsidRDefault="000A056B" w:rsidP="000A056B">
                <w:pPr>
                  <w:spacing w:before="200" w:after="200"/>
                  <w:jc w:val="center"/>
                  <w:rPr>
                    <w:color w:val="000000"/>
                  </w:rPr>
                </w:pPr>
                <w:r>
                  <w:rPr>
                    <w:color w:val="000000"/>
                  </w:rPr>
                  <w:t>St. Paul’s Midway-Thomas-Dale neighborhoods</w:t>
                </w:r>
              </w:p>
            </w:tc>
            <w:tc>
              <w:tcPr>
                <w:tcW w:w="2281" w:type="dxa"/>
                <w:tcBorders>
                  <w:top w:val="single" w:sz="4" w:space="0" w:color="auto"/>
                  <w:left w:val="nil"/>
                  <w:bottom w:val="single" w:sz="4" w:space="0" w:color="auto"/>
                  <w:right w:val="single" w:sz="4" w:space="0" w:color="auto"/>
                </w:tcBorders>
                <w:shd w:val="clear" w:color="000000" w:fill="FFFFFF"/>
                <w:vAlign w:val="center"/>
              </w:tcPr>
              <w:p w14:paraId="3DF1AA6F" w14:textId="62D65934" w:rsidR="000A056B" w:rsidRPr="0056769E" w:rsidRDefault="000A056B" w:rsidP="000A056B">
                <w:pPr>
                  <w:spacing w:before="200" w:after="200"/>
                  <w:jc w:val="center"/>
                  <w:rPr>
                    <w:color w:val="000000"/>
                  </w:rPr>
                </w:pPr>
                <w:r w:rsidRPr="0056769E">
                  <w:rPr>
                    <w:color w:val="000000"/>
                  </w:rPr>
                  <w:t>$</w:t>
                </w:r>
                <w:r>
                  <w:rPr>
                    <w:color w:val="000000"/>
                  </w:rPr>
                  <w:t>125</w:t>
                </w:r>
                <w:r w:rsidRPr="0056769E">
                  <w:rPr>
                    <w:color w:val="000000"/>
                  </w:rPr>
                  <w:t>,000</w:t>
                </w:r>
              </w:p>
            </w:tc>
            <w:tc>
              <w:tcPr>
                <w:tcW w:w="2340" w:type="dxa"/>
                <w:tcBorders>
                  <w:top w:val="nil"/>
                  <w:left w:val="single" w:sz="4" w:space="0" w:color="auto"/>
                  <w:bottom w:val="single" w:sz="4" w:space="0" w:color="auto"/>
                  <w:right w:val="single" w:sz="4" w:space="0" w:color="auto"/>
                </w:tcBorders>
                <w:shd w:val="clear" w:color="000000" w:fill="FFFFFF"/>
                <w:vAlign w:val="center"/>
              </w:tcPr>
              <w:p w14:paraId="22E40CE1" w14:textId="1A4AAD93" w:rsidR="000A056B" w:rsidRPr="0056769E" w:rsidRDefault="000A056B" w:rsidP="000A056B">
                <w:pPr>
                  <w:spacing w:before="200" w:after="200"/>
                  <w:jc w:val="center"/>
                  <w:rPr>
                    <w:color w:val="000000"/>
                  </w:rPr>
                </w:pPr>
                <w:r w:rsidRPr="0056769E">
                  <w:rPr>
                    <w:color w:val="000000"/>
                  </w:rPr>
                  <w:t>$</w:t>
                </w:r>
                <w:r>
                  <w:rPr>
                    <w:color w:val="000000"/>
                  </w:rPr>
                  <w:t>125</w:t>
                </w:r>
                <w:r w:rsidRPr="0056769E">
                  <w:rPr>
                    <w:color w:val="000000"/>
                  </w:rPr>
                  <w:t>,000</w:t>
                </w:r>
              </w:p>
            </w:tc>
          </w:tr>
          <w:tr w:rsidR="000A056B" w:rsidRPr="00A87B7B" w14:paraId="61090D15" w14:textId="77777777" w:rsidTr="001E5B44">
            <w:trPr>
              <w:trHeight w:val="300"/>
            </w:trPr>
            <w:tc>
              <w:tcPr>
                <w:tcW w:w="2880" w:type="dxa"/>
                <w:tcBorders>
                  <w:top w:val="nil"/>
                  <w:left w:val="nil"/>
                  <w:bottom w:val="nil"/>
                  <w:right w:val="nil"/>
                </w:tcBorders>
                <w:shd w:val="clear" w:color="auto" w:fill="auto"/>
                <w:noWrap/>
                <w:vAlign w:val="bottom"/>
              </w:tcPr>
              <w:p w14:paraId="313F3BA8" w14:textId="77777777" w:rsidR="000A056B" w:rsidRPr="0056769E" w:rsidRDefault="000A056B" w:rsidP="000A056B">
                <w:pPr>
                  <w:spacing w:before="200" w:after="200"/>
                  <w:jc w:val="right"/>
                  <w:rPr>
                    <w:color w:val="000000"/>
                  </w:rPr>
                </w:pPr>
              </w:p>
            </w:tc>
            <w:tc>
              <w:tcPr>
                <w:tcW w:w="2669" w:type="dxa"/>
                <w:tcBorders>
                  <w:top w:val="single" w:sz="4" w:space="0" w:color="auto"/>
                  <w:left w:val="single" w:sz="4" w:space="0" w:color="auto"/>
                  <w:bottom w:val="single" w:sz="4" w:space="0" w:color="auto"/>
                  <w:right w:val="single" w:sz="4" w:space="0" w:color="auto"/>
                </w:tcBorders>
                <w:shd w:val="clear" w:color="000000" w:fill="FFFFFF"/>
                <w:vAlign w:val="center"/>
              </w:tcPr>
              <w:p w14:paraId="61E056D9" w14:textId="12712FD0" w:rsidR="000A056B" w:rsidRPr="0056769E" w:rsidRDefault="000A056B" w:rsidP="000A056B">
                <w:pPr>
                  <w:spacing w:before="200" w:after="200"/>
                  <w:jc w:val="center"/>
                  <w:rPr>
                    <w:b/>
                    <w:color w:val="000000"/>
                  </w:rPr>
                </w:pPr>
                <w:r w:rsidRPr="0056769E">
                  <w:rPr>
                    <w:b/>
                    <w:color w:val="000000"/>
                  </w:rPr>
                  <w:t xml:space="preserve"> Total:</w:t>
                </w:r>
              </w:p>
            </w:tc>
            <w:tc>
              <w:tcPr>
                <w:tcW w:w="2281" w:type="dxa"/>
                <w:tcBorders>
                  <w:top w:val="single" w:sz="4" w:space="0" w:color="auto"/>
                  <w:left w:val="nil"/>
                  <w:bottom w:val="single" w:sz="4" w:space="0" w:color="auto"/>
                  <w:right w:val="single" w:sz="4" w:space="0" w:color="auto"/>
                </w:tcBorders>
                <w:shd w:val="clear" w:color="000000" w:fill="FFFFFF"/>
                <w:vAlign w:val="center"/>
              </w:tcPr>
              <w:p w14:paraId="34D08A33" w14:textId="5429045E" w:rsidR="000A056B" w:rsidRPr="0056769E" w:rsidRDefault="000A056B" w:rsidP="000A056B">
                <w:pPr>
                  <w:spacing w:before="200" w:after="200"/>
                  <w:jc w:val="center"/>
                  <w:rPr>
                    <w:b/>
                    <w:color w:val="000000"/>
                  </w:rPr>
                </w:pPr>
                <w:r w:rsidRPr="0056769E">
                  <w:rPr>
                    <w:b/>
                    <w:color w:val="000000"/>
                  </w:rPr>
                  <w:t>$</w:t>
                </w:r>
                <w:r>
                  <w:rPr>
                    <w:b/>
                    <w:color w:val="000000"/>
                  </w:rPr>
                  <w:t>2</w:t>
                </w:r>
                <w:r w:rsidRPr="0056769E">
                  <w:rPr>
                    <w:b/>
                    <w:color w:val="000000"/>
                  </w:rPr>
                  <w:t>50,000</w:t>
                </w:r>
              </w:p>
            </w:tc>
            <w:tc>
              <w:tcPr>
                <w:tcW w:w="2340" w:type="dxa"/>
                <w:tcBorders>
                  <w:top w:val="single" w:sz="4" w:space="0" w:color="auto"/>
                  <w:left w:val="single" w:sz="4" w:space="0" w:color="auto"/>
                  <w:bottom w:val="single" w:sz="4" w:space="0" w:color="auto"/>
                  <w:right w:val="single" w:sz="4" w:space="0" w:color="auto"/>
                </w:tcBorders>
                <w:shd w:val="clear" w:color="000000" w:fill="FFFFFF"/>
                <w:vAlign w:val="center"/>
              </w:tcPr>
              <w:p w14:paraId="5C987D3A" w14:textId="169A342E" w:rsidR="000A056B" w:rsidRPr="0056769E" w:rsidRDefault="000A056B" w:rsidP="000A056B">
                <w:pPr>
                  <w:spacing w:before="200" w:after="200"/>
                  <w:jc w:val="center"/>
                  <w:rPr>
                    <w:b/>
                    <w:color w:val="000000"/>
                  </w:rPr>
                </w:pPr>
                <w:r w:rsidRPr="0056769E">
                  <w:rPr>
                    <w:b/>
                    <w:color w:val="000000"/>
                  </w:rPr>
                  <w:t>$</w:t>
                </w:r>
                <w:r>
                  <w:rPr>
                    <w:b/>
                    <w:color w:val="000000"/>
                  </w:rPr>
                  <w:t>2</w:t>
                </w:r>
                <w:r w:rsidRPr="0056769E">
                  <w:rPr>
                    <w:b/>
                    <w:color w:val="000000"/>
                  </w:rPr>
                  <w:t>50,000</w:t>
                </w:r>
              </w:p>
            </w:tc>
          </w:tr>
        </w:tbl>
        <w:p w14:paraId="52ABCB23" w14:textId="022D60D1" w:rsidR="00A6554C" w:rsidRPr="00A6554C" w:rsidRDefault="005421C2" w:rsidP="00677499">
          <w:pPr>
            <w:pStyle w:val="Heading3"/>
            <w:spacing w:before="200" w:after="200"/>
            <w:rPr>
              <w:iCs/>
            </w:rPr>
          </w:pPr>
          <w:bookmarkStart w:id="5" w:name="_Toc96943333"/>
          <w:r w:rsidRPr="00CE513C">
            <w:rPr>
              <w:iCs/>
            </w:rPr>
            <w:lastRenderedPageBreak/>
            <w:t>Project Descriptions</w:t>
          </w:r>
          <w:bookmarkEnd w:id="5"/>
        </w:p>
        <w:p w14:paraId="48736DF3" w14:textId="6FE1EDE4" w:rsidR="00A6554C" w:rsidRPr="00707715" w:rsidRDefault="003002AD" w:rsidP="00677499">
          <w:pPr>
            <w:pStyle w:val="NoSpacing"/>
            <w:tabs>
              <w:tab w:val="left" w:pos="90"/>
            </w:tabs>
            <w:spacing w:before="200" w:after="200" w:line="271" w:lineRule="auto"/>
            <w:rPr>
              <w:rFonts w:asciiTheme="majorHAnsi" w:hAnsiTheme="majorHAnsi"/>
              <w:b/>
            </w:rPr>
          </w:pPr>
          <w:r w:rsidRPr="003002AD">
            <w:rPr>
              <w:b/>
              <w:bCs/>
              <w:color w:val="000000"/>
            </w:rPr>
            <w:t>Workforce Development, Inc.</w:t>
          </w:r>
          <w:r w:rsidR="00A6554C" w:rsidRPr="003002AD">
            <w:rPr>
              <w:rFonts w:asciiTheme="majorHAnsi" w:hAnsiTheme="majorHAnsi"/>
              <w:b/>
              <w:bCs/>
            </w:rPr>
            <w:t>-</w:t>
          </w:r>
          <w:r w:rsidR="00A6554C" w:rsidRPr="00EF4D88">
            <w:rPr>
              <w:rFonts w:asciiTheme="majorHAnsi" w:hAnsiTheme="majorHAnsi"/>
              <w:b/>
            </w:rPr>
            <w:t xml:space="preserve"> </w:t>
          </w:r>
          <w:r>
            <w:rPr>
              <w:rFonts w:asciiTheme="majorHAnsi" w:hAnsiTheme="majorHAnsi"/>
              <w:b/>
            </w:rPr>
            <w:t xml:space="preserve">Rice County </w:t>
          </w:r>
          <w:r w:rsidR="00EC6248">
            <w:rPr>
              <w:rFonts w:asciiTheme="majorHAnsi" w:hAnsiTheme="majorHAnsi"/>
              <w:b/>
            </w:rPr>
            <w:t>Youthbuild</w:t>
          </w:r>
          <w:r>
            <w:rPr>
              <w:rFonts w:asciiTheme="majorHAnsi" w:hAnsiTheme="majorHAnsi"/>
              <w:b/>
            </w:rPr>
            <w:t xml:space="preserve"> Progra</w:t>
          </w:r>
          <w:r w:rsidR="00A6554C" w:rsidRPr="00EF4D88">
            <w:rPr>
              <w:rFonts w:asciiTheme="majorHAnsi" w:hAnsiTheme="majorHAnsi"/>
              <w:b/>
            </w:rPr>
            <w:t>m</w:t>
          </w:r>
        </w:p>
        <w:p w14:paraId="0B7B16A9" w14:textId="4AC5160C" w:rsidR="00222D66" w:rsidRDefault="003002AD" w:rsidP="00677499">
          <w:pPr>
            <w:autoSpaceDE w:val="0"/>
            <w:autoSpaceDN w:val="0"/>
            <w:adjustRightInd w:val="0"/>
            <w:spacing w:before="200" w:after="200"/>
            <w:rPr>
              <w:rFonts w:asciiTheme="majorHAnsi" w:hAnsiTheme="majorHAnsi"/>
            </w:rPr>
          </w:pPr>
          <w:r>
            <w:rPr>
              <w:color w:val="000000"/>
            </w:rPr>
            <w:t>Workforce Development, Inc.</w:t>
          </w:r>
          <w:r w:rsidR="00A6554C" w:rsidRPr="0010739E">
            <w:rPr>
              <w:rFonts w:asciiTheme="majorHAnsi" w:hAnsiTheme="majorHAnsi"/>
            </w:rPr>
            <w:t xml:space="preserve">’s </w:t>
          </w:r>
          <w:r>
            <w:rPr>
              <w:rFonts w:asciiTheme="majorHAnsi" w:hAnsiTheme="majorHAnsi"/>
            </w:rPr>
            <w:t xml:space="preserve">(WDI) Rice County </w:t>
          </w:r>
          <w:r w:rsidR="00EC6248">
            <w:rPr>
              <w:rFonts w:asciiTheme="majorHAnsi" w:hAnsiTheme="majorHAnsi"/>
            </w:rPr>
            <w:t>Youthbuild</w:t>
          </w:r>
          <w:r>
            <w:rPr>
              <w:rFonts w:asciiTheme="majorHAnsi" w:hAnsiTheme="majorHAnsi"/>
            </w:rPr>
            <w:t xml:space="preserve"> Program </w:t>
          </w:r>
          <w:r w:rsidR="00A6554C">
            <w:rPr>
              <w:rFonts w:asciiTheme="majorHAnsi" w:hAnsiTheme="majorHAnsi"/>
            </w:rPr>
            <w:t xml:space="preserve">primarily </w:t>
          </w:r>
          <w:r w:rsidR="00A6554C" w:rsidRPr="0010739E">
            <w:rPr>
              <w:rFonts w:asciiTheme="majorHAnsi" w:hAnsiTheme="majorHAnsi"/>
            </w:rPr>
            <w:t>serves</w:t>
          </w:r>
          <w:r w:rsidR="00A6554C" w:rsidRPr="00707715">
            <w:rPr>
              <w:rFonts w:asciiTheme="majorHAnsi" w:hAnsiTheme="majorHAnsi"/>
            </w:rPr>
            <w:t xml:space="preserve"> </w:t>
          </w:r>
          <w:r w:rsidR="00E7390F">
            <w:rPr>
              <w:rFonts w:asciiTheme="majorHAnsi" w:hAnsiTheme="majorHAnsi"/>
            </w:rPr>
            <w:t xml:space="preserve">younger </w:t>
          </w:r>
          <w:r>
            <w:rPr>
              <w:rFonts w:asciiTheme="majorHAnsi" w:hAnsiTheme="majorHAnsi"/>
            </w:rPr>
            <w:t xml:space="preserve">low-income </w:t>
          </w:r>
          <w:r w:rsidR="00C754F8">
            <w:rPr>
              <w:rFonts w:asciiTheme="majorHAnsi" w:hAnsiTheme="majorHAnsi"/>
            </w:rPr>
            <w:t xml:space="preserve">and </w:t>
          </w:r>
          <w:r>
            <w:rPr>
              <w:rFonts w:asciiTheme="majorHAnsi" w:hAnsiTheme="majorHAnsi"/>
            </w:rPr>
            <w:t xml:space="preserve">BIPOC </w:t>
          </w:r>
          <w:r w:rsidR="00A6554C" w:rsidRPr="0010739E">
            <w:rPr>
              <w:rFonts w:asciiTheme="majorHAnsi" w:hAnsiTheme="majorHAnsi"/>
            </w:rPr>
            <w:t>yout</w:t>
          </w:r>
          <w:r w:rsidR="00A6554C">
            <w:rPr>
              <w:rFonts w:asciiTheme="majorHAnsi" w:hAnsiTheme="majorHAnsi"/>
            </w:rPr>
            <w:t>h</w:t>
          </w:r>
          <w:r>
            <w:rPr>
              <w:rFonts w:asciiTheme="majorHAnsi" w:hAnsiTheme="majorHAnsi"/>
            </w:rPr>
            <w:t xml:space="preserve"> who are basic skills deficient and experiencing disabilities.  Youth </w:t>
          </w:r>
          <w:r w:rsidR="00226960">
            <w:rPr>
              <w:rFonts w:asciiTheme="majorHAnsi" w:hAnsiTheme="majorHAnsi"/>
            </w:rPr>
            <w:t xml:space="preserve">from Faribault, Owatonna, and Northfield </w:t>
          </w:r>
          <w:r>
            <w:rPr>
              <w:rFonts w:asciiTheme="majorHAnsi" w:hAnsiTheme="majorHAnsi"/>
            </w:rPr>
            <w:t xml:space="preserve">are enrolled in </w:t>
          </w:r>
          <w:r w:rsidR="00DC6C55">
            <w:rPr>
              <w:rFonts w:asciiTheme="majorHAnsi" w:hAnsiTheme="majorHAnsi"/>
            </w:rPr>
            <w:t xml:space="preserve">local </w:t>
          </w:r>
          <w:r>
            <w:rPr>
              <w:rFonts w:asciiTheme="majorHAnsi" w:hAnsiTheme="majorHAnsi"/>
            </w:rPr>
            <w:t>Alternative Learning Center</w:t>
          </w:r>
          <w:r w:rsidR="00226960">
            <w:rPr>
              <w:rFonts w:asciiTheme="majorHAnsi" w:hAnsiTheme="majorHAnsi"/>
            </w:rPr>
            <w:t xml:space="preserve">s </w:t>
          </w:r>
          <w:r w:rsidR="003412BC">
            <w:rPr>
              <w:rFonts w:asciiTheme="majorHAnsi" w:hAnsiTheme="majorHAnsi"/>
            </w:rPr>
            <w:t xml:space="preserve">(ALCs) </w:t>
          </w:r>
          <w:r w:rsidR="00226960">
            <w:rPr>
              <w:rFonts w:asciiTheme="majorHAnsi" w:hAnsiTheme="majorHAnsi"/>
            </w:rPr>
            <w:t xml:space="preserve">with the goal of earning their high school diploma.  </w:t>
          </w:r>
          <w:r w:rsidR="00C754F8">
            <w:rPr>
              <w:rFonts w:asciiTheme="majorHAnsi" w:hAnsiTheme="majorHAnsi"/>
            </w:rPr>
            <w:t>Youthbuild c</w:t>
          </w:r>
          <w:r>
            <w:rPr>
              <w:rFonts w:asciiTheme="majorHAnsi" w:hAnsiTheme="majorHAnsi"/>
            </w:rPr>
            <w:t>onstruction skills training</w:t>
          </w:r>
          <w:r w:rsidR="00C754F8">
            <w:rPr>
              <w:rFonts w:asciiTheme="majorHAnsi" w:hAnsiTheme="majorHAnsi"/>
            </w:rPr>
            <w:t xml:space="preserve"> is </w:t>
          </w:r>
          <w:r w:rsidR="003412BC">
            <w:rPr>
              <w:rFonts w:asciiTheme="majorHAnsi" w:hAnsiTheme="majorHAnsi"/>
            </w:rPr>
            <w:t xml:space="preserve">integrated into the ALC curriculum and school schedule.  Projects include </w:t>
          </w:r>
          <w:r w:rsidR="00226960">
            <w:rPr>
              <w:rFonts w:asciiTheme="majorHAnsi" w:hAnsiTheme="majorHAnsi"/>
            </w:rPr>
            <w:t>building equipment sheds at the Faribault and Northfield ALCs</w:t>
          </w:r>
          <w:r w:rsidR="003412BC">
            <w:rPr>
              <w:rFonts w:asciiTheme="majorHAnsi" w:hAnsiTheme="majorHAnsi"/>
            </w:rPr>
            <w:t xml:space="preserve"> a</w:t>
          </w:r>
          <w:r w:rsidR="00226960">
            <w:rPr>
              <w:rFonts w:asciiTheme="majorHAnsi" w:hAnsiTheme="majorHAnsi"/>
            </w:rPr>
            <w:t>nd volunteer</w:t>
          </w:r>
          <w:r w:rsidR="003412BC">
            <w:rPr>
              <w:rFonts w:asciiTheme="majorHAnsi" w:hAnsiTheme="majorHAnsi"/>
            </w:rPr>
            <w:t>ing</w:t>
          </w:r>
          <w:r w:rsidR="00226960">
            <w:rPr>
              <w:rFonts w:asciiTheme="majorHAnsi" w:hAnsiTheme="majorHAnsi"/>
            </w:rPr>
            <w:t xml:space="preserve"> on two Habitat for Humanity </w:t>
          </w:r>
          <w:r w:rsidR="00DC6C55">
            <w:rPr>
              <w:rFonts w:asciiTheme="majorHAnsi" w:hAnsiTheme="majorHAnsi"/>
            </w:rPr>
            <w:t>housing projects in Northfield to expand affordable housing</w:t>
          </w:r>
          <w:r w:rsidR="00226960">
            <w:rPr>
              <w:rFonts w:asciiTheme="majorHAnsi" w:hAnsiTheme="majorHAnsi"/>
            </w:rPr>
            <w:t xml:space="preserve">.  </w:t>
          </w:r>
        </w:p>
        <w:p w14:paraId="19DF241F" w14:textId="4028BA00" w:rsidR="003D52D2" w:rsidRPr="008B1291" w:rsidRDefault="00A6554C" w:rsidP="00677499">
          <w:pPr>
            <w:autoSpaceDE w:val="0"/>
            <w:autoSpaceDN w:val="0"/>
            <w:adjustRightInd w:val="0"/>
            <w:spacing w:before="200" w:after="200"/>
            <w:rPr>
              <w:rFonts w:cs="Arial"/>
            </w:rPr>
          </w:pPr>
          <w:r>
            <w:rPr>
              <w:rFonts w:asciiTheme="majorHAnsi" w:hAnsiTheme="majorHAnsi"/>
            </w:rPr>
            <w:t>The</w:t>
          </w:r>
          <w:r w:rsidR="00196AEB">
            <w:rPr>
              <w:rFonts w:asciiTheme="majorHAnsi" w:hAnsiTheme="majorHAnsi"/>
            </w:rPr>
            <w:t xml:space="preserve"> Rice County</w:t>
          </w:r>
          <w:r w:rsidR="00226960">
            <w:rPr>
              <w:rFonts w:asciiTheme="majorHAnsi" w:hAnsiTheme="majorHAnsi"/>
            </w:rPr>
            <w:t xml:space="preserve"> </w:t>
          </w:r>
          <w:r w:rsidR="00EC6248">
            <w:rPr>
              <w:rFonts w:asciiTheme="majorHAnsi" w:hAnsiTheme="majorHAnsi"/>
            </w:rPr>
            <w:t>Youthbuild</w:t>
          </w:r>
          <w:r>
            <w:rPr>
              <w:rFonts w:asciiTheme="majorHAnsi" w:hAnsiTheme="majorHAnsi"/>
            </w:rPr>
            <w:t xml:space="preserve"> </w:t>
          </w:r>
          <w:r w:rsidR="00C754F8">
            <w:rPr>
              <w:rFonts w:asciiTheme="majorHAnsi" w:hAnsiTheme="majorHAnsi"/>
            </w:rPr>
            <w:t>p</w:t>
          </w:r>
          <w:r w:rsidRPr="003412BC">
            <w:rPr>
              <w:rFonts w:asciiTheme="majorHAnsi" w:hAnsiTheme="majorHAnsi"/>
            </w:rPr>
            <w:t xml:space="preserve">rogram </w:t>
          </w:r>
          <w:r w:rsidR="00C754F8">
            <w:rPr>
              <w:rFonts w:asciiTheme="majorHAnsi" w:hAnsiTheme="majorHAnsi"/>
            </w:rPr>
            <w:t xml:space="preserve">staff </w:t>
          </w:r>
          <w:r w:rsidRPr="003412BC">
            <w:rPr>
              <w:rFonts w:asciiTheme="majorHAnsi" w:hAnsiTheme="majorHAnsi"/>
            </w:rPr>
            <w:t>provides</w:t>
          </w:r>
          <w:r w:rsidR="00196AEB">
            <w:rPr>
              <w:rFonts w:asciiTheme="majorHAnsi" w:hAnsiTheme="majorHAnsi"/>
            </w:rPr>
            <w:t xml:space="preserve"> </w:t>
          </w:r>
          <w:r w:rsidR="00350342">
            <w:rPr>
              <w:rFonts w:asciiTheme="majorHAnsi" w:hAnsiTheme="majorHAnsi"/>
            </w:rPr>
            <w:t xml:space="preserve">case management, mentoring and support to </w:t>
          </w:r>
          <w:r w:rsidR="00DC6C55">
            <w:rPr>
              <w:rFonts w:asciiTheme="majorHAnsi" w:hAnsiTheme="majorHAnsi"/>
            </w:rPr>
            <w:t xml:space="preserve">assist youth in </w:t>
          </w:r>
          <w:r w:rsidR="00350342">
            <w:rPr>
              <w:rFonts w:asciiTheme="majorHAnsi" w:hAnsiTheme="majorHAnsi"/>
            </w:rPr>
            <w:t>successfully complet</w:t>
          </w:r>
          <w:r w:rsidR="00DC6C55">
            <w:rPr>
              <w:rFonts w:asciiTheme="majorHAnsi" w:hAnsiTheme="majorHAnsi"/>
            </w:rPr>
            <w:t>ing</w:t>
          </w:r>
          <w:r w:rsidR="00350342">
            <w:rPr>
              <w:rFonts w:asciiTheme="majorHAnsi" w:hAnsiTheme="majorHAnsi"/>
            </w:rPr>
            <w:t xml:space="preserve"> the program</w:t>
          </w:r>
          <w:r>
            <w:rPr>
              <w:rFonts w:asciiTheme="majorHAnsi" w:hAnsiTheme="majorHAnsi"/>
            </w:rPr>
            <w:t>.</w:t>
          </w:r>
          <w:r w:rsidR="00350342">
            <w:rPr>
              <w:rFonts w:asciiTheme="majorHAnsi" w:hAnsiTheme="majorHAnsi"/>
            </w:rPr>
            <w:t xml:space="preserve">  </w:t>
          </w:r>
          <w:r w:rsidR="00DC6C55">
            <w:rPr>
              <w:rFonts w:asciiTheme="majorHAnsi" w:hAnsiTheme="majorHAnsi"/>
            </w:rPr>
            <w:t>Youth receive w</w:t>
          </w:r>
          <w:r w:rsidR="00350342">
            <w:rPr>
              <w:rFonts w:asciiTheme="majorHAnsi" w:hAnsiTheme="majorHAnsi"/>
            </w:rPr>
            <w:t>ork</w:t>
          </w:r>
          <w:r w:rsidR="00350342">
            <w:rPr>
              <w:rFonts w:ascii="CIDFont+F1" w:hAnsi="CIDFont+F1" w:cs="CIDFont+F1"/>
              <w:lang w:bidi="ar-SA"/>
            </w:rPr>
            <w:t>place readiness and essential skills training</w:t>
          </w:r>
          <w:r w:rsidR="00C754F8">
            <w:rPr>
              <w:rFonts w:ascii="CIDFont+F1" w:hAnsi="CIDFont+F1" w:cs="CIDFont+F1"/>
              <w:lang w:bidi="ar-SA"/>
            </w:rPr>
            <w:t>, covering</w:t>
          </w:r>
          <w:r w:rsidR="00350342">
            <w:rPr>
              <w:rFonts w:ascii="CIDFont+F1" w:hAnsi="CIDFont+F1" w:cs="CIDFont+F1"/>
              <w:lang w:bidi="ar-SA"/>
            </w:rPr>
            <w:t xml:space="preserve"> career exploration in the Building Trades, attendance, problem solving</w:t>
          </w:r>
          <w:r w:rsidR="00CB6750">
            <w:rPr>
              <w:rFonts w:ascii="CIDFont+F1" w:hAnsi="CIDFont+F1" w:cs="CIDFont+F1"/>
              <w:lang w:bidi="ar-SA"/>
            </w:rPr>
            <w:t>,</w:t>
          </w:r>
          <w:r w:rsidR="00350342" w:rsidRPr="00350342">
            <w:rPr>
              <w:rFonts w:ascii="CIDFont+F1" w:hAnsi="CIDFont+F1" w:cs="CIDFont+F1"/>
              <w:lang w:bidi="ar-SA"/>
            </w:rPr>
            <w:t xml:space="preserve"> </w:t>
          </w:r>
          <w:r w:rsidR="00350342">
            <w:rPr>
              <w:rFonts w:ascii="CIDFont+F1" w:hAnsi="CIDFont+F1" w:cs="CIDFont+F1"/>
              <w:lang w:bidi="ar-SA"/>
            </w:rPr>
            <w:t>goal setting, communication</w:t>
          </w:r>
          <w:r w:rsidR="00CB6750">
            <w:rPr>
              <w:rFonts w:ascii="CIDFont+F1" w:hAnsi="CIDFont+F1" w:cs="CIDFont+F1"/>
              <w:lang w:bidi="ar-SA"/>
            </w:rPr>
            <w:t>,</w:t>
          </w:r>
          <w:r w:rsidR="00350342">
            <w:rPr>
              <w:rFonts w:ascii="CIDFont+F1" w:hAnsi="CIDFont+F1" w:cs="CIDFont+F1"/>
              <w:lang w:bidi="ar-SA"/>
            </w:rPr>
            <w:t xml:space="preserve"> conflict resolution, </w:t>
          </w:r>
          <w:r w:rsidR="00DC6C55">
            <w:rPr>
              <w:rFonts w:ascii="CIDFont+F1" w:hAnsi="CIDFont+F1" w:cs="CIDFont+F1"/>
              <w:lang w:bidi="ar-SA"/>
            </w:rPr>
            <w:t xml:space="preserve">interviewing and </w:t>
          </w:r>
          <w:r w:rsidR="00350342">
            <w:rPr>
              <w:rFonts w:ascii="CIDFont+F1" w:hAnsi="CIDFont+F1" w:cs="CIDFont+F1"/>
              <w:lang w:bidi="ar-SA"/>
            </w:rPr>
            <w:t>job search</w:t>
          </w:r>
          <w:r w:rsidR="003412BC">
            <w:rPr>
              <w:rFonts w:ascii="CIDFont+F1" w:hAnsi="CIDFont+F1" w:cs="CIDFont+F1"/>
              <w:lang w:bidi="ar-SA"/>
            </w:rPr>
            <w:t>,</w:t>
          </w:r>
          <w:r w:rsidR="00350342">
            <w:rPr>
              <w:rFonts w:ascii="CIDFont+F1" w:hAnsi="CIDFont+F1" w:cs="CIDFont+F1"/>
              <w:lang w:bidi="ar-SA"/>
            </w:rPr>
            <w:t xml:space="preserve"> and retention.  </w:t>
          </w:r>
          <w:r w:rsidR="003412BC">
            <w:rPr>
              <w:rFonts w:ascii="CIDFont+F1" w:hAnsi="CIDFont+F1" w:cs="CIDFont+F1"/>
              <w:lang w:bidi="ar-SA"/>
            </w:rPr>
            <w:t xml:space="preserve">The program offers </w:t>
          </w:r>
          <w:r w:rsidR="00CB6750">
            <w:rPr>
              <w:rFonts w:ascii="CIDFont+F1" w:hAnsi="CIDFont+F1" w:cs="CIDFont+F1"/>
              <w:lang w:bidi="ar-SA"/>
            </w:rPr>
            <w:t xml:space="preserve">S/P2, </w:t>
          </w:r>
          <w:r w:rsidR="003412BC">
            <w:rPr>
              <w:rFonts w:ascii="CIDFont+F1" w:hAnsi="CIDFont+F1" w:cs="CIDFont+F1"/>
              <w:lang w:bidi="ar-SA"/>
            </w:rPr>
            <w:t>OSHA 10</w:t>
          </w:r>
          <w:r w:rsidR="00CB6750">
            <w:rPr>
              <w:rFonts w:ascii="CIDFont+F1" w:hAnsi="CIDFont+F1" w:cs="CIDFont+F1"/>
              <w:lang w:bidi="ar-SA"/>
            </w:rPr>
            <w:t>,</w:t>
          </w:r>
          <w:r w:rsidR="003412BC">
            <w:rPr>
              <w:rFonts w:ascii="CIDFont+F1" w:hAnsi="CIDFont+F1" w:cs="CIDFont+F1"/>
              <w:lang w:bidi="ar-SA"/>
            </w:rPr>
            <w:t xml:space="preserve"> and OSHA 30</w:t>
          </w:r>
          <w:r w:rsidR="00C754F8">
            <w:rPr>
              <w:rFonts w:ascii="CIDFont+F1" w:hAnsi="CIDFont+F1" w:cs="CIDFont+F1"/>
              <w:lang w:bidi="ar-SA"/>
            </w:rPr>
            <w:t xml:space="preserve"> </w:t>
          </w:r>
          <w:r w:rsidR="003412BC">
            <w:rPr>
              <w:rFonts w:ascii="CIDFont+F1" w:hAnsi="CIDFont+F1" w:cs="CIDFont+F1"/>
              <w:lang w:bidi="ar-SA"/>
            </w:rPr>
            <w:t>training</w:t>
          </w:r>
          <w:r w:rsidR="00C754F8">
            <w:rPr>
              <w:rFonts w:ascii="CIDFont+F1" w:hAnsi="CIDFont+F1" w:cs="CIDFont+F1"/>
              <w:lang w:bidi="ar-SA"/>
            </w:rPr>
            <w:t xml:space="preserve"> and </w:t>
          </w:r>
          <w:r w:rsidR="003412BC">
            <w:rPr>
              <w:rFonts w:ascii="CIDFont+F1" w:hAnsi="CIDFont+F1" w:cs="CIDFont+F1"/>
              <w:lang w:bidi="ar-SA"/>
            </w:rPr>
            <w:t xml:space="preserve">certification. </w:t>
          </w:r>
          <w:r w:rsidR="00CB6750">
            <w:rPr>
              <w:rFonts w:ascii="CIDFont+F1" w:hAnsi="CIDFont+F1" w:cs="CIDFont+F1"/>
              <w:lang w:bidi="ar-SA"/>
            </w:rPr>
            <w:t xml:space="preserve"> </w:t>
          </w:r>
          <w:r w:rsidR="00677499">
            <w:rPr>
              <w:rFonts w:ascii="CIDFont+F1" w:hAnsi="CIDFont+F1" w:cs="CIDFont+F1"/>
              <w:lang w:bidi="ar-SA"/>
            </w:rPr>
            <w:t>K</w:t>
          </w:r>
          <w:r w:rsidR="00677499">
            <w:rPr>
              <w:rFonts w:asciiTheme="majorHAnsi" w:hAnsiTheme="majorHAnsi"/>
            </w:rPr>
            <w:t>een</w:t>
          </w:r>
          <w:r w:rsidR="003412BC">
            <w:rPr>
              <w:rFonts w:asciiTheme="majorHAnsi" w:hAnsiTheme="majorHAnsi"/>
            </w:rPr>
            <w:t xml:space="preserve"> </w:t>
          </w:r>
          <w:r w:rsidR="003D52D2">
            <w:rPr>
              <w:rFonts w:cs="Arial"/>
            </w:rPr>
            <w:t xml:space="preserve">interest </w:t>
          </w:r>
          <w:r w:rsidR="00677499">
            <w:rPr>
              <w:rFonts w:cs="Arial"/>
            </w:rPr>
            <w:t xml:space="preserve">has been generated </w:t>
          </w:r>
          <w:r w:rsidR="003D52D2">
            <w:rPr>
              <w:rFonts w:cs="Arial"/>
            </w:rPr>
            <w:t xml:space="preserve">in the </w:t>
          </w:r>
          <w:r w:rsidR="00677499">
            <w:rPr>
              <w:rFonts w:cs="Arial"/>
            </w:rPr>
            <w:t xml:space="preserve">Rice County </w:t>
          </w:r>
          <w:r w:rsidR="00EC6248">
            <w:rPr>
              <w:rFonts w:cs="Arial"/>
            </w:rPr>
            <w:t>Youthbuild</w:t>
          </w:r>
          <w:r w:rsidR="003D52D2">
            <w:rPr>
              <w:rFonts w:cs="Arial"/>
            </w:rPr>
            <w:t xml:space="preserve"> program</w:t>
          </w:r>
          <w:r w:rsidR="003412BC">
            <w:rPr>
              <w:rFonts w:cs="Arial"/>
            </w:rPr>
            <w:t xml:space="preserve"> </w:t>
          </w:r>
          <w:r w:rsidR="00677499">
            <w:rPr>
              <w:rFonts w:cs="Arial"/>
            </w:rPr>
            <w:t>since it began in the fall of 2021.</w:t>
          </w:r>
          <w:r w:rsidR="003D52D2">
            <w:rPr>
              <w:rFonts w:cs="Arial"/>
            </w:rPr>
            <w:t xml:space="preserve"> </w:t>
          </w:r>
          <w:r w:rsidR="00677499">
            <w:rPr>
              <w:rFonts w:cs="Arial"/>
            </w:rPr>
            <w:t xml:space="preserve"> WDI staff stated, “</w:t>
          </w:r>
          <w:r w:rsidR="003D52D2">
            <w:rPr>
              <w:rFonts w:cs="Arial"/>
            </w:rPr>
            <w:t>the need and desire for construction instruction and programing far exceeds our capacity with this grant. It has been exciting to see the engagement of youth and local partners.”  WD</w:t>
          </w:r>
          <w:r w:rsidR="00350342">
            <w:rPr>
              <w:rFonts w:cs="Arial"/>
            </w:rPr>
            <w:t>I</w:t>
          </w:r>
          <w:r w:rsidR="003D52D2">
            <w:rPr>
              <w:rFonts w:cs="Arial"/>
            </w:rPr>
            <w:t xml:space="preserve"> is investigating various funding streams to </w:t>
          </w:r>
          <w:r w:rsidR="00677499">
            <w:rPr>
              <w:rFonts w:cs="Arial"/>
            </w:rPr>
            <w:t xml:space="preserve">continue services and </w:t>
          </w:r>
          <w:r w:rsidR="003D52D2">
            <w:rPr>
              <w:rFonts w:cs="Arial"/>
            </w:rPr>
            <w:t>expand program</w:t>
          </w:r>
          <w:r w:rsidR="00677499">
            <w:rPr>
              <w:rFonts w:cs="Arial"/>
            </w:rPr>
            <w:t>m</w:t>
          </w:r>
          <w:r w:rsidR="003D52D2">
            <w:rPr>
              <w:rFonts w:cs="Arial"/>
            </w:rPr>
            <w:t xml:space="preserve">ing after the </w:t>
          </w:r>
          <w:r w:rsidR="003412BC">
            <w:rPr>
              <w:rFonts w:cs="Arial"/>
            </w:rPr>
            <w:t>grant</w:t>
          </w:r>
          <w:r w:rsidR="00E47007">
            <w:rPr>
              <w:rFonts w:cs="Arial"/>
            </w:rPr>
            <w:t>’s</w:t>
          </w:r>
          <w:r w:rsidR="003D52D2">
            <w:rPr>
              <w:rFonts w:cs="Arial"/>
            </w:rPr>
            <w:t xml:space="preserve"> end date.</w:t>
          </w:r>
        </w:p>
        <w:p w14:paraId="36FDD288" w14:textId="6F4E9CB5" w:rsidR="00A6554C" w:rsidRDefault="00A6554C" w:rsidP="00677499">
          <w:pPr>
            <w:pStyle w:val="NoSpacing"/>
            <w:tabs>
              <w:tab w:val="left" w:pos="90"/>
            </w:tabs>
            <w:spacing w:line="271" w:lineRule="auto"/>
            <w:rPr>
              <w:rFonts w:asciiTheme="majorHAnsi" w:hAnsiTheme="majorHAnsi" w:cs="Times New Roman"/>
            </w:rPr>
          </w:pPr>
          <w:r w:rsidRPr="00707715">
            <w:rPr>
              <w:rFonts w:asciiTheme="majorHAnsi" w:hAnsiTheme="majorHAnsi" w:cs="Times New Roman"/>
            </w:rPr>
            <w:t xml:space="preserve">Website: </w:t>
          </w:r>
          <w:hyperlink r:id="rId16" w:history="1">
            <w:r w:rsidR="00677499" w:rsidRPr="003773EA">
              <w:rPr>
                <w:rStyle w:val="Hyperlink"/>
                <w:rFonts w:asciiTheme="majorHAnsi" w:hAnsiTheme="majorHAnsi" w:cs="Times New Roman"/>
              </w:rPr>
              <w:t>www</w:t>
            </w:r>
            <w:r w:rsidR="00677499">
              <w:rPr>
                <w:rStyle w:val="Hyperlink"/>
                <w:rFonts w:asciiTheme="majorHAnsi" w:hAnsiTheme="majorHAnsi" w:cs="Times New Roman"/>
              </w:rPr>
              <w:t>. workforcedevelopmentinc.org</w:t>
            </w:r>
          </w:hyperlink>
          <w:r w:rsidR="00677499">
            <w:rPr>
              <w:rFonts w:asciiTheme="majorHAnsi" w:hAnsiTheme="majorHAnsi" w:cs="Times New Roman"/>
            </w:rPr>
            <w:t xml:space="preserve"> </w:t>
          </w:r>
        </w:p>
        <w:p w14:paraId="011507AF" w14:textId="4459A355" w:rsidR="00560941" w:rsidRPr="00707715" w:rsidRDefault="0056769E" w:rsidP="00677499">
          <w:pPr>
            <w:pStyle w:val="NoSpacing"/>
            <w:tabs>
              <w:tab w:val="left" w:pos="90"/>
            </w:tabs>
            <w:spacing w:line="271" w:lineRule="auto"/>
            <w:rPr>
              <w:rFonts w:asciiTheme="majorHAnsi" w:hAnsiTheme="majorHAnsi"/>
              <w:b/>
            </w:rPr>
          </w:pPr>
          <w:r>
            <w:rPr>
              <w:rFonts w:asciiTheme="majorHAnsi" w:hAnsiTheme="majorHAnsi" w:cs="Times New Roman"/>
            </w:rPr>
            <w:t>Address</w:t>
          </w:r>
          <w:r w:rsidR="00560941">
            <w:rPr>
              <w:rFonts w:asciiTheme="majorHAnsi" w:hAnsiTheme="majorHAnsi" w:cs="Times New Roman"/>
            </w:rPr>
            <w:t xml:space="preserve">: </w:t>
          </w:r>
          <w:r w:rsidR="00560941" w:rsidRPr="00560941">
            <w:rPr>
              <w:rFonts w:asciiTheme="majorHAnsi" w:hAnsiTheme="majorHAnsi" w:cs="Times New Roman"/>
            </w:rPr>
            <w:t>2</w:t>
          </w:r>
          <w:r w:rsidR="00F13DBE">
            <w:rPr>
              <w:rFonts w:asciiTheme="majorHAnsi" w:hAnsiTheme="majorHAnsi" w:cs="Times New Roman"/>
            </w:rPr>
            <w:t xml:space="preserve">070 Collegeview Road East, Rochester, </w:t>
          </w:r>
          <w:r w:rsidR="00560941" w:rsidRPr="00560941">
            <w:rPr>
              <w:rFonts w:asciiTheme="majorHAnsi" w:hAnsiTheme="majorHAnsi" w:cs="Times New Roman"/>
            </w:rPr>
            <w:t>MN 55</w:t>
          </w:r>
          <w:r w:rsidR="00F13DBE">
            <w:rPr>
              <w:rFonts w:asciiTheme="majorHAnsi" w:hAnsiTheme="majorHAnsi" w:cs="Times New Roman"/>
            </w:rPr>
            <w:t>90</w:t>
          </w:r>
          <w:r w:rsidR="00560941" w:rsidRPr="00560941">
            <w:rPr>
              <w:rFonts w:asciiTheme="majorHAnsi" w:hAnsiTheme="majorHAnsi" w:cs="Times New Roman"/>
            </w:rPr>
            <w:t>4</w:t>
          </w:r>
        </w:p>
        <w:p w14:paraId="42827A88" w14:textId="50F012ED" w:rsidR="00A6554C" w:rsidRDefault="00A6554C" w:rsidP="00677499">
          <w:pPr>
            <w:pStyle w:val="NoSpacing"/>
            <w:spacing w:line="271" w:lineRule="auto"/>
            <w:rPr>
              <w:rStyle w:val="Hyperlink"/>
              <w:rFonts w:asciiTheme="majorHAnsi" w:hAnsiTheme="majorHAnsi"/>
              <w:i/>
            </w:rPr>
          </w:pPr>
          <w:r w:rsidRPr="00707715">
            <w:rPr>
              <w:rFonts w:asciiTheme="majorHAnsi" w:hAnsiTheme="majorHAnsi" w:cs="Times New Roman"/>
              <w:i/>
            </w:rPr>
            <w:t xml:space="preserve">Local Contact: </w:t>
          </w:r>
          <w:r w:rsidR="003D52D2">
            <w:rPr>
              <w:rFonts w:asciiTheme="majorHAnsi" w:hAnsiTheme="majorHAnsi" w:cs="Times New Roman"/>
              <w:i/>
            </w:rPr>
            <w:t>Jinny R</w:t>
          </w:r>
          <w:r w:rsidR="00F13DBE">
            <w:rPr>
              <w:rFonts w:asciiTheme="majorHAnsi" w:hAnsiTheme="majorHAnsi" w:cs="Times New Roman"/>
              <w:i/>
            </w:rPr>
            <w:t>i</w:t>
          </w:r>
          <w:r w:rsidR="003D52D2">
            <w:rPr>
              <w:rFonts w:asciiTheme="majorHAnsi" w:hAnsiTheme="majorHAnsi" w:cs="Times New Roman"/>
              <w:i/>
            </w:rPr>
            <w:t>etmann</w:t>
          </w:r>
          <w:r w:rsidRPr="00707715">
            <w:rPr>
              <w:rFonts w:asciiTheme="majorHAnsi" w:hAnsiTheme="majorHAnsi" w:cs="Times New Roman"/>
              <w:i/>
            </w:rPr>
            <w:t>,</w:t>
          </w:r>
          <w:r w:rsidR="00F13DBE">
            <w:rPr>
              <w:rFonts w:asciiTheme="majorHAnsi" w:hAnsiTheme="majorHAnsi" w:cs="Times New Roman"/>
              <w:i/>
            </w:rPr>
            <w:t>507</w:t>
          </w:r>
          <w:r w:rsidRPr="00707715">
            <w:rPr>
              <w:rFonts w:asciiTheme="majorHAnsi" w:hAnsiTheme="majorHAnsi" w:cs="Times New Roman"/>
              <w:i/>
            </w:rPr>
            <w:t>-</w:t>
          </w:r>
          <w:r w:rsidR="00F13DBE">
            <w:rPr>
              <w:rFonts w:asciiTheme="majorHAnsi" w:hAnsiTheme="majorHAnsi" w:cs="Times New Roman"/>
              <w:i/>
            </w:rPr>
            <w:t>292</w:t>
          </w:r>
          <w:r>
            <w:rPr>
              <w:rFonts w:asciiTheme="majorHAnsi" w:hAnsiTheme="majorHAnsi" w:cs="Times New Roman"/>
              <w:i/>
            </w:rPr>
            <w:t>-</w:t>
          </w:r>
          <w:r w:rsidR="00F13DBE">
            <w:rPr>
              <w:rFonts w:asciiTheme="majorHAnsi" w:hAnsiTheme="majorHAnsi" w:cs="Times New Roman"/>
              <w:i/>
            </w:rPr>
            <w:t>5189</w:t>
          </w:r>
          <w:r w:rsidRPr="00707715">
            <w:rPr>
              <w:rFonts w:asciiTheme="majorHAnsi" w:hAnsiTheme="majorHAnsi" w:cs="Times New Roman"/>
              <w:i/>
            </w:rPr>
            <w:t xml:space="preserve">, </w:t>
          </w:r>
          <w:hyperlink r:id="rId17" w:history="1">
            <w:r w:rsidR="00F13DBE" w:rsidRPr="003773EA">
              <w:rPr>
                <w:rStyle w:val="Hyperlink"/>
                <w:rFonts w:asciiTheme="majorHAnsi" w:hAnsiTheme="majorHAnsi"/>
              </w:rPr>
              <w:t>JinnyRietmann@workforcedevelopmentinc.org</w:t>
            </w:r>
          </w:hyperlink>
        </w:p>
        <w:p w14:paraId="765A87F9" w14:textId="79910434" w:rsidR="00A6554C" w:rsidRPr="000A0681" w:rsidRDefault="00F13DBE" w:rsidP="00677499">
          <w:pPr>
            <w:pStyle w:val="NoSpacing"/>
            <w:tabs>
              <w:tab w:val="left" w:pos="90"/>
            </w:tabs>
            <w:spacing w:before="200" w:after="200" w:line="271" w:lineRule="auto"/>
            <w:rPr>
              <w:rFonts w:asciiTheme="majorHAnsi" w:hAnsiTheme="majorHAnsi"/>
              <w:b/>
            </w:rPr>
          </w:pPr>
          <w:r>
            <w:rPr>
              <w:rFonts w:asciiTheme="majorHAnsi" w:hAnsiTheme="majorHAnsi"/>
              <w:b/>
            </w:rPr>
            <w:t>Goodwill Easter Seals of Minnesota</w:t>
          </w:r>
          <w:r w:rsidR="00A6554C" w:rsidRPr="00EF4D88">
            <w:rPr>
              <w:rFonts w:asciiTheme="majorHAnsi" w:hAnsiTheme="majorHAnsi"/>
              <w:b/>
            </w:rPr>
            <w:t xml:space="preserve"> </w:t>
          </w:r>
          <w:r w:rsidR="00F84BD8">
            <w:rPr>
              <w:rFonts w:asciiTheme="majorHAnsi" w:hAnsiTheme="majorHAnsi"/>
              <w:b/>
            </w:rPr>
            <w:t xml:space="preserve">(GESM) </w:t>
          </w:r>
          <w:r w:rsidR="00EC6248">
            <w:rPr>
              <w:b/>
              <w:bCs/>
            </w:rPr>
            <w:t>Youthbuild</w:t>
          </w:r>
          <w:r w:rsidRPr="00F13DBE">
            <w:rPr>
              <w:b/>
              <w:bCs/>
            </w:rPr>
            <w:t xml:space="preserve"> Program</w:t>
          </w:r>
          <w:r w:rsidR="00A6554C" w:rsidRPr="00EF4D88">
            <w:rPr>
              <w:rFonts w:asciiTheme="majorHAnsi" w:hAnsiTheme="majorHAnsi"/>
              <w:b/>
            </w:rPr>
            <w:t>,</w:t>
          </w:r>
          <w:r w:rsidR="00A6554C">
            <w:rPr>
              <w:rFonts w:asciiTheme="majorHAnsi" w:hAnsiTheme="majorHAnsi"/>
              <w:b/>
            </w:rPr>
            <w:t xml:space="preserve"> $</w:t>
          </w:r>
          <w:r>
            <w:rPr>
              <w:rFonts w:asciiTheme="majorHAnsi" w:hAnsiTheme="majorHAnsi"/>
              <w:b/>
            </w:rPr>
            <w:t>1</w:t>
          </w:r>
          <w:r w:rsidR="00A6554C" w:rsidRPr="0086300C">
            <w:rPr>
              <w:rFonts w:asciiTheme="majorHAnsi" w:hAnsiTheme="majorHAnsi"/>
              <w:b/>
            </w:rPr>
            <w:t>2</w:t>
          </w:r>
          <w:r>
            <w:rPr>
              <w:rFonts w:asciiTheme="majorHAnsi" w:hAnsiTheme="majorHAnsi"/>
              <w:b/>
            </w:rPr>
            <w:t>5</w:t>
          </w:r>
          <w:r w:rsidR="00A6554C" w:rsidRPr="0086300C">
            <w:rPr>
              <w:rFonts w:asciiTheme="majorHAnsi" w:hAnsiTheme="majorHAnsi"/>
              <w:b/>
            </w:rPr>
            <w:t>,</w:t>
          </w:r>
          <w:r>
            <w:rPr>
              <w:rFonts w:asciiTheme="majorHAnsi" w:hAnsiTheme="majorHAnsi"/>
              <w:b/>
            </w:rPr>
            <w:t>000</w:t>
          </w:r>
        </w:p>
        <w:p w14:paraId="059EB75D" w14:textId="464CE905" w:rsidR="006C3995" w:rsidRDefault="00F84BD8" w:rsidP="00677499">
          <w:pPr>
            <w:autoSpaceDE w:val="0"/>
            <w:autoSpaceDN w:val="0"/>
            <w:adjustRightInd w:val="0"/>
            <w:spacing w:before="200" w:after="200"/>
            <w:rPr>
              <w:rFonts w:asciiTheme="minorHAnsi" w:hAnsiTheme="minorHAnsi" w:cstheme="minorHAnsi"/>
              <w:lang w:bidi="ar-SA"/>
            </w:rPr>
          </w:pPr>
          <w:r>
            <w:rPr>
              <w:rFonts w:asciiTheme="majorHAnsi" w:hAnsiTheme="majorHAnsi"/>
              <w:bCs/>
            </w:rPr>
            <w:t xml:space="preserve">GESM’s </w:t>
          </w:r>
          <w:r w:rsidR="00EC6248">
            <w:rPr>
              <w:rFonts w:asciiTheme="majorHAnsi" w:hAnsiTheme="majorHAnsi"/>
              <w:bCs/>
            </w:rPr>
            <w:t>Youthbuild</w:t>
          </w:r>
          <w:r>
            <w:rPr>
              <w:rFonts w:asciiTheme="majorHAnsi" w:hAnsiTheme="majorHAnsi"/>
              <w:bCs/>
            </w:rPr>
            <w:t xml:space="preserve"> Program </w:t>
          </w:r>
          <w:r w:rsidR="00196AEB">
            <w:rPr>
              <w:rFonts w:asciiTheme="majorHAnsi" w:hAnsiTheme="majorHAnsi"/>
              <w:bCs/>
            </w:rPr>
            <w:t xml:space="preserve">primarily serves </w:t>
          </w:r>
          <w:r w:rsidR="00E7390F">
            <w:rPr>
              <w:rFonts w:asciiTheme="majorHAnsi" w:hAnsiTheme="majorHAnsi"/>
              <w:bCs/>
            </w:rPr>
            <w:t xml:space="preserve">older </w:t>
          </w:r>
          <w:r w:rsidR="00196AEB">
            <w:rPr>
              <w:rFonts w:asciiTheme="majorHAnsi" w:hAnsiTheme="majorHAnsi"/>
              <w:bCs/>
            </w:rPr>
            <w:t xml:space="preserve">low-income BIPOC youth who have dropped out of high school and face multiple barriers to employment.  </w:t>
          </w:r>
          <w:r>
            <w:rPr>
              <w:rFonts w:asciiTheme="majorHAnsi" w:hAnsiTheme="majorHAnsi"/>
              <w:bCs/>
            </w:rPr>
            <w:t>These b</w:t>
          </w:r>
          <w:r w:rsidR="00196AEB">
            <w:rPr>
              <w:rFonts w:asciiTheme="minorHAnsi" w:hAnsiTheme="minorHAnsi" w:cstheme="minorHAnsi"/>
              <w:lang w:bidi="ar-SA"/>
            </w:rPr>
            <w:t>arriers include basic skills defic</w:t>
          </w:r>
          <w:r w:rsidR="00B530B7">
            <w:rPr>
              <w:rFonts w:asciiTheme="minorHAnsi" w:hAnsiTheme="minorHAnsi" w:cstheme="minorHAnsi"/>
              <w:lang w:bidi="ar-SA"/>
            </w:rPr>
            <w:t>i</w:t>
          </w:r>
          <w:r w:rsidR="00196AEB">
            <w:rPr>
              <w:rFonts w:asciiTheme="minorHAnsi" w:hAnsiTheme="minorHAnsi" w:cstheme="minorHAnsi"/>
              <w:lang w:bidi="ar-SA"/>
            </w:rPr>
            <w:t>encies, aging out of foster care, being an ex-offender</w:t>
          </w:r>
          <w:r>
            <w:rPr>
              <w:rFonts w:asciiTheme="minorHAnsi" w:hAnsiTheme="minorHAnsi" w:cstheme="minorHAnsi"/>
              <w:lang w:bidi="ar-SA"/>
            </w:rPr>
            <w:t>,</w:t>
          </w:r>
          <w:r w:rsidR="00196AEB">
            <w:rPr>
              <w:rFonts w:asciiTheme="minorHAnsi" w:hAnsiTheme="minorHAnsi" w:cstheme="minorHAnsi"/>
              <w:lang w:bidi="ar-SA"/>
            </w:rPr>
            <w:t xml:space="preserve"> or a teen parent on public assistance.  The GESM </w:t>
          </w:r>
          <w:r w:rsidR="00EC6248">
            <w:rPr>
              <w:rFonts w:asciiTheme="minorHAnsi" w:hAnsiTheme="minorHAnsi" w:cstheme="minorHAnsi"/>
              <w:lang w:bidi="ar-SA"/>
            </w:rPr>
            <w:t>Youthbuild</w:t>
          </w:r>
          <w:r w:rsidR="00196AEB">
            <w:rPr>
              <w:rFonts w:asciiTheme="minorHAnsi" w:hAnsiTheme="minorHAnsi" w:cstheme="minorHAnsi"/>
              <w:lang w:bidi="ar-SA"/>
            </w:rPr>
            <w:t xml:space="preserve"> program offers </w:t>
          </w:r>
          <w:r>
            <w:rPr>
              <w:rFonts w:asciiTheme="minorHAnsi" w:hAnsiTheme="minorHAnsi" w:cstheme="minorHAnsi"/>
              <w:lang w:bidi="ar-SA"/>
            </w:rPr>
            <w:t xml:space="preserve">these youth </w:t>
          </w:r>
          <w:r w:rsidR="00196AEB" w:rsidRPr="00196AEB">
            <w:rPr>
              <w:rFonts w:asciiTheme="minorHAnsi" w:hAnsiTheme="minorHAnsi" w:cstheme="minorHAnsi"/>
              <w:lang w:bidi="ar-SA"/>
            </w:rPr>
            <w:t>hands-on construction skills training</w:t>
          </w:r>
          <w:r w:rsidR="00196AEB">
            <w:rPr>
              <w:rFonts w:asciiTheme="minorHAnsi" w:hAnsiTheme="minorHAnsi" w:cstheme="minorHAnsi"/>
              <w:lang w:bidi="ar-SA"/>
            </w:rPr>
            <w:t xml:space="preserve"> </w:t>
          </w:r>
          <w:r w:rsidR="00196AEB" w:rsidRPr="00196AEB">
            <w:rPr>
              <w:rFonts w:asciiTheme="minorHAnsi" w:hAnsiTheme="minorHAnsi" w:cstheme="minorHAnsi"/>
              <w:lang w:bidi="ar-SA"/>
            </w:rPr>
            <w:t>and work experience</w:t>
          </w:r>
          <w:r w:rsidR="00196AEB">
            <w:rPr>
              <w:rFonts w:asciiTheme="minorHAnsi" w:hAnsiTheme="minorHAnsi" w:cstheme="minorHAnsi"/>
              <w:lang w:bidi="ar-SA"/>
            </w:rPr>
            <w:t xml:space="preserve">, </w:t>
          </w:r>
          <w:r w:rsidR="00196AEB" w:rsidRPr="00196AEB">
            <w:rPr>
              <w:rFonts w:asciiTheme="minorHAnsi" w:hAnsiTheme="minorHAnsi" w:cstheme="minorHAnsi"/>
              <w:lang w:bidi="ar-SA"/>
            </w:rPr>
            <w:t xml:space="preserve">community </w:t>
          </w:r>
          <w:r w:rsidR="00196AEB">
            <w:rPr>
              <w:rFonts w:asciiTheme="minorHAnsi" w:hAnsiTheme="minorHAnsi" w:cstheme="minorHAnsi"/>
              <w:lang w:bidi="ar-SA"/>
            </w:rPr>
            <w:t xml:space="preserve">service and </w:t>
          </w:r>
          <w:r w:rsidR="00196AEB" w:rsidRPr="00196AEB">
            <w:rPr>
              <w:rFonts w:asciiTheme="minorHAnsi" w:hAnsiTheme="minorHAnsi" w:cstheme="minorHAnsi"/>
              <w:lang w:bidi="ar-SA"/>
            </w:rPr>
            <w:t>leadership development</w:t>
          </w:r>
          <w:r w:rsidR="005237A1">
            <w:rPr>
              <w:rFonts w:asciiTheme="minorHAnsi" w:hAnsiTheme="minorHAnsi" w:cstheme="minorHAnsi"/>
              <w:lang w:bidi="ar-SA"/>
            </w:rPr>
            <w:t xml:space="preserve"> (including a new Emerging Leaders Council which raised $500 to provide nutritious, COVID-safe meals to low-income students)</w:t>
          </w:r>
          <w:r w:rsidR="00196AEB" w:rsidRPr="00196AEB">
            <w:rPr>
              <w:rFonts w:asciiTheme="minorHAnsi" w:hAnsiTheme="minorHAnsi" w:cstheme="minorHAnsi"/>
              <w:lang w:bidi="ar-SA"/>
            </w:rPr>
            <w:t>,</w:t>
          </w:r>
          <w:r w:rsidR="005237A1">
            <w:rPr>
              <w:rFonts w:asciiTheme="minorHAnsi" w:hAnsiTheme="minorHAnsi" w:cstheme="minorHAnsi"/>
              <w:lang w:bidi="ar-SA"/>
            </w:rPr>
            <w:t xml:space="preserve"> </w:t>
          </w:r>
          <w:r w:rsidR="005237A1" w:rsidRPr="00222D66">
            <w:rPr>
              <w:rFonts w:asciiTheme="minorHAnsi" w:hAnsiTheme="minorHAnsi" w:cstheme="minorHAnsi"/>
            </w:rPr>
            <w:t>Social Emotional Learning (SEL)</w:t>
          </w:r>
          <w:r w:rsidR="005237A1">
            <w:rPr>
              <w:rFonts w:asciiTheme="minorHAnsi" w:hAnsiTheme="minorHAnsi" w:cstheme="minorHAnsi"/>
            </w:rPr>
            <w:t>,</w:t>
          </w:r>
          <w:r w:rsidR="00196AEB" w:rsidRPr="00196AEB">
            <w:rPr>
              <w:rFonts w:asciiTheme="minorHAnsi" w:hAnsiTheme="minorHAnsi" w:cstheme="minorHAnsi"/>
              <w:lang w:bidi="ar-SA"/>
            </w:rPr>
            <w:t xml:space="preserve"> </w:t>
          </w:r>
          <w:r w:rsidR="00196AEB">
            <w:rPr>
              <w:rFonts w:asciiTheme="minorHAnsi" w:hAnsiTheme="minorHAnsi" w:cstheme="minorHAnsi"/>
              <w:lang w:bidi="ar-SA"/>
            </w:rPr>
            <w:t xml:space="preserve">and support to </w:t>
          </w:r>
          <w:r w:rsidR="00196AEB" w:rsidRPr="00196AEB">
            <w:rPr>
              <w:rFonts w:asciiTheme="minorHAnsi" w:hAnsiTheme="minorHAnsi" w:cstheme="minorHAnsi"/>
              <w:lang w:bidi="ar-SA"/>
            </w:rPr>
            <w:t xml:space="preserve">earn </w:t>
          </w:r>
          <w:r w:rsidR="00196AEB">
            <w:rPr>
              <w:rFonts w:asciiTheme="minorHAnsi" w:hAnsiTheme="minorHAnsi" w:cstheme="minorHAnsi"/>
              <w:lang w:bidi="ar-SA"/>
            </w:rPr>
            <w:t>a</w:t>
          </w:r>
          <w:r w:rsidR="00196AEB" w:rsidRPr="00196AEB">
            <w:rPr>
              <w:rFonts w:asciiTheme="minorHAnsi" w:hAnsiTheme="minorHAnsi" w:cstheme="minorHAnsi"/>
              <w:lang w:bidi="ar-SA"/>
            </w:rPr>
            <w:t xml:space="preserve"> high school diploma or GED</w:t>
          </w:r>
          <w:r w:rsidR="00196AEB">
            <w:rPr>
              <w:rFonts w:asciiTheme="minorHAnsi" w:hAnsiTheme="minorHAnsi" w:cstheme="minorHAnsi"/>
              <w:lang w:bidi="ar-SA"/>
            </w:rPr>
            <w:t xml:space="preserve">.  </w:t>
          </w:r>
        </w:p>
        <w:p w14:paraId="3221567E" w14:textId="5782826A" w:rsidR="00222D66" w:rsidRDefault="00196AEB" w:rsidP="00677499">
          <w:pPr>
            <w:autoSpaceDE w:val="0"/>
            <w:autoSpaceDN w:val="0"/>
            <w:adjustRightInd w:val="0"/>
            <w:spacing w:before="200" w:after="200"/>
            <w:rPr>
              <w:rFonts w:asciiTheme="minorHAnsi" w:hAnsiTheme="minorHAnsi" w:cstheme="minorHAnsi"/>
              <w:lang w:bidi="ar-SA"/>
            </w:rPr>
          </w:pPr>
          <w:r>
            <w:rPr>
              <w:rFonts w:asciiTheme="minorHAnsi" w:hAnsiTheme="minorHAnsi" w:cstheme="minorHAnsi"/>
              <w:lang w:bidi="ar-SA"/>
            </w:rPr>
            <w:t xml:space="preserve">Youth who complete training earn </w:t>
          </w:r>
          <w:r w:rsidRPr="00196AEB">
            <w:rPr>
              <w:rFonts w:asciiTheme="minorHAnsi" w:hAnsiTheme="minorHAnsi" w:cstheme="minorHAnsi"/>
              <w:lang w:bidi="ar-SA"/>
            </w:rPr>
            <w:t>construction credentials including</w:t>
          </w:r>
          <w:r>
            <w:rPr>
              <w:rFonts w:asciiTheme="minorHAnsi" w:hAnsiTheme="minorHAnsi" w:cstheme="minorHAnsi"/>
              <w:lang w:bidi="ar-SA"/>
            </w:rPr>
            <w:t xml:space="preserve"> </w:t>
          </w:r>
          <w:r w:rsidR="00B530B7" w:rsidRPr="00196AEB">
            <w:rPr>
              <w:rFonts w:asciiTheme="minorHAnsi" w:hAnsiTheme="minorHAnsi" w:cstheme="minorHAnsi"/>
              <w:lang w:bidi="ar-SA"/>
            </w:rPr>
            <w:t>MnD</w:t>
          </w:r>
          <w:r w:rsidR="00B530B7">
            <w:rPr>
              <w:rFonts w:asciiTheme="minorHAnsi" w:hAnsiTheme="minorHAnsi" w:cstheme="minorHAnsi"/>
              <w:lang w:bidi="ar-SA"/>
            </w:rPr>
            <w:t>O</w:t>
          </w:r>
          <w:r w:rsidR="00B530B7" w:rsidRPr="00196AEB">
            <w:rPr>
              <w:rFonts w:asciiTheme="minorHAnsi" w:hAnsiTheme="minorHAnsi" w:cstheme="minorHAnsi"/>
              <w:lang w:bidi="ar-SA"/>
            </w:rPr>
            <w:t>T</w:t>
          </w:r>
          <w:r w:rsidRPr="00196AEB">
            <w:rPr>
              <w:rFonts w:asciiTheme="minorHAnsi" w:hAnsiTheme="minorHAnsi" w:cstheme="minorHAnsi"/>
              <w:lang w:bidi="ar-SA"/>
            </w:rPr>
            <w:t xml:space="preserve"> Flagger, </w:t>
          </w:r>
          <w:r w:rsidR="00350342">
            <w:rPr>
              <w:rFonts w:asciiTheme="minorHAnsi" w:hAnsiTheme="minorHAnsi" w:cstheme="minorHAnsi"/>
              <w:lang w:bidi="ar-SA"/>
            </w:rPr>
            <w:t>National Center for Construction Education and Re</w:t>
          </w:r>
          <w:r w:rsidR="00F84BD8">
            <w:rPr>
              <w:rFonts w:asciiTheme="minorHAnsi" w:hAnsiTheme="minorHAnsi" w:cstheme="minorHAnsi"/>
              <w:lang w:bidi="ar-SA"/>
            </w:rPr>
            <w:t>se</w:t>
          </w:r>
          <w:r w:rsidR="00350342">
            <w:rPr>
              <w:rFonts w:asciiTheme="minorHAnsi" w:hAnsiTheme="minorHAnsi" w:cstheme="minorHAnsi"/>
              <w:lang w:bidi="ar-SA"/>
            </w:rPr>
            <w:t>arch (NCCER</w:t>
          </w:r>
          <w:r w:rsidR="00350342" w:rsidRPr="00350342">
            <w:rPr>
              <w:rFonts w:asciiTheme="minorHAnsi" w:hAnsiTheme="minorHAnsi" w:cstheme="minorHAnsi"/>
              <w:i/>
              <w:iCs/>
              <w:lang w:bidi="ar-SA"/>
            </w:rPr>
            <w:t>) Core Construction</w:t>
          </w:r>
          <w:r w:rsidR="00350342">
            <w:rPr>
              <w:rFonts w:asciiTheme="minorHAnsi" w:hAnsiTheme="minorHAnsi" w:cstheme="minorHAnsi"/>
              <w:lang w:bidi="ar-SA"/>
            </w:rPr>
            <w:t xml:space="preserve"> and </w:t>
          </w:r>
          <w:r w:rsidRPr="00350342">
            <w:rPr>
              <w:rFonts w:asciiTheme="minorHAnsi" w:hAnsiTheme="minorHAnsi" w:cstheme="minorHAnsi"/>
              <w:i/>
              <w:iCs/>
              <w:lang w:bidi="ar-SA"/>
            </w:rPr>
            <w:t>Your Role in the Green Environment</w:t>
          </w:r>
          <w:r w:rsidR="00F84BD8">
            <w:rPr>
              <w:rFonts w:asciiTheme="minorHAnsi" w:hAnsiTheme="minorHAnsi" w:cstheme="minorHAnsi"/>
              <w:lang w:bidi="ar-SA"/>
            </w:rPr>
            <w:t xml:space="preserve">; all </w:t>
          </w:r>
          <w:r w:rsidR="00350342">
            <w:rPr>
              <w:rFonts w:asciiTheme="minorHAnsi" w:hAnsiTheme="minorHAnsi" w:cstheme="minorHAnsi"/>
              <w:lang w:bidi="ar-SA"/>
            </w:rPr>
            <w:t>DOL</w:t>
          </w:r>
          <w:r w:rsidR="00952A5C">
            <w:rPr>
              <w:rFonts w:asciiTheme="minorHAnsi" w:hAnsiTheme="minorHAnsi" w:cstheme="minorHAnsi"/>
              <w:lang w:bidi="ar-SA"/>
            </w:rPr>
            <w:t>-</w:t>
          </w:r>
          <w:r w:rsidR="00350342">
            <w:rPr>
              <w:rFonts w:asciiTheme="minorHAnsi" w:hAnsiTheme="minorHAnsi" w:cstheme="minorHAnsi"/>
              <w:lang w:bidi="ar-SA"/>
            </w:rPr>
            <w:t xml:space="preserve"> </w:t>
          </w:r>
          <w:r w:rsidR="00F84BD8">
            <w:rPr>
              <w:rFonts w:asciiTheme="minorHAnsi" w:hAnsiTheme="minorHAnsi" w:cstheme="minorHAnsi"/>
              <w:lang w:bidi="ar-SA"/>
            </w:rPr>
            <w:t xml:space="preserve">and industry-recognized </w:t>
          </w:r>
          <w:r w:rsidR="00350342">
            <w:rPr>
              <w:rFonts w:asciiTheme="minorHAnsi" w:hAnsiTheme="minorHAnsi" w:cstheme="minorHAnsi"/>
              <w:lang w:bidi="ar-SA"/>
            </w:rPr>
            <w:t>recognized credentials</w:t>
          </w:r>
          <w:r w:rsidR="00F84BD8">
            <w:rPr>
              <w:rFonts w:asciiTheme="minorHAnsi" w:hAnsiTheme="minorHAnsi" w:cstheme="minorHAnsi"/>
              <w:lang w:bidi="ar-SA"/>
            </w:rPr>
            <w:t>.  Youth also receive</w:t>
          </w:r>
          <w:r w:rsidRPr="00196AEB">
            <w:rPr>
              <w:rFonts w:asciiTheme="minorHAnsi" w:hAnsiTheme="minorHAnsi" w:cstheme="minorHAnsi"/>
              <w:lang w:bidi="ar-SA"/>
            </w:rPr>
            <w:t xml:space="preserve"> OSHA 10</w:t>
          </w:r>
          <w:r w:rsidR="00F84BD8">
            <w:rPr>
              <w:rFonts w:asciiTheme="minorHAnsi" w:hAnsiTheme="minorHAnsi" w:cstheme="minorHAnsi"/>
              <w:lang w:bidi="ar-SA"/>
            </w:rPr>
            <w:t xml:space="preserve"> training and</w:t>
          </w:r>
          <w:r w:rsidR="00350342">
            <w:rPr>
              <w:rFonts w:asciiTheme="minorHAnsi" w:hAnsiTheme="minorHAnsi" w:cstheme="minorHAnsi"/>
              <w:lang w:bidi="ar-SA"/>
            </w:rPr>
            <w:t xml:space="preserve"> certification</w:t>
          </w:r>
          <w:r w:rsidR="00F84BD8">
            <w:rPr>
              <w:rFonts w:asciiTheme="minorHAnsi" w:hAnsiTheme="minorHAnsi" w:cstheme="minorHAnsi"/>
              <w:lang w:bidi="ar-SA"/>
            </w:rPr>
            <w:t xml:space="preserve"> and s</w:t>
          </w:r>
          <w:r w:rsidR="00350342">
            <w:rPr>
              <w:rFonts w:asciiTheme="minorHAnsi" w:hAnsiTheme="minorHAnsi" w:cstheme="minorHAnsi"/>
              <w:lang w:bidi="ar-SA"/>
            </w:rPr>
            <w:t xml:space="preserve">upport to earn a </w:t>
          </w:r>
          <w:r w:rsidRPr="00196AEB">
            <w:rPr>
              <w:rFonts w:asciiTheme="minorHAnsi" w:hAnsiTheme="minorHAnsi" w:cstheme="minorHAnsi"/>
              <w:lang w:bidi="ar-SA"/>
            </w:rPr>
            <w:t>drivers permit and license</w:t>
          </w:r>
          <w:r w:rsidR="00350342">
            <w:rPr>
              <w:rFonts w:asciiTheme="minorHAnsi" w:hAnsiTheme="minorHAnsi" w:cstheme="minorHAnsi"/>
              <w:lang w:bidi="ar-SA"/>
            </w:rPr>
            <w:t xml:space="preserve">.  </w:t>
          </w:r>
          <w:r w:rsidRPr="00196AEB">
            <w:rPr>
              <w:rFonts w:asciiTheme="minorHAnsi" w:hAnsiTheme="minorHAnsi" w:cstheme="minorHAnsi"/>
              <w:lang w:bidi="ar-SA"/>
            </w:rPr>
            <w:t xml:space="preserve">Services are offered virtually or co-located at </w:t>
          </w:r>
          <w:r w:rsidR="00350342">
            <w:rPr>
              <w:rFonts w:asciiTheme="minorHAnsi" w:hAnsiTheme="minorHAnsi" w:cstheme="minorHAnsi"/>
              <w:lang w:bidi="ar-SA"/>
            </w:rPr>
            <w:t xml:space="preserve">the GESM </w:t>
          </w:r>
          <w:r w:rsidRPr="00196AEB">
            <w:rPr>
              <w:rFonts w:asciiTheme="minorHAnsi" w:hAnsiTheme="minorHAnsi" w:cstheme="minorHAnsi"/>
              <w:lang w:bidi="ar-SA"/>
            </w:rPr>
            <w:t>14,000 square-foot construction training facility</w:t>
          </w:r>
          <w:r w:rsidR="00350342">
            <w:rPr>
              <w:rFonts w:asciiTheme="minorHAnsi" w:hAnsiTheme="minorHAnsi" w:cstheme="minorHAnsi"/>
              <w:lang w:bidi="ar-SA"/>
            </w:rPr>
            <w:t xml:space="preserve"> in St. Paul</w:t>
          </w:r>
          <w:r w:rsidR="00F84BD8">
            <w:rPr>
              <w:rFonts w:asciiTheme="minorHAnsi" w:hAnsiTheme="minorHAnsi" w:cstheme="minorHAnsi"/>
              <w:lang w:bidi="ar-SA"/>
            </w:rPr>
            <w:t xml:space="preserve"> and </w:t>
          </w:r>
          <w:r w:rsidR="00F84BD8" w:rsidRPr="00196AEB">
            <w:rPr>
              <w:rFonts w:asciiTheme="minorHAnsi" w:hAnsiTheme="minorHAnsi" w:cstheme="minorHAnsi"/>
              <w:lang w:bidi="ar-SA"/>
            </w:rPr>
            <w:t>at</w:t>
          </w:r>
          <w:r w:rsidR="00F84BD8">
            <w:rPr>
              <w:rFonts w:asciiTheme="minorHAnsi" w:hAnsiTheme="minorHAnsi" w:cstheme="minorHAnsi"/>
              <w:lang w:bidi="ar-SA"/>
            </w:rPr>
            <w:t xml:space="preserve"> </w:t>
          </w:r>
          <w:r w:rsidR="00F84BD8" w:rsidRPr="00196AEB">
            <w:rPr>
              <w:rFonts w:asciiTheme="minorHAnsi" w:hAnsiTheme="minorHAnsi" w:cstheme="minorHAnsi"/>
              <w:lang w:bidi="ar-SA"/>
            </w:rPr>
            <w:t>Twin Cities Habitat for Humanity building sites</w:t>
          </w:r>
          <w:r w:rsidR="00F84BD8">
            <w:rPr>
              <w:rFonts w:asciiTheme="minorHAnsi" w:hAnsiTheme="minorHAnsi" w:cstheme="minorHAnsi"/>
              <w:lang w:bidi="ar-SA"/>
            </w:rPr>
            <w:t xml:space="preserve">. </w:t>
          </w:r>
          <w:r w:rsidRPr="00196AEB">
            <w:rPr>
              <w:rFonts w:asciiTheme="minorHAnsi" w:hAnsiTheme="minorHAnsi" w:cstheme="minorHAnsi"/>
              <w:lang w:bidi="ar-SA"/>
            </w:rPr>
            <w:t xml:space="preserve"> </w:t>
          </w:r>
        </w:p>
        <w:p w14:paraId="6C072270" w14:textId="3604D087" w:rsidR="00A6554C" w:rsidRDefault="00A6554C" w:rsidP="00677499">
          <w:pPr>
            <w:pStyle w:val="NoSpacing"/>
            <w:tabs>
              <w:tab w:val="left" w:pos="90"/>
            </w:tabs>
            <w:spacing w:line="271" w:lineRule="auto"/>
            <w:rPr>
              <w:rFonts w:asciiTheme="majorHAnsi" w:hAnsiTheme="majorHAnsi" w:cs="Times New Roman"/>
            </w:rPr>
          </w:pPr>
          <w:r w:rsidRPr="00707715">
            <w:rPr>
              <w:rFonts w:asciiTheme="majorHAnsi" w:hAnsiTheme="majorHAnsi" w:cs="Times New Roman"/>
            </w:rPr>
            <w:t xml:space="preserve">Website: </w:t>
          </w:r>
          <w:hyperlink r:id="rId18" w:history="1">
            <w:r w:rsidR="00680019" w:rsidRPr="00B22E07">
              <w:rPr>
                <w:rStyle w:val="Hyperlink"/>
                <w:rFonts w:asciiTheme="majorHAnsi" w:hAnsiTheme="majorHAnsi" w:cs="Times New Roman"/>
              </w:rPr>
              <w:t>www.gesmn.org</w:t>
            </w:r>
          </w:hyperlink>
          <w:r>
            <w:rPr>
              <w:rFonts w:asciiTheme="majorHAnsi" w:hAnsiTheme="majorHAnsi" w:cs="Times New Roman"/>
            </w:rPr>
            <w:t xml:space="preserve"> </w:t>
          </w:r>
        </w:p>
        <w:p w14:paraId="0B1D1F5A" w14:textId="103FC2C8" w:rsidR="0056769E" w:rsidRPr="00707715" w:rsidRDefault="0056769E" w:rsidP="00677499">
          <w:pPr>
            <w:pStyle w:val="NoSpacing"/>
            <w:tabs>
              <w:tab w:val="left" w:pos="90"/>
            </w:tabs>
            <w:spacing w:line="271" w:lineRule="auto"/>
            <w:rPr>
              <w:rFonts w:asciiTheme="majorHAnsi" w:hAnsiTheme="majorHAnsi"/>
              <w:b/>
            </w:rPr>
          </w:pPr>
          <w:r>
            <w:rPr>
              <w:rFonts w:asciiTheme="majorHAnsi" w:hAnsiTheme="majorHAnsi" w:cs="Times New Roman"/>
            </w:rPr>
            <w:t xml:space="preserve">Address: </w:t>
          </w:r>
          <w:r w:rsidR="00F13DBE">
            <w:rPr>
              <w:rFonts w:asciiTheme="majorHAnsi" w:hAnsiTheme="majorHAnsi" w:cs="Times New Roman"/>
            </w:rPr>
            <w:t>553 Fairview Avenue North</w:t>
          </w:r>
          <w:r>
            <w:rPr>
              <w:rFonts w:asciiTheme="majorHAnsi" w:hAnsiTheme="majorHAnsi" w:cs="Times New Roman"/>
            </w:rPr>
            <w:t xml:space="preserve">, </w:t>
          </w:r>
          <w:r w:rsidRPr="0056769E">
            <w:rPr>
              <w:rFonts w:asciiTheme="majorHAnsi" w:hAnsiTheme="majorHAnsi" w:cs="Times New Roman"/>
            </w:rPr>
            <w:t>Saint Paul, MN 5510</w:t>
          </w:r>
          <w:r w:rsidR="00F13DBE">
            <w:rPr>
              <w:rFonts w:asciiTheme="majorHAnsi" w:hAnsiTheme="majorHAnsi" w:cs="Times New Roman"/>
            </w:rPr>
            <w:t>4</w:t>
          </w:r>
        </w:p>
        <w:p w14:paraId="41313353" w14:textId="395BD915" w:rsidR="00F13DBE" w:rsidRPr="00F13DBE" w:rsidRDefault="00A6554C" w:rsidP="00677499">
          <w:pPr>
            <w:pStyle w:val="NoSpacing"/>
            <w:spacing w:line="271" w:lineRule="auto"/>
            <w:rPr>
              <w:rFonts w:asciiTheme="majorHAnsi" w:hAnsiTheme="majorHAnsi" w:cs="Times New Roman"/>
              <w:i/>
            </w:rPr>
          </w:pPr>
          <w:r w:rsidRPr="00707715">
            <w:rPr>
              <w:rFonts w:asciiTheme="majorHAnsi" w:hAnsiTheme="majorHAnsi" w:cs="Times New Roman"/>
              <w:i/>
            </w:rPr>
            <w:t xml:space="preserve">Local Contact: </w:t>
          </w:r>
          <w:r w:rsidR="00F13DBE">
            <w:rPr>
              <w:rFonts w:asciiTheme="majorHAnsi" w:hAnsiTheme="majorHAnsi" w:cs="Times New Roman"/>
              <w:i/>
            </w:rPr>
            <w:t>Becky Brink Ray</w:t>
          </w:r>
          <w:r>
            <w:rPr>
              <w:rFonts w:asciiTheme="majorHAnsi" w:hAnsiTheme="majorHAnsi" w:cs="Times New Roman"/>
              <w:i/>
            </w:rPr>
            <w:t xml:space="preserve">, </w:t>
          </w:r>
          <w:r w:rsidR="00F13DBE">
            <w:rPr>
              <w:rFonts w:asciiTheme="majorHAnsi" w:hAnsiTheme="majorHAnsi" w:cs="Times New Roman"/>
              <w:i/>
            </w:rPr>
            <w:t>612-750-3845</w:t>
          </w:r>
          <w:r>
            <w:rPr>
              <w:rFonts w:asciiTheme="majorHAnsi" w:hAnsiTheme="majorHAnsi" w:cs="Times New Roman"/>
              <w:i/>
            </w:rPr>
            <w:t xml:space="preserve">, </w:t>
          </w:r>
          <w:hyperlink r:id="rId19" w:history="1">
            <w:r w:rsidR="00680019" w:rsidRPr="00B22E07">
              <w:rPr>
                <w:rStyle w:val="Hyperlink"/>
                <w:rFonts w:asciiTheme="majorHAnsi" w:hAnsiTheme="majorHAnsi" w:cs="Times New Roman"/>
              </w:rPr>
              <w:t>bbrink@gesmn.org</w:t>
            </w:r>
          </w:hyperlink>
          <w:r>
            <w:rPr>
              <w:rFonts w:asciiTheme="majorHAnsi" w:hAnsiTheme="majorHAnsi" w:cs="Times New Roman"/>
              <w:i/>
            </w:rPr>
            <w:t xml:space="preserve"> </w:t>
          </w:r>
        </w:p>
        <w:p w14:paraId="594E5E5D" w14:textId="77777777" w:rsidR="006C3995" w:rsidRDefault="00104B8B" w:rsidP="006C3995">
          <w:pPr>
            <w:pStyle w:val="NoSpacing"/>
            <w:spacing w:line="271" w:lineRule="auto"/>
            <w:rPr>
              <w:bCs/>
              <w:iCs/>
            </w:rPr>
          </w:pPr>
        </w:p>
      </w:sdtContent>
    </w:sdt>
    <w:bookmarkStart w:id="6" w:name="_Toc96943334" w:displacedByCustomXml="prev"/>
    <w:bookmarkStart w:id="7" w:name="_Toc26346378" w:displacedByCustomXml="prev"/>
    <w:p w14:paraId="56EA038B" w14:textId="3E298133" w:rsidR="00126C8D" w:rsidRDefault="00126C8D" w:rsidP="00126C8D">
      <w:pPr>
        <w:pStyle w:val="Heading2"/>
      </w:pPr>
      <w:r>
        <w:lastRenderedPageBreak/>
        <w:t>Program Data</w:t>
      </w:r>
      <w:bookmarkEnd w:id="6"/>
    </w:p>
    <w:p w14:paraId="7CF4AFB8" w14:textId="1E8DE3A7" w:rsidR="00126C8D" w:rsidRPr="00126C8D" w:rsidRDefault="00126C8D" w:rsidP="00126C8D">
      <w:pPr>
        <w:pStyle w:val="BodyText"/>
      </w:pPr>
      <w:r>
        <w:t xml:space="preserve">The </w:t>
      </w:r>
      <w:r w:rsidR="00956E57">
        <w:t xml:space="preserve">Governor’s Reserve </w:t>
      </w:r>
      <w:r w:rsidR="00EC6248">
        <w:t>Youthbuild</w:t>
      </w:r>
      <w:r w:rsidR="00956E57">
        <w:t xml:space="preserve"> </w:t>
      </w:r>
      <w:r w:rsidR="00F950E4" w:rsidRPr="009D7471">
        <w:t>Program</w:t>
      </w:r>
      <w:r w:rsidR="00F950E4">
        <w:t xml:space="preserve"> </w:t>
      </w:r>
      <w:r>
        <w:t xml:space="preserve">demographic, activity, and outcome data that is included in this report reflects the cumulative totals of </w:t>
      </w:r>
      <w:r w:rsidR="00956E57">
        <w:t>the two</w:t>
      </w:r>
      <w:r>
        <w:t xml:space="preserve"> grantees. </w:t>
      </w:r>
      <w:r w:rsidR="00F950E4">
        <w:t xml:space="preserve">The data </w:t>
      </w:r>
      <w:r w:rsidR="001C02D5">
        <w:t xml:space="preserve">covers the period from </w:t>
      </w:r>
      <w:r w:rsidR="00F950E4">
        <w:t xml:space="preserve">the start of the grant contracts, </w:t>
      </w:r>
      <w:r w:rsidR="00956E57">
        <w:t xml:space="preserve">July 1, </w:t>
      </w:r>
      <w:r w:rsidR="00B530B7">
        <w:t>2021,</w:t>
      </w:r>
      <w:r w:rsidR="00F950E4">
        <w:t xml:space="preserve"> through</w:t>
      </w:r>
      <w:r w:rsidR="008E44A4">
        <w:t xml:space="preserve"> </w:t>
      </w:r>
      <w:r w:rsidR="00BF57D5">
        <w:t>March</w:t>
      </w:r>
      <w:r w:rsidR="00B25C5B">
        <w:t xml:space="preserve"> 3</w:t>
      </w:r>
      <w:r w:rsidR="008E44A4">
        <w:t>1</w:t>
      </w:r>
      <w:r w:rsidR="008A43F3">
        <w:t>, 202</w:t>
      </w:r>
      <w:r w:rsidR="00BF57D5">
        <w:t>3</w:t>
      </w:r>
      <w:r w:rsidR="00F950E4">
        <w:t>.</w:t>
      </w:r>
      <w:r w:rsidR="001C02D5">
        <w:t xml:space="preserve"> The data is preliminary and not final as </w:t>
      </w:r>
      <w:r w:rsidR="00E47007">
        <w:t>both</w:t>
      </w:r>
      <w:r w:rsidR="00952A5C">
        <w:t xml:space="preserve"> second year</w:t>
      </w:r>
      <w:r w:rsidR="001C02D5">
        <w:t xml:space="preserve"> grants </w:t>
      </w:r>
      <w:r w:rsidR="00956E57">
        <w:t>have an end date of</w:t>
      </w:r>
      <w:r w:rsidR="00E47007">
        <w:t xml:space="preserve"> </w:t>
      </w:r>
      <w:r w:rsidR="00952A5C">
        <w:t>June</w:t>
      </w:r>
      <w:r w:rsidR="00956E57">
        <w:t xml:space="preserve"> 30, 202</w:t>
      </w:r>
      <w:r w:rsidR="00952A5C">
        <w:t>3</w:t>
      </w:r>
      <w:r w:rsidR="001C02D5">
        <w:t xml:space="preserve">. </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4980"/>
        <w:gridCol w:w="1890"/>
        <w:gridCol w:w="1841"/>
      </w:tblGrid>
      <w:tr w:rsidR="00FD2BFB" w:rsidRPr="00C34F31" w14:paraId="2667D2A2" w14:textId="77777777" w:rsidTr="009C2F24">
        <w:trPr>
          <w:trHeight w:val="432"/>
          <w:jc w:val="center"/>
        </w:trPr>
        <w:tc>
          <w:tcPr>
            <w:tcW w:w="10296" w:type="dxa"/>
            <w:gridSpan w:val="4"/>
            <w:shd w:val="clear" w:color="auto" w:fill="C8C8C3" w:themeFill="background2" w:themeFillShade="E6"/>
            <w:vAlign w:val="center"/>
          </w:tcPr>
          <w:p w14:paraId="5D563C4C" w14:textId="18C5B43A" w:rsidR="00F950E4" w:rsidRPr="00956E57" w:rsidRDefault="00FD2BFB" w:rsidP="005628FF">
            <w:pPr>
              <w:shd w:val="clear" w:color="auto" w:fill="C8C8C3" w:themeFill="background2" w:themeFillShade="E6"/>
              <w:spacing w:before="0" w:line="360" w:lineRule="auto"/>
              <w:jc w:val="center"/>
              <w:rPr>
                <w:rFonts w:ascii="Calibri-Bold" w:hAnsi="Calibri-Bold" w:cs="Calibri-Bold"/>
                <w:b/>
                <w:bCs/>
                <w:sz w:val="28"/>
                <w:szCs w:val="28"/>
                <w:lang w:bidi="ar-SA"/>
              </w:rPr>
            </w:pPr>
            <w:r w:rsidRPr="00C34F31">
              <w:br w:type="page"/>
            </w:r>
            <w:r w:rsidR="00956E57" w:rsidRPr="00956E57">
              <w:rPr>
                <w:b/>
                <w:bCs/>
                <w:sz w:val="28"/>
                <w:szCs w:val="28"/>
              </w:rPr>
              <w:t xml:space="preserve">Governor’s Reserve </w:t>
            </w:r>
            <w:r w:rsidR="00EC6248">
              <w:rPr>
                <w:b/>
                <w:bCs/>
                <w:sz w:val="28"/>
                <w:szCs w:val="28"/>
              </w:rPr>
              <w:t>Youthbuild</w:t>
            </w:r>
            <w:r w:rsidR="00956E57" w:rsidRPr="00956E57">
              <w:rPr>
                <w:b/>
                <w:bCs/>
                <w:sz w:val="28"/>
                <w:szCs w:val="28"/>
              </w:rPr>
              <w:t xml:space="preserve"> Program</w:t>
            </w:r>
          </w:p>
          <w:p w14:paraId="77522BD0" w14:textId="077B4F6F" w:rsidR="00FD2BFB" w:rsidRPr="00FD2BFB" w:rsidRDefault="006D1134" w:rsidP="005628FF">
            <w:pPr>
              <w:shd w:val="clear" w:color="auto" w:fill="C8C8C3" w:themeFill="background2" w:themeFillShade="E6"/>
              <w:spacing w:before="0" w:line="360" w:lineRule="auto"/>
              <w:jc w:val="center"/>
              <w:rPr>
                <w:b/>
                <w:sz w:val="28"/>
                <w:szCs w:val="28"/>
              </w:rPr>
            </w:pPr>
            <w:r w:rsidRPr="00FD2BFB">
              <w:rPr>
                <w:rFonts w:ascii="Calibri-Bold" w:hAnsi="Calibri-Bold" w:cs="Calibri-Bold"/>
                <w:b/>
                <w:bCs/>
                <w:sz w:val="28"/>
                <w:szCs w:val="28"/>
                <w:lang w:bidi="ar-SA"/>
              </w:rPr>
              <w:t>Demographic</w:t>
            </w:r>
            <w:r w:rsidR="00FD2BFB" w:rsidRPr="00FD2BFB">
              <w:rPr>
                <w:rFonts w:ascii="Calibri-Bold" w:hAnsi="Calibri-Bold" w:cs="Calibri-Bold"/>
                <w:b/>
                <w:bCs/>
                <w:sz w:val="28"/>
                <w:szCs w:val="28"/>
                <w:lang w:bidi="ar-SA"/>
              </w:rPr>
              <w:t>, Activity, and Outcome Data</w:t>
            </w:r>
            <w:r w:rsidR="009C032A">
              <w:rPr>
                <w:rFonts w:ascii="Calibri-Bold" w:hAnsi="Calibri-Bold" w:cs="Calibri-Bold"/>
                <w:b/>
                <w:bCs/>
                <w:sz w:val="28"/>
                <w:szCs w:val="28"/>
                <w:lang w:bidi="ar-SA"/>
              </w:rPr>
              <w:t xml:space="preserve">  –</w:t>
            </w:r>
            <w:r w:rsidR="009C032A" w:rsidRPr="00FD2BFB">
              <w:rPr>
                <w:rFonts w:ascii="Calibri-Bold" w:hAnsi="Calibri-Bold" w:cs="Calibri-Bold"/>
                <w:b/>
                <w:bCs/>
                <w:sz w:val="28"/>
                <w:szCs w:val="28"/>
                <w:lang w:bidi="ar-SA"/>
              </w:rPr>
              <w:t xml:space="preserve"> </w:t>
            </w:r>
            <w:r w:rsidR="009C032A" w:rsidRPr="009C2F24">
              <w:rPr>
                <w:rFonts w:ascii="Calibri-Bold" w:hAnsi="Calibri-Bold" w:cs="Calibri-Bold"/>
                <w:b/>
                <w:bCs/>
                <w:sz w:val="26"/>
                <w:szCs w:val="26"/>
                <w:lang w:bidi="ar-SA"/>
              </w:rPr>
              <w:t>(</w:t>
            </w:r>
            <w:r w:rsidR="00956E57" w:rsidRPr="009C2F24">
              <w:rPr>
                <w:rFonts w:ascii="Calibri-Bold" w:hAnsi="Calibri-Bold" w:cs="Calibri-Bold"/>
                <w:b/>
                <w:bCs/>
                <w:sz w:val="26"/>
                <w:szCs w:val="26"/>
                <w:lang w:bidi="ar-SA"/>
              </w:rPr>
              <w:t>July 1, 2021</w:t>
            </w:r>
            <w:r w:rsidR="009C032A" w:rsidRPr="009C2F24">
              <w:rPr>
                <w:rFonts w:ascii="Calibri-Bold" w:hAnsi="Calibri-Bold" w:cs="Calibri-Bold"/>
                <w:b/>
                <w:bCs/>
                <w:sz w:val="26"/>
                <w:szCs w:val="26"/>
                <w:lang w:bidi="ar-SA"/>
              </w:rPr>
              <w:t xml:space="preserve"> –</w:t>
            </w:r>
            <w:r w:rsidR="00EF0424">
              <w:rPr>
                <w:rFonts w:ascii="Calibri-Bold" w:hAnsi="Calibri-Bold" w:cs="Calibri-Bold"/>
                <w:b/>
                <w:bCs/>
                <w:sz w:val="26"/>
                <w:szCs w:val="26"/>
                <w:lang w:bidi="ar-SA"/>
              </w:rPr>
              <w:t xml:space="preserve">June </w:t>
            </w:r>
            <w:r w:rsidR="00B25C5B">
              <w:rPr>
                <w:rFonts w:ascii="Calibri-Bold" w:hAnsi="Calibri-Bold" w:cs="Calibri-Bold"/>
                <w:b/>
                <w:bCs/>
                <w:sz w:val="26"/>
                <w:szCs w:val="26"/>
                <w:lang w:bidi="ar-SA"/>
              </w:rPr>
              <w:t>3</w:t>
            </w:r>
            <w:r w:rsidR="00EF0424">
              <w:rPr>
                <w:rFonts w:ascii="Calibri-Bold" w:hAnsi="Calibri-Bold" w:cs="Calibri-Bold"/>
                <w:b/>
                <w:bCs/>
                <w:sz w:val="26"/>
                <w:szCs w:val="26"/>
                <w:lang w:bidi="ar-SA"/>
              </w:rPr>
              <w:t>0</w:t>
            </w:r>
            <w:r w:rsidR="009C2F24" w:rsidRPr="009C2F24">
              <w:rPr>
                <w:rFonts w:ascii="Calibri-Bold" w:hAnsi="Calibri-Bold" w:cs="Calibri-Bold"/>
                <w:b/>
                <w:bCs/>
                <w:sz w:val="26"/>
                <w:szCs w:val="26"/>
                <w:lang w:bidi="ar-SA"/>
              </w:rPr>
              <w:t>, 202</w:t>
            </w:r>
            <w:r w:rsidR="00BF57D5">
              <w:rPr>
                <w:rFonts w:ascii="Calibri-Bold" w:hAnsi="Calibri-Bold" w:cs="Calibri-Bold"/>
                <w:b/>
                <w:bCs/>
                <w:sz w:val="26"/>
                <w:szCs w:val="26"/>
                <w:lang w:bidi="ar-SA"/>
              </w:rPr>
              <w:t>3</w:t>
            </w:r>
            <w:r w:rsidR="009C032A" w:rsidRPr="009C2F24">
              <w:rPr>
                <w:rFonts w:ascii="Calibri-Bold" w:hAnsi="Calibri-Bold" w:cs="Calibri-Bold"/>
                <w:b/>
                <w:bCs/>
                <w:sz w:val="26"/>
                <w:szCs w:val="26"/>
                <w:lang w:bidi="ar-SA"/>
              </w:rPr>
              <w:t>)</w:t>
            </w:r>
          </w:p>
        </w:tc>
      </w:tr>
      <w:tr w:rsidR="00FD2BFB" w:rsidRPr="0070451B" w14:paraId="79020CF1" w14:textId="77777777" w:rsidTr="009C2F24">
        <w:trPr>
          <w:trHeight w:val="432"/>
          <w:jc w:val="center"/>
        </w:trPr>
        <w:tc>
          <w:tcPr>
            <w:tcW w:w="6565" w:type="dxa"/>
            <w:gridSpan w:val="2"/>
            <w:shd w:val="clear" w:color="auto" w:fill="auto"/>
            <w:vAlign w:val="center"/>
          </w:tcPr>
          <w:p w14:paraId="0574A1A2" w14:textId="44C415CD" w:rsidR="00FD2BFB" w:rsidRPr="00733E21" w:rsidRDefault="00F950E4" w:rsidP="008C4A09">
            <w:pPr>
              <w:ind w:left="510"/>
            </w:pPr>
            <w:r w:rsidRPr="00733E21">
              <w:t>Total Individual Participants Served</w:t>
            </w:r>
          </w:p>
        </w:tc>
        <w:tc>
          <w:tcPr>
            <w:tcW w:w="3731" w:type="dxa"/>
            <w:gridSpan w:val="2"/>
          </w:tcPr>
          <w:p w14:paraId="66698437" w14:textId="5BEEC3B0" w:rsidR="00FB27F9" w:rsidRPr="00733E21" w:rsidRDefault="00925F74" w:rsidP="00FB27F9">
            <w:pPr>
              <w:jc w:val="center"/>
            </w:pPr>
            <w:r>
              <w:t>90</w:t>
            </w:r>
          </w:p>
        </w:tc>
      </w:tr>
      <w:tr w:rsidR="00FD2BFB" w:rsidRPr="0070451B" w14:paraId="48DBCE21" w14:textId="77777777" w:rsidTr="009C2F24">
        <w:trPr>
          <w:trHeight w:val="432"/>
          <w:jc w:val="center"/>
        </w:trPr>
        <w:tc>
          <w:tcPr>
            <w:tcW w:w="6565" w:type="dxa"/>
            <w:gridSpan w:val="2"/>
            <w:shd w:val="clear" w:color="auto" w:fill="auto"/>
            <w:vAlign w:val="center"/>
          </w:tcPr>
          <w:p w14:paraId="3025BCDD" w14:textId="7CAD2F81" w:rsidR="00FD2BFB" w:rsidRPr="00733E21" w:rsidRDefault="00F950E4" w:rsidP="00FD2BFB">
            <w:r w:rsidRPr="00733E21">
              <w:t xml:space="preserve">           Program Goal for Individuals Served by end of Grant Period</w:t>
            </w:r>
          </w:p>
        </w:tc>
        <w:tc>
          <w:tcPr>
            <w:tcW w:w="3731" w:type="dxa"/>
            <w:gridSpan w:val="2"/>
          </w:tcPr>
          <w:p w14:paraId="38525035" w14:textId="5721406D" w:rsidR="00FD2BFB" w:rsidRPr="00733E21" w:rsidRDefault="00925F74" w:rsidP="00B9397C">
            <w:pPr>
              <w:jc w:val="center"/>
            </w:pPr>
            <w:r>
              <w:t>8</w:t>
            </w:r>
            <w:r w:rsidR="00D91B4B">
              <w:t>4</w:t>
            </w:r>
            <w:r w:rsidR="00AE2F95">
              <w:t xml:space="preserve"> </w:t>
            </w:r>
          </w:p>
        </w:tc>
      </w:tr>
      <w:tr w:rsidR="00F950E4" w:rsidRPr="0070451B" w14:paraId="13990396" w14:textId="77777777" w:rsidTr="009C2F24">
        <w:trPr>
          <w:trHeight w:val="432"/>
          <w:jc w:val="center"/>
        </w:trPr>
        <w:tc>
          <w:tcPr>
            <w:tcW w:w="6565" w:type="dxa"/>
            <w:gridSpan w:val="2"/>
            <w:shd w:val="clear" w:color="auto" w:fill="auto"/>
            <w:vAlign w:val="center"/>
          </w:tcPr>
          <w:p w14:paraId="7C1D502A" w14:textId="2EE12BB9" w:rsidR="00F950E4" w:rsidRPr="00733E21" w:rsidRDefault="00F950E4" w:rsidP="00FD2BFB">
            <w:r w:rsidRPr="00733E21">
              <w:t xml:space="preserve">           Percentage of Goal Met by end of this reporting period</w:t>
            </w:r>
          </w:p>
        </w:tc>
        <w:tc>
          <w:tcPr>
            <w:tcW w:w="3731" w:type="dxa"/>
            <w:gridSpan w:val="2"/>
          </w:tcPr>
          <w:p w14:paraId="0B994FDA" w14:textId="65D9AA15" w:rsidR="00F950E4" w:rsidRPr="00733E21" w:rsidRDefault="00FB27F9" w:rsidP="00060197">
            <w:pPr>
              <w:jc w:val="center"/>
            </w:pPr>
            <w:r>
              <w:t>100%</w:t>
            </w:r>
          </w:p>
        </w:tc>
      </w:tr>
      <w:tr w:rsidR="00516721" w:rsidRPr="0070451B" w14:paraId="3EE328D9" w14:textId="77777777" w:rsidTr="009C2F24">
        <w:trPr>
          <w:trHeight w:val="432"/>
          <w:jc w:val="center"/>
        </w:trPr>
        <w:tc>
          <w:tcPr>
            <w:tcW w:w="6565" w:type="dxa"/>
            <w:gridSpan w:val="2"/>
            <w:shd w:val="clear" w:color="auto" w:fill="auto"/>
            <w:vAlign w:val="center"/>
          </w:tcPr>
          <w:p w14:paraId="627ADE0A" w14:textId="681EE4EF" w:rsidR="00516721" w:rsidRPr="00733E21" w:rsidRDefault="00E654EE" w:rsidP="00E654EE">
            <w:pPr>
              <w:ind w:left="522"/>
            </w:pPr>
            <w:r>
              <w:t>Total Structures Built or Renovated</w:t>
            </w:r>
          </w:p>
        </w:tc>
        <w:tc>
          <w:tcPr>
            <w:tcW w:w="3731" w:type="dxa"/>
            <w:gridSpan w:val="2"/>
          </w:tcPr>
          <w:p w14:paraId="1EA51A00" w14:textId="3BD5C9A3" w:rsidR="00516721" w:rsidRDefault="00E81556" w:rsidP="00060197">
            <w:pPr>
              <w:jc w:val="center"/>
            </w:pPr>
            <w:r>
              <w:t>1</w:t>
            </w:r>
            <w:r w:rsidR="00D05F58">
              <w:t>4</w:t>
            </w:r>
          </w:p>
        </w:tc>
      </w:tr>
      <w:tr w:rsidR="00F950E4" w:rsidRPr="0070451B" w14:paraId="69D2F220" w14:textId="77777777" w:rsidTr="00281F8A">
        <w:trPr>
          <w:trHeight w:val="432"/>
          <w:jc w:val="center"/>
        </w:trPr>
        <w:tc>
          <w:tcPr>
            <w:tcW w:w="6565" w:type="dxa"/>
            <w:gridSpan w:val="2"/>
            <w:shd w:val="clear" w:color="auto" w:fill="DDDDDA" w:themeFill="background2"/>
            <w:vAlign w:val="center"/>
          </w:tcPr>
          <w:p w14:paraId="56EF9D6C" w14:textId="6EF60B30" w:rsidR="00F950E4" w:rsidRPr="00733E21" w:rsidRDefault="00F950E4" w:rsidP="00F950E4">
            <w:pPr>
              <w:jc w:val="center"/>
            </w:pPr>
            <w:r w:rsidRPr="00733E21">
              <w:rPr>
                <w:rFonts w:ascii="Calibri-Bold" w:hAnsi="Calibri-Bold" w:cs="Calibri-Bold"/>
                <w:b/>
                <w:bCs/>
                <w:sz w:val="28"/>
                <w:szCs w:val="28"/>
                <w:lang w:bidi="ar-SA"/>
              </w:rPr>
              <w:t>Demographic Data</w:t>
            </w:r>
          </w:p>
        </w:tc>
        <w:tc>
          <w:tcPr>
            <w:tcW w:w="1890" w:type="dxa"/>
            <w:shd w:val="clear" w:color="auto" w:fill="DDDDDA" w:themeFill="background2"/>
            <w:vAlign w:val="center"/>
          </w:tcPr>
          <w:p w14:paraId="4177203C" w14:textId="4C7D303B" w:rsidR="00F950E4" w:rsidRPr="00733E21" w:rsidRDefault="00F950E4" w:rsidP="00F950E4">
            <w:pPr>
              <w:jc w:val="center"/>
              <w:rPr>
                <w:b/>
                <w:bCs/>
              </w:rPr>
            </w:pPr>
            <w:r w:rsidRPr="00733E21">
              <w:rPr>
                <w:b/>
                <w:bCs/>
              </w:rPr>
              <w:t>Total</w:t>
            </w:r>
          </w:p>
        </w:tc>
        <w:tc>
          <w:tcPr>
            <w:tcW w:w="1841" w:type="dxa"/>
            <w:shd w:val="clear" w:color="auto" w:fill="DDDDDA" w:themeFill="background2"/>
            <w:vAlign w:val="center"/>
          </w:tcPr>
          <w:p w14:paraId="121C7C22" w14:textId="77427E0F" w:rsidR="00F950E4" w:rsidRPr="00733E21" w:rsidRDefault="00F950E4" w:rsidP="00F950E4">
            <w:pPr>
              <w:jc w:val="center"/>
              <w:rPr>
                <w:b/>
                <w:bCs/>
              </w:rPr>
            </w:pPr>
            <w:r w:rsidRPr="00733E21">
              <w:rPr>
                <w:b/>
                <w:bCs/>
              </w:rPr>
              <w:t>Percentage</w:t>
            </w:r>
          </w:p>
        </w:tc>
      </w:tr>
      <w:tr w:rsidR="00A209BA" w:rsidRPr="0070451B" w14:paraId="22B47B92" w14:textId="77777777" w:rsidTr="00281F8A">
        <w:trPr>
          <w:trHeight w:val="432"/>
          <w:jc w:val="center"/>
        </w:trPr>
        <w:tc>
          <w:tcPr>
            <w:tcW w:w="1585" w:type="dxa"/>
            <w:vMerge w:val="restart"/>
            <w:shd w:val="clear" w:color="auto" w:fill="auto"/>
            <w:vAlign w:val="center"/>
          </w:tcPr>
          <w:p w14:paraId="5EB76705" w14:textId="77777777" w:rsidR="00A209BA" w:rsidRPr="00733E21" w:rsidRDefault="00A209BA" w:rsidP="00A209BA">
            <w:pPr>
              <w:jc w:val="center"/>
              <w:rPr>
                <w:b/>
                <w:sz w:val="18"/>
                <w:szCs w:val="18"/>
              </w:rPr>
            </w:pPr>
            <w:r w:rsidRPr="00733E21">
              <w:rPr>
                <w:b/>
                <w:sz w:val="18"/>
                <w:szCs w:val="18"/>
              </w:rPr>
              <w:t>Gender</w:t>
            </w:r>
          </w:p>
        </w:tc>
        <w:tc>
          <w:tcPr>
            <w:tcW w:w="4980" w:type="dxa"/>
            <w:shd w:val="clear" w:color="auto" w:fill="auto"/>
            <w:vAlign w:val="center"/>
          </w:tcPr>
          <w:p w14:paraId="3CF81331" w14:textId="0263FCA1" w:rsidR="00A209BA" w:rsidRPr="00733E21" w:rsidRDefault="00A209BA" w:rsidP="00A209BA">
            <w:pPr>
              <w:ind w:left="144"/>
            </w:pPr>
            <w:r w:rsidRPr="00733E21">
              <w:t>Male</w:t>
            </w:r>
          </w:p>
        </w:tc>
        <w:tc>
          <w:tcPr>
            <w:tcW w:w="1890" w:type="dxa"/>
            <w:tcBorders>
              <w:top w:val="nil"/>
              <w:left w:val="nil"/>
              <w:bottom w:val="nil"/>
              <w:right w:val="single" w:sz="4" w:space="0" w:color="auto"/>
            </w:tcBorders>
            <w:shd w:val="clear" w:color="auto" w:fill="auto"/>
          </w:tcPr>
          <w:p w14:paraId="12FE08C6" w14:textId="60A4CC86" w:rsidR="006168A2" w:rsidRPr="00733E21" w:rsidRDefault="00D91B4B" w:rsidP="006168A2">
            <w:pPr>
              <w:jc w:val="center"/>
            </w:pPr>
            <w:r>
              <w:t>60</w:t>
            </w:r>
          </w:p>
        </w:tc>
        <w:tc>
          <w:tcPr>
            <w:tcW w:w="1841" w:type="dxa"/>
            <w:tcBorders>
              <w:top w:val="nil"/>
              <w:left w:val="nil"/>
              <w:bottom w:val="nil"/>
              <w:right w:val="single" w:sz="8" w:space="0" w:color="auto"/>
            </w:tcBorders>
            <w:shd w:val="clear" w:color="000000" w:fill="FFFFFF"/>
          </w:tcPr>
          <w:p w14:paraId="1405199E" w14:textId="7C5F34B1" w:rsidR="00A209BA" w:rsidRPr="00733E21" w:rsidRDefault="008E32F9" w:rsidP="00A209BA">
            <w:pPr>
              <w:jc w:val="center"/>
            </w:pPr>
            <w:r>
              <w:t>6</w:t>
            </w:r>
            <w:r w:rsidR="002C34D6">
              <w:t>7</w:t>
            </w:r>
            <w:r>
              <w:t>%</w:t>
            </w:r>
          </w:p>
        </w:tc>
      </w:tr>
      <w:tr w:rsidR="00A209BA" w:rsidRPr="0070451B" w14:paraId="34D5A615" w14:textId="77777777" w:rsidTr="00281F8A">
        <w:trPr>
          <w:trHeight w:val="432"/>
          <w:jc w:val="center"/>
        </w:trPr>
        <w:tc>
          <w:tcPr>
            <w:tcW w:w="1585" w:type="dxa"/>
            <w:vMerge/>
            <w:shd w:val="clear" w:color="auto" w:fill="auto"/>
            <w:vAlign w:val="center"/>
          </w:tcPr>
          <w:p w14:paraId="00F55A39" w14:textId="77777777" w:rsidR="00A209BA" w:rsidRPr="00733E21" w:rsidRDefault="00A209BA" w:rsidP="00A209BA">
            <w:pPr>
              <w:jc w:val="center"/>
              <w:rPr>
                <w:b/>
                <w:sz w:val="18"/>
                <w:szCs w:val="18"/>
              </w:rPr>
            </w:pPr>
          </w:p>
        </w:tc>
        <w:tc>
          <w:tcPr>
            <w:tcW w:w="4980" w:type="dxa"/>
            <w:shd w:val="clear" w:color="auto" w:fill="auto"/>
            <w:vAlign w:val="center"/>
          </w:tcPr>
          <w:p w14:paraId="5F92E970" w14:textId="50DF5CF7" w:rsidR="00A209BA" w:rsidRPr="00733E21" w:rsidRDefault="00A209BA" w:rsidP="00A209BA">
            <w:pPr>
              <w:ind w:left="144"/>
            </w:pPr>
            <w:r w:rsidRPr="00733E21">
              <w:t>Female</w:t>
            </w:r>
          </w:p>
        </w:tc>
        <w:tc>
          <w:tcPr>
            <w:tcW w:w="1890" w:type="dxa"/>
            <w:tcBorders>
              <w:top w:val="single" w:sz="4" w:space="0" w:color="auto"/>
              <w:left w:val="nil"/>
              <w:bottom w:val="single" w:sz="8" w:space="0" w:color="auto"/>
              <w:right w:val="single" w:sz="4" w:space="0" w:color="auto"/>
            </w:tcBorders>
            <w:shd w:val="clear" w:color="auto" w:fill="auto"/>
          </w:tcPr>
          <w:p w14:paraId="2F98823B" w14:textId="0DC6AA19" w:rsidR="00A209BA" w:rsidRPr="00733E21" w:rsidRDefault="00D91B4B" w:rsidP="00A209BA">
            <w:pPr>
              <w:jc w:val="center"/>
            </w:pPr>
            <w:r>
              <w:t>30</w:t>
            </w:r>
          </w:p>
        </w:tc>
        <w:tc>
          <w:tcPr>
            <w:tcW w:w="1841" w:type="dxa"/>
            <w:tcBorders>
              <w:top w:val="single" w:sz="4" w:space="0" w:color="auto"/>
              <w:left w:val="nil"/>
              <w:bottom w:val="single" w:sz="8" w:space="0" w:color="auto"/>
              <w:right w:val="single" w:sz="8" w:space="0" w:color="auto"/>
            </w:tcBorders>
            <w:shd w:val="clear" w:color="auto" w:fill="auto"/>
          </w:tcPr>
          <w:p w14:paraId="22125864" w14:textId="125C44B0" w:rsidR="00A209BA" w:rsidRPr="00733E21" w:rsidRDefault="008E32F9" w:rsidP="0052092B">
            <w:pPr>
              <w:jc w:val="center"/>
            </w:pPr>
            <w:r>
              <w:t>3</w:t>
            </w:r>
            <w:r w:rsidR="002C34D6">
              <w:t>3</w:t>
            </w:r>
            <w:r>
              <w:t>%</w:t>
            </w:r>
          </w:p>
        </w:tc>
      </w:tr>
      <w:tr w:rsidR="00A209BA" w:rsidRPr="0070451B" w14:paraId="1791FE78" w14:textId="77777777" w:rsidTr="00281F8A">
        <w:trPr>
          <w:trHeight w:val="432"/>
          <w:jc w:val="center"/>
        </w:trPr>
        <w:tc>
          <w:tcPr>
            <w:tcW w:w="1585" w:type="dxa"/>
            <w:vMerge w:val="restart"/>
            <w:shd w:val="clear" w:color="auto" w:fill="auto"/>
            <w:vAlign w:val="center"/>
          </w:tcPr>
          <w:p w14:paraId="64F428D8" w14:textId="7F9F0063" w:rsidR="00A209BA" w:rsidRPr="00733E21" w:rsidRDefault="00A209BA" w:rsidP="00A209BA">
            <w:pPr>
              <w:jc w:val="center"/>
              <w:rPr>
                <w:b/>
                <w:sz w:val="18"/>
                <w:szCs w:val="18"/>
              </w:rPr>
            </w:pPr>
            <w:r w:rsidRPr="00733E21">
              <w:rPr>
                <w:b/>
                <w:sz w:val="18"/>
                <w:szCs w:val="18"/>
              </w:rPr>
              <w:t>Age</w:t>
            </w:r>
          </w:p>
        </w:tc>
        <w:tc>
          <w:tcPr>
            <w:tcW w:w="4980" w:type="dxa"/>
            <w:shd w:val="clear" w:color="auto" w:fill="auto"/>
            <w:vAlign w:val="center"/>
          </w:tcPr>
          <w:p w14:paraId="05CFC568" w14:textId="67F70E2C" w:rsidR="00A209BA" w:rsidRPr="00733E21" w:rsidRDefault="00A209BA" w:rsidP="00A209BA">
            <w:r w:rsidRPr="00733E21">
              <w:t xml:space="preserve">  1</w:t>
            </w:r>
            <w:r w:rsidR="00060197">
              <w:t>6-1</w:t>
            </w:r>
            <w:r w:rsidR="001D3B5B">
              <w:t>8</w:t>
            </w:r>
          </w:p>
        </w:tc>
        <w:tc>
          <w:tcPr>
            <w:tcW w:w="1890" w:type="dxa"/>
            <w:tcBorders>
              <w:top w:val="nil"/>
              <w:left w:val="nil"/>
              <w:bottom w:val="nil"/>
              <w:right w:val="single" w:sz="4" w:space="0" w:color="auto"/>
            </w:tcBorders>
            <w:shd w:val="clear" w:color="auto" w:fill="auto"/>
          </w:tcPr>
          <w:p w14:paraId="4EE5B851" w14:textId="2C140E35" w:rsidR="006168A2" w:rsidRPr="00733E21" w:rsidRDefault="009A595A" w:rsidP="006168A2">
            <w:pPr>
              <w:jc w:val="center"/>
            </w:pPr>
            <w:r>
              <w:t>57</w:t>
            </w:r>
          </w:p>
        </w:tc>
        <w:tc>
          <w:tcPr>
            <w:tcW w:w="1841" w:type="dxa"/>
            <w:tcBorders>
              <w:top w:val="nil"/>
              <w:left w:val="nil"/>
              <w:bottom w:val="nil"/>
              <w:right w:val="single" w:sz="8" w:space="0" w:color="auto"/>
            </w:tcBorders>
            <w:shd w:val="clear" w:color="auto" w:fill="auto"/>
          </w:tcPr>
          <w:p w14:paraId="0ED4DF95" w14:textId="596D945A" w:rsidR="00356796" w:rsidRPr="00733E21" w:rsidRDefault="00356796" w:rsidP="00356796">
            <w:pPr>
              <w:jc w:val="center"/>
            </w:pPr>
            <w:r>
              <w:t>63%</w:t>
            </w:r>
          </w:p>
        </w:tc>
      </w:tr>
      <w:tr w:rsidR="00A209BA" w:rsidRPr="0070451B" w14:paraId="17EB0A77" w14:textId="77777777" w:rsidTr="00281F8A">
        <w:trPr>
          <w:trHeight w:val="432"/>
          <w:jc w:val="center"/>
        </w:trPr>
        <w:tc>
          <w:tcPr>
            <w:tcW w:w="1585" w:type="dxa"/>
            <w:vMerge/>
            <w:shd w:val="clear" w:color="auto" w:fill="auto"/>
            <w:vAlign w:val="center"/>
          </w:tcPr>
          <w:p w14:paraId="56DC02EE" w14:textId="77777777" w:rsidR="00A209BA" w:rsidRPr="00733E21" w:rsidRDefault="00A209BA" w:rsidP="00A209BA">
            <w:pPr>
              <w:jc w:val="center"/>
              <w:rPr>
                <w:b/>
                <w:sz w:val="18"/>
                <w:szCs w:val="18"/>
              </w:rPr>
            </w:pPr>
          </w:p>
        </w:tc>
        <w:tc>
          <w:tcPr>
            <w:tcW w:w="4980" w:type="dxa"/>
            <w:shd w:val="clear" w:color="auto" w:fill="auto"/>
            <w:vAlign w:val="center"/>
          </w:tcPr>
          <w:p w14:paraId="51694D49" w14:textId="73929B40" w:rsidR="00A209BA" w:rsidRPr="00733E21" w:rsidRDefault="00A209BA" w:rsidP="00A209BA">
            <w:r w:rsidRPr="00733E21">
              <w:t xml:space="preserve">  </w:t>
            </w:r>
            <w:r w:rsidR="00B25C5B">
              <w:t>19</w:t>
            </w:r>
            <w:r w:rsidR="001D3B5B">
              <w:t>-20</w:t>
            </w:r>
          </w:p>
        </w:tc>
        <w:tc>
          <w:tcPr>
            <w:tcW w:w="1890" w:type="dxa"/>
            <w:tcBorders>
              <w:top w:val="single" w:sz="4" w:space="0" w:color="auto"/>
              <w:left w:val="nil"/>
              <w:bottom w:val="single" w:sz="8" w:space="0" w:color="auto"/>
              <w:right w:val="single" w:sz="4" w:space="0" w:color="auto"/>
            </w:tcBorders>
            <w:shd w:val="clear" w:color="auto" w:fill="auto"/>
          </w:tcPr>
          <w:p w14:paraId="7EFC4032" w14:textId="62D27307" w:rsidR="006168A2" w:rsidRPr="00733E21" w:rsidRDefault="00FB27F9" w:rsidP="006168A2">
            <w:pPr>
              <w:jc w:val="center"/>
            </w:pPr>
            <w:r>
              <w:t>1</w:t>
            </w:r>
            <w:r w:rsidR="009A595A">
              <w:t>7</w:t>
            </w:r>
          </w:p>
        </w:tc>
        <w:tc>
          <w:tcPr>
            <w:tcW w:w="1841" w:type="dxa"/>
            <w:tcBorders>
              <w:top w:val="single" w:sz="4" w:space="0" w:color="auto"/>
              <w:left w:val="nil"/>
              <w:bottom w:val="single" w:sz="8" w:space="0" w:color="auto"/>
              <w:right w:val="single" w:sz="8" w:space="0" w:color="auto"/>
            </w:tcBorders>
            <w:shd w:val="clear" w:color="auto" w:fill="auto"/>
          </w:tcPr>
          <w:p w14:paraId="4FC6C7C7" w14:textId="3CF581B8" w:rsidR="00A209BA" w:rsidRPr="00733E21" w:rsidRDefault="00AB2DAF" w:rsidP="00A209BA">
            <w:pPr>
              <w:jc w:val="center"/>
            </w:pPr>
            <w:r>
              <w:t>19%</w:t>
            </w:r>
          </w:p>
        </w:tc>
      </w:tr>
      <w:tr w:rsidR="001D3B5B" w:rsidRPr="0070451B" w14:paraId="2917C2EE" w14:textId="77777777" w:rsidTr="001D3B5B">
        <w:trPr>
          <w:trHeight w:val="475"/>
          <w:jc w:val="center"/>
        </w:trPr>
        <w:tc>
          <w:tcPr>
            <w:tcW w:w="1585" w:type="dxa"/>
            <w:vMerge/>
            <w:shd w:val="clear" w:color="auto" w:fill="auto"/>
            <w:vAlign w:val="center"/>
          </w:tcPr>
          <w:p w14:paraId="19D8AC23" w14:textId="77777777" w:rsidR="001D3B5B" w:rsidRPr="00733E21" w:rsidRDefault="001D3B5B" w:rsidP="00B25C5B">
            <w:pPr>
              <w:jc w:val="center"/>
              <w:rPr>
                <w:b/>
                <w:sz w:val="18"/>
                <w:szCs w:val="18"/>
              </w:rPr>
            </w:pPr>
          </w:p>
        </w:tc>
        <w:tc>
          <w:tcPr>
            <w:tcW w:w="4980" w:type="dxa"/>
            <w:shd w:val="clear" w:color="auto" w:fill="auto"/>
            <w:vAlign w:val="center"/>
          </w:tcPr>
          <w:p w14:paraId="28508306" w14:textId="054BA07B" w:rsidR="001D3B5B" w:rsidRPr="00733E21" w:rsidRDefault="001D3B5B" w:rsidP="00B25C5B">
            <w:r w:rsidRPr="00733E21">
              <w:t xml:space="preserve">  </w:t>
            </w:r>
            <w:r>
              <w:t>21-24</w:t>
            </w:r>
          </w:p>
        </w:tc>
        <w:tc>
          <w:tcPr>
            <w:tcW w:w="1890" w:type="dxa"/>
            <w:tcBorders>
              <w:top w:val="single" w:sz="8" w:space="0" w:color="auto"/>
              <w:left w:val="nil"/>
              <w:right w:val="single" w:sz="4" w:space="0" w:color="auto"/>
            </w:tcBorders>
            <w:shd w:val="clear" w:color="auto" w:fill="auto"/>
          </w:tcPr>
          <w:p w14:paraId="33BF3B85" w14:textId="46352ED2" w:rsidR="001D3B5B" w:rsidRDefault="001D3B5B" w:rsidP="00B25C5B">
            <w:pPr>
              <w:jc w:val="center"/>
            </w:pPr>
            <w:r>
              <w:t>16</w:t>
            </w:r>
          </w:p>
        </w:tc>
        <w:tc>
          <w:tcPr>
            <w:tcW w:w="1841" w:type="dxa"/>
            <w:tcBorders>
              <w:top w:val="single" w:sz="8" w:space="0" w:color="auto"/>
              <w:left w:val="nil"/>
              <w:right w:val="single" w:sz="8" w:space="0" w:color="auto"/>
            </w:tcBorders>
            <w:shd w:val="clear" w:color="auto" w:fill="auto"/>
          </w:tcPr>
          <w:p w14:paraId="4A5B3BF3" w14:textId="07E22265" w:rsidR="001D3B5B" w:rsidRDefault="00AB2DAF" w:rsidP="00B25C5B">
            <w:pPr>
              <w:jc w:val="center"/>
            </w:pPr>
            <w:r>
              <w:t>18%</w:t>
            </w:r>
          </w:p>
        </w:tc>
      </w:tr>
      <w:tr w:rsidR="00A209BA" w:rsidRPr="0070451B" w14:paraId="2F52A974" w14:textId="77777777" w:rsidTr="00281F8A">
        <w:trPr>
          <w:trHeight w:val="432"/>
          <w:jc w:val="center"/>
        </w:trPr>
        <w:tc>
          <w:tcPr>
            <w:tcW w:w="1585" w:type="dxa"/>
            <w:vMerge w:val="restart"/>
            <w:shd w:val="clear" w:color="auto" w:fill="auto"/>
            <w:vAlign w:val="center"/>
          </w:tcPr>
          <w:p w14:paraId="12B2FA2D" w14:textId="34CC875C" w:rsidR="00A209BA" w:rsidRPr="00733E21" w:rsidRDefault="00A209BA" w:rsidP="00A209BA">
            <w:pPr>
              <w:jc w:val="center"/>
              <w:rPr>
                <w:b/>
                <w:sz w:val="18"/>
                <w:szCs w:val="18"/>
              </w:rPr>
            </w:pPr>
            <w:r w:rsidRPr="00733E21">
              <w:rPr>
                <w:b/>
                <w:sz w:val="18"/>
                <w:szCs w:val="18"/>
              </w:rPr>
              <w:t>Race</w:t>
            </w:r>
            <w:r>
              <w:rPr>
                <w:b/>
                <w:sz w:val="18"/>
                <w:szCs w:val="18"/>
              </w:rPr>
              <w:t>/Ethnicity</w:t>
            </w:r>
          </w:p>
        </w:tc>
        <w:tc>
          <w:tcPr>
            <w:tcW w:w="4980" w:type="dxa"/>
            <w:shd w:val="clear" w:color="auto" w:fill="auto"/>
            <w:vAlign w:val="center"/>
          </w:tcPr>
          <w:p w14:paraId="77344E29" w14:textId="332D2708" w:rsidR="00A209BA" w:rsidRPr="00733E21" w:rsidRDefault="00A209BA" w:rsidP="00A209BA">
            <w:pPr>
              <w:ind w:left="144"/>
            </w:pPr>
            <w:r w:rsidRPr="00733E21">
              <w:t>Hispanic/Latino</w:t>
            </w:r>
            <w:r w:rsidR="00585C1E">
              <w:t>* (asked as separate question for enrollment)</w:t>
            </w:r>
          </w:p>
        </w:tc>
        <w:tc>
          <w:tcPr>
            <w:tcW w:w="1890" w:type="dxa"/>
            <w:tcBorders>
              <w:top w:val="single" w:sz="4" w:space="0" w:color="auto"/>
              <w:left w:val="nil"/>
              <w:bottom w:val="single" w:sz="8" w:space="0" w:color="auto"/>
              <w:right w:val="single" w:sz="4" w:space="0" w:color="auto"/>
            </w:tcBorders>
            <w:shd w:val="clear" w:color="auto" w:fill="auto"/>
          </w:tcPr>
          <w:p w14:paraId="00263A72" w14:textId="6201F5B0" w:rsidR="00A209BA" w:rsidRPr="00733E21" w:rsidRDefault="00585C1E" w:rsidP="00A209BA">
            <w:pPr>
              <w:jc w:val="center"/>
            </w:pPr>
            <w:r>
              <w:t>2</w:t>
            </w:r>
            <w:r w:rsidR="002742D9">
              <w:t>9</w:t>
            </w:r>
          </w:p>
        </w:tc>
        <w:tc>
          <w:tcPr>
            <w:tcW w:w="1841" w:type="dxa"/>
            <w:tcBorders>
              <w:top w:val="single" w:sz="4" w:space="0" w:color="auto"/>
              <w:left w:val="nil"/>
              <w:bottom w:val="single" w:sz="8" w:space="0" w:color="auto"/>
              <w:right w:val="single" w:sz="8" w:space="0" w:color="auto"/>
            </w:tcBorders>
            <w:shd w:val="clear" w:color="000000" w:fill="FFFFFF"/>
          </w:tcPr>
          <w:p w14:paraId="2CA7757B" w14:textId="03905768" w:rsidR="00A209BA" w:rsidRPr="00733E21" w:rsidRDefault="00043708" w:rsidP="00A209BA">
            <w:pPr>
              <w:jc w:val="center"/>
            </w:pPr>
            <w:r>
              <w:t>32%</w:t>
            </w:r>
          </w:p>
        </w:tc>
      </w:tr>
      <w:tr w:rsidR="00A209BA" w:rsidRPr="0070451B" w14:paraId="00D7AD2C" w14:textId="77777777" w:rsidTr="00281F8A">
        <w:trPr>
          <w:trHeight w:val="432"/>
          <w:jc w:val="center"/>
        </w:trPr>
        <w:tc>
          <w:tcPr>
            <w:tcW w:w="1585" w:type="dxa"/>
            <w:vMerge/>
            <w:shd w:val="clear" w:color="auto" w:fill="auto"/>
            <w:vAlign w:val="center"/>
          </w:tcPr>
          <w:p w14:paraId="113BA2B5" w14:textId="238EB543" w:rsidR="00A209BA" w:rsidRPr="00733E21" w:rsidRDefault="00A209BA" w:rsidP="00A209BA">
            <w:pPr>
              <w:jc w:val="center"/>
              <w:rPr>
                <w:b/>
                <w:sz w:val="18"/>
                <w:szCs w:val="18"/>
              </w:rPr>
            </w:pPr>
          </w:p>
        </w:tc>
        <w:tc>
          <w:tcPr>
            <w:tcW w:w="4980" w:type="dxa"/>
            <w:shd w:val="clear" w:color="auto" w:fill="auto"/>
            <w:vAlign w:val="center"/>
          </w:tcPr>
          <w:p w14:paraId="37DDABE2" w14:textId="176E258F" w:rsidR="00A209BA" w:rsidRPr="00733E21" w:rsidRDefault="00A209BA" w:rsidP="00A209BA">
            <w:pPr>
              <w:ind w:left="144"/>
            </w:pPr>
            <w:r w:rsidRPr="00733E21">
              <w:t xml:space="preserve">American Indian or </w:t>
            </w:r>
            <w:smartTag w:uri="urn:schemas-microsoft-com:office:smarttags" w:element="place">
              <w:smartTag w:uri="urn:schemas-microsoft-com:office:smarttags" w:element="State">
                <w:r w:rsidRPr="00733E21">
                  <w:t>Alaska</w:t>
                </w:r>
              </w:smartTag>
            </w:smartTag>
            <w:r w:rsidRPr="00733E21">
              <w:t xml:space="preserve"> Native</w:t>
            </w:r>
          </w:p>
        </w:tc>
        <w:tc>
          <w:tcPr>
            <w:tcW w:w="1890" w:type="dxa"/>
            <w:tcBorders>
              <w:top w:val="nil"/>
              <w:left w:val="nil"/>
              <w:bottom w:val="single" w:sz="8" w:space="0" w:color="auto"/>
              <w:right w:val="single" w:sz="4" w:space="0" w:color="auto"/>
            </w:tcBorders>
            <w:shd w:val="clear" w:color="000000" w:fill="FFFFFF"/>
          </w:tcPr>
          <w:p w14:paraId="7A8EF4A8" w14:textId="7DFC96EC" w:rsidR="00A209BA" w:rsidRPr="00733E21" w:rsidRDefault="002742D9" w:rsidP="00A209BA">
            <w:pPr>
              <w:jc w:val="center"/>
            </w:pPr>
            <w:r>
              <w:t>9</w:t>
            </w:r>
          </w:p>
        </w:tc>
        <w:tc>
          <w:tcPr>
            <w:tcW w:w="1841" w:type="dxa"/>
            <w:tcBorders>
              <w:top w:val="nil"/>
              <w:left w:val="nil"/>
              <w:bottom w:val="single" w:sz="8" w:space="0" w:color="auto"/>
              <w:right w:val="single" w:sz="8" w:space="0" w:color="auto"/>
            </w:tcBorders>
            <w:shd w:val="clear" w:color="000000" w:fill="FFFFFF"/>
          </w:tcPr>
          <w:p w14:paraId="4E17C46F" w14:textId="09AFF430" w:rsidR="00A209BA" w:rsidRPr="00733E21" w:rsidRDefault="00043708" w:rsidP="00A209BA">
            <w:pPr>
              <w:jc w:val="center"/>
            </w:pPr>
            <w:r>
              <w:t>10%</w:t>
            </w:r>
          </w:p>
        </w:tc>
      </w:tr>
      <w:tr w:rsidR="00A209BA" w:rsidRPr="0070451B" w14:paraId="1B27EC2F" w14:textId="77777777" w:rsidTr="00281F8A">
        <w:trPr>
          <w:trHeight w:val="432"/>
          <w:jc w:val="center"/>
        </w:trPr>
        <w:tc>
          <w:tcPr>
            <w:tcW w:w="1585" w:type="dxa"/>
            <w:vMerge/>
            <w:shd w:val="clear" w:color="auto" w:fill="auto"/>
            <w:vAlign w:val="center"/>
          </w:tcPr>
          <w:p w14:paraId="6D1B121A" w14:textId="77777777" w:rsidR="00A209BA" w:rsidRPr="00733E21" w:rsidRDefault="00A209BA" w:rsidP="00A209BA">
            <w:pPr>
              <w:jc w:val="center"/>
              <w:rPr>
                <w:b/>
                <w:sz w:val="18"/>
                <w:szCs w:val="18"/>
              </w:rPr>
            </w:pPr>
          </w:p>
        </w:tc>
        <w:tc>
          <w:tcPr>
            <w:tcW w:w="4980" w:type="dxa"/>
            <w:shd w:val="clear" w:color="auto" w:fill="auto"/>
            <w:vAlign w:val="center"/>
          </w:tcPr>
          <w:p w14:paraId="4292543A" w14:textId="22D4F2E0" w:rsidR="00A209BA" w:rsidRPr="00733E21" w:rsidRDefault="00A209BA" w:rsidP="00A209BA">
            <w:r w:rsidRPr="00733E21">
              <w:t xml:space="preserve">  Asian</w:t>
            </w:r>
          </w:p>
        </w:tc>
        <w:tc>
          <w:tcPr>
            <w:tcW w:w="1890" w:type="dxa"/>
            <w:tcBorders>
              <w:top w:val="single" w:sz="4" w:space="0" w:color="auto"/>
              <w:left w:val="nil"/>
              <w:bottom w:val="single" w:sz="8" w:space="0" w:color="auto"/>
              <w:right w:val="single" w:sz="4" w:space="0" w:color="auto"/>
            </w:tcBorders>
            <w:shd w:val="clear" w:color="auto" w:fill="auto"/>
          </w:tcPr>
          <w:p w14:paraId="7237A5A6" w14:textId="7AD1189C" w:rsidR="00A209BA" w:rsidRPr="00733E21" w:rsidRDefault="002742D9" w:rsidP="00A209BA">
            <w:pPr>
              <w:jc w:val="center"/>
            </w:pPr>
            <w:r>
              <w:t>1</w:t>
            </w:r>
          </w:p>
        </w:tc>
        <w:tc>
          <w:tcPr>
            <w:tcW w:w="1841" w:type="dxa"/>
            <w:tcBorders>
              <w:top w:val="single" w:sz="4" w:space="0" w:color="auto"/>
              <w:left w:val="nil"/>
              <w:bottom w:val="single" w:sz="8" w:space="0" w:color="auto"/>
              <w:right w:val="single" w:sz="8" w:space="0" w:color="auto"/>
            </w:tcBorders>
            <w:shd w:val="clear" w:color="000000" w:fill="FFFFFF"/>
          </w:tcPr>
          <w:p w14:paraId="02B5FFEE" w14:textId="74893F4C" w:rsidR="00A209BA" w:rsidRPr="00733E21" w:rsidRDefault="00043708" w:rsidP="00A209BA">
            <w:pPr>
              <w:jc w:val="center"/>
            </w:pPr>
            <w:r>
              <w:t>1%</w:t>
            </w:r>
          </w:p>
        </w:tc>
      </w:tr>
      <w:tr w:rsidR="00A209BA" w:rsidRPr="0070451B" w14:paraId="0CC595DC" w14:textId="77777777" w:rsidTr="00281F8A">
        <w:trPr>
          <w:trHeight w:val="432"/>
          <w:jc w:val="center"/>
        </w:trPr>
        <w:tc>
          <w:tcPr>
            <w:tcW w:w="1585" w:type="dxa"/>
            <w:vMerge/>
            <w:shd w:val="clear" w:color="auto" w:fill="auto"/>
            <w:vAlign w:val="center"/>
          </w:tcPr>
          <w:p w14:paraId="659C8CAF" w14:textId="77777777" w:rsidR="00A209BA" w:rsidRPr="00733E21" w:rsidRDefault="00A209BA" w:rsidP="00A209BA">
            <w:pPr>
              <w:jc w:val="center"/>
              <w:rPr>
                <w:b/>
                <w:sz w:val="18"/>
                <w:szCs w:val="18"/>
              </w:rPr>
            </w:pPr>
          </w:p>
        </w:tc>
        <w:tc>
          <w:tcPr>
            <w:tcW w:w="4980" w:type="dxa"/>
            <w:shd w:val="clear" w:color="auto" w:fill="auto"/>
            <w:vAlign w:val="center"/>
          </w:tcPr>
          <w:p w14:paraId="41CDFC9A" w14:textId="00FCBA5E" w:rsidR="00A209BA" w:rsidRPr="00733E21" w:rsidRDefault="00A209BA" w:rsidP="00A209BA">
            <w:pPr>
              <w:ind w:left="144"/>
            </w:pPr>
            <w:r w:rsidRPr="00733E21">
              <w:t>Black or African American</w:t>
            </w:r>
          </w:p>
        </w:tc>
        <w:tc>
          <w:tcPr>
            <w:tcW w:w="1890" w:type="dxa"/>
            <w:tcBorders>
              <w:top w:val="single" w:sz="4" w:space="0" w:color="auto"/>
              <w:left w:val="nil"/>
              <w:bottom w:val="single" w:sz="8" w:space="0" w:color="auto"/>
              <w:right w:val="single" w:sz="4" w:space="0" w:color="auto"/>
            </w:tcBorders>
            <w:shd w:val="clear" w:color="auto" w:fill="auto"/>
          </w:tcPr>
          <w:p w14:paraId="726DF386" w14:textId="109211AF" w:rsidR="00A209BA" w:rsidRPr="00733E21" w:rsidRDefault="00B31CB6" w:rsidP="00A209BA">
            <w:pPr>
              <w:jc w:val="center"/>
            </w:pPr>
            <w:r>
              <w:t>22</w:t>
            </w:r>
          </w:p>
        </w:tc>
        <w:tc>
          <w:tcPr>
            <w:tcW w:w="1841" w:type="dxa"/>
            <w:tcBorders>
              <w:top w:val="single" w:sz="4" w:space="0" w:color="auto"/>
              <w:left w:val="nil"/>
              <w:bottom w:val="single" w:sz="8" w:space="0" w:color="auto"/>
              <w:right w:val="single" w:sz="8" w:space="0" w:color="auto"/>
            </w:tcBorders>
            <w:shd w:val="clear" w:color="000000" w:fill="FFFFFF"/>
          </w:tcPr>
          <w:p w14:paraId="1660706C" w14:textId="0D4E2415" w:rsidR="00A209BA" w:rsidRPr="00733E21" w:rsidRDefault="00043708" w:rsidP="00A209BA">
            <w:pPr>
              <w:jc w:val="center"/>
            </w:pPr>
            <w:r>
              <w:t>24%</w:t>
            </w:r>
          </w:p>
        </w:tc>
      </w:tr>
      <w:tr w:rsidR="00A209BA" w:rsidRPr="0070451B" w14:paraId="63CBA4C8" w14:textId="77777777" w:rsidTr="00281F8A">
        <w:trPr>
          <w:trHeight w:val="432"/>
          <w:jc w:val="center"/>
        </w:trPr>
        <w:tc>
          <w:tcPr>
            <w:tcW w:w="1585" w:type="dxa"/>
            <w:vMerge/>
            <w:shd w:val="clear" w:color="auto" w:fill="auto"/>
            <w:vAlign w:val="center"/>
          </w:tcPr>
          <w:p w14:paraId="1312DC5C" w14:textId="77777777" w:rsidR="00A209BA" w:rsidRPr="00733E21" w:rsidRDefault="00A209BA" w:rsidP="00A209BA">
            <w:pPr>
              <w:jc w:val="center"/>
              <w:rPr>
                <w:b/>
                <w:sz w:val="18"/>
                <w:szCs w:val="18"/>
              </w:rPr>
            </w:pPr>
          </w:p>
        </w:tc>
        <w:tc>
          <w:tcPr>
            <w:tcW w:w="4980" w:type="dxa"/>
            <w:shd w:val="clear" w:color="auto" w:fill="auto"/>
            <w:vAlign w:val="center"/>
          </w:tcPr>
          <w:p w14:paraId="559C7B2E" w14:textId="342DA83A" w:rsidR="00A209BA" w:rsidRPr="00733E21" w:rsidRDefault="00A209BA" w:rsidP="00A209BA">
            <w:pPr>
              <w:ind w:left="144"/>
            </w:pPr>
            <w:r w:rsidRPr="00733E21">
              <w:t>Hawaiian Native or Pacific Islander</w:t>
            </w:r>
          </w:p>
        </w:tc>
        <w:tc>
          <w:tcPr>
            <w:tcW w:w="1890" w:type="dxa"/>
            <w:tcBorders>
              <w:top w:val="single" w:sz="4" w:space="0" w:color="auto"/>
              <w:left w:val="nil"/>
              <w:bottom w:val="single" w:sz="8" w:space="0" w:color="auto"/>
              <w:right w:val="single" w:sz="4" w:space="0" w:color="auto"/>
            </w:tcBorders>
            <w:shd w:val="clear" w:color="auto" w:fill="auto"/>
          </w:tcPr>
          <w:p w14:paraId="2E19FF20" w14:textId="554FA805" w:rsidR="00A209BA" w:rsidRPr="00733E21" w:rsidRDefault="008E32F9" w:rsidP="00A209BA">
            <w:pPr>
              <w:jc w:val="center"/>
            </w:pPr>
            <w:r>
              <w:t>0</w:t>
            </w:r>
            <w:r w:rsidR="000555C1">
              <w:t xml:space="preserve"> </w:t>
            </w:r>
          </w:p>
        </w:tc>
        <w:tc>
          <w:tcPr>
            <w:tcW w:w="1841" w:type="dxa"/>
            <w:tcBorders>
              <w:top w:val="single" w:sz="4" w:space="0" w:color="auto"/>
              <w:left w:val="nil"/>
              <w:bottom w:val="single" w:sz="8" w:space="0" w:color="auto"/>
              <w:right w:val="single" w:sz="8" w:space="0" w:color="auto"/>
            </w:tcBorders>
            <w:shd w:val="clear" w:color="auto" w:fill="auto"/>
          </w:tcPr>
          <w:p w14:paraId="6F2E71AB" w14:textId="4A7DE4E4" w:rsidR="00A209BA" w:rsidRPr="00733E21" w:rsidRDefault="00043708" w:rsidP="00A209BA">
            <w:pPr>
              <w:jc w:val="center"/>
            </w:pPr>
            <w:r>
              <w:t>0%</w:t>
            </w:r>
          </w:p>
        </w:tc>
      </w:tr>
      <w:tr w:rsidR="00A209BA" w:rsidRPr="0070451B" w14:paraId="348F2F9F" w14:textId="77777777" w:rsidTr="00281F8A">
        <w:trPr>
          <w:trHeight w:val="432"/>
          <w:jc w:val="center"/>
        </w:trPr>
        <w:tc>
          <w:tcPr>
            <w:tcW w:w="1585" w:type="dxa"/>
            <w:vMerge/>
            <w:shd w:val="clear" w:color="auto" w:fill="auto"/>
            <w:vAlign w:val="center"/>
          </w:tcPr>
          <w:p w14:paraId="3F645865" w14:textId="77777777" w:rsidR="00A209BA" w:rsidRPr="00733E21" w:rsidRDefault="00A209BA" w:rsidP="00A209BA">
            <w:pPr>
              <w:jc w:val="center"/>
              <w:rPr>
                <w:b/>
                <w:sz w:val="18"/>
                <w:szCs w:val="18"/>
              </w:rPr>
            </w:pPr>
          </w:p>
        </w:tc>
        <w:tc>
          <w:tcPr>
            <w:tcW w:w="4980" w:type="dxa"/>
            <w:shd w:val="clear" w:color="auto" w:fill="auto"/>
            <w:vAlign w:val="center"/>
          </w:tcPr>
          <w:p w14:paraId="079FF38F" w14:textId="2E6962BF" w:rsidR="00A209BA" w:rsidRPr="00733E21" w:rsidRDefault="00A209BA" w:rsidP="00A209BA">
            <w:pPr>
              <w:ind w:left="144"/>
            </w:pPr>
            <w:r w:rsidRPr="00733E21">
              <w:t>Multiracial</w:t>
            </w:r>
          </w:p>
        </w:tc>
        <w:tc>
          <w:tcPr>
            <w:tcW w:w="1890" w:type="dxa"/>
            <w:tcBorders>
              <w:top w:val="single" w:sz="4" w:space="0" w:color="auto"/>
              <w:left w:val="nil"/>
              <w:bottom w:val="single" w:sz="8" w:space="0" w:color="auto"/>
              <w:right w:val="single" w:sz="4" w:space="0" w:color="auto"/>
            </w:tcBorders>
            <w:shd w:val="clear" w:color="auto" w:fill="auto"/>
          </w:tcPr>
          <w:p w14:paraId="1E4F78C3" w14:textId="2EA4A343" w:rsidR="00A209BA" w:rsidRPr="00733E21" w:rsidRDefault="00B31CB6" w:rsidP="00A209BA">
            <w:pPr>
              <w:jc w:val="center"/>
            </w:pPr>
            <w:r>
              <w:t>8</w:t>
            </w:r>
          </w:p>
        </w:tc>
        <w:tc>
          <w:tcPr>
            <w:tcW w:w="1841" w:type="dxa"/>
            <w:tcBorders>
              <w:top w:val="single" w:sz="4" w:space="0" w:color="auto"/>
              <w:left w:val="nil"/>
              <w:bottom w:val="single" w:sz="8" w:space="0" w:color="auto"/>
              <w:right w:val="single" w:sz="8" w:space="0" w:color="auto"/>
            </w:tcBorders>
            <w:shd w:val="clear" w:color="000000" w:fill="FFFFFF"/>
          </w:tcPr>
          <w:p w14:paraId="69D89313" w14:textId="022C90B5" w:rsidR="00A209BA" w:rsidRPr="00733E21" w:rsidRDefault="00043708" w:rsidP="00A209BA">
            <w:pPr>
              <w:jc w:val="center"/>
            </w:pPr>
            <w:r>
              <w:t>9%</w:t>
            </w:r>
          </w:p>
        </w:tc>
      </w:tr>
      <w:tr w:rsidR="00A209BA" w:rsidRPr="0070451B" w14:paraId="679D2ADC" w14:textId="77777777" w:rsidTr="00281F8A">
        <w:trPr>
          <w:trHeight w:val="432"/>
          <w:jc w:val="center"/>
        </w:trPr>
        <w:tc>
          <w:tcPr>
            <w:tcW w:w="1585" w:type="dxa"/>
            <w:vMerge/>
            <w:shd w:val="clear" w:color="auto" w:fill="auto"/>
            <w:vAlign w:val="center"/>
          </w:tcPr>
          <w:p w14:paraId="62A71AD1" w14:textId="77777777" w:rsidR="00A209BA" w:rsidRPr="00733E21" w:rsidRDefault="00A209BA" w:rsidP="00A209BA">
            <w:pPr>
              <w:jc w:val="center"/>
              <w:rPr>
                <w:b/>
                <w:sz w:val="18"/>
                <w:szCs w:val="18"/>
              </w:rPr>
            </w:pPr>
          </w:p>
        </w:tc>
        <w:tc>
          <w:tcPr>
            <w:tcW w:w="4980" w:type="dxa"/>
            <w:shd w:val="clear" w:color="auto" w:fill="auto"/>
            <w:vAlign w:val="center"/>
          </w:tcPr>
          <w:p w14:paraId="3FBCBF2F" w14:textId="5562126A" w:rsidR="00A209BA" w:rsidRPr="00733E21" w:rsidRDefault="00A209BA" w:rsidP="00A209BA">
            <w:pPr>
              <w:ind w:left="144"/>
            </w:pPr>
            <w:r w:rsidRPr="00733E21">
              <w:t>White</w:t>
            </w:r>
          </w:p>
        </w:tc>
        <w:tc>
          <w:tcPr>
            <w:tcW w:w="1890" w:type="dxa"/>
            <w:tcBorders>
              <w:top w:val="single" w:sz="4" w:space="0" w:color="auto"/>
              <w:left w:val="nil"/>
              <w:bottom w:val="single" w:sz="8" w:space="0" w:color="auto"/>
              <w:right w:val="single" w:sz="4" w:space="0" w:color="auto"/>
            </w:tcBorders>
            <w:shd w:val="clear" w:color="auto" w:fill="auto"/>
          </w:tcPr>
          <w:p w14:paraId="46FF4032" w14:textId="292D9693" w:rsidR="002F7A02" w:rsidRPr="00733E21" w:rsidRDefault="00B31CB6" w:rsidP="002F7A02">
            <w:pPr>
              <w:jc w:val="center"/>
            </w:pPr>
            <w:r>
              <w:t>50</w:t>
            </w:r>
          </w:p>
        </w:tc>
        <w:tc>
          <w:tcPr>
            <w:tcW w:w="1841" w:type="dxa"/>
            <w:tcBorders>
              <w:top w:val="single" w:sz="4" w:space="0" w:color="auto"/>
              <w:left w:val="nil"/>
              <w:bottom w:val="single" w:sz="8" w:space="0" w:color="auto"/>
              <w:right w:val="single" w:sz="8" w:space="0" w:color="auto"/>
            </w:tcBorders>
            <w:shd w:val="clear" w:color="auto" w:fill="auto"/>
          </w:tcPr>
          <w:p w14:paraId="494E9B00" w14:textId="17574BE4" w:rsidR="00A209BA" w:rsidRPr="00733E21" w:rsidRDefault="00043708" w:rsidP="00A209BA">
            <w:pPr>
              <w:jc w:val="center"/>
            </w:pPr>
            <w:r>
              <w:t>56%</w:t>
            </w:r>
          </w:p>
        </w:tc>
      </w:tr>
      <w:tr w:rsidR="00A209BA" w:rsidRPr="0070451B" w14:paraId="4BED2598" w14:textId="77777777" w:rsidTr="00281F8A">
        <w:trPr>
          <w:trHeight w:val="432"/>
          <w:jc w:val="center"/>
        </w:trPr>
        <w:tc>
          <w:tcPr>
            <w:tcW w:w="1585" w:type="dxa"/>
            <w:vMerge w:val="restart"/>
            <w:shd w:val="clear" w:color="auto" w:fill="auto"/>
            <w:vAlign w:val="center"/>
          </w:tcPr>
          <w:p w14:paraId="7EB56AE0" w14:textId="3F28439F" w:rsidR="00A209BA" w:rsidRPr="00733E21" w:rsidRDefault="00A209BA" w:rsidP="00A209BA">
            <w:pPr>
              <w:jc w:val="center"/>
              <w:rPr>
                <w:sz w:val="18"/>
                <w:szCs w:val="18"/>
              </w:rPr>
            </w:pPr>
            <w:r w:rsidRPr="00733E21">
              <w:rPr>
                <w:b/>
                <w:sz w:val="18"/>
                <w:szCs w:val="18"/>
              </w:rPr>
              <w:t>Education Level</w:t>
            </w:r>
          </w:p>
        </w:tc>
        <w:tc>
          <w:tcPr>
            <w:tcW w:w="4980" w:type="dxa"/>
            <w:shd w:val="clear" w:color="auto" w:fill="auto"/>
            <w:vAlign w:val="center"/>
          </w:tcPr>
          <w:p w14:paraId="10D216A7" w14:textId="3B488C73" w:rsidR="00A209BA" w:rsidRPr="00733E21" w:rsidRDefault="00B37031" w:rsidP="00A209BA">
            <w:pPr>
              <w:ind w:left="144"/>
            </w:pPr>
            <w:r>
              <w:t xml:space="preserve">Enrolled in </w:t>
            </w:r>
            <w:r w:rsidR="00A209BA" w:rsidRPr="00733E21">
              <w:t>High School diploma or GED</w:t>
            </w:r>
            <w:r>
              <w:t xml:space="preserve"> program</w:t>
            </w:r>
            <w:r w:rsidR="008E32F9">
              <w:t xml:space="preserve"> (All are ALC Students)</w:t>
            </w:r>
          </w:p>
        </w:tc>
        <w:tc>
          <w:tcPr>
            <w:tcW w:w="1890" w:type="dxa"/>
            <w:tcBorders>
              <w:top w:val="single" w:sz="4" w:space="0" w:color="auto"/>
              <w:left w:val="nil"/>
              <w:bottom w:val="single" w:sz="8" w:space="0" w:color="auto"/>
              <w:right w:val="single" w:sz="4" w:space="0" w:color="auto"/>
            </w:tcBorders>
            <w:shd w:val="clear" w:color="auto" w:fill="auto"/>
          </w:tcPr>
          <w:p w14:paraId="4031E878" w14:textId="5159D215" w:rsidR="00A209BA" w:rsidRPr="00733E21" w:rsidRDefault="00054B34" w:rsidP="00A209BA">
            <w:pPr>
              <w:jc w:val="center"/>
            </w:pPr>
            <w:r>
              <w:t>90</w:t>
            </w:r>
          </w:p>
        </w:tc>
        <w:tc>
          <w:tcPr>
            <w:tcW w:w="1841" w:type="dxa"/>
            <w:tcBorders>
              <w:top w:val="single" w:sz="4" w:space="0" w:color="auto"/>
              <w:left w:val="nil"/>
              <w:bottom w:val="single" w:sz="8" w:space="0" w:color="auto"/>
              <w:right w:val="single" w:sz="8" w:space="0" w:color="auto"/>
            </w:tcBorders>
            <w:shd w:val="clear" w:color="auto" w:fill="auto"/>
          </w:tcPr>
          <w:p w14:paraId="66BBC122" w14:textId="521749E0" w:rsidR="00A209BA" w:rsidRPr="00733E21" w:rsidRDefault="008E32F9" w:rsidP="00A209BA">
            <w:pPr>
              <w:jc w:val="center"/>
            </w:pPr>
            <w:r>
              <w:t>100%</w:t>
            </w:r>
          </w:p>
        </w:tc>
      </w:tr>
      <w:tr w:rsidR="00A209BA" w:rsidRPr="0070451B" w14:paraId="5275F808" w14:textId="77777777" w:rsidTr="00281F8A">
        <w:trPr>
          <w:trHeight w:val="432"/>
          <w:jc w:val="center"/>
        </w:trPr>
        <w:tc>
          <w:tcPr>
            <w:tcW w:w="1585" w:type="dxa"/>
            <w:vMerge/>
            <w:shd w:val="clear" w:color="auto" w:fill="auto"/>
            <w:vAlign w:val="center"/>
          </w:tcPr>
          <w:p w14:paraId="63C815CD" w14:textId="7EABC416" w:rsidR="00A209BA" w:rsidRPr="00733E21" w:rsidRDefault="00A209BA" w:rsidP="00A209BA">
            <w:pPr>
              <w:jc w:val="center"/>
              <w:rPr>
                <w:sz w:val="18"/>
                <w:szCs w:val="18"/>
              </w:rPr>
            </w:pPr>
          </w:p>
        </w:tc>
        <w:tc>
          <w:tcPr>
            <w:tcW w:w="4980" w:type="dxa"/>
            <w:shd w:val="clear" w:color="auto" w:fill="auto"/>
            <w:vAlign w:val="center"/>
          </w:tcPr>
          <w:p w14:paraId="0DF954A8" w14:textId="01D371ED" w:rsidR="00A209BA" w:rsidRPr="00733E21" w:rsidRDefault="00B37031" w:rsidP="00A209BA">
            <w:pPr>
              <w:ind w:left="144"/>
            </w:pPr>
            <w:r>
              <w:t xml:space="preserve">Enrolled in </w:t>
            </w:r>
            <w:r w:rsidR="00A209BA" w:rsidRPr="00733E21">
              <w:t>Post-Secondary Education</w:t>
            </w:r>
          </w:p>
        </w:tc>
        <w:tc>
          <w:tcPr>
            <w:tcW w:w="1890" w:type="dxa"/>
            <w:tcBorders>
              <w:top w:val="single" w:sz="4" w:space="0" w:color="auto"/>
              <w:left w:val="nil"/>
              <w:bottom w:val="single" w:sz="8" w:space="0" w:color="auto"/>
              <w:right w:val="single" w:sz="4" w:space="0" w:color="auto"/>
            </w:tcBorders>
            <w:shd w:val="clear" w:color="auto" w:fill="auto"/>
          </w:tcPr>
          <w:p w14:paraId="5F97064E" w14:textId="4F855036" w:rsidR="00A209BA" w:rsidRPr="00733E21" w:rsidRDefault="00585C1E" w:rsidP="00A209BA">
            <w:pPr>
              <w:jc w:val="center"/>
            </w:pPr>
            <w:r>
              <w:t>0</w:t>
            </w:r>
          </w:p>
        </w:tc>
        <w:tc>
          <w:tcPr>
            <w:tcW w:w="1841" w:type="dxa"/>
            <w:tcBorders>
              <w:top w:val="single" w:sz="4" w:space="0" w:color="auto"/>
              <w:left w:val="nil"/>
              <w:bottom w:val="single" w:sz="8" w:space="0" w:color="auto"/>
              <w:right w:val="single" w:sz="8" w:space="0" w:color="auto"/>
            </w:tcBorders>
            <w:shd w:val="clear" w:color="auto" w:fill="auto"/>
          </w:tcPr>
          <w:p w14:paraId="31317C30" w14:textId="70795839" w:rsidR="00A209BA" w:rsidRPr="00733E21" w:rsidRDefault="008E32F9" w:rsidP="00A209BA">
            <w:pPr>
              <w:jc w:val="center"/>
            </w:pPr>
            <w:r>
              <w:t>0%</w:t>
            </w:r>
          </w:p>
        </w:tc>
      </w:tr>
      <w:tr w:rsidR="00A209BA" w:rsidRPr="0070451B" w14:paraId="6F4FFE61" w14:textId="77777777" w:rsidTr="00281F8A">
        <w:trPr>
          <w:trHeight w:val="432"/>
          <w:jc w:val="center"/>
        </w:trPr>
        <w:tc>
          <w:tcPr>
            <w:tcW w:w="1585" w:type="dxa"/>
            <w:vMerge w:val="restart"/>
            <w:shd w:val="clear" w:color="auto" w:fill="auto"/>
            <w:vAlign w:val="center"/>
          </w:tcPr>
          <w:p w14:paraId="7D302257" w14:textId="77777777" w:rsidR="00A209BA" w:rsidRDefault="00A209BA" w:rsidP="00A209BA">
            <w:pPr>
              <w:jc w:val="center"/>
              <w:rPr>
                <w:b/>
                <w:sz w:val="18"/>
                <w:szCs w:val="18"/>
              </w:rPr>
            </w:pPr>
            <w:r w:rsidRPr="00733E21">
              <w:rPr>
                <w:b/>
                <w:sz w:val="18"/>
                <w:szCs w:val="18"/>
              </w:rPr>
              <w:t>Other Demographics</w:t>
            </w:r>
          </w:p>
          <w:p w14:paraId="5876A9C0" w14:textId="3E000382" w:rsidR="00B37031" w:rsidRPr="00733E21" w:rsidRDefault="00B37031" w:rsidP="00A209BA">
            <w:pPr>
              <w:jc w:val="center"/>
              <w:rPr>
                <w:b/>
                <w:sz w:val="18"/>
                <w:szCs w:val="18"/>
              </w:rPr>
            </w:pPr>
            <w:r>
              <w:rPr>
                <w:b/>
                <w:sz w:val="18"/>
                <w:szCs w:val="18"/>
              </w:rPr>
              <w:t>At Enrollment</w:t>
            </w:r>
          </w:p>
        </w:tc>
        <w:tc>
          <w:tcPr>
            <w:tcW w:w="4980" w:type="dxa"/>
            <w:shd w:val="clear" w:color="auto" w:fill="auto"/>
          </w:tcPr>
          <w:p w14:paraId="5B5AFDC5" w14:textId="2C974DB0" w:rsidR="00A209BA" w:rsidRPr="00733E21" w:rsidRDefault="00A0459E" w:rsidP="00A209BA">
            <w:pPr>
              <w:ind w:left="144"/>
            </w:pPr>
            <w:r>
              <w:t xml:space="preserve">High </w:t>
            </w:r>
            <w:r w:rsidRPr="00733E21">
              <w:t xml:space="preserve">School Dropout </w:t>
            </w:r>
          </w:p>
        </w:tc>
        <w:tc>
          <w:tcPr>
            <w:tcW w:w="1890" w:type="dxa"/>
            <w:tcBorders>
              <w:top w:val="single" w:sz="4" w:space="0" w:color="auto"/>
              <w:left w:val="nil"/>
              <w:bottom w:val="single" w:sz="8" w:space="0" w:color="auto"/>
              <w:right w:val="single" w:sz="4" w:space="0" w:color="auto"/>
            </w:tcBorders>
            <w:shd w:val="clear" w:color="auto" w:fill="auto"/>
          </w:tcPr>
          <w:p w14:paraId="5AB3E780" w14:textId="4874BB14" w:rsidR="00A209BA" w:rsidRPr="00733E21" w:rsidRDefault="00225336" w:rsidP="00A209BA">
            <w:pPr>
              <w:jc w:val="center"/>
            </w:pPr>
            <w:r>
              <w:t>46</w:t>
            </w:r>
          </w:p>
        </w:tc>
        <w:tc>
          <w:tcPr>
            <w:tcW w:w="1841" w:type="dxa"/>
            <w:tcBorders>
              <w:top w:val="single" w:sz="4" w:space="0" w:color="auto"/>
              <w:left w:val="nil"/>
              <w:bottom w:val="single" w:sz="8" w:space="0" w:color="auto"/>
              <w:right w:val="single" w:sz="8" w:space="0" w:color="auto"/>
            </w:tcBorders>
            <w:shd w:val="clear" w:color="auto" w:fill="auto"/>
          </w:tcPr>
          <w:p w14:paraId="4CC6524C" w14:textId="42B5B20E" w:rsidR="00A209BA" w:rsidRPr="00733E21" w:rsidRDefault="008417F2" w:rsidP="00A209BA">
            <w:pPr>
              <w:jc w:val="center"/>
            </w:pPr>
            <w:r>
              <w:t>51%</w:t>
            </w:r>
          </w:p>
        </w:tc>
      </w:tr>
      <w:tr w:rsidR="00A209BA" w:rsidRPr="0070451B" w14:paraId="6FCD26C5" w14:textId="77777777" w:rsidTr="00281F8A">
        <w:trPr>
          <w:trHeight w:val="432"/>
          <w:jc w:val="center"/>
        </w:trPr>
        <w:tc>
          <w:tcPr>
            <w:tcW w:w="1585" w:type="dxa"/>
            <w:vMerge/>
            <w:shd w:val="clear" w:color="auto" w:fill="auto"/>
            <w:vAlign w:val="center"/>
          </w:tcPr>
          <w:p w14:paraId="6ADEC818" w14:textId="77777777" w:rsidR="00A209BA" w:rsidRPr="00733E21" w:rsidRDefault="00A209BA" w:rsidP="00A209BA">
            <w:pPr>
              <w:rPr>
                <w:sz w:val="18"/>
                <w:szCs w:val="18"/>
              </w:rPr>
            </w:pPr>
          </w:p>
        </w:tc>
        <w:tc>
          <w:tcPr>
            <w:tcW w:w="4980" w:type="dxa"/>
            <w:shd w:val="clear" w:color="auto" w:fill="auto"/>
          </w:tcPr>
          <w:p w14:paraId="7FAF4078" w14:textId="44C6467D" w:rsidR="00A209BA" w:rsidRPr="00733E21" w:rsidRDefault="00A209BA" w:rsidP="002C34D6">
            <w:r w:rsidRPr="00733E21">
              <w:t>Receiving Public Assistance</w:t>
            </w:r>
          </w:p>
        </w:tc>
        <w:tc>
          <w:tcPr>
            <w:tcW w:w="1890" w:type="dxa"/>
            <w:tcBorders>
              <w:top w:val="single" w:sz="4" w:space="0" w:color="auto"/>
              <w:left w:val="nil"/>
              <w:bottom w:val="single" w:sz="8" w:space="0" w:color="auto"/>
              <w:right w:val="single" w:sz="4" w:space="0" w:color="auto"/>
            </w:tcBorders>
            <w:shd w:val="clear" w:color="auto" w:fill="auto"/>
          </w:tcPr>
          <w:p w14:paraId="1C8F360D" w14:textId="25F13635" w:rsidR="00A209BA" w:rsidRPr="00733E21" w:rsidRDefault="0028544B" w:rsidP="00A209BA">
            <w:pPr>
              <w:jc w:val="center"/>
            </w:pPr>
            <w:r>
              <w:t>55</w:t>
            </w:r>
          </w:p>
        </w:tc>
        <w:tc>
          <w:tcPr>
            <w:tcW w:w="1841" w:type="dxa"/>
            <w:tcBorders>
              <w:top w:val="single" w:sz="4" w:space="0" w:color="auto"/>
              <w:left w:val="nil"/>
              <w:bottom w:val="single" w:sz="8" w:space="0" w:color="auto"/>
              <w:right w:val="single" w:sz="8" w:space="0" w:color="auto"/>
            </w:tcBorders>
            <w:shd w:val="clear" w:color="auto" w:fill="auto"/>
          </w:tcPr>
          <w:p w14:paraId="01493043" w14:textId="2F3FD0E6" w:rsidR="00A209BA" w:rsidRPr="00733E21" w:rsidRDefault="00CA1310" w:rsidP="00666306">
            <w:pPr>
              <w:jc w:val="center"/>
            </w:pPr>
            <w:r>
              <w:t>61%</w:t>
            </w:r>
          </w:p>
        </w:tc>
      </w:tr>
      <w:tr w:rsidR="00A209BA" w:rsidRPr="0070451B" w14:paraId="16326BCE" w14:textId="77777777" w:rsidTr="00281F8A">
        <w:trPr>
          <w:trHeight w:val="432"/>
          <w:jc w:val="center"/>
        </w:trPr>
        <w:tc>
          <w:tcPr>
            <w:tcW w:w="1585" w:type="dxa"/>
            <w:vMerge/>
            <w:shd w:val="clear" w:color="auto" w:fill="auto"/>
            <w:vAlign w:val="center"/>
          </w:tcPr>
          <w:p w14:paraId="2C5548C2" w14:textId="77777777" w:rsidR="00A209BA" w:rsidRPr="00733E21" w:rsidRDefault="00A209BA" w:rsidP="00A209BA">
            <w:pPr>
              <w:rPr>
                <w:sz w:val="18"/>
                <w:szCs w:val="18"/>
              </w:rPr>
            </w:pPr>
          </w:p>
        </w:tc>
        <w:tc>
          <w:tcPr>
            <w:tcW w:w="4980" w:type="dxa"/>
            <w:shd w:val="clear" w:color="auto" w:fill="auto"/>
          </w:tcPr>
          <w:p w14:paraId="5ED4FCC9" w14:textId="7F03BBF7" w:rsidR="00A209BA" w:rsidRPr="00733E21" w:rsidRDefault="000B5AA8" w:rsidP="00666306">
            <w:r w:rsidRPr="00733E21">
              <w:t>Participant with a Disability</w:t>
            </w:r>
          </w:p>
        </w:tc>
        <w:tc>
          <w:tcPr>
            <w:tcW w:w="1890" w:type="dxa"/>
            <w:tcBorders>
              <w:top w:val="single" w:sz="4" w:space="0" w:color="auto"/>
              <w:left w:val="nil"/>
              <w:bottom w:val="single" w:sz="8" w:space="0" w:color="auto"/>
              <w:right w:val="single" w:sz="4" w:space="0" w:color="auto"/>
            </w:tcBorders>
            <w:shd w:val="clear" w:color="auto" w:fill="auto"/>
          </w:tcPr>
          <w:p w14:paraId="0ECA19A6" w14:textId="0E404D61" w:rsidR="00A209BA" w:rsidRPr="00733E21" w:rsidRDefault="0028544B" w:rsidP="00A209BA">
            <w:pPr>
              <w:jc w:val="center"/>
            </w:pPr>
            <w:r>
              <w:t>59</w:t>
            </w:r>
          </w:p>
        </w:tc>
        <w:tc>
          <w:tcPr>
            <w:tcW w:w="1841" w:type="dxa"/>
            <w:tcBorders>
              <w:top w:val="single" w:sz="4" w:space="0" w:color="auto"/>
              <w:left w:val="nil"/>
              <w:bottom w:val="single" w:sz="8" w:space="0" w:color="auto"/>
              <w:right w:val="single" w:sz="8" w:space="0" w:color="auto"/>
            </w:tcBorders>
            <w:shd w:val="clear" w:color="000000" w:fill="FFFFFF"/>
          </w:tcPr>
          <w:p w14:paraId="2BF2A1B5" w14:textId="1B4A04C7" w:rsidR="00A209BA" w:rsidRPr="00733E21" w:rsidRDefault="00CA1310" w:rsidP="00A209BA">
            <w:pPr>
              <w:jc w:val="center"/>
            </w:pPr>
            <w:r>
              <w:t>66%</w:t>
            </w:r>
          </w:p>
        </w:tc>
      </w:tr>
      <w:tr w:rsidR="000B5AA8" w:rsidRPr="0070451B" w14:paraId="31C523A8" w14:textId="77777777" w:rsidTr="00281F8A">
        <w:trPr>
          <w:trHeight w:val="432"/>
          <w:jc w:val="center"/>
        </w:trPr>
        <w:tc>
          <w:tcPr>
            <w:tcW w:w="1585" w:type="dxa"/>
            <w:vMerge/>
            <w:shd w:val="clear" w:color="auto" w:fill="auto"/>
            <w:vAlign w:val="center"/>
          </w:tcPr>
          <w:p w14:paraId="275E8984" w14:textId="77777777" w:rsidR="000B5AA8" w:rsidRPr="00733E21" w:rsidRDefault="000B5AA8" w:rsidP="000B5AA8">
            <w:pPr>
              <w:rPr>
                <w:sz w:val="18"/>
                <w:szCs w:val="18"/>
              </w:rPr>
            </w:pPr>
          </w:p>
        </w:tc>
        <w:tc>
          <w:tcPr>
            <w:tcW w:w="4980" w:type="dxa"/>
            <w:shd w:val="clear" w:color="auto" w:fill="auto"/>
          </w:tcPr>
          <w:p w14:paraId="70CE51F6" w14:textId="47B5F7FF" w:rsidR="000B5AA8" w:rsidRPr="00733E21" w:rsidRDefault="000B5AA8" w:rsidP="000B5AA8">
            <w:r w:rsidRPr="00733E21">
              <w:t>Foster Youth (or aged out of foster care)</w:t>
            </w:r>
          </w:p>
        </w:tc>
        <w:tc>
          <w:tcPr>
            <w:tcW w:w="1890" w:type="dxa"/>
            <w:tcBorders>
              <w:top w:val="single" w:sz="4" w:space="0" w:color="auto"/>
              <w:left w:val="nil"/>
              <w:bottom w:val="single" w:sz="8" w:space="0" w:color="auto"/>
              <w:right w:val="single" w:sz="4" w:space="0" w:color="auto"/>
            </w:tcBorders>
            <w:shd w:val="clear" w:color="auto" w:fill="auto"/>
          </w:tcPr>
          <w:p w14:paraId="0524828E" w14:textId="1936B715" w:rsidR="000B5AA8" w:rsidRPr="00733E21" w:rsidRDefault="00E4107A" w:rsidP="000B5AA8">
            <w:pPr>
              <w:jc w:val="center"/>
            </w:pPr>
            <w:r>
              <w:t>5</w:t>
            </w:r>
          </w:p>
        </w:tc>
        <w:tc>
          <w:tcPr>
            <w:tcW w:w="1841" w:type="dxa"/>
            <w:tcBorders>
              <w:top w:val="single" w:sz="4" w:space="0" w:color="auto"/>
              <w:left w:val="nil"/>
              <w:bottom w:val="single" w:sz="8" w:space="0" w:color="auto"/>
              <w:right w:val="single" w:sz="8" w:space="0" w:color="auto"/>
            </w:tcBorders>
            <w:shd w:val="clear" w:color="000000" w:fill="FFFFFF"/>
          </w:tcPr>
          <w:p w14:paraId="362B2F5F" w14:textId="5A4BAB21" w:rsidR="000B5AA8" w:rsidRPr="00733E21" w:rsidRDefault="00CA1310" w:rsidP="000B5AA8">
            <w:pPr>
              <w:jc w:val="center"/>
            </w:pPr>
            <w:r>
              <w:t>6%</w:t>
            </w:r>
          </w:p>
        </w:tc>
      </w:tr>
      <w:tr w:rsidR="00A0459E" w:rsidRPr="0070451B" w14:paraId="66713700" w14:textId="77777777" w:rsidTr="00281F8A">
        <w:trPr>
          <w:trHeight w:val="432"/>
          <w:jc w:val="center"/>
        </w:trPr>
        <w:tc>
          <w:tcPr>
            <w:tcW w:w="1585" w:type="dxa"/>
            <w:vMerge/>
            <w:shd w:val="clear" w:color="auto" w:fill="auto"/>
            <w:vAlign w:val="center"/>
          </w:tcPr>
          <w:p w14:paraId="72F5BD31" w14:textId="77777777" w:rsidR="00A0459E" w:rsidRPr="00733E21" w:rsidRDefault="00A0459E" w:rsidP="00A0459E">
            <w:pPr>
              <w:rPr>
                <w:sz w:val="18"/>
                <w:szCs w:val="18"/>
              </w:rPr>
            </w:pPr>
          </w:p>
        </w:tc>
        <w:tc>
          <w:tcPr>
            <w:tcW w:w="4980" w:type="dxa"/>
            <w:shd w:val="clear" w:color="auto" w:fill="auto"/>
          </w:tcPr>
          <w:p w14:paraId="586806D9" w14:textId="73F7F44D" w:rsidR="00A0459E" w:rsidRPr="00733E21" w:rsidRDefault="00A0459E" w:rsidP="00A0459E">
            <w:r w:rsidRPr="00733E21">
              <w:t>Limited English Proficient</w:t>
            </w:r>
          </w:p>
        </w:tc>
        <w:tc>
          <w:tcPr>
            <w:tcW w:w="1890" w:type="dxa"/>
            <w:tcBorders>
              <w:top w:val="single" w:sz="4" w:space="0" w:color="auto"/>
              <w:left w:val="nil"/>
              <w:bottom w:val="single" w:sz="8" w:space="0" w:color="auto"/>
              <w:right w:val="single" w:sz="4" w:space="0" w:color="auto"/>
            </w:tcBorders>
            <w:shd w:val="clear" w:color="auto" w:fill="auto"/>
          </w:tcPr>
          <w:p w14:paraId="7CA1003E" w14:textId="17C8400C" w:rsidR="00A0459E" w:rsidRPr="00A0459E" w:rsidRDefault="00FB27F9" w:rsidP="00A0459E">
            <w:pPr>
              <w:jc w:val="center"/>
            </w:pPr>
            <w:r>
              <w:t>3</w:t>
            </w:r>
          </w:p>
        </w:tc>
        <w:tc>
          <w:tcPr>
            <w:tcW w:w="1841" w:type="dxa"/>
            <w:tcBorders>
              <w:top w:val="single" w:sz="4" w:space="0" w:color="auto"/>
              <w:left w:val="nil"/>
              <w:bottom w:val="single" w:sz="8" w:space="0" w:color="auto"/>
              <w:right w:val="single" w:sz="8" w:space="0" w:color="auto"/>
            </w:tcBorders>
            <w:shd w:val="clear" w:color="auto" w:fill="auto"/>
          </w:tcPr>
          <w:p w14:paraId="29DB8B06" w14:textId="6F3C43D1" w:rsidR="00A0459E" w:rsidRPr="00A0459E" w:rsidRDefault="00CA1310" w:rsidP="00A0459E">
            <w:pPr>
              <w:jc w:val="center"/>
            </w:pPr>
            <w:r>
              <w:t>2%</w:t>
            </w:r>
          </w:p>
        </w:tc>
      </w:tr>
      <w:tr w:rsidR="00A209BA" w:rsidRPr="0070451B" w14:paraId="6909C04C" w14:textId="77777777" w:rsidTr="00281F8A">
        <w:trPr>
          <w:trHeight w:val="432"/>
          <w:jc w:val="center"/>
        </w:trPr>
        <w:tc>
          <w:tcPr>
            <w:tcW w:w="1585" w:type="dxa"/>
            <w:vMerge/>
            <w:shd w:val="clear" w:color="auto" w:fill="auto"/>
            <w:vAlign w:val="center"/>
          </w:tcPr>
          <w:p w14:paraId="2057E254" w14:textId="77777777" w:rsidR="00A209BA" w:rsidRPr="00733E21" w:rsidRDefault="00A209BA" w:rsidP="00A209BA">
            <w:pPr>
              <w:rPr>
                <w:sz w:val="18"/>
                <w:szCs w:val="18"/>
              </w:rPr>
            </w:pPr>
          </w:p>
        </w:tc>
        <w:tc>
          <w:tcPr>
            <w:tcW w:w="4980" w:type="dxa"/>
            <w:shd w:val="clear" w:color="auto" w:fill="auto"/>
          </w:tcPr>
          <w:p w14:paraId="6692767F" w14:textId="0B0358D8" w:rsidR="00A209BA" w:rsidRPr="00733E21" w:rsidRDefault="00A209BA" w:rsidP="00A209BA">
            <w:r w:rsidRPr="00733E21">
              <w:t>Offender (previous juvenile justice involvement)</w:t>
            </w:r>
          </w:p>
        </w:tc>
        <w:tc>
          <w:tcPr>
            <w:tcW w:w="1890" w:type="dxa"/>
            <w:tcBorders>
              <w:top w:val="single" w:sz="4" w:space="0" w:color="auto"/>
              <w:left w:val="nil"/>
              <w:bottom w:val="single" w:sz="8" w:space="0" w:color="auto"/>
              <w:right w:val="single" w:sz="4" w:space="0" w:color="auto"/>
            </w:tcBorders>
            <w:shd w:val="clear" w:color="auto" w:fill="auto"/>
          </w:tcPr>
          <w:p w14:paraId="7564F8D2" w14:textId="5DB918E4" w:rsidR="00802C9E" w:rsidRPr="00733E21" w:rsidRDefault="00225336" w:rsidP="00802C9E">
            <w:pPr>
              <w:jc w:val="center"/>
            </w:pPr>
            <w:r>
              <w:t>19</w:t>
            </w:r>
          </w:p>
        </w:tc>
        <w:tc>
          <w:tcPr>
            <w:tcW w:w="1841" w:type="dxa"/>
            <w:tcBorders>
              <w:top w:val="single" w:sz="4" w:space="0" w:color="auto"/>
              <w:left w:val="nil"/>
              <w:bottom w:val="single" w:sz="8" w:space="0" w:color="auto"/>
              <w:right w:val="single" w:sz="8" w:space="0" w:color="auto"/>
            </w:tcBorders>
            <w:shd w:val="clear" w:color="auto" w:fill="auto"/>
          </w:tcPr>
          <w:p w14:paraId="1BD8D901" w14:textId="1F9A5725" w:rsidR="00A209BA" w:rsidRPr="00733E21" w:rsidRDefault="006845AE" w:rsidP="00A209BA">
            <w:pPr>
              <w:jc w:val="center"/>
            </w:pPr>
            <w:r>
              <w:t>21%</w:t>
            </w:r>
          </w:p>
        </w:tc>
      </w:tr>
      <w:tr w:rsidR="00A209BA" w:rsidRPr="0070451B" w14:paraId="3D589247" w14:textId="77777777" w:rsidTr="00281F8A">
        <w:trPr>
          <w:trHeight w:val="432"/>
          <w:jc w:val="center"/>
        </w:trPr>
        <w:tc>
          <w:tcPr>
            <w:tcW w:w="1585" w:type="dxa"/>
            <w:vMerge/>
            <w:shd w:val="clear" w:color="auto" w:fill="auto"/>
            <w:vAlign w:val="center"/>
          </w:tcPr>
          <w:p w14:paraId="362301A5" w14:textId="77777777" w:rsidR="00A209BA" w:rsidRPr="00733E21" w:rsidRDefault="00A209BA" w:rsidP="00A209BA">
            <w:pPr>
              <w:rPr>
                <w:sz w:val="18"/>
                <w:szCs w:val="18"/>
              </w:rPr>
            </w:pPr>
          </w:p>
        </w:tc>
        <w:tc>
          <w:tcPr>
            <w:tcW w:w="4980" w:type="dxa"/>
            <w:shd w:val="clear" w:color="auto" w:fill="auto"/>
          </w:tcPr>
          <w:p w14:paraId="7802EF34" w14:textId="3D2A8F14" w:rsidR="00A209BA" w:rsidRPr="00733E21" w:rsidRDefault="00A209BA" w:rsidP="00A209BA">
            <w:r w:rsidRPr="00733E21">
              <w:t>Pregnant or Parenting</w:t>
            </w:r>
          </w:p>
        </w:tc>
        <w:tc>
          <w:tcPr>
            <w:tcW w:w="1890" w:type="dxa"/>
            <w:tcBorders>
              <w:top w:val="single" w:sz="4" w:space="0" w:color="auto"/>
              <w:left w:val="nil"/>
              <w:bottom w:val="single" w:sz="8" w:space="0" w:color="auto"/>
              <w:right w:val="single" w:sz="4" w:space="0" w:color="auto"/>
            </w:tcBorders>
            <w:shd w:val="clear" w:color="auto" w:fill="auto"/>
          </w:tcPr>
          <w:p w14:paraId="4F909052" w14:textId="1BE731E6" w:rsidR="00A209BA" w:rsidRPr="00733E21" w:rsidRDefault="00225336" w:rsidP="00A209BA">
            <w:pPr>
              <w:jc w:val="center"/>
            </w:pPr>
            <w:r>
              <w:t>13</w:t>
            </w:r>
          </w:p>
        </w:tc>
        <w:tc>
          <w:tcPr>
            <w:tcW w:w="1841" w:type="dxa"/>
            <w:tcBorders>
              <w:top w:val="single" w:sz="4" w:space="0" w:color="auto"/>
              <w:left w:val="nil"/>
              <w:bottom w:val="single" w:sz="8" w:space="0" w:color="auto"/>
              <w:right w:val="single" w:sz="8" w:space="0" w:color="auto"/>
            </w:tcBorders>
            <w:shd w:val="clear" w:color="auto" w:fill="auto"/>
          </w:tcPr>
          <w:p w14:paraId="239F9D0C" w14:textId="7E5093EC" w:rsidR="00A209BA" w:rsidRPr="00733E21" w:rsidRDefault="006845AE" w:rsidP="00A209BA">
            <w:pPr>
              <w:jc w:val="center"/>
            </w:pPr>
            <w:r>
              <w:t>14%</w:t>
            </w:r>
          </w:p>
        </w:tc>
      </w:tr>
      <w:tr w:rsidR="00A209BA" w:rsidRPr="0070451B" w14:paraId="2D941FE7" w14:textId="77777777" w:rsidTr="00281F8A">
        <w:trPr>
          <w:trHeight w:val="432"/>
          <w:jc w:val="center"/>
        </w:trPr>
        <w:tc>
          <w:tcPr>
            <w:tcW w:w="1585" w:type="dxa"/>
            <w:vMerge/>
            <w:shd w:val="clear" w:color="auto" w:fill="auto"/>
            <w:vAlign w:val="center"/>
          </w:tcPr>
          <w:p w14:paraId="09F07B1F" w14:textId="77777777" w:rsidR="00A209BA" w:rsidRPr="00733E21" w:rsidRDefault="00A209BA" w:rsidP="00A209BA">
            <w:pPr>
              <w:rPr>
                <w:sz w:val="18"/>
                <w:szCs w:val="18"/>
              </w:rPr>
            </w:pPr>
          </w:p>
        </w:tc>
        <w:tc>
          <w:tcPr>
            <w:tcW w:w="4980" w:type="dxa"/>
            <w:tcBorders>
              <w:bottom w:val="single" w:sz="4" w:space="0" w:color="auto"/>
            </w:tcBorders>
            <w:shd w:val="clear" w:color="auto" w:fill="auto"/>
          </w:tcPr>
          <w:p w14:paraId="69B0191E" w14:textId="6CC0FC95" w:rsidR="00A209BA" w:rsidRPr="00733E21" w:rsidRDefault="00A209BA" w:rsidP="00A209BA">
            <w:r w:rsidRPr="006C3995">
              <w:t>Basic Skills Deficient</w:t>
            </w:r>
            <w:r w:rsidRPr="00733E21">
              <w:t xml:space="preserve"> </w:t>
            </w:r>
          </w:p>
        </w:tc>
        <w:tc>
          <w:tcPr>
            <w:tcW w:w="1890" w:type="dxa"/>
            <w:tcBorders>
              <w:top w:val="single" w:sz="4" w:space="0" w:color="auto"/>
              <w:left w:val="nil"/>
              <w:bottom w:val="single" w:sz="8" w:space="0" w:color="auto"/>
              <w:right w:val="single" w:sz="4" w:space="0" w:color="auto"/>
            </w:tcBorders>
            <w:shd w:val="clear" w:color="auto" w:fill="auto"/>
          </w:tcPr>
          <w:p w14:paraId="52CDC7B3" w14:textId="0D955C83" w:rsidR="00A209BA" w:rsidRPr="00733E21" w:rsidRDefault="00225336" w:rsidP="00A209BA">
            <w:pPr>
              <w:jc w:val="center"/>
            </w:pPr>
            <w:r>
              <w:t>84</w:t>
            </w:r>
          </w:p>
        </w:tc>
        <w:tc>
          <w:tcPr>
            <w:tcW w:w="1841" w:type="dxa"/>
            <w:tcBorders>
              <w:top w:val="single" w:sz="4" w:space="0" w:color="auto"/>
              <w:left w:val="nil"/>
              <w:bottom w:val="single" w:sz="8" w:space="0" w:color="auto"/>
              <w:right w:val="single" w:sz="8" w:space="0" w:color="auto"/>
            </w:tcBorders>
            <w:shd w:val="clear" w:color="auto" w:fill="auto"/>
          </w:tcPr>
          <w:p w14:paraId="23C09155" w14:textId="5F16482D" w:rsidR="00A209BA" w:rsidRPr="00733E21" w:rsidRDefault="006845AE" w:rsidP="00A0459E">
            <w:pPr>
              <w:jc w:val="center"/>
            </w:pPr>
            <w:r>
              <w:t>93%</w:t>
            </w:r>
          </w:p>
        </w:tc>
      </w:tr>
      <w:tr w:rsidR="00A209BA" w:rsidRPr="0070451B" w14:paraId="304C7D8A" w14:textId="77777777" w:rsidTr="00281F8A">
        <w:trPr>
          <w:trHeight w:val="432"/>
          <w:jc w:val="center"/>
        </w:trPr>
        <w:tc>
          <w:tcPr>
            <w:tcW w:w="1585" w:type="dxa"/>
            <w:vMerge/>
            <w:shd w:val="clear" w:color="auto" w:fill="auto"/>
            <w:vAlign w:val="center"/>
          </w:tcPr>
          <w:p w14:paraId="2698B956" w14:textId="77777777" w:rsidR="00A209BA" w:rsidRPr="00733E21" w:rsidRDefault="00A209BA" w:rsidP="00A209BA">
            <w:pPr>
              <w:rPr>
                <w:sz w:val="18"/>
                <w:szCs w:val="18"/>
              </w:rPr>
            </w:pPr>
          </w:p>
        </w:tc>
        <w:tc>
          <w:tcPr>
            <w:tcW w:w="4980" w:type="dxa"/>
            <w:tcBorders>
              <w:bottom w:val="single" w:sz="4" w:space="0" w:color="auto"/>
            </w:tcBorders>
            <w:shd w:val="clear" w:color="auto" w:fill="auto"/>
          </w:tcPr>
          <w:p w14:paraId="4C0AD89B" w14:textId="147ACB57" w:rsidR="00A209BA" w:rsidRPr="00733E21" w:rsidRDefault="00A209BA" w:rsidP="00A209BA">
            <w:r w:rsidRPr="00733E21">
              <w:t>Homeless</w:t>
            </w:r>
          </w:p>
        </w:tc>
        <w:tc>
          <w:tcPr>
            <w:tcW w:w="1890" w:type="dxa"/>
            <w:tcBorders>
              <w:top w:val="single" w:sz="4" w:space="0" w:color="auto"/>
              <w:left w:val="nil"/>
              <w:bottom w:val="single" w:sz="8" w:space="0" w:color="auto"/>
              <w:right w:val="single" w:sz="4" w:space="0" w:color="auto"/>
            </w:tcBorders>
            <w:shd w:val="clear" w:color="auto" w:fill="auto"/>
          </w:tcPr>
          <w:p w14:paraId="476A70FD" w14:textId="559D7AD9" w:rsidR="00A209BA" w:rsidRPr="00733E21" w:rsidRDefault="00802C9E" w:rsidP="00A209BA">
            <w:pPr>
              <w:jc w:val="center"/>
            </w:pPr>
            <w:r>
              <w:t>5</w:t>
            </w:r>
          </w:p>
        </w:tc>
        <w:tc>
          <w:tcPr>
            <w:tcW w:w="1841" w:type="dxa"/>
            <w:tcBorders>
              <w:top w:val="single" w:sz="4" w:space="0" w:color="auto"/>
              <w:left w:val="nil"/>
              <w:bottom w:val="single" w:sz="8" w:space="0" w:color="auto"/>
              <w:right w:val="single" w:sz="8" w:space="0" w:color="auto"/>
            </w:tcBorders>
            <w:shd w:val="clear" w:color="auto" w:fill="auto"/>
          </w:tcPr>
          <w:p w14:paraId="57248D45" w14:textId="2CFE735C" w:rsidR="00A209BA" w:rsidRPr="00733E21" w:rsidRDefault="006845AE" w:rsidP="00A209BA">
            <w:pPr>
              <w:jc w:val="center"/>
            </w:pPr>
            <w:r>
              <w:t>6%</w:t>
            </w:r>
          </w:p>
        </w:tc>
      </w:tr>
      <w:tr w:rsidR="00A209BA" w:rsidRPr="0070451B" w14:paraId="06EF9349" w14:textId="77777777" w:rsidTr="00281F8A">
        <w:trPr>
          <w:trHeight w:val="432"/>
          <w:jc w:val="center"/>
        </w:trPr>
        <w:tc>
          <w:tcPr>
            <w:tcW w:w="1585" w:type="dxa"/>
            <w:vMerge/>
            <w:shd w:val="clear" w:color="auto" w:fill="auto"/>
            <w:vAlign w:val="center"/>
          </w:tcPr>
          <w:p w14:paraId="0178D913" w14:textId="77777777" w:rsidR="00A209BA" w:rsidRPr="00733E21" w:rsidRDefault="00A209BA" w:rsidP="00A209BA">
            <w:pPr>
              <w:rPr>
                <w:sz w:val="18"/>
                <w:szCs w:val="18"/>
              </w:rPr>
            </w:pPr>
          </w:p>
        </w:tc>
        <w:tc>
          <w:tcPr>
            <w:tcW w:w="4980" w:type="dxa"/>
            <w:tcBorders>
              <w:bottom w:val="single" w:sz="4" w:space="0" w:color="auto"/>
            </w:tcBorders>
            <w:shd w:val="clear" w:color="auto" w:fill="auto"/>
          </w:tcPr>
          <w:p w14:paraId="142C5B63" w14:textId="76D9E222" w:rsidR="00A209BA" w:rsidRPr="00733E21" w:rsidRDefault="00A209BA" w:rsidP="00A209BA">
            <w:r w:rsidRPr="00733E21">
              <w:t>Not Employed at Program Enrollment</w:t>
            </w:r>
          </w:p>
        </w:tc>
        <w:tc>
          <w:tcPr>
            <w:tcW w:w="1890" w:type="dxa"/>
            <w:tcBorders>
              <w:top w:val="single" w:sz="4" w:space="0" w:color="auto"/>
              <w:left w:val="nil"/>
              <w:bottom w:val="single" w:sz="8" w:space="0" w:color="auto"/>
              <w:right w:val="single" w:sz="4" w:space="0" w:color="auto"/>
            </w:tcBorders>
            <w:shd w:val="clear" w:color="auto" w:fill="auto"/>
          </w:tcPr>
          <w:p w14:paraId="3D91D5A1" w14:textId="5569C493" w:rsidR="00A209BA" w:rsidRPr="00733E21" w:rsidRDefault="006E3EC1" w:rsidP="00A209BA">
            <w:pPr>
              <w:jc w:val="center"/>
            </w:pPr>
            <w:r>
              <w:t>50</w:t>
            </w:r>
          </w:p>
        </w:tc>
        <w:tc>
          <w:tcPr>
            <w:tcW w:w="1841" w:type="dxa"/>
            <w:tcBorders>
              <w:top w:val="single" w:sz="4" w:space="0" w:color="auto"/>
              <w:left w:val="nil"/>
              <w:bottom w:val="single" w:sz="8" w:space="0" w:color="auto"/>
              <w:right w:val="single" w:sz="8" w:space="0" w:color="auto"/>
            </w:tcBorders>
            <w:shd w:val="clear" w:color="auto" w:fill="auto"/>
          </w:tcPr>
          <w:p w14:paraId="04BAA243" w14:textId="6FF92809" w:rsidR="00A209BA" w:rsidRPr="00733E21" w:rsidRDefault="006845AE" w:rsidP="00A209BA">
            <w:pPr>
              <w:jc w:val="center"/>
            </w:pPr>
            <w:r>
              <w:t>56%</w:t>
            </w:r>
          </w:p>
        </w:tc>
      </w:tr>
      <w:tr w:rsidR="00A209BA" w:rsidRPr="00C34F31" w14:paraId="19A1718B" w14:textId="77777777" w:rsidTr="00281F8A">
        <w:trPr>
          <w:trHeight w:val="432"/>
          <w:jc w:val="center"/>
        </w:trPr>
        <w:tc>
          <w:tcPr>
            <w:tcW w:w="1585" w:type="dxa"/>
            <w:vMerge/>
            <w:shd w:val="clear" w:color="auto" w:fill="auto"/>
            <w:vAlign w:val="center"/>
          </w:tcPr>
          <w:p w14:paraId="2FF2166C" w14:textId="77777777" w:rsidR="00A209BA" w:rsidRPr="00733E21" w:rsidRDefault="00A209BA" w:rsidP="00A209BA">
            <w:pPr>
              <w:rPr>
                <w:sz w:val="18"/>
                <w:szCs w:val="18"/>
              </w:rPr>
            </w:pPr>
          </w:p>
        </w:tc>
        <w:tc>
          <w:tcPr>
            <w:tcW w:w="4980" w:type="dxa"/>
            <w:tcBorders>
              <w:bottom w:val="single" w:sz="4" w:space="0" w:color="auto"/>
            </w:tcBorders>
            <w:shd w:val="clear" w:color="auto" w:fill="auto"/>
          </w:tcPr>
          <w:p w14:paraId="75530695" w14:textId="6B50E1FC" w:rsidR="00A209BA" w:rsidRPr="00733E21" w:rsidRDefault="00A209BA" w:rsidP="00A209BA">
            <w:r w:rsidRPr="00733E21">
              <w:t>Veteran</w:t>
            </w:r>
          </w:p>
        </w:tc>
        <w:tc>
          <w:tcPr>
            <w:tcW w:w="1890" w:type="dxa"/>
            <w:tcBorders>
              <w:top w:val="single" w:sz="4" w:space="0" w:color="auto"/>
              <w:left w:val="nil"/>
              <w:bottom w:val="single" w:sz="8" w:space="0" w:color="auto"/>
              <w:right w:val="single" w:sz="4" w:space="0" w:color="auto"/>
            </w:tcBorders>
            <w:shd w:val="clear" w:color="auto" w:fill="auto"/>
          </w:tcPr>
          <w:p w14:paraId="5F93CC23" w14:textId="75E80FE5" w:rsidR="00A209BA" w:rsidRPr="00733E21" w:rsidRDefault="00585C1E" w:rsidP="00A209BA">
            <w:pPr>
              <w:jc w:val="center"/>
            </w:pPr>
            <w:r>
              <w:t>0</w:t>
            </w:r>
          </w:p>
        </w:tc>
        <w:tc>
          <w:tcPr>
            <w:tcW w:w="1841" w:type="dxa"/>
            <w:tcBorders>
              <w:top w:val="single" w:sz="4" w:space="0" w:color="auto"/>
              <w:left w:val="nil"/>
              <w:bottom w:val="single" w:sz="8" w:space="0" w:color="auto"/>
              <w:right w:val="single" w:sz="8" w:space="0" w:color="auto"/>
            </w:tcBorders>
            <w:shd w:val="clear" w:color="auto" w:fill="auto"/>
          </w:tcPr>
          <w:p w14:paraId="0D30866B" w14:textId="15FA07B9" w:rsidR="00A209BA" w:rsidRPr="00733E21" w:rsidRDefault="008E32F9" w:rsidP="00A209BA">
            <w:pPr>
              <w:jc w:val="center"/>
            </w:pPr>
            <w:r>
              <w:t>0%</w:t>
            </w:r>
          </w:p>
        </w:tc>
      </w:tr>
      <w:tr w:rsidR="00A209BA" w:rsidRPr="00C34F31" w14:paraId="5C7A7B94" w14:textId="77777777" w:rsidTr="00281F8A">
        <w:trPr>
          <w:trHeight w:val="432"/>
          <w:jc w:val="center"/>
        </w:trPr>
        <w:tc>
          <w:tcPr>
            <w:tcW w:w="1585" w:type="dxa"/>
            <w:vMerge/>
            <w:shd w:val="clear" w:color="auto" w:fill="auto"/>
            <w:vAlign w:val="center"/>
          </w:tcPr>
          <w:p w14:paraId="3CAB813F" w14:textId="77777777" w:rsidR="00A209BA" w:rsidRPr="00733E21" w:rsidRDefault="00A209BA" w:rsidP="00A209BA">
            <w:pPr>
              <w:rPr>
                <w:sz w:val="18"/>
                <w:szCs w:val="18"/>
              </w:rPr>
            </w:pPr>
          </w:p>
        </w:tc>
        <w:tc>
          <w:tcPr>
            <w:tcW w:w="4980" w:type="dxa"/>
            <w:shd w:val="clear" w:color="auto" w:fill="FFFFFF" w:themeFill="background1"/>
          </w:tcPr>
          <w:p w14:paraId="1A8A3118" w14:textId="58646E89" w:rsidR="00A209BA" w:rsidRPr="00733E21" w:rsidRDefault="00A209BA" w:rsidP="00A209BA">
            <w:r w:rsidRPr="006C3995">
              <w:t>Economically Disadvantaged</w:t>
            </w:r>
          </w:p>
        </w:tc>
        <w:tc>
          <w:tcPr>
            <w:tcW w:w="1890" w:type="dxa"/>
            <w:tcBorders>
              <w:top w:val="single" w:sz="4" w:space="0" w:color="auto"/>
              <w:left w:val="nil"/>
              <w:bottom w:val="single" w:sz="8" w:space="0" w:color="auto"/>
              <w:right w:val="single" w:sz="4" w:space="0" w:color="auto"/>
            </w:tcBorders>
            <w:shd w:val="clear" w:color="auto" w:fill="auto"/>
          </w:tcPr>
          <w:p w14:paraId="428A2C14" w14:textId="5BE642CD" w:rsidR="00802C9E" w:rsidRPr="00733E21" w:rsidRDefault="0028544B" w:rsidP="00802C9E">
            <w:pPr>
              <w:jc w:val="center"/>
            </w:pPr>
            <w:r>
              <w:t>70</w:t>
            </w:r>
          </w:p>
        </w:tc>
        <w:tc>
          <w:tcPr>
            <w:tcW w:w="1841" w:type="dxa"/>
            <w:tcBorders>
              <w:top w:val="single" w:sz="4" w:space="0" w:color="auto"/>
              <w:left w:val="nil"/>
              <w:bottom w:val="single" w:sz="8" w:space="0" w:color="auto"/>
              <w:right w:val="single" w:sz="8" w:space="0" w:color="auto"/>
            </w:tcBorders>
            <w:shd w:val="clear" w:color="000000" w:fill="FFFFFF"/>
          </w:tcPr>
          <w:p w14:paraId="49C9C43F" w14:textId="4F3520A2" w:rsidR="00A209BA" w:rsidRPr="00733E21" w:rsidRDefault="006845AE" w:rsidP="006845AE">
            <w:pPr>
              <w:jc w:val="center"/>
            </w:pPr>
            <w:r>
              <w:t>78%</w:t>
            </w:r>
          </w:p>
        </w:tc>
      </w:tr>
      <w:tr w:rsidR="009C032A" w:rsidRPr="00FD2BFB" w14:paraId="0D11BCA1" w14:textId="77777777" w:rsidTr="00281F8A">
        <w:trPr>
          <w:trHeight w:val="432"/>
          <w:jc w:val="center"/>
        </w:trPr>
        <w:tc>
          <w:tcPr>
            <w:tcW w:w="6565" w:type="dxa"/>
            <w:gridSpan w:val="2"/>
            <w:shd w:val="clear" w:color="auto" w:fill="DDDDDA" w:themeFill="background2"/>
            <w:vAlign w:val="center"/>
          </w:tcPr>
          <w:p w14:paraId="057A4977" w14:textId="7F397DFA" w:rsidR="009C032A" w:rsidRPr="00733E21" w:rsidRDefault="009C032A" w:rsidP="009C032A">
            <w:pPr>
              <w:jc w:val="center"/>
            </w:pPr>
            <w:r w:rsidRPr="00733E21">
              <w:rPr>
                <w:rFonts w:ascii="Calibri-Bold" w:hAnsi="Calibri-Bold" w:cs="Calibri-Bold"/>
                <w:b/>
                <w:bCs/>
                <w:sz w:val="28"/>
                <w:szCs w:val="28"/>
                <w:lang w:bidi="ar-SA"/>
              </w:rPr>
              <w:t>Program Services and Activities Data</w:t>
            </w:r>
          </w:p>
        </w:tc>
        <w:tc>
          <w:tcPr>
            <w:tcW w:w="1890" w:type="dxa"/>
            <w:shd w:val="clear" w:color="auto" w:fill="DDDDDA" w:themeFill="background2"/>
            <w:vAlign w:val="center"/>
          </w:tcPr>
          <w:p w14:paraId="3F610C95" w14:textId="5E3B931C" w:rsidR="009C032A" w:rsidRPr="00733E21" w:rsidRDefault="009C032A" w:rsidP="009C032A">
            <w:pPr>
              <w:jc w:val="center"/>
              <w:rPr>
                <w:b/>
                <w:bCs/>
              </w:rPr>
            </w:pPr>
            <w:r w:rsidRPr="00733E21">
              <w:rPr>
                <w:b/>
                <w:bCs/>
              </w:rPr>
              <w:t>Total</w:t>
            </w:r>
          </w:p>
        </w:tc>
        <w:tc>
          <w:tcPr>
            <w:tcW w:w="1841" w:type="dxa"/>
            <w:shd w:val="clear" w:color="auto" w:fill="DDDDDA" w:themeFill="background2"/>
            <w:vAlign w:val="center"/>
          </w:tcPr>
          <w:p w14:paraId="092C8C5F" w14:textId="2E87891E" w:rsidR="009C032A" w:rsidRPr="00733E21" w:rsidRDefault="009C032A" w:rsidP="009C032A">
            <w:pPr>
              <w:jc w:val="center"/>
              <w:rPr>
                <w:b/>
                <w:bCs/>
              </w:rPr>
            </w:pPr>
            <w:r w:rsidRPr="00733E21">
              <w:rPr>
                <w:b/>
                <w:bCs/>
              </w:rPr>
              <w:t>Percentage</w:t>
            </w:r>
          </w:p>
        </w:tc>
      </w:tr>
      <w:tr w:rsidR="00281F8A" w:rsidRPr="00C34F31" w14:paraId="19AFB6CC" w14:textId="77777777" w:rsidTr="00281F8A">
        <w:trPr>
          <w:trHeight w:val="620"/>
          <w:jc w:val="center"/>
        </w:trPr>
        <w:tc>
          <w:tcPr>
            <w:tcW w:w="6565" w:type="dxa"/>
            <w:gridSpan w:val="2"/>
            <w:shd w:val="clear" w:color="auto" w:fill="auto"/>
          </w:tcPr>
          <w:p w14:paraId="59180289" w14:textId="18ECD40F" w:rsidR="00281F8A" w:rsidRPr="00733E21" w:rsidRDefault="00281F8A" w:rsidP="00A00C21">
            <w:pPr>
              <w:spacing w:line="240" w:lineRule="auto"/>
              <w:ind w:left="245"/>
            </w:pPr>
            <w:r w:rsidRPr="00733E21">
              <w:t xml:space="preserve">Received Employment Preparation, or Work Readiness/Job Training Activities </w:t>
            </w:r>
          </w:p>
        </w:tc>
        <w:tc>
          <w:tcPr>
            <w:tcW w:w="1890" w:type="dxa"/>
            <w:tcBorders>
              <w:top w:val="single" w:sz="4" w:space="0" w:color="auto"/>
              <w:left w:val="nil"/>
              <w:bottom w:val="single" w:sz="8" w:space="0" w:color="auto"/>
              <w:right w:val="single" w:sz="4" w:space="0" w:color="auto"/>
            </w:tcBorders>
            <w:shd w:val="clear" w:color="auto" w:fill="auto"/>
          </w:tcPr>
          <w:p w14:paraId="5B0293A5" w14:textId="779ADEE5" w:rsidR="00281F8A" w:rsidRPr="00733E21" w:rsidRDefault="005E62F2" w:rsidP="00281F8A">
            <w:pPr>
              <w:jc w:val="center"/>
            </w:pPr>
            <w:r>
              <w:t>90</w:t>
            </w:r>
          </w:p>
        </w:tc>
        <w:tc>
          <w:tcPr>
            <w:tcW w:w="1841" w:type="dxa"/>
            <w:tcBorders>
              <w:top w:val="single" w:sz="4" w:space="0" w:color="auto"/>
              <w:left w:val="nil"/>
              <w:bottom w:val="single" w:sz="8" w:space="0" w:color="auto"/>
              <w:right w:val="single" w:sz="8" w:space="0" w:color="auto"/>
            </w:tcBorders>
            <w:shd w:val="clear" w:color="000000" w:fill="FFFFFF"/>
          </w:tcPr>
          <w:p w14:paraId="09263443" w14:textId="1B538A6D" w:rsidR="00281F8A" w:rsidRPr="00733E21" w:rsidRDefault="00585C1E" w:rsidP="00281F8A">
            <w:pPr>
              <w:jc w:val="center"/>
            </w:pPr>
            <w:r>
              <w:t>100%</w:t>
            </w:r>
          </w:p>
        </w:tc>
      </w:tr>
      <w:tr w:rsidR="002C34D6" w:rsidRPr="00C34F31" w14:paraId="53C16575" w14:textId="77777777" w:rsidTr="00281F8A">
        <w:trPr>
          <w:trHeight w:val="538"/>
          <w:jc w:val="center"/>
        </w:trPr>
        <w:tc>
          <w:tcPr>
            <w:tcW w:w="6565" w:type="dxa"/>
            <w:gridSpan w:val="2"/>
            <w:shd w:val="clear" w:color="auto" w:fill="auto"/>
          </w:tcPr>
          <w:p w14:paraId="05047C64" w14:textId="508FF07B" w:rsidR="002C34D6" w:rsidRPr="00733E21" w:rsidRDefault="002C34D6" w:rsidP="002C34D6">
            <w:pPr>
              <w:spacing w:line="240" w:lineRule="auto"/>
              <w:ind w:left="245"/>
            </w:pPr>
            <w:r w:rsidRPr="00733E21">
              <w:t>Received Work Experience, Internship, or Apprenticeship Activities</w:t>
            </w:r>
          </w:p>
        </w:tc>
        <w:tc>
          <w:tcPr>
            <w:tcW w:w="1890" w:type="dxa"/>
            <w:tcBorders>
              <w:top w:val="single" w:sz="4" w:space="0" w:color="auto"/>
              <w:left w:val="nil"/>
              <w:bottom w:val="single" w:sz="8" w:space="0" w:color="auto"/>
              <w:right w:val="single" w:sz="4" w:space="0" w:color="auto"/>
            </w:tcBorders>
            <w:shd w:val="clear" w:color="auto" w:fill="auto"/>
          </w:tcPr>
          <w:p w14:paraId="13F33F0C" w14:textId="028C1484" w:rsidR="002C34D6" w:rsidRPr="00733E21" w:rsidRDefault="005E62F2" w:rsidP="002C34D6">
            <w:pPr>
              <w:jc w:val="center"/>
            </w:pPr>
            <w:r>
              <w:t>90</w:t>
            </w:r>
          </w:p>
        </w:tc>
        <w:tc>
          <w:tcPr>
            <w:tcW w:w="1841" w:type="dxa"/>
            <w:tcBorders>
              <w:top w:val="single" w:sz="4" w:space="0" w:color="auto"/>
              <w:left w:val="nil"/>
              <w:bottom w:val="single" w:sz="8" w:space="0" w:color="auto"/>
              <w:right w:val="single" w:sz="8" w:space="0" w:color="auto"/>
            </w:tcBorders>
            <w:shd w:val="clear" w:color="auto" w:fill="auto"/>
          </w:tcPr>
          <w:p w14:paraId="1824B85C" w14:textId="6008B46B" w:rsidR="002C34D6" w:rsidRPr="00733E21" w:rsidRDefault="002C34D6" w:rsidP="002C34D6">
            <w:pPr>
              <w:jc w:val="center"/>
            </w:pPr>
            <w:r>
              <w:t>100%</w:t>
            </w:r>
          </w:p>
        </w:tc>
      </w:tr>
      <w:tr w:rsidR="002C34D6" w:rsidRPr="00C34F31" w14:paraId="1DBAD0E8" w14:textId="77777777" w:rsidTr="00281F8A">
        <w:trPr>
          <w:trHeight w:val="601"/>
          <w:jc w:val="center"/>
        </w:trPr>
        <w:tc>
          <w:tcPr>
            <w:tcW w:w="6565" w:type="dxa"/>
            <w:gridSpan w:val="2"/>
            <w:shd w:val="clear" w:color="auto" w:fill="auto"/>
          </w:tcPr>
          <w:p w14:paraId="3D5E10A5" w14:textId="3D097EE4" w:rsidR="002C34D6" w:rsidRPr="00733E21" w:rsidRDefault="002C34D6" w:rsidP="002C34D6">
            <w:pPr>
              <w:spacing w:line="240" w:lineRule="auto"/>
              <w:ind w:left="245"/>
            </w:pPr>
            <w:r w:rsidRPr="00733E21">
              <w:t>Received Post-Secondary Exploration, Career Guidance and Planning Activities</w:t>
            </w:r>
          </w:p>
        </w:tc>
        <w:tc>
          <w:tcPr>
            <w:tcW w:w="1890" w:type="dxa"/>
            <w:tcBorders>
              <w:top w:val="single" w:sz="4" w:space="0" w:color="auto"/>
              <w:left w:val="nil"/>
              <w:bottom w:val="single" w:sz="8" w:space="0" w:color="auto"/>
              <w:right w:val="single" w:sz="4" w:space="0" w:color="auto"/>
            </w:tcBorders>
            <w:shd w:val="clear" w:color="auto" w:fill="auto"/>
          </w:tcPr>
          <w:p w14:paraId="5831CD3F" w14:textId="1BE9534C" w:rsidR="002C34D6" w:rsidRPr="00733E21" w:rsidRDefault="005E62F2" w:rsidP="002C34D6">
            <w:pPr>
              <w:jc w:val="center"/>
            </w:pPr>
            <w:r>
              <w:t>90</w:t>
            </w:r>
          </w:p>
        </w:tc>
        <w:tc>
          <w:tcPr>
            <w:tcW w:w="1841" w:type="dxa"/>
            <w:tcBorders>
              <w:top w:val="single" w:sz="4" w:space="0" w:color="auto"/>
              <w:left w:val="nil"/>
              <w:bottom w:val="single" w:sz="8" w:space="0" w:color="auto"/>
              <w:right w:val="single" w:sz="8" w:space="0" w:color="auto"/>
            </w:tcBorders>
            <w:shd w:val="clear" w:color="auto" w:fill="auto"/>
          </w:tcPr>
          <w:p w14:paraId="5CB16D4B" w14:textId="48FE66EE" w:rsidR="002C34D6" w:rsidRPr="00733E21" w:rsidRDefault="002C34D6" w:rsidP="002C34D6">
            <w:pPr>
              <w:jc w:val="center"/>
            </w:pPr>
            <w:r>
              <w:t>100%</w:t>
            </w:r>
          </w:p>
        </w:tc>
      </w:tr>
      <w:tr w:rsidR="002C34D6" w:rsidRPr="00C34F31" w14:paraId="131714D8" w14:textId="77777777" w:rsidTr="00281F8A">
        <w:trPr>
          <w:trHeight w:val="520"/>
          <w:jc w:val="center"/>
        </w:trPr>
        <w:tc>
          <w:tcPr>
            <w:tcW w:w="6565" w:type="dxa"/>
            <w:gridSpan w:val="2"/>
            <w:shd w:val="clear" w:color="auto" w:fill="auto"/>
          </w:tcPr>
          <w:p w14:paraId="22ED1505" w14:textId="3055D35C" w:rsidR="002C34D6" w:rsidRPr="00733E21" w:rsidRDefault="002C34D6" w:rsidP="002C34D6">
            <w:pPr>
              <w:spacing w:line="240" w:lineRule="auto"/>
              <w:ind w:left="245"/>
            </w:pPr>
            <w:r w:rsidRPr="00733E21">
              <w:t>Received Case Management</w:t>
            </w:r>
          </w:p>
        </w:tc>
        <w:tc>
          <w:tcPr>
            <w:tcW w:w="1890" w:type="dxa"/>
            <w:tcBorders>
              <w:top w:val="single" w:sz="4" w:space="0" w:color="auto"/>
              <w:left w:val="nil"/>
              <w:bottom w:val="single" w:sz="8" w:space="0" w:color="auto"/>
              <w:right w:val="single" w:sz="4" w:space="0" w:color="auto"/>
            </w:tcBorders>
            <w:shd w:val="clear" w:color="auto" w:fill="auto"/>
          </w:tcPr>
          <w:p w14:paraId="3AEC62FF" w14:textId="21DE6AB5" w:rsidR="002C34D6" w:rsidRPr="00733E21" w:rsidRDefault="005E62F2" w:rsidP="002C34D6">
            <w:pPr>
              <w:jc w:val="center"/>
            </w:pPr>
            <w:r>
              <w:t>90</w:t>
            </w:r>
          </w:p>
        </w:tc>
        <w:tc>
          <w:tcPr>
            <w:tcW w:w="1841" w:type="dxa"/>
            <w:tcBorders>
              <w:top w:val="single" w:sz="4" w:space="0" w:color="auto"/>
              <w:left w:val="nil"/>
              <w:bottom w:val="single" w:sz="8" w:space="0" w:color="auto"/>
              <w:right w:val="single" w:sz="8" w:space="0" w:color="auto"/>
            </w:tcBorders>
            <w:shd w:val="clear" w:color="auto" w:fill="auto"/>
          </w:tcPr>
          <w:p w14:paraId="7C4C3841" w14:textId="62BF8E2D" w:rsidR="002C34D6" w:rsidRPr="00733E21" w:rsidRDefault="002C34D6" w:rsidP="002C34D6">
            <w:pPr>
              <w:jc w:val="center"/>
            </w:pPr>
            <w:r>
              <w:t>100%</w:t>
            </w:r>
          </w:p>
        </w:tc>
      </w:tr>
      <w:tr w:rsidR="002C34D6" w:rsidRPr="00C34F31" w14:paraId="379BB1FA" w14:textId="77777777" w:rsidTr="00281F8A">
        <w:trPr>
          <w:trHeight w:val="520"/>
          <w:jc w:val="center"/>
        </w:trPr>
        <w:tc>
          <w:tcPr>
            <w:tcW w:w="6565" w:type="dxa"/>
            <w:gridSpan w:val="2"/>
            <w:shd w:val="clear" w:color="auto" w:fill="auto"/>
          </w:tcPr>
          <w:p w14:paraId="7787666D" w14:textId="679A44CA" w:rsidR="002C34D6" w:rsidRPr="00733E21" w:rsidRDefault="002C34D6" w:rsidP="002C34D6">
            <w:pPr>
              <w:spacing w:line="240" w:lineRule="auto"/>
              <w:ind w:left="245"/>
            </w:pPr>
            <w:r w:rsidRPr="00733E21">
              <w:t>Received Support Services</w:t>
            </w:r>
          </w:p>
        </w:tc>
        <w:tc>
          <w:tcPr>
            <w:tcW w:w="1890" w:type="dxa"/>
            <w:tcBorders>
              <w:top w:val="single" w:sz="4" w:space="0" w:color="auto"/>
              <w:left w:val="nil"/>
              <w:bottom w:val="single" w:sz="8" w:space="0" w:color="auto"/>
              <w:right w:val="single" w:sz="4" w:space="0" w:color="auto"/>
            </w:tcBorders>
            <w:shd w:val="clear" w:color="auto" w:fill="auto"/>
          </w:tcPr>
          <w:p w14:paraId="774998A0" w14:textId="1EA84911" w:rsidR="002C34D6" w:rsidRPr="00733E21" w:rsidRDefault="005E62F2" w:rsidP="002C34D6">
            <w:pPr>
              <w:jc w:val="center"/>
            </w:pPr>
            <w:r>
              <w:t>7</w:t>
            </w:r>
            <w:r w:rsidR="008A0167">
              <w:t>6</w:t>
            </w:r>
          </w:p>
        </w:tc>
        <w:tc>
          <w:tcPr>
            <w:tcW w:w="1841" w:type="dxa"/>
            <w:tcBorders>
              <w:top w:val="single" w:sz="4" w:space="0" w:color="auto"/>
              <w:left w:val="nil"/>
              <w:bottom w:val="single" w:sz="8" w:space="0" w:color="auto"/>
              <w:right w:val="single" w:sz="8" w:space="0" w:color="auto"/>
            </w:tcBorders>
            <w:shd w:val="clear" w:color="auto" w:fill="auto"/>
          </w:tcPr>
          <w:p w14:paraId="20715A23" w14:textId="400A77E1" w:rsidR="002C34D6" w:rsidRPr="00733E21" w:rsidRDefault="001F76A5" w:rsidP="002C34D6">
            <w:pPr>
              <w:jc w:val="center"/>
            </w:pPr>
            <w:r>
              <w:t>83%</w:t>
            </w:r>
          </w:p>
        </w:tc>
      </w:tr>
      <w:tr w:rsidR="00281F8A" w:rsidRPr="00FD2BFB" w14:paraId="76266175" w14:textId="77777777" w:rsidTr="00281F8A">
        <w:trPr>
          <w:trHeight w:val="432"/>
          <w:jc w:val="center"/>
        </w:trPr>
        <w:tc>
          <w:tcPr>
            <w:tcW w:w="6565" w:type="dxa"/>
            <w:gridSpan w:val="2"/>
            <w:shd w:val="clear" w:color="auto" w:fill="DDDDDA" w:themeFill="background2"/>
            <w:vAlign w:val="center"/>
          </w:tcPr>
          <w:p w14:paraId="384AD600" w14:textId="67460520" w:rsidR="00281F8A" w:rsidRPr="00733E21" w:rsidRDefault="00281F8A" w:rsidP="00281F8A">
            <w:pPr>
              <w:jc w:val="center"/>
            </w:pPr>
            <w:r w:rsidRPr="00733E21">
              <w:rPr>
                <w:rFonts w:ascii="Calibri-Bold" w:hAnsi="Calibri-Bold" w:cs="Calibri-Bold"/>
                <w:b/>
                <w:bCs/>
                <w:sz w:val="28"/>
                <w:szCs w:val="28"/>
                <w:lang w:bidi="ar-SA"/>
              </w:rPr>
              <w:t>Performance Outcome Data</w:t>
            </w:r>
            <w:r w:rsidRPr="009C2F24">
              <w:rPr>
                <w:rFonts w:ascii="Calibri-Bold" w:hAnsi="Calibri-Bold" w:cs="Calibri-Bold"/>
                <w:b/>
                <w:bCs/>
                <w:sz w:val="26"/>
                <w:szCs w:val="26"/>
                <w:lang w:bidi="ar-SA"/>
              </w:rPr>
              <w:t xml:space="preserve"> (as of </w:t>
            </w:r>
            <w:r w:rsidR="001618F6">
              <w:rPr>
                <w:rFonts w:ascii="Calibri-Bold" w:hAnsi="Calibri-Bold" w:cs="Calibri-Bold"/>
                <w:b/>
                <w:bCs/>
                <w:sz w:val="26"/>
                <w:szCs w:val="26"/>
                <w:lang w:bidi="ar-SA"/>
              </w:rPr>
              <w:t xml:space="preserve">September </w:t>
            </w:r>
            <w:r w:rsidR="00A00C21">
              <w:rPr>
                <w:rFonts w:ascii="Calibri-Bold" w:hAnsi="Calibri-Bold" w:cs="Calibri-Bold"/>
                <w:b/>
                <w:bCs/>
                <w:sz w:val="26"/>
                <w:szCs w:val="26"/>
                <w:lang w:bidi="ar-SA"/>
              </w:rPr>
              <w:t>30,</w:t>
            </w:r>
            <w:r w:rsidRPr="009C2F24">
              <w:rPr>
                <w:rFonts w:ascii="Calibri-Bold" w:hAnsi="Calibri-Bold" w:cs="Calibri-Bold"/>
                <w:b/>
                <w:bCs/>
                <w:sz w:val="26"/>
                <w:szCs w:val="26"/>
                <w:lang w:bidi="ar-SA"/>
              </w:rPr>
              <w:t xml:space="preserve"> 202</w:t>
            </w:r>
            <w:r w:rsidR="00A9794E">
              <w:rPr>
                <w:rFonts w:ascii="Calibri-Bold" w:hAnsi="Calibri-Bold" w:cs="Calibri-Bold"/>
                <w:b/>
                <w:bCs/>
                <w:sz w:val="26"/>
                <w:szCs w:val="26"/>
                <w:lang w:bidi="ar-SA"/>
              </w:rPr>
              <w:t>2</w:t>
            </w:r>
            <w:r w:rsidRPr="009C2F24">
              <w:rPr>
                <w:rFonts w:ascii="Calibri-Bold" w:hAnsi="Calibri-Bold" w:cs="Calibri-Bold"/>
                <w:b/>
                <w:bCs/>
                <w:sz w:val="26"/>
                <w:szCs w:val="26"/>
                <w:lang w:bidi="ar-SA"/>
              </w:rPr>
              <w:t>)</w:t>
            </w:r>
          </w:p>
        </w:tc>
        <w:tc>
          <w:tcPr>
            <w:tcW w:w="1890" w:type="dxa"/>
            <w:shd w:val="clear" w:color="auto" w:fill="DDDDDA" w:themeFill="background2"/>
            <w:vAlign w:val="center"/>
          </w:tcPr>
          <w:p w14:paraId="2A008E66" w14:textId="4C6410ED" w:rsidR="00281F8A" w:rsidRPr="00733E21" w:rsidRDefault="00281F8A" w:rsidP="00281F8A">
            <w:pPr>
              <w:jc w:val="center"/>
              <w:rPr>
                <w:b/>
                <w:bCs/>
              </w:rPr>
            </w:pPr>
            <w:r w:rsidRPr="00733E21">
              <w:rPr>
                <w:b/>
                <w:bCs/>
              </w:rPr>
              <w:t>Total</w:t>
            </w:r>
          </w:p>
        </w:tc>
        <w:tc>
          <w:tcPr>
            <w:tcW w:w="1841" w:type="dxa"/>
            <w:shd w:val="clear" w:color="auto" w:fill="DDDDDA" w:themeFill="background2"/>
            <w:vAlign w:val="center"/>
          </w:tcPr>
          <w:p w14:paraId="7263B512" w14:textId="35EA2253" w:rsidR="00281F8A" w:rsidRPr="00733E21" w:rsidRDefault="00281F8A" w:rsidP="00281F8A">
            <w:pPr>
              <w:jc w:val="center"/>
              <w:rPr>
                <w:b/>
                <w:bCs/>
              </w:rPr>
            </w:pPr>
            <w:r w:rsidRPr="00733E21">
              <w:rPr>
                <w:b/>
                <w:bCs/>
              </w:rPr>
              <w:t>Percentage</w:t>
            </w:r>
          </w:p>
        </w:tc>
      </w:tr>
      <w:tr w:rsidR="00281F8A" w:rsidRPr="00C34F31" w14:paraId="09B595E9" w14:textId="77777777" w:rsidTr="00281F8A">
        <w:trPr>
          <w:trHeight w:val="432"/>
          <w:jc w:val="center"/>
        </w:trPr>
        <w:tc>
          <w:tcPr>
            <w:tcW w:w="6565" w:type="dxa"/>
            <w:gridSpan w:val="2"/>
            <w:shd w:val="clear" w:color="auto" w:fill="auto"/>
          </w:tcPr>
          <w:p w14:paraId="66D5880F" w14:textId="07164762" w:rsidR="00281F8A" w:rsidRPr="00733E21" w:rsidRDefault="00281F8A" w:rsidP="00A00C21">
            <w:pPr>
              <w:spacing w:after="120" w:line="240" w:lineRule="auto"/>
              <w:ind w:left="245"/>
            </w:pPr>
            <w:r w:rsidRPr="00733E21">
              <w:t xml:space="preserve">Work Readiness - Attained Work Readiness </w:t>
            </w:r>
            <w:r>
              <w:t>S</w:t>
            </w:r>
            <w:r w:rsidRPr="00733E21">
              <w:t>kills</w:t>
            </w:r>
          </w:p>
        </w:tc>
        <w:tc>
          <w:tcPr>
            <w:tcW w:w="1890" w:type="dxa"/>
            <w:tcBorders>
              <w:top w:val="single" w:sz="4" w:space="0" w:color="auto"/>
              <w:left w:val="nil"/>
              <w:bottom w:val="single" w:sz="8" w:space="0" w:color="auto"/>
              <w:right w:val="single" w:sz="4" w:space="0" w:color="auto"/>
            </w:tcBorders>
            <w:shd w:val="clear" w:color="auto" w:fill="auto"/>
          </w:tcPr>
          <w:p w14:paraId="3896323A" w14:textId="679C0A86" w:rsidR="00281F8A" w:rsidRPr="00A9794E" w:rsidRDefault="00C27097" w:rsidP="00A00C21">
            <w:pPr>
              <w:spacing w:after="120"/>
              <w:jc w:val="center"/>
            </w:pPr>
            <w:r>
              <w:t>90</w:t>
            </w:r>
          </w:p>
        </w:tc>
        <w:tc>
          <w:tcPr>
            <w:tcW w:w="1841" w:type="dxa"/>
            <w:tcBorders>
              <w:top w:val="single" w:sz="4" w:space="0" w:color="auto"/>
              <w:left w:val="nil"/>
              <w:bottom w:val="single" w:sz="8" w:space="0" w:color="auto"/>
              <w:right w:val="single" w:sz="8" w:space="0" w:color="auto"/>
            </w:tcBorders>
            <w:shd w:val="clear" w:color="auto" w:fill="auto"/>
          </w:tcPr>
          <w:p w14:paraId="28D18A5B" w14:textId="51A5338A" w:rsidR="00281F8A" w:rsidRPr="00733E21" w:rsidRDefault="001F76A5" w:rsidP="00A00C21">
            <w:pPr>
              <w:spacing w:after="120"/>
              <w:jc w:val="center"/>
            </w:pPr>
            <w:r>
              <w:t>100%</w:t>
            </w:r>
          </w:p>
        </w:tc>
      </w:tr>
      <w:tr w:rsidR="00281F8A" w:rsidRPr="00C34F31" w14:paraId="1EA96DC3" w14:textId="77777777" w:rsidTr="00281F8A">
        <w:trPr>
          <w:trHeight w:val="432"/>
          <w:jc w:val="center"/>
        </w:trPr>
        <w:tc>
          <w:tcPr>
            <w:tcW w:w="6565" w:type="dxa"/>
            <w:gridSpan w:val="2"/>
            <w:shd w:val="clear" w:color="auto" w:fill="auto"/>
          </w:tcPr>
          <w:p w14:paraId="1644BEC0" w14:textId="70BC4E30" w:rsidR="00281F8A" w:rsidRPr="00733E21" w:rsidRDefault="00281F8A" w:rsidP="00A00C21">
            <w:pPr>
              <w:spacing w:after="120" w:line="240" w:lineRule="auto"/>
              <w:ind w:left="245"/>
            </w:pPr>
            <w:r w:rsidRPr="00733E21">
              <w:t>Work Readiness - Attained Education Goals</w:t>
            </w:r>
          </w:p>
        </w:tc>
        <w:tc>
          <w:tcPr>
            <w:tcW w:w="1890" w:type="dxa"/>
            <w:tcBorders>
              <w:top w:val="single" w:sz="4" w:space="0" w:color="auto"/>
              <w:left w:val="nil"/>
              <w:bottom w:val="single" w:sz="8" w:space="0" w:color="auto"/>
              <w:right w:val="single" w:sz="4" w:space="0" w:color="auto"/>
            </w:tcBorders>
            <w:shd w:val="clear" w:color="auto" w:fill="auto"/>
          </w:tcPr>
          <w:p w14:paraId="3FFAA6FC" w14:textId="293A2D26" w:rsidR="00281F8A" w:rsidRPr="00A9794E" w:rsidRDefault="00C27097" w:rsidP="00A00C21">
            <w:pPr>
              <w:spacing w:after="120"/>
              <w:jc w:val="center"/>
            </w:pPr>
            <w:r>
              <w:t>6</w:t>
            </w:r>
            <w:r w:rsidR="00413D61">
              <w:t>2</w:t>
            </w:r>
          </w:p>
        </w:tc>
        <w:tc>
          <w:tcPr>
            <w:tcW w:w="1841" w:type="dxa"/>
            <w:tcBorders>
              <w:top w:val="single" w:sz="4" w:space="0" w:color="auto"/>
              <w:left w:val="nil"/>
              <w:bottom w:val="single" w:sz="8" w:space="0" w:color="auto"/>
              <w:right w:val="single" w:sz="8" w:space="0" w:color="auto"/>
            </w:tcBorders>
            <w:shd w:val="clear" w:color="auto" w:fill="auto"/>
          </w:tcPr>
          <w:p w14:paraId="66567A94" w14:textId="25DB20FC" w:rsidR="00281F8A" w:rsidRPr="00733E21" w:rsidRDefault="001F76A5" w:rsidP="00A00C21">
            <w:pPr>
              <w:spacing w:after="120"/>
              <w:jc w:val="center"/>
            </w:pPr>
            <w:r>
              <w:t>68%</w:t>
            </w:r>
          </w:p>
        </w:tc>
      </w:tr>
      <w:tr w:rsidR="00281F8A" w:rsidRPr="00C34F31" w14:paraId="536E5A2C" w14:textId="77777777" w:rsidTr="00281F8A">
        <w:trPr>
          <w:trHeight w:val="898"/>
          <w:jc w:val="center"/>
        </w:trPr>
        <w:tc>
          <w:tcPr>
            <w:tcW w:w="6565" w:type="dxa"/>
            <w:gridSpan w:val="2"/>
            <w:shd w:val="clear" w:color="auto" w:fill="auto"/>
          </w:tcPr>
          <w:p w14:paraId="64E49E31" w14:textId="0310840C" w:rsidR="00281F8A" w:rsidRPr="00733E21" w:rsidRDefault="00281F8A" w:rsidP="00A00C21">
            <w:pPr>
              <w:spacing w:after="120" w:line="240" w:lineRule="auto"/>
              <w:ind w:left="245"/>
            </w:pPr>
            <w:r w:rsidRPr="00733E21">
              <w:t>Placement - Entered Post-Secondary Education, Vocational/Occupational Skills Training, Apprenticeship, or Military</w:t>
            </w:r>
          </w:p>
        </w:tc>
        <w:tc>
          <w:tcPr>
            <w:tcW w:w="1890" w:type="dxa"/>
            <w:tcBorders>
              <w:top w:val="single" w:sz="4" w:space="0" w:color="auto"/>
              <w:left w:val="nil"/>
              <w:bottom w:val="single" w:sz="8" w:space="0" w:color="auto"/>
              <w:right w:val="single" w:sz="4" w:space="0" w:color="auto"/>
            </w:tcBorders>
            <w:shd w:val="clear" w:color="auto" w:fill="auto"/>
          </w:tcPr>
          <w:p w14:paraId="22C7FF66" w14:textId="32C446C8" w:rsidR="00281F8A" w:rsidRPr="00A9794E" w:rsidRDefault="00C27097" w:rsidP="00A00C21">
            <w:pPr>
              <w:spacing w:after="120"/>
              <w:jc w:val="center"/>
            </w:pPr>
            <w:r>
              <w:t>13</w:t>
            </w:r>
          </w:p>
        </w:tc>
        <w:tc>
          <w:tcPr>
            <w:tcW w:w="1841" w:type="dxa"/>
            <w:tcBorders>
              <w:top w:val="single" w:sz="4" w:space="0" w:color="auto"/>
              <w:left w:val="nil"/>
              <w:bottom w:val="single" w:sz="8" w:space="0" w:color="auto"/>
              <w:right w:val="single" w:sz="8" w:space="0" w:color="auto"/>
            </w:tcBorders>
            <w:shd w:val="clear" w:color="auto" w:fill="auto"/>
          </w:tcPr>
          <w:p w14:paraId="31959B2A" w14:textId="4E23F47A" w:rsidR="00281F8A" w:rsidRPr="00733E21" w:rsidRDefault="00AB443A" w:rsidP="00A00C21">
            <w:pPr>
              <w:spacing w:after="120"/>
              <w:jc w:val="center"/>
            </w:pPr>
            <w:r>
              <w:t>14%</w:t>
            </w:r>
          </w:p>
        </w:tc>
      </w:tr>
      <w:tr w:rsidR="00281F8A" w:rsidRPr="00C34F31" w14:paraId="297FA1EF" w14:textId="77777777" w:rsidTr="00281F8A">
        <w:trPr>
          <w:trHeight w:val="432"/>
          <w:jc w:val="center"/>
        </w:trPr>
        <w:tc>
          <w:tcPr>
            <w:tcW w:w="6565" w:type="dxa"/>
            <w:gridSpan w:val="2"/>
            <w:shd w:val="clear" w:color="auto" w:fill="auto"/>
          </w:tcPr>
          <w:p w14:paraId="4B862180" w14:textId="2BA67689" w:rsidR="00281F8A" w:rsidRPr="00733E21" w:rsidRDefault="00281F8A" w:rsidP="00A00C21">
            <w:pPr>
              <w:spacing w:after="120" w:line="240" w:lineRule="auto"/>
              <w:ind w:left="245"/>
            </w:pPr>
            <w:r w:rsidRPr="00733E21">
              <w:t>Placement - Entered employment</w:t>
            </w:r>
          </w:p>
        </w:tc>
        <w:tc>
          <w:tcPr>
            <w:tcW w:w="1890" w:type="dxa"/>
            <w:tcBorders>
              <w:top w:val="single" w:sz="4" w:space="0" w:color="auto"/>
              <w:left w:val="nil"/>
              <w:bottom w:val="single" w:sz="8" w:space="0" w:color="auto"/>
              <w:right w:val="single" w:sz="4" w:space="0" w:color="auto"/>
            </w:tcBorders>
            <w:shd w:val="clear" w:color="auto" w:fill="auto"/>
          </w:tcPr>
          <w:p w14:paraId="3DFBCD18" w14:textId="70AF7ECC" w:rsidR="00F16702" w:rsidRDefault="00C27097" w:rsidP="00A00C21">
            <w:pPr>
              <w:spacing w:after="120"/>
              <w:jc w:val="center"/>
            </w:pPr>
            <w:r>
              <w:t>6</w:t>
            </w:r>
            <w:r w:rsidR="00F26D67">
              <w:t>0</w:t>
            </w:r>
          </w:p>
          <w:p w14:paraId="52D5B7E3" w14:textId="7E09BF90" w:rsidR="00281F8A" w:rsidRPr="00A9794E" w:rsidRDefault="00F26D67" w:rsidP="00A00C21">
            <w:pPr>
              <w:spacing w:after="120"/>
              <w:jc w:val="center"/>
            </w:pPr>
            <w:r>
              <w:t>7</w:t>
            </w:r>
            <w:r w:rsidR="00F16702">
              <w:t xml:space="preserve"> construction</w:t>
            </w:r>
          </w:p>
        </w:tc>
        <w:tc>
          <w:tcPr>
            <w:tcW w:w="1841" w:type="dxa"/>
            <w:tcBorders>
              <w:top w:val="single" w:sz="4" w:space="0" w:color="auto"/>
              <w:left w:val="nil"/>
              <w:bottom w:val="single" w:sz="8" w:space="0" w:color="auto"/>
              <w:right w:val="single" w:sz="8" w:space="0" w:color="auto"/>
            </w:tcBorders>
            <w:shd w:val="clear" w:color="auto" w:fill="auto"/>
          </w:tcPr>
          <w:p w14:paraId="73C00B55" w14:textId="125E7CFB" w:rsidR="00281F8A" w:rsidRPr="00733E21" w:rsidRDefault="00AB443A" w:rsidP="00A00C21">
            <w:pPr>
              <w:spacing w:after="120"/>
              <w:jc w:val="center"/>
            </w:pPr>
            <w:r>
              <w:t>73%</w:t>
            </w:r>
          </w:p>
        </w:tc>
      </w:tr>
      <w:tr w:rsidR="00281F8A" w:rsidRPr="00C34F31" w14:paraId="4F6ECD07" w14:textId="77777777" w:rsidTr="00281F8A">
        <w:trPr>
          <w:trHeight w:val="691"/>
          <w:jc w:val="center"/>
        </w:trPr>
        <w:tc>
          <w:tcPr>
            <w:tcW w:w="6565" w:type="dxa"/>
            <w:gridSpan w:val="2"/>
            <w:shd w:val="clear" w:color="auto" w:fill="auto"/>
          </w:tcPr>
          <w:p w14:paraId="20741096" w14:textId="02255A5E" w:rsidR="00281F8A" w:rsidRPr="00733E21" w:rsidRDefault="00AB005C" w:rsidP="00A00C21">
            <w:pPr>
              <w:spacing w:after="120" w:line="240" w:lineRule="auto"/>
              <w:ind w:left="245"/>
            </w:pPr>
            <w:r>
              <w:t>I</w:t>
            </w:r>
            <w:r w:rsidRPr="00733E21">
              <w:t xml:space="preserve">ndustry </w:t>
            </w:r>
            <w:r>
              <w:t>R</w:t>
            </w:r>
            <w:r w:rsidRPr="00733E21">
              <w:t xml:space="preserve">ecognized </w:t>
            </w:r>
            <w:r w:rsidR="00281F8A" w:rsidRPr="00733E21">
              <w:t xml:space="preserve">Credential </w:t>
            </w:r>
            <w:r>
              <w:t>or Safety Certificate</w:t>
            </w:r>
            <w:r w:rsidR="00281F8A" w:rsidRPr="00733E21">
              <w:t xml:space="preserve">– Earned </w:t>
            </w:r>
            <w:r>
              <w:t>NCCER or MNDOT Flagger credentials,</w:t>
            </w:r>
            <w:r w:rsidR="00281F8A" w:rsidRPr="00733E21">
              <w:t xml:space="preserve"> </w:t>
            </w:r>
            <w:r>
              <w:t>OSHA 10 or SP/2 safety certificates</w:t>
            </w:r>
          </w:p>
        </w:tc>
        <w:tc>
          <w:tcPr>
            <w:tcW w:w="1890" w:type="dxa"/>
            <w:tcBorders>
              <w:top w:val="single" w:sz="4" w:space="0" w:color="auto"/>
              <w:left w:val="nil"/>
              <w:bottom w:val="single" w:sz="8" w:space="0" w:color="auto"/>
              <w:right w:val="single" w:sz="4" w:space="0" w:color="auto"/>
            </w:tcBorders>
            <w:shd w:val="clear" w:color="auto" w:fill="auto"/>
          </w:tcPr>
          <w:p w14:paraId="4DCF366B" w14:textId="10C7ED53" w:rsidR="00281F8A" w:rsidRPr="00A9794E" w:rsidRDefault="002123C3" w:rsidP="00A00C21">
            <w:pPr>
              <w:spacing w:after="120"/>
              <w:jc w:val="center"/>
            </w:pPr>
            <w:r>
              <w:t>81</w:t>
            </w:r>
          </w:p>
        </w:tc>
        <w:tc>
          <w:tcPr>
            <w:tcW w:w="1841" w:type="dxa"/>
            <w:tcBorders>
              <w:top w:val="single" w:sz="4" w:space="0" w:color="auto"/>
              <w:left w:val="nil"/>
              <w:bottom w:val="single" w:sz="8" w:space="0" w:color="auto"/>
              <w:right w:val="single" w:sz="8" w:space="0" w:color="auto"/>
            </w:tcBorders>
            <w:shd w:val="clear" w:color="auto" w:fill="auto"/>
          </w:tcPr>
          <w:p w14:paraId="1FAD1E44" w14:textId="1A05960E" w:rsidR="00281F8A" w:rsidRPr="00733E21" w:rsidRDefault="00AB443A" w:rsidP="00A00C21">
            <w:pPr>
              <w:spacing w:after="120"/>
              <w:jc w:val="center"/>
            </w:pPr>
            <w:r>
              <w:t>90%</w:t>
            </w:r>
          </w:p>
        </w:tc>
      </w:tr>
      <w:tr w:rsidR="00281F8A" w:rsidRPr="00C34F31" w14:paraId="3A890634" w14:textId="77777777" w:rsidTr="00281F8A">
        <w:trPr>
          <w:trHeight w:val="432"/>
          <w:jc w:val="center"/>
        </w:trPr>
        <w:tc>
          <w:tcPr>
            <w:tcW w:w="6565" w:type="dxa"/>
            <w:gridSpan w:val="2"/>
            <w:shd w:val="clear" w:color="auto" w:fill="auto"/>
          </w:tcPr>
          <w:p w14:paraId="68BC5377" w14:textId="66D9D59D" w:rsidR="00281F8A" w:rsidRPr="00733E21" w:rsidRDefault="00281F8A" w:rsidP="00A00C21">
            <w:pPr>
              <w:spacing w:after="120" w:line="240" w:lineRule="auto"/>
              <w:ind w:left="245"/>
            </w:pPr>
            <w:r w:rsidRPr="00733E21">
              <w:lastRenderedPageBreak/>
              <w:t xml:space="preserve">Credential - Earn </w:t>
            </w:r>
            <w:r w:rsidR="001C12D1">
              <w:t xml:space="preserve">a Diploma or </w:t>
            </w:r>
            <w:r w:rsidRPr="00733E21">
              <w:t>Post-secondary degree</w:t>
            </w:r>
          </w:p>
        </w:tc>
        <w:tc>
          <w:tcPr>
            <w:tcW w:w="1890" w:type="dxa"/>
            <w:tcBorders>
              <w:top w:val="single" w:sz="4" w:space="0" w:color="auto"/>
              <w:left w:val="nil"/>
              <w:bottom w:val="single" w:sz="8" w:space="0" w:color="auto"/>
              <w:right w:val="single" w:sz="4" w:space="0" w:color="auto"/>
            </w:tcBorders>
            <w:shd w:val="clear" w:color="auto" w:fill="auto"/>
          </w:tcPr>
          <w:p w14:paraId="1A4E9CF7" w14:textId="29C8D7E4" w:rsidR="00281F8A" w:rsidRPr="00A9794E" w:rsidRDefault="004C0F99" w:rsidP="00A00C21">
            <w:pPr>
              <w:spacing w:after="120"/>
              <w:jc w:val="center"/>
            </w:pPr>
            <w:r>
              <w:t>32</w:t>
            </w:r>
          </w:p>
        </w:tc>
        <w:tc>
          <w:tcPr>
            <w:tcW w:w="1841" w:type="dxa"/>
            <w:tcBorders>
              <w:top w:val="single" w:sz="4" w:space="0" w:color="auto"/>
              <w:left w:val="nil"/>
              <w:bottom w:val="single" w:sz="8" w:space="0" w:color="auto"/>
              <w:right w:val="single" w:sz="8" w:space="0" w:color="auto"/>
            </w:tcBorders>
            <w:shd w:val="clear" w:color="auto" w:fill="auto"/>
          </w:tcPr>
          <w:p w14:paraId="1BDAF8D7" w14:textId="3734DC50" w:rsidR="00281F8A" w:rsidRPr="00733E21" w:rsidRDefault="00AB443A" w:rsidP="00A00C21">
            <w:pPr>
              <w:spacing w:after="120"/>
              <w:jc w:val="center"/>
            </w:pPr>
            <w:r>
              <w:t>30%</w:t>
            </w:r>
          </w:p>
        </w:tc>
      </w:tr>
      <w:tr w:rsidR="00281F8A" w:rsidRPr="00FD2BFB" w14:paraId="32760E4C" w14:textId="77777777" w:rsidTr="00281F8A">
        <w:trPr>
          <w:trHeight w:val="432"/>
          <w:jc w:val="center"/>
        </w:trPr>
        <w:tc>
          <w:tcPr>
            <w:tcW w:w="6565" w:type="dxa"/>
            <w:gridSpan w:val="2"/>
            <w:shd w:val="clear" w:color="auto" w:fill="DDDDDA" w:themeFill="background2"/>
            <w:vAlign w:val="center"/>
          </w:tcPr>
          <w:p w14:paraId="349B7B4E" w14:textId="1A5136B0" w:rsidR="00281F8A" w:rsidRPr="00733E21" w:rsidRDefault="00281F8A" w:rsidP="00281F8A">
            <w:pPr>
              <w:jc w:val="center"/>
            </w:pPr>
            <w:r w:rsidRPr="00733E21">
              <w:rPr>
                <w:rFonts w:ascii="Calibri-Bold" w:hAnsi="Calibri-Bold" w:cs="Calibri-Bold"/>
                <w:b/>
                <w:bCs/>
                <w:sz w:val="28"/>
                <w:szCs w:val="28"/>
                <w:lang w:bidi="ar-SA"/>
              </w:rPr>
              <w:t>Participant Satisfaction Data</w:t>
            </w:r>
          </w:p>
        </w:tc>
        <w:tc>
          <w:tcPr>
            <w:tcW w:w="1890" w:type="dxa"/>
            <w:shd w:val="clear" w:color="auto" w:fill="DDDDDA" w:themeFill="background2"/>
            <w:vAlign w:val="center"/>
          </w:tcPr>
          <w:p w14:paraId="4BD633A1" w14:textId="4635F899" w:rsidR="00281F8A" w:rsidRPr="00733E21" w:rsidRDefault="00281F8A" w:rsidP="00281F8A">
            <w:pPr>
              <w:jc w:val="center"/>
              <w:rPr>
                <w:b/>
                <w:bCs/>
              </w:rPr>
            </w:pPr>
            <w:r w:rsidRPr="00733E21">
              <w:rPr>
                <w:b/>
                <w:bCs/>
              </w:rPr>
              <w:t>Total</w:t>
            </w:r>
          </w:p>
        </w:tc>
        <w:tc>
          <w:tcPr>
            <w:tcW w:w="1841" w:type="dxa"/>
            <w:shd w:val="clear" w:color="auto" w:fill="DDDDDA" w:themeFill="background2"/>
            <w:vAlign w:val="center"/>
          </w:tcPr>
          <w:p w14:paraId="73878E96" w14:textId="78297801" w:rsidR="00281F8A" w:rsidRPr="00733E21" w:rsidRDefault="00281F8A" w:rsidP="00281F8A">
            <w:pPr>
              <w:jc w:val="center"/>
              <w:rPr>
                <w:b/>
                <w:bCs/>
              </w:rPr>
            </w:pPr>
            <w:r w:rsidRPr="00733E21">
              <w:rPr>
                <w:b/>
                <w:bCs/>
              </w:rPr>
              <w:t xml:space="preserve">Percentage </w:t>
            </w:r>
            <w:r w:rsidRPr="00733E21">
              <w:rPr>
                <w:b/>
                <w:bCs/>
              </w:rPr>
              <w:br/>
              <w:t>(of responses)</w:t>
            </w:r>
          </w:p>
        </w:tc>
      </w:tr>
      <w:tr w:rsidR="00281F8A" w:rsidRPr="00C34F31" w14:paraId="5204E4BF" w14:textId="77777777" w:rsidTr="00281F8A">
        <w:trPr>
          <w:trHeight w:val="432"/>
          <w:jc w:val="center"/>
        </w:trPr>
        <w:tc>
          <w:tcPr>
            <w:tcW w:w="6565" w:type="dxa"/>
            <w:gridSpan w:val="2"/>
            <w:shd w:val="clear" w:color="auto" w:fill="auto"/>
            <w:vAlign w:val="center"/>
          </w:tcPr>
          <w:p w14:paraId="6CB95D3D" w14:textId="77777777" w:rsidR="00281F8A" w:rsidRPr="00733E21" w:rsidRDefault="00281F8A" w:rsidP="00281F8A">
            <w:pPr>
              <w:spacing w:before="0" w:line="240" w:lineRule="auto"/>
              <w:ind w:left="240"/>
            </w:pPr>
            <w:r w:rsidRPr="00733E21">
              <w:t>Number of participants rating experience as “Excellent”</w:t>
            </w:r>
          </w:p>
        </w:tc>
        <w:tc>
          <w:tcPr>
            <w:tcW w:w="1890" w:type="dxa"/>
            <w:tcBorders>
              <w:top w:val="single" w:sz="4" w:space="0" w:color="auto"/>
              <w:left w:val="nil"/>
              <w:bottom w:val="single" w:sz="8" w:space="0" w:color="auto"/>
              <w:right w:val="single" w:sz="4" w:space="0" w:color="auto"/>
            </w:tcBorders>
            <w:shd w:val="clear" w:color="000000" w:fill="FFFFFF"/>
          </w:tcPr>
          <w:p w14:paraId="33201E55" w14:textId="33C62FF8" w:rsidR="00281F8A" w:rsidRPr="00733E21" w:rsidRDefault="003F1D8A" w:rsidP="00281F8A">
            <w:pPr>
              <w:jc w:val="center"/>
            </w:pPr>
            <w:r>
              <w:t>33</w:t>
            </w:r>
          </w:p>
        </w:tc>
        <w:tc>
          <w:tcPr>
            <w:tcW w:w="1841" w:type="dxa"/>
            <w:tcBorders>
              <w:top w:val="single" w:sz="4" w:space="0" w:color="auto"/>
              <w:left w:val="nil"/>
              <w:bottom w:val="single" w:sz="8" w:space="0" w:color="auto"/>
              <w:right w:val="single" w:sz="8" w:space="0" w:color="auto"/>
            </w:tcBorders>
            <w:shd w:val="clear" w:color="000000" w:fill="FFFFFF"/>
          </w:tcPr>
          <w:p w14:paraId="1E3AD4DD" w14:textId="189319E7" w:rsidR="00281F8A" w:rsidRPr="00733E21" w:rsidRDefault="0069571F" w:rsidP="00281F8A">
            <w:pPr>
              <w:jc w:val="center"/>
            </w:pPr>
            <w:r>
              <w:t>45%</w:t>
            </w:r>
          </w:p>
        </w:tc>
      </w:tr>
      <w:tr w:rsidR="00281F8A" w:rsidRPr="00C34F31" w14:paraId="1E9D68F7" w14:textId="77777777" w:rsidTr="00281F8A">
        <w:trPr>
          <w:trHeight w:val="432"/>
          <w:jc w:val="center"/>
        </w:trPr>
        <w:tc>
          <w:tcPr>
            <w:tcW w:w="6565" w:type="dxa"/>
            <w:gridSpan w:val="2"/>
            <w:shd w:val="clear" w:color="auto" w:fill="auto"/>
            <w:vAlign w:val="center"/>
          </w:tcPr>
          <w:p w14:paraId="20C851A6" w14:textId="77777777" w:rsidR="00281F8A" w:rsidRPr="00733E21" w:rsidRDefault="00281F8A" w:rsidP="00281F8A">
            <w:pPr>
              <w:spacing w:before="0" w:line="240" w:lineRule="auto"/>
              <w:ind w:left="240"/>
            </w:pPr>
            <w:r w:rsidRPr="00733E21">
              <w:t>Number of participants rating experience as “Very Good”</w:t>
            </w:r>
          </w:p>
        </w:tc>
        <w:tc>
          <w:tcPr>
            <w:tcW w:w="1890" w:type="dxa"/>
            <w:tcBorders>
              <w:top w:val="single" w:sz="4" w:space="0" w:color="auto"/>
              <w:left w:val="nil"/>
              <w:bottom w:val="single" w:sz="8" w:space="0" w:color="auto"/>
              <w:right w:val="single" w:sz="4" w:space="0" w:color="auto"/>
            </w:tcBorders>
            <w:shd w:val="clear" w:color="000000" w:fill="FFFFFF"/>
          </w:tcPr>
          <w:p w14:paraId="77D6E166" w14:textId="5CCF9A56" w:rsidR="00281F8A" w:rsidRPr="00733E21" w:rsidRDefault="006D2B44" w:rsidP="00281F8A">
            <w:pPr>
              <w:jc w:val="center"/>
            </w:pPr>
            <w:r>
              <w:t>2</w:t>
            </w:r>
            <w:r w:rsidR="003F1D8A">
              <w:t>6</w:t>
            </w:r>
          </w:p>
        </w:tc>
        <w:tc>
          <w:tcPr>
            <w:tcW w:w="1841" w:type="dxa"/>
            <w:tcBorders>
              <w:top w:val="single" w:sz="4" w:space="0" w:color="auto"/>
              <w:left w:val="nil"/>
              <w:bottom w:val="single" w:sz="8" w:space="0" w:color="auto"/>
              <w:right w:val="single" w:sz="8" w:space="0" w:color="auto"/>
            </w:tcBorders>
            <w:shd w:val="clear" w:color="000000" w:fill="FFFFFF"/>
          </w:tcPr>
          <w:p w14:paraId="3FF1141D" w14:textId="0AD00DA2" w:rsidR="00281F8A" w:rsidRPr="00733E21" w:rsidRDefault="0069571F" w:rsidP="0069571F">
            <w:pPr>
              <w:tabs>
                <w:tab w:val="left" w:pos="225"/>
                <w:tab w:val="center" w:pos="809"/>
              </w:tabs>
              <w:jc w:val="center"/>
            </w:pPr>
            <w:r>
              <w:t>41%</w:t>
            </w:r>
          </w:p>
        </w:tc>
      </w:tr>
      <w:tr w:rsidR="00281F8A" w:rsidRPr="00C34F31" w14:paraId="367F772E" w14:textId="77777777" w:rsidTr="00281F8A">
        <w:trPr>
          <w:trHeight w:val="432"/>
          <w:jc w:val="center"/>
        </w:trPr>
        <w:tc>
          <w:tcPr>
            <w:tcW w:w="6565" w:type="dxa"/>
            <w:gridSpan w:val="2"/>
            <w:shd w:val="clear" w:color="auto" w:fill="auto"/>
            <w:vAlign w:val="center"/>
          </w:tcPr>
          <w:p w14:paraId="17D089B3" w14:textId="77777777" w:rsidR="00281F8A" w:rsidRPr="00733E21" w:rsidRDefault="00281F8A" w:rsidP="00281F8A">
            <w:pPr>
              <w:spacing w:before="0" w:line="240" w:lineRule="auto"/>
              <w:ind w:left="240"/>
            </w:pPr>
            <w:r w:rsidRPr="00733E21">
              <w:t>Number of participants rating experience as “Average”</w:t>
            </w:r>
          </w:p>
        </w:tc>
        <w:tc>
          <w:tcPr>
            <w:tcW w:w="1890" w:type="dxa"/>
            <w:tcBorders>
              <w:top w:val="single" w:sz="4" w:space="0" w:color="auto"/>
              <w:left w:val="nil"/>
              <w:bottom w:val="single" w:sz="8" w:space="0" w:color="auto"/>
              <w:right w:val="single" w:sz="4" w:space="0" w:color="auto"/>
            </w:tcBorders>
            <w:shd w:val="clear" w:color="000000" w:fill="FFFFFF"/>
          </w:tcPr>
          <w:p w14:paraId="3FB0FEA0" w14:textId="5A1A534A" w:rsidR="00281F8A" w:rsidRPr="00733E21" w:rsidRDefault="006D2B44" w:rsidP="00281F8A">
            <w:pPr>
              <w:jc w:val="center"/>
            </w:pPr>
            <w:r>
              <w:t>13</w:t>
            </w:r>
          </w:p>
        </w:tc>
        <w:tc>
          <w:tcPr>
            <w:tcW w:w="1841" w:type="dxa"/>
            <w:tcBorders>
              <w:top w:val="single" w:sz="4" w:space="0" w:color="auto"/>
              <w:left w:val="nil"/>
              <w:bottom w:val="single" w:sz="8" w:space="0" w:color="auto"/>
              <w:right w:val="single" w:sz="8" w:space="0" w:color="auto"/>
            </w:tcBorders>
            <w:shd w:val="clear" w:color="000000" w:fill="FFFFFF"/>
          </w:tcPr>
          <w:p w14:paraId="363F53D2" w14:textId="2AD3F50E" w:rsidR="00281F8A" w:rsidRPr="00733E21" w:rsidRDefault="0069571F" w:rsidP="005C23A5">
            <w:pPr>
              <w:jc w:val="center"/>
            </w:pPr>
            <w:r>
              <w:t>23%</w:t>
            </w:r>
          </w:p>
        </w:tc>
      </w:tr>
      <w:tr w:rsidR="00281F8A" w:rsidRPr="00C34F31" w14:paraId="09BF3BFA" w14:textId="77777777" w:rsidTr="00281F8A">
        <w:trPr>
          <w:trHeight w:val="432"/>
          <w:jc w:val="center"/>
        </w:trPr>
        <w:tc>
          <w:tcPr>
            <w:tcW w:w="6565" w:type="dxa"/>
            <w:gridSpan w:val="2"/>
            <w:shd w:val="clear" w:color="auto" w:fill="auto"/>
            <w:vAlign w:val="center"/>
          </w:tcPr>
          <w:p w14:paraId="530BFC06" w14:textId="77777777" w:rsidR="00281F8A" w:rsidRPr="00733E21" w:rsidRDefault="00281F8A" w:rsidP="00281F8A">
            <w:pPr>
              <w:spacing w:before="0" w:line="240" w:lineRule="auto"/>
              <w:ind w:left="240"/>
            </w:pPr>
            <w:r w:rsidRPr="00733E21">
              <w:t>Number of participants rating experience as “Below Average”</w:t>
            </w:r>
          </w:p>
        </w:tc>
        <w:tc>
          <w:tcPr>
            <w:tcW w:w="1890" w:type="dxa"/>
            <w:tcBorders>
              <w:top w:val="single" w:sz="4" w:space="0" w:color="auto"/>
              <w:left w:val="nil"/>
              <w:bottom w:val="single" w:sz="8" w:space="0" w:color="auto"/>
              <w:right w:val="single" w:sz="4" w:space="0" w:color="auto"/>
            </w:tcBorders>
            <w:shd w:val="clear" w:color="000000" w:fill="FFFFFF"/>
          </w:tcPr>
          <w:p w14:paraId="1B962A9B" w14:textId="0D588801" w:rsidR="00281F8A" w:rsidRPr="00733E21" w:rsidRDefault="003F1D8A" w:rsidP="00281F8A">
            <w:pPr>
              <w:jc w:val="center"/>
            </w:pPr>
            <w:r>
              <w:t>2</w:t>
            </w:r>
          </w:p>
        </w:tc>
        <w:tc>
          <w:tcPr>
            <w:tcW w:w="1841" w:type="dxa"/>
            <w:tcBorders>
              <w:top w:val="single" w:sz="4" w:space="0" w:color="auto"/>
              <w:left w:val="nil"/>
              <w:bottom w:val="single" w:sz="8" w:space="0" w:color="auto"/>
              <w:right w:val="single" w:sz="8" w:space="0" w:color="auto"/>
            </w:tcBorders>
            <w:shd w:val="clear" w:color="000000" w:fill="FFFFFF"/>
          </w:tcPr>
          <w:p w14:paraId="0DD043A1" w14:textId="0C445A63" w:rsidR="00281F8A" w:rsidRPr="00733E21" w:rsidRDefault="0069571F" w:rsidP="00281F8A">
            <w:pPr>
              <w:jc w:val="center"/>
            </w:pPr>
            <w:r>
              <w:t>2%</w:t>
            </w:r>
          </w:p>
        </w:tc>
      </w:tr>
      <w:tr w:rsidR="00281F8A" w:rsidRPr="00C34F31" w14:paraId="4ABA2874" w14:textId="77777777" w:rsidTr="00281F8A">
        <w:trPr>
          <w:trHeight w:val="432"/>
          <w:jc w:val="center"/>
        </w:trPr>
        <w:tc>
          <w:tcPr>
            <w:tcW w:w="6565" w:type="dxa"/>
            <w:gridSpan w:val="2"/>
            <w:shd w:val="clear" w:color="auto" w:fill="auto"/>
            <w:vAlign w:val="center"/>
          </w:tcPr>
          <w:p w14:paraId="086C9A0D" w14:textId="77777777" w:rsidR="00281F8A" w:rsidRPr="00733E21" w:rsidRDefault="00281F8A" w:rsidP="00281F8A">
            <w:pPr>
              <w:spacing w:before="0" w:line="240" w:lineRule="auto"/>
              <w:ind w:left="240"/>
            </w:pPr>
            <w:r w:rsidRPr="00733E21">
              <w:t>Number of participants rating experience as “Poor”</w:t>
            </w:r>
          </w:p>
        </w:tc>
        <w:tc>
          <w:tcPr>
            <w:tcW w:w="1890" w:type="dxa"/>
            <w:tcBorders>
              <w:top w:val="single" w:sz="4" w:space="0" w:color="auto"/>
              <w:left w:val="nil"/>
              <w:bottom w:val="single" w:sz="8" w:space="0" w:color="auto"/>
              <w:right w:val="single" w:sz="4" w:space="0" w:color="auto"/>
            </w:tcBorders>
            <w:shd w:val="clear" w:color="000000" w:fill="FFFFFF"/>
          </w:tcPr>
          <w:p w14:paraId="2C8AB2F0" w14:textId="7632F8EF" w:rsidR="00281F8A" w:rsidRPr="00733E21" w:rsidRDefault="006D2B44" w:rsidP="00281F8A">
            <w:pPr>
              <w:jc w:val="center"/>
            </w:pPr>
            <w:r>
              <w:t>0</w:t>
            </w:r>
          </w:p>
        </w:tc>
        <w:tc>
          <w:tcPr>
            <w:tcW w:w="1841" w:type="dxa"/>
            <w:tcBorders>
              <w:top w:val="single" w:sz="4" w:space="0" w:color="auto"/>
              <w:left w:val="nil"/>
              <w:bottom w:val="single" w:sz="8" w:space="0" w:color="auto"/>
              <w:right w:val="single" w:sz="8" w:space="0" w:color="auto"/>
            </w:tcBorders>
            <w:shd w:val="clear" w:color="000000" w:fill="FFFFFF"/>
          </w:tcPr>
          <w:p w14:paraId="495E88FD" w14:textId="4BF268CC" w:rsidR="00281F8A" w:rsidRPr="00733E21" w:rsidRDefault="0069571F" w:rsidP="00281F8A">
            <w:pPr>
              <w:jc w:val="center"/>
            </w:pPr>
            <w:r>
              <w:t>0%</w:t>
            </w:r>
          </w:p>
        </w:tc>
      </w:tr>
      <w:tr w:rsidR="00281F8A" w:rsidRPr="00C34F31" w14:paraId="3C204D6E" w14:textId="77777777" w:rsidTr="00281F8A">
        <w:trPr>
          <w:trHeight w:val="432"/>
          <w:jc w:val="center"/>
        </w:trPr>
        <w:tc>
          <w:tcPr>
            <w:tcW w:w="6565" w:type="dxa"/>
            <w:gridSpan w:val="2"/>
            <w:shd w:val="clear" w:color="auto" w:fill="auto"/>
            <w:vAlign w:val="center"/>
          </w:tcPr>
          <w:p w14:paraId="62AEBC1C" w14:textId="34A2B46F" w:rsidR="00281F8A" w:rsidRPr="00733E21" w:rsidRDefault="00281F8A" w:rsidP="00281F8A">
            <w:pPr>
              <w:spacing w:before="0" w:line="240" w:lineRule="auto"/>
              <w:ind w:left="240"/>
            </w:pPr>
            <w:r w:rsidRPr="00733E21">
              <w:t>Total Number of Surveys Completed</w:t>
            </w:r>
          </w:p>
        </w:tc>
        <w:tc>
          <w:tcPr>
            <w:tcW w:w="1890" w:type="dxa"/>
            <w:tcBorders>
              <w:top w:val="single" w:sz="4" w:space="0" w:color="auto"/>
              <w:left w:val="nil"/>
              <w:bottom w:val="single" w:sz="4" w:space="0" w:color="auto"/>
              <w:right w:val="single" w:sz="4" w:space="0" w:color="auto"/>
            </w:tcBorders>
            <w:shd w:val="clear" w:color="000000" w:fill="FFFFFF"/>
          </w:tcPr>
          <w:p w14:paraId="64342ED6" w14:textId="2C55D207" w:rsidR="004A0C47" w:rsidRPr="00733E21" w:rsidRDefault="004A0C47" w:rsidP="004A0C47">
            <w:pPr>
              <w:jc w:val="center"/>
            </w:pPr>
            <w:r>
              <w:t>6</w:t>
            </w:r>
            <w:r w:rsidR="003F1D8A">
              <w:t>8</w:t>
            </w:r>
          </w:p>
        </w:tc>
        <w:tc>
          <w:tcPr>
            <w:tcW w:w="1841" w:type="dxa"/>
            <w:tcBorders>
              <w:top w:val="single" w:sz="4" w:space="0" w:color="auto"/>
              <w:left w:val="nil"/>
              <w:bottom w:val="single" w:sz="4" w:space="0" w:color="auto"/>
              <w:right w:val="single" w:sz="8" w:space="0" w:color="auto"/>
            </w:tcBorders>
            <w:shd w:val="clear" w:color="000000" w:fill="FFFFFF"/>
          </w:tcPr>
          <w:p w14:paraId="6473736F" w14:textId="68A0A374" w:rsidR="00281F8A" w:rsidRPr="00733E21" w:rsidRDefault="00281F8A" w:rsidP="00281F8A">
            <w:pPr>
              <w:jc w:val="center"/>
            </w:pPr>
          </w:p>
        </w:tc>
      </w:tr>
    </w:tbl>
    <w:p w14:paraId="2AF0920F" w14:textId="3AB540B3" w:rsidR="0094111C" w:rsidRPr="00CB6750" w:rsidRDefault="006D1134" w:rsidP="006D1134">
      <w:pPr>
        <w:autoSpaceDE w:val="0"/>
        <w:autoSpaceDN w:val="0"/>
        <w:adjustRightInd w:val="0"/>
        <w:spacing w:before="0" w:line="240" w:lineRule="auto"/>
        <w:rPr>
          <w:rFonts w:cs="Calibri"/>
          <w:sz w:val="12"/>
          <w:szCs w:val="12"/>
          <w:lang w:bidi="ar-SA"/>
        </w:rPr>
      </w:pPr>
      <w:bookmarkStart w:id="8" w:name="_Hlk55200724"/>
      <w:r>
        <w:rPr>
          <w:rFonts w:cs="Calibri"/>
          <w:lang w:bidi="ar-SA"/>
        </w:rPr>
        <w:t xml:space="preserve"> </w:t>
      </w:r>
    </w:p>
    <w:p w14:paraId="61E21D30" w14:textId="77777777" w:rsidR="00021A38" w:rsidRDefault="00021A38" w:rsidP="00021A38">
      <w:pPr>
        <w:pStyle w:val="Heading2"/>
        <w:spacing w:before="0"/>
        <w:contextualSpacing/>
      </w:pPr>
      <w:bookmarkStart w:id="9" w:name="_Toc96943335"/>
    </w:p>
    <w:p w14:paraId="4ED1B345" w14:textId="6CAA71F1" w:rsidR="00890C9F" w:rsidRPr="00CD2693" w:rsidRDefault="00890C9F" w:rsidP="00021A38">
      <w:pPr>
        <w:pStyle w:val="Heading2"/>
        <w:spacing w:before="0"/>
        <w:contextualSpacing/>
      </w:pPr>
      <w:r w:rsidRPr="00CD2693">
        <w:t>Expenditures</w:t>
      </w:r>
      <w:bookmarkEnd w:id="9"/>
      <w:bookmarkEnd w:id="7"/>
    </w:p>
    <w:p w14:paraId="5DD74CA9" w14:textId="5BA2E6CA" w:rsidR="00890C9F" w:rsidRPr="006A475B" w:rsidRDefault="00890C9F" w:rsidP="00890C9F">
      <w:r w:rsidRPr="00CD2693">
        <w:t xml:space="preserve">Contracts for the </w:t>
      </w:r>
      <w:r w:rsidR="00577F9E">
        <w:t xml:space="preserve">Governor’s Reserve Funds </w:t>
      </w:r>
      <w:r w:rsidR="00EC6248">
        <w:t>Youthbuild</w:t>
      </w:r>
      <w:r w:rsidR="00577F9E">
        <w:t xml:space="preserve"> </w:t>
      </w:r>
      <w:r w:rsidR="00B02C45" w:rsidRPr="009D7471">
        <w:t>Program</w:t>
      </w:r>
      <w:r w:rsidR="00B02C45">
        <w:t xml:space="preserve"> </w:t>
      </w:r>
      <w:r w:rsidRPr="006A475B">
        <w:t xml:space="preserve">were executed </w:t>
      </w:r>
      <w:r w:rsidR="00577F9E">
        <w:t>to begin July 1, 2021</w:t>
      </w:r>
      <w:r w:rsidRPr="006A475B">
        <w:t>. Expenditures reported through</w:t>
      </w:r>
      <w:r w:rsidR="00577F9E">
        <w:t xml:space="preserve"> </w:t>
      </w:r>
      <w:r w:rsidR="00BF57D5">
        <w:t>March</w:t>
      </w:r>
      <w:r w:rsidR="005D43AB">
        <w:t xml:space="preserve"> </w:t>
      </w:r>
      <w:r w:rsidR="009A70AF">
        <w:t>3</w:t>
      </w:r>
      <w:r w:rsidR="00AE043A">
        <w:t>1</w:t>
      </w:r>
      <w:r w:rsidR="00577F9E">
        <w:t xml:space="preserve">, </w:t>
      </w:r>
      <w:r w:rsidR="00F452DB" w:rsidRPr="00B140C7">
        <w:t>20</w:t>
      </w:r>
      <w:r w:rsidR="00F452DB">
        <w:t>2</w:t>
      </w:r>
      <w:r w:rsidR="00BF57D5">
        <w:t>3</w:t>
      </w:r>
      <w:r w:rsidR="00F452DB">
        <w:t>,</w:t>
      </w:r>
      <w:r w:rsidRPr="006A475B">
        <w:t xml:space="preserve"> are in </w:t>
      </w:r>
      <w:bookmarkEnd w:id="8"/>
      <w:r w:rsidRPr="006A475B">
        <w:t>the following table</w:t>
      </w:r>
      <w:r w:rsidR="00E07E20">
        <w:t xml:space="preserve">. </w:t>
      </w:r>
    </w:p>
    <w:tbl>
      <w:tblPr>
        <w:tblStyle w:val="TableGrid1"/>
        <w:tblW w:w="0" w:type="auto"/>
        <w:tblLook w:val="04A0" w:firstRow="1" w:lastRow="0" w:firstColumn="1" w:lastColumn="0" w:noHBand="0" w:noVBand="1"/>
        <w:tblCaption w:val="SFY 2018 Expenditures for Support Services Competitive Grant Program"/>
        <w:tblDescription w:val="Provides name of entity (DEED or subgrantees), allocation, expenditure level, and percent of allocation expended."/>
      </w:tblPr>
      <w:tblGrid>
        <w:gridCol w:w="2513"/>
        <w:gridCol w:w="2513"/>
        <w:gridCol w:w="2514"/>
        <w:gridCol w:w="2514"/>
      </w:tblGrid>
      <w:tr w:rsidR="00890C9F" w:rsidRPr="006A475B" w14:paraId="09025BBF" w14:textId="77777777" w:rsidTr="0094111C">
        <w:trPr>
          <w:cnfStyle w:val="100000000000" w:firstRow="1" w:lastRow="0" w:firstColumn="0" w:lastColumn="0" w:oddVBand="0" w:evenVBand="0" w:oddHBand="0" w:evenHBand="0" w:firstRowFirstColumn="0" w:firstRowLastColumn="0" w:lastRowFirstColumn="0" w:lastRowLastColumn="0"/>
          <w:cantSplit/>
          <w:trHeight w:val="755"/>
          <w:tblHeader/>
        </w:trPr>
        <w:tc>
          <w:tcPr>
            <w:tcW w:w="2513" w:type="dxa"/>
            <w:vAlign w:val="center"/>
          </w:tcPr>
          <w:p w14:paraId="27A4CD22" w14:textId="77777777" w:rsidR="00890C9F" w:rsidRPr="006A475B" w:rsidRDefault="00890C9F" w:rsidP="0094111C">
            <w:pPr>
              <w:spacing w:before="0"/>
              <w:rPr>
                <w:b w:val="0"/>
              </w:rPr>
            </w:pPr>
            <w:r w:rsidRPr="006A475B">
              <w:t>Entity</w:t>
            </w:r>
          </w:p>
        </w:tc>
        <w:tc>
          <w:tcPr>
            <w:tcW w:w="2513" w:type="dxa"/>
            <w:vAlign w:val="center"/>
          </w:tcPr>
          <w:p w14:paraId="785E4DBE" w14:textId="37E5B69F" w:rsidR="00890C9F" w:rsidRPr="006A475B" w:rsidRDefault="00890C9F" w:rsidP="0094111C">
            <w:pPr>
              <w:spacing w:before="0"/>
              <w:rPr>
                <w:b w:val="0"/>
              </w:rPr>
            </w:pPr>
            <w:r w:rsidRPr="006A475B">
              <w:t>Allocation</w:t>
            </w:r>
            <w:r w:rsidR="004D167D">
              <w:t>s</w:t>
            </w:r>
          </w:p>
        </w:tc>
        <w:tc>
          <w:tcPr>
            <w:tcW w:w="2514" w:type="dxa"/>
            <w:vAlign w:val="center"/>
          </w:tcPr>
          <w:p w14:paraId="5982EC5E" w14:textId="77777777" w:rsidR="00B02C45" w:rsidRDefault="00890C9F" w:rsidP="0094111C">
            <w:pPr>
              <w:spacing w:before="0"/>
              <w:rPr>
                <w:b w:val="0"/>
              </w:rPr>
            </w:pPr>
            <w:r w:rsidRPr="006A475B">
              <w:t>Expenditures</w:t>
            </w:r>
            <w:r w:rsidR="00B02C45">
              <w:t xml:space="preserve"> </w:t>
            </w:r>
          </w:p>
          <w:p w14:paraId="54D95B4C" w14:textId="78F7F9B0" w:rsidR="00890C9F" w:rsidRPr="006A475B" w:rsidRDefault="00B02C45" w:rsidP="0094111C">
            <w:pPr>
              <w:spacing w:before="0"/>
              <w:rPr>
                <w:b w:val="0"/>
              </w:rPr>
            </w:pPr>
            <w:r>
              <w:t>(</w:t>
            </w:r>
            <w:proofErr w:type="gramStart"/>
            <w:r w:rsidR="000A50D0">
              <w:t>through</w:t>
            </w:r>
            <w:proofErr w:type="gramEnd"/>
            <w:r>
              <w:t xml:space="preserve"> </w:t>
            </w:r>
            <w:r w:rsidR="00BF57D5">
              <w:t>3</w:t>
            </w:r>
            <w:r>
              <w:t>/</w:t>
            </w:r>
            <w:r w:rsidR="005D43AB">
              <w:t>3</w:t>
            </w:r>
            <w:r w:rsidR="00AE043A">
              <w:t>1</w:t>
            </w:r>
            <w:r>
              <w:t>/2</w:t>
            </w:r>
            <w:r w:rsidR="000A056B">
              <w:t>3</w:t>
            </w:r>
            <w:r>
              <w:t>)</w:t>
            </w:r>
          </w:p>
        </w:tc>
        <w:tc>
          <w:tcPr>
            <w:tcW w:w="2514" w:type="dxa"/>
            <w:vAlign w:val="center"/>
          </w:tcPr>
          <w:p w14:paraId="7141C888" w14:textId="1E1ACA5A" w:rsidR="00B02C45" w:rsidRDefault="00890C9F" w:rsidP="0094111C">
            <w:pPr>
              <w:spacing w:before="0"/>
              <w:rPr>
                <w:b w:val="0"/>
              </w:rPr>
            </w:pPr>
            <w:r w:rsidRPr="006A475B">
              <w:t>Percent Expended</w:t>
            </w:r>
            <w:r w:rsidR="00B02C45">
              <w:t xml:space="preserve"> </w:t>
            </w:r>
          </w:p>
          <w:p w14:paraId="31905464" w14:textId="69F892D9" w:rsidR="00890C9F" w:rsidRPr="00C94054" w:rsidRDefault="00B02C45" w:rsidP="0094111C">
            <w:pPr>
              <w:spacing w:before="0"/>
            </w:pPr>
            <w:r>
              <w:t>(</w:t>
            </w:r>
            <w:proofErr w:type="gramStart"/>
            <w:r>
              <w:t>through</w:t>
            </w:r>
            <w:proofErr w:type="gramEnd"/>
            <w:r>
              <w:t xml:space="preserve"> </w:t>
            </w:r>
            <w:r w:rsidR="00EF0424">
              <w:t>6</w:t>
            </w:r>
            <w:r w:rsidR="00BF57D5">
              <w:t>/3</w:t>
            </w:r>
            <w:r w:rsidR="00EF0424">
              <w:t>0</w:t>
            </w:r>
            <w:r w:rsidR="00BF57D5">
              <w:t>/2</w:t>
            </w:r>
            <w:r w:rsidR="000A056B">
              <w:t>3</w:t>
            </w:r>
            <w:r>
              <w:t>)</w:t>
            </w:r>
          </w:p>
        </w:tc>
      </w:tr>
      <w:tr w:rsidR="00174C10" w:rsidRPr="006A475B" w14:paraId="47EF649A" w14:textId="77777777" w:rsidTr="00C8573F">
        <w:trPr>
          <w:cnfStyle w:val="000000100000" w:firstRow="0" w:lastRow="0" w:firstColumn="0" w:lastColumn="0" w:oddVBand="0" w:evenVBand="0" w:oddHBand="1" w:evenHBand="0" w:firstRowFirstColumn="0" w:firstRowLastColumn="0" w:lastRowFirstColumn="0" w:lastRowLastColumn="0"/>
          <w:cantSplit/>
          <w:trHeight w:val="548"/>
        </w:trPr>
        <w:tc>
          <w:tcPr>
            <w:tcW w:w="2513" w:type="dxa"/>
            <w:shd w:val="clear" w:color="auto" w:fill="auto"/>
          </w:tcPr>
          <w:p w14:paraId="2B5B89B1" w14:textId="6FAF7E2D" w:rsidR="00174C10" w:rsidRPr="006A475B" w:rsidRDefault="008F3FAC" w:rsidP="00174C10">
            <w:r>
              <w:t>Workforce Development, Inc.- Rice County</w:t>
            </w:r>
            <w:r w:rsidR="003D3C9E">
              <w:t xml:space="preserve"> -Grant #9083604</w:t>
            </w:r>
          </w:p>
        </w:tc>
        <w:tc>
          <w:tcPr>
            <w:tcW w:w="2513" w:type="dxa"/>
            <w:shd w:val="clear" w:color="auto" w:fill="auto"/>
          </w:tcPr>
          <w:p w14:paraId="71BE0751" w14:textId="29789DA1" w:rsidR="00174C10" w:rsidRPr="006A475B" w:rsidRDefault="00174C10" w:rsidP="00174C10">
            <w:pPr>
              <w:jc w:val="right"/>
            </w:pPr>
            <w:r>
              <w:t>$</w:t>
            </w:r>
            <w:r w:rsidR="008F3FAC">
              <w:t>125</w:t>
            </w:r>
            <w:r>
              <w:t>,000</w:t>
            </w:r>
          </w:p>
        </w:tc>
        <w:tc>
          <w:tcPr>
            <w:tcW w:w="2514" w:type="dxa"/>
            <w:shd w:val="clear" w:color="auto" w:fill="auto"/>
          </w:tcPr>
          <w:p w14:paraId="222B9B39" w14:textId="5F406558" w:rsidR="00174C10" w:rsidRPr="00B140C7" w:rsidRDefault="004D167D" w:rsidP="00174C10">
            <w:pPr>
              <w:jc w:val="right"/>
            </w:pPr>
            <w:r>
              <w:t>$125,000</w:t>
            </w:r>
          </w:p>
        </w:tc>
        <w:tc>
          <w:tcPr>
            <w:tcW w:w="2514" w:type="dxa"/>
            <w:shd w:val="clear" w:color="auto" w:fill="auto"/>
          </w:tcPr>
          <w:p w14:paraId="7DEEA9A7" w14:textId="3C61F923" w:rsidR="00174C10" w:rsidRPr="00B140C7" w:rsidRDefault="003D3C9E" w:rsidP="00174C10">
            <w:pPr>
              <w:jc w:val="right"/>
            </w:pPr>
            <w:r>
              <w:t>100</w:t>
            </w:r>
            <w:r w:rsidR="00174C10" w:rsidRPr="00FB0EC9">
              <w:t>%</w:t>
            </w:r>
          </w:p>
        </w:tc>
      </w:tr>
      <w:tr w:rsidR="004D167D" w:rsidRPr="006A475B" w14:paraId="62C33A8F" w14:textId="77777777" w:rsidTr="00C8573F">
        <w:trPr>
          <w:cnfStyle w:val="000000010000" w:firstRow="0" w:lastRow="0" w:firstColumn="0" w:lastColumn="0" w:oddVBand="0" w:evenVBand="0" w:oddHBand="0" w:evenHBand="1" w:firstRowFirstColumn="0" w:firstRowLastColumn="0" w:lastRowFirstColumn="0" w:lastRowLastColumn="0"/>
          <w:cantSplit/>
          <w:trHeight w:val="548"/>
        </w:trPr>
        <w:tc>
          <w:tcPr>
            <w:tcW w:w="2513" w:type="dxa"/>
            <w:shd w:val="clear" w:color="auto" w:fill="auto"/>
          </w:tcPr>
          <w:p w14:paraId="4604CC5A" w14:textId="3A8875DD" w:rsidR="004D167D" w:rsidRDefault="003D3C9E" w:rsidP="004D167D">
            <w:r>
              <w:t>Workforce Development, Inc.- Rice County -Grant #1083604</w:t>
            </w:r>
          </w:p>
        </w:tc>
        <w:tc>
          <w:tcPr>
            <w:tcW w:w="2513" w:type="dxa"/>
            <w:shd w:val="clear" w:color="auto" w:fill="auto"/>
          </w:tcPr>
          <w:p w14:paraId="41206499" w14:textId="279DAF15" w:rsidR="004D167D" w:rsidRDefault="004D167D" w:rsidP="004D167D">
            <w:pPr>
              <w:jc w:val="right"/>
            </w:pPr>
            <w:r>
              <w:t>$125,000</w:t>
            </w:r>
          </w:p>
        </w:tc>
        <w:tc>
          <w:tcPr>
            <w:tcW w:w="2514" w:type="dxa"/>
            <w:shd w:val="clear" w:color="auto" w:fill="auto"/>
          </w:tcPr>
          <w:p w14:paraId="12C01B80" w14:textId="5CE5D370" w:rsidR="004D167D" w:rsidRDefault="00EF0424" w:rsidP="004D167D">
            <w:pPr>
              <w:jc w:val="right"/>
            </w:pPr>
            <w:r>
              <w:t>$125,000</w:t>
            </w:r>
          </w:p>
        </w:tc>
        <w:tc>
          <w:tcPr>
            <w:tcW w:w="2514" w:type="dxa"/>
            <w:shd w:val="clear" w:color="auto" w:fill="auto"/>
          </w:tcPr>
          <w:p w14:paraId="6EEBAFC6" w14:textId="7D0E8B62" w:rsidR="004D167D" w:rsidRDefault="00EF0424" w:rsidP="004D167D">
            <w:pPr>
              <w:jc w:val="right"/>
            </w:pPr>
            <w:r>
              <w:t>100</w:t>
            </w:r>
            <w:r w:rsidR="003D3C9E">
              <w:t>%</w:t>
            </w:r>
          </w:p>
        </w:tc>
      </w:tr>
      <w:tr w:rsidR="00CE7699" w:rsidRPr="006A475B" w14:paraId="32C9D664" w14:textId="77777777" w:rsidTr="00C8573F">
        <w:trPr>
          <w:cnfStyle w:val="000000100000" w:firstRow="0" w:lastRow="0" w:firstColumn="0" w:lastColumn="0" w:oddVBand="0" w:evenVBand="0" w:oddHBand="1" w:evenHBand="0" w:firstRowFirstColumn="0" w:firstRowLastColumn="0" w:lastRowFirstColumn="0" w:lastRowLastColumn="0"/>
          <w:cantSplit/>
          <w:trHeight w:val="548"/>
        </w:trPr>
        <w:tc>
          <w:tcPr>
            <w:tcW w:w="2513" w:type="dxa"/>
            <w:shd w:val="clear" w:color="auto" w:fill="auto"/>
          </w:tcPr>
          <w:p w14:paraId="28EA52DD" w14:textId="201E8052" w:rsidR="00CE7699" w:rsidRDefault="00CE7699" w:rsidP="00CE7699">
            <w:r>
              <w:t>Goodwill Easter Seals- St. Paul – Grant #9433604</w:t>
            </w:r>
          </w:p>
        </w:tc>
        <w:tc>
          <w:tcPr>
            <w:tcW w:w="2513" w:type="dxa"/>
            <w:shd w:val="clear" w:color="auto" w:fill="auto"/>
          </w:tcPr>
          <w:p w14:paraId="4079B65C" w14:textId="7AE2BEB6" w:rsidR="00CE7699" w:rsidRDefault="00CE7699" w:rsidP="00CE7699">
            <w:pPr>
              <w:jc w:val="right"/>
            </w:pPr>
            <w:r>
              <w:t>$125,000</w:t>
            </w:r>
          </w:p>
        </w:tc>
        <w:tc>
          <w:tcPr>
            <w:tcW w:w="2514" w:type="dxa"/>
            <w:shd w:val="clear" w:color="auto" w:fill="auto"/>
          </w:tcPr>
          <w:p w14:paraId="1855CB9B" w14:textId="149D17DF" w:rsidR="00CE7699" w:rsidRPr="003D3C9E" w:rsidRDefault="00CE7699" w:rsidP="00CE7699">
            <w:pPr>
              <w:jc w:val="right"/>
              <w:rPr>
                <w:highlight w:val="yellow"/>
              </w:rPr>
            </w:pPr>
            <w:r>
              <w:t>$125,000</w:t>
            </w:r>
          </w:p>
        </w:tc>
        <w:tc>
          <w:tcPr>
            <w:tcW w:w="2514" w:type="dxa"/>
            <w:shd w:val="clear" w:color="auto" w:fill="auto"/>
          </w:tcPr>
          <w:p w14:paraId="2E70A72B" w14:textId="25CBE067" w:rsidR="00CE7699" w:rsidRPr="003D3C9E" w:rsidRDefault="00CE7699" w:rsidP="00CE7699">
            <w:pPr>
              <w:jc w:val="right"/>
              <w:rPr>
                <w:highlight w:val="yellow"/>
              </w:rPr>
            </w:pPr>
            <w:r>
              <w:t>100</w:t>
            </w:r>
            <w:r w:rsidRPr="00FB0EC9">
              <w:t>%</w:t>
            </w:r>
          </w:p>
        </w:tc>
      </w:tr>
      <w:tr w:rsidR="003D3C9E" w:rsidRPr="006A475B" w14:paraId="31FB3389" w14:textId="77777777" w:rsidTr="00C8573F">
        <w:trPr>
          <w:cnfStyle w:val="000000010000" w:firstRow="0" w:lastRow="0" w:firstColumn="0" w:lastColumn="0" w:oddVBand="0" w:evenVBand="0" w:oddHBand="0" w:evenHBand="1" w:firstRowFirstColumn="0" w:firstRowLastColumn="0" w:lastRowFirstColumn="0" w:lastRowLastColumn="0"/>
          <w:cantSplit/>
          <w:trHeight w:val="548"/>
        </w:trPr>
        <w:tc>
          <w:tcPr>
            <w:tcW w:w="2513" w:type="dxa"/>
            <w:shd w:val="clear" w:color="auto" w:fill="auto"/>
          </w:tcPr>
          <w:p w14:paraId="7CF56D34" w14:textId="4D2D85E2" w:rsidR="003D3C9E" w:rsidRDefault="003D3C9E" w:rsidP="004D167D">
            <w:r>
              <w:t>Goodwill Easter Seals- St. Paul – Grant #1433604</w:t>
            </w:r>
          </w:p>
        </w:tc>
        <w:tc>
          <w:tcPr>
            <w:tcW w:w="2513" w:type="dxa"/>
            <w:shd w:val="clear" w:color="auto" w:fill="auto"/>
          </w:tcPr>
          <w:p w14:paraId="6E6B53AE" w14:textId="188D7AD6" w:rsidR="003D3C9E" w:rsidRDefault="003D3C9E" w:rsidP="004D167D">
            <w:pPr>
              <w:jc w:val="right"/>
            </w:pPr>
            <w:r>
              <w:t>$125,000</w:t>
            </w:r>
          </w:p>
        </w:tc>
        <w:tc>
          <w:tcPr>
            <w:tcW w:w="2514" w:type="dxa"/>
            <w:shd w:val="clear" w:color="auto" w:fill="auto"/>
          </w:tcPr>
          <w:p w14:paraId="26763AB7" w14:textId="0C0F08C9" w:rsidR="003D3C9E" w:rsidRPr="00CB6750" w:rsidRDefault="00EF0424" w:rsidP="004D167D">
            <w:pPr>
              <w:jc w:val="right"/>
            </w:pPr>
            <w:r>
              <w:t>$125,000</w:t>
            </w:r>
          </w:p>
        </w:tc>
        <w:tc>
          <w:tcPr>
            <w:tcW w:w="2514" w:type="dxa"/>
            <w:shd w:val="clear" w:color="auto" w:fill="auto"/>
          </w:tcPr>
          <w:p w14:paraId="20B745BD" w14:textId="63F7D08B" w:rsidR="003D3C9E" w:rsidRPr="00CB6750" w:rsidRDefault="00EF0424" w:rsidP="004D167D">
            <w:pPr>
              <w:jc w:val="right"/>
            </w:pPr>
            <w:r>
              <w:t>100</w:t>
            </w:r>
            <w:r w:rsidR="003D3C9E" w:rsidRPr="00CB6750">
              <w:t>%</w:t>
            </w:r>
          </w:p>
        </w:tc>
      </w:tr>
      <w:tr w:rsidR="004D167D" w:rsidRPr="006A475B" w14:paraId="5D924A91" w14:textId="77777777" w:rsidTr="00890C9F">
        <w:trPr>
          <w:cnfStyle w:val="000000100000" w:firstRow="0" w:lastRow="0" w:firstColumn="0" w:lastColumn="0" w:oddVBand="0" w:evenVBand="0" w:oddHBand="1" w:evenHBand="0" w:firstRowFirstColumn="0" w:firstRowLastColumn="0" w:lastRowFirstColumn="0" w:lastRowLastColumn="0"/>
          <w:cantSplit/>
          <w:trHeight w:val="548"/>
        </w:trPr>
        <w:tc>
          <w:tcPr>
            <w:tcW w:w="2513" w:type="dxa"/>
          </w:tcPr>
          <w:p w14:paraId="1D8FC5D8" w14:textId="0CD97446" w:rsidR="004D167D" w:rsidRPr="00C8573F" w:rsidRDefault="004D167D" w:rsidP="004D167D">
            <w:pPr>
              <w:rPr>
                <w:b/>
                <w:bCs/>
              </w:rPr>
            </w:pPr>
            <w:r w:rsidRPr="00C8573F">
              <w:rPr>
                <w:b/>
                <w:bCs/>
              </w:rPr>
              <w:t>Grantee Total</w:t>
            </w:r>
          </w:p>
        </w:tc>
        <w:tc>
          <w:tcPr>
            <w:tcW w:w="2513" w:type="dxa"/>
          </w:tcPr>
          <w:p w14:paraId="2FA5AEDC" w14:textId="220A8198" w:rsidR="004D167D" w:rsidRPr="00C8573F" w:rsidRDefault="004D167D" w:rsidP="004D167D">
            <w:pPr>
              <w:jc w:val="right"/>
              <w:rPr>
                <w:b/>
                <w:bCs/>
              </w:rPr>
            </w:pPr>
            <w:r w:rsidRPr="00C8573F">
              <w:rPr>
                <w:b/>
                <w:bCs/>
              </w:rPr>
              <w:t>$</w:t>
            </w:r>
            <w:r w:rsidR="003D3C9E">
              <w:rPr>
                <w:b/>
                <w:bCs/>
              </w:rPr>
              <w:t>50</w:t>
            </w:r>
            <w:r>
              <w:rPr>
                <w:b/>
                <w:bCs/>
              </w:rPr>
              <w:t>0</w:t>
            </w:r>
            <w:r w:rsidRPr="00C8573F">
              <w:rPr>
                <w:b/>
                <w:bCs/>
              </w:rPr>
              <w:t>,</w:t>
            </w:r>
            <w:r>
              <w:rPr>
                <w:b/>
                <w:bCs/>
              </w:rPr>
              <w:t>000</w:t>
            </w:r>
          </w:p>
        </w:tc>
        <w:tc>
          <w:tcPr>
            <w:tcW w:w="2514" w:type="dxa"/>
          </w:tcPr>
          <w:p w14:paraId="0231FB07" w14:textId="245154F9" w:rsidR="004D167D" w:rsidRPr="00CB6750" w:rsidRDefault="00EF0424" w:rsidP="004D167D">
            <w:pPr>
              <w:jc w:val="right"/>
              <w:rPr>
                <w:b/>
                <w:bCs/>
              </w:rPr>
            </w:pPr>
            <w:r w:rsidRPr="00C8573F">
              <w:rPr>
                <w:b/>
                <w:bCs/>
              </w:rPr>
              <w:t>$</w:t>
            </w:r>
            <w:r>
              <w:rPr>
                <w:b/>
                <w:bCs/>
              </w:rPr>
              <w:t>500</w:t>
            </w:r>
            <w:r w:rsidRPr="00C8573F">
              <w:rPr>
                <w:b/>
                <w:bCs/>
              </w:rPr>
              <w:t>,</w:t>
            </w:r>
            <w:r>
              <w:rPr>
                <w:b/>
                <w:bCs/>
              </w:rPr>
              <w:t>000</w:t>
            </w:r>
          </w:p>
        </w:tc>
        <w:tc>
          <w:tcPr>
            <w:tcW w:w="2514" w:type="dxa"/>
          </w:tcPr>
          <w:p w14:paraId="5277EB7F" w14:textId="5E1D13FF" w:rsidR="004D167D" w:rsidRPr="00CB6750" w:rsidRDefault="00EF0424" w:rsidP="005065B4">
            <w:pPr>
              <w:jc w:val="right"/>
              <w:rPr>
                <w:b/>
                <w:bCs/>
              </w:rPr>
            </w:pPr>
            <w:r>
              <w:rPr>
                <w:b/>
                <w:bCs/>
              </w:rPr>
              <w:t>100</w:t>
            </w:r>
            <w:r w:rsidR="004D167D" w:rsidRPr="00CB6750">
              <w:rPr>
                <w:b/>
                <w:bCs/>
              </w:rPr>
              <w:t>%</w:t>
            </w:r>
          </w:p>
        </w:tc>
      </w:tr>
    </w:tbl>
    <w:p w14:paraId="1426DA1E" w14:textId="77777777" w:rsidR="009F7990" w:rsidRDefault="009F7990" w:rsidP="00021A38">
      <w:pPr>
        <w:pStyle w:val="Heading2"/>
        <w:spacing w:before="0"/>
        <w:contextualSpacing/>
      </w:pPr>
      <w:bookmarkStart w:id="10" w:name="_Toc26346379"/>
      <w:bookmarkStart w:id="11" w:name="_Toc96943336"/>
    </w:p>
    <w:p w14:paraId="272AD22D" w14:textId="77777777" w:rsidR="009F7990" w:rsidRDefault="009F7990">
      <w:pPr>
        <w:rPr>
          <w:rFonts w:asciiTheme="minorHAnsi" w:eastAsiaTheme="majorEastAsia" w:hAnsiTheme="minorHAnsi" w:cstheme="majorBidi"/>
          <w:b/>
          <w:bCs/>
          <w:color w:val="003865"/>
          <w:sz w:val="40"/>
          <w:szCs w:val="32"/>
        </w:rPr>
      </w:pPr>
      <w:r>
        <w:br w:type="page"/>
      </w:r>
    </w:p>
    <w:p w14:paraId="0DFD0C1C" w14:textId="318A7157" w:rsidR="009A2CC0" w:rsidRPr="0078742B" w:rsidRDefault="009A2CC0" w:rsidP="00021A38">
      <w:pPr>
        <w:pStyle w:val="Heading2"/>
        <w:spacing w:before="0"/>
        <w:contextualSpacing/>
      </w:pPr>
      <w:r w:rsidRPr="006A475B">
        <w:lastRenderedPageBreak/>
        <w:t>Success Stories</w:t>
      </w:r>
      <w:bookmarkEnd w:id="10"/>
      <w:bookmarkEnd w:id="11"/>
      <w:r w:rsidR="00AE6A1D">
        <w:t>/Highlights</w:t>
      </w:r>
    </w:p>
    <w:p w14:paraId="3C80BED6" w14:textId="5426987D" w:rsidR="00C66EAA" w:rsidRPr="009F7990" w:rsidRDefault="008F3FAC" w:rsidP="00C66EAA">
      <w:pPr>
        <w:pStyle w:val="Heading4"/>
        <w:rPr>
          <w:sz w:val="28"/>
          <w:szCs w:val="28"/>
        </w:rPr>
      </w:pPr>
      <w:r w:rsidRPr="009F7990">
        <w:rPr>
          <w:sz w:val="28"/>
          <w:szCs w:val="28"/>
        </w:rPr>
        <w:t xml:space="preserve">Goodwill Easter Seals of MN </w:t>
      </w:r>
      <w:r w:rsidR="00EC6248" w:rsidRPr="009F7990">
        <w:rPr>
          <w:sz w:val="28"/>
          <w:szCs w:val="28"/>
        </w:rPr>
        <w:t>Youthbuild</w:t>
      </w:r>
      <w:r w:rsidRPr="009F7990">
        <w:rPr>
          <w:sz w:val="28"/>
          <w:szCs w:val="28"/>
        </w:rPr>
        <w:t xml:space="preserve"> Program</w:t>
      </w:r>
    </w:p>
    <w:p w14:paraId="08C77B73" w14:textId="61C44E59" w:rsidR="000301A4" w:rsidRPr="00436E69" w:rsidRDefault="000301A4" w:rsidP="000301A4">
      <w:pPr>
        <w:rPr>
          <w:b/>
          <w:bCs/>
        </w:rPr>
      </w:pPr>
      <w:r w:rsidRPr="00436E69">
        <w:rPr>
          <w:b/>
          <w:bCs/>
        </w:rPr>
        <w:t>ZANDER</w:t>
      </w:r>
    </w:p>
    <w:p w14:paraId="70249380" w14:textId="38FF50FC" w:rsidR="00436E69" w:rsidRDefault="000301A4" w:rsidP="000301A4">
      <w:r>
        <w:t>Before coming to YouthBuild, the last time Zander was in a school building was in 2016 when he dropped out after failing all of his 9th grade classes. That year Zander experienced seizures that kept him in the hospital and out of school</w:t>
      </w:r>
      <w:r w:rsidR="00B41B42">
        <w:t>. H</w:t>
      </w:r>
      <w:r>
        <w:t>e fell behind and didn’t have the opportunity to catch up on his work. Although he attempted online schooling in 2017/2018 school year, due to family issues</w:t>
      </w:r>
      <w:r w:rsidR="00B41B42">
        <w:t>,</w:t>
      </w:r>
      <w:r>
        <w:t xml:space="preserve"> he stopped attending and started working. When asked why he wanted to pursue YouthBuild and get his GED, Zander said, “It would be a big accomplishment. I would be able to do the work I want and to go to college. I would be one of the few people in my family to complete.” </w:t>
      </w:r>
    </w:p>
    <w:p w14:paraId="599D7DE9" w14:textId="321C3BEC" w:rsidR="00436E69" w:rsidRDefault="000301A4" w:rsidP="000301A4">
      <w:r>
        <w:t>Zander worked steadily through the construction hand and power tools hands-on skill sets. He built on his previous experience by showing interest in learning new techniques, tricks, tool uses</w:t>
      </w:r>
      <w:r w:rsidR="0015104D">
        <w:t>,</w:t>
      </w:r>
      <w:r>
        <w:t xml:space="preserve"> and tool settings. He quickly earned his NCCER </w:t>
      </w:r>
      <w:r w:rsidRPr="0069235F">
        <w:rPr>
          <w:i/>
          <w:iCs/>
        </w:rPr>
        <w:t>Your Role in the Green Environment</w:t>
      </w:r>
      <w:r>
        <w:t xml:space="preserve"> and </w:t>
      </w:r>
      <w:proofErr w:type="spellStart"/>
      <w:r>
        <w:t>MNDoT</w:t>
      </w:r>
      <w:proofErr w:type="spellEnd"/>
      <w:r>
        <w:t xml:space="preserve"> </w:t>
      </w:r>
      <w:r w:rsidRPr="0069235F">
        <w:rPr>
          <w:i/>
          <w:iCs/>
        </w:rPr>
        <w:t>Flagger</w:t>
      </w:r>
      <w:r>
        <w:t xml:space="preserve"> construction credentials. During YouthBuild, Zander reported, “I want to go into welding school</w:t>
      </w:r>
      <w:r w:rsidR="0069235F">
        <w:t>. A</w:t>
      </w:r>
      <w:r>
        <w:t>fter that</w:t>
      </w:r>
      <w:r w:rsidR="0069235F">
        <w:t>,</w:t>
      </w:r>
      <w:r>
        <w:t xml:space="preserve"> I want to travel the country and work on the pipeline.”  </w:t>
      </w:r>
    </w:p>
    <w:p w14:paraId="6D7838A4" w14:textId="50C33829" w:rsidR="00436E69" w:rsidRDefault="000301A4" w:rsidP="000301A4">
      <w:r>
        <w:t xml:space="preserve">Zander excels at reading </w:t>
      </w:r>
      <w:r w:rsidR="00131005">
        <w:t>and</w:t>
      </w:r>
      <w:r>
        <w:t xml:space="preserve"> successfully passed the Language Arts, Social Studies, and Science GED tests in just weeks. At the start of YouthBuild, Zander shared that he was most nervous for his </w:t>
      </w:r>
      <w:r w:rsidR="00131005">
        <w:t xml:space="preserve">GED </w:t>
      </w:r>
      <w:r>
        <w:t xml:space="preserve">math test. When he took a practice test, he did not pass. He saved that subject for last, and when it came to preparing for the math test, Zander persisted. He showed up every day for in-person academics and worked through challenging math content that he had not done in years. Zander was engaged in class </w:t>
      </w:r>
      <w:r w:rsidR="001C5C91">
        <w:t>and</w:t>
      </w:r>
      <w:r>
        <w:t xml:space="preserve"> open to asking questions about math concepts that were most challenging to him.  After about </w:t>
      </w:r>
      <w:r w:rsidR="00387B7F">
        <w:t>three</w:t>
      </w:r>
      <w:r>
        <w:t xml:space="preserve"> weeks of focused preparation, Zander took his GED math test and passed, earning his GED on November 18th, 2021</w:t>
      </w:r>
      <w:r w:rsidR="00387B7F">
        <w:t>.</w:t>
      </w:r>
    </w:p>
    <w:p w14:paraId="3623215C" w14:textId="176DE911" w:rsidR="000301A4" w:rsidRDefault="000301A4" w:rsidP="000301A4">
      <w:r>
        <w:t xml:space="preserve">Four days later, Zander got a part time job at UPS while finishing out the rest of the program.  After graduation, Zander was happy to report to staff that he </w:t>
      </w:r>
      <w:proofErr w:type="gramStart"/>
      <w:r>
        <w:t>obtain</w:t>
      </w:r>
      <w:proofErr w:type="gramEnd"/>
      <w:r>
        <w:t xml:space="preserve"> a full time job with </w:t>
      </w:r>
      <w:proofErr w:type="spellStart"/>
      <w:r>
        <w:t>Plaas</w:t>
      </w:r>
      <w:proofErr w:type="spellEnd"/>
      <w:r>
        <w:t xml:space="preserve"> Inc. working in a pipe fitting/welding role on the Canadian border</w:t>
      </w:r>
      <w:r w:rsidR="00780811">
        <w:t>.</w:t>
      </w:r>
      <w:r>
        <w:t xml:space="preserve">  Zander just finished his year of follow-up services but knows that he can always return to YouthBuild for support in searching for schools, applying for financial aid, obtaining required work supplies, transportation assistance and more. </w:t>
      </w:r>
    </w:p>
    <w:p w14:paraId="49742BF7" w14:textId="77777777" w:rsidR="000301A4" w:rsidRDefault="000301A4" w:rsidP="00021A38">
      <w:pPr>
        <w:contextualSpacing/>
        <w:rPr>
          <w:b/>
          <w:bCs/>
        </w:rPr>
      </w:pPr>
    </w:p>
    <w:p w14:paraId="7AE7CBB0" w14:textId="124DB061" w:rsidR="00A00C21" w:rsidRPr="00A00C21" w:rsidRDefault="00A00C21" w:rsidP="00021A38">
      <w:pPr>
        <w:contextualSpacing/>
        <w:rPr>
          <w:b/>
          <w:bCs/>
        </w:rPr>
      </w:pPr>
      <w:r w:rsidRPr="00A00C21">
        <w:rPr>
          <w:b/>
          <w:bCs/>
        </w:rPr>
        <w:t>N</w:t>
      </w:r>
      <w:r w:rsidR="00CB6750">
        <w:rPr>
          <w:b/>
          <w:bCs/>
        </w:rPr>
        <w:t>ASIR</w:t>
      </w:r>
    </w:p>
    <w:p w14:paraId="1C66C0E0" w14:textId="15F0E6BE" w:rsidR="008F3FAC" w:rsidRDefault="008F3FAC" w:rsidP="00021A38">
      <w:pPr>
        <w:contextualSpacing/>
      </w:pPr>
      <w:r w:rsidRPr="00BE00FC">
        <w:t xml:space="preserve">Nasir emigrated from Somalia to the United States </w:t>
      </w:r>
      <w:r>
        <w:t>and has been a permanent resident since August 2019</w:t>
      </w:r>
      <w:r w:rsidRPr="00BE00FC">
        <w:t xml:space="preserve">. He earned </w:t>
      </w:r>
      <w:r>
        <w:t>a d</w:t>
      </w:r>
      <w:r w:rsidRPr="00BE00FC">
        <w:t>iploma in his home country</w:t>
      </w:r>
      <w:r>
        <w:t>.  H</w:t>
      </w:r>
      <w:r w:rsidRPr="00BE00FC">
        <w:t xml:space="preserve">owever, it did not count as a credential in the US. Nasir joined </w:t>
      </w:r>
      <w:r w:rsidR="00EC6248">
        <w:t>Youthbuild</w:t>
      </w:r>
      <w:r w:rsidRPr="00BE00FC">
        <w:t xml:space="preserve"> primarily to get his GED </w:t>
      </w:r>
      <w:r>
        <w:t>and</w:t>
      </w:r>
      <w:r w:rsidRPr="00BE00FC">
        <w:t xml:space="preserve"> job training</w:t>
      </w:r>
      <w:r>
        <w:t xml:space="preserve"> in order</w:t>
      </w:r>
      <w:r w:rsidRPr="00BE00FC">
        <w:t xml:space="preserve"> to pursue his future goals. Inspired by his father, who had worked as a mechanic, Nasir engaged in hands-on construction </w:t>
      </w:r>
      <w:r>
        <w:t xml:space="preserve">training </w:t>
      </w:r>
      <w:r w:rsidRPr="00BE00FC">
        <w:t xml:space="preserve">and earned his </w:t>
      </w:r>
      <w:r w:rsidR="00B530B7">
        <w:t>MnDOT</w:t>
      </w:r>
      <w:r>
        <w:t xml:space="preserve"> Flagger and construction </w:t>
      </w:r>
      <w:r w:rsidRPr="00BE00FC">
        <w:t>credential</w:t>
      </w:r>
      <w:r>
        <w:t>s in the DOL-recognized NCCER Core and Green Environment curricula.</w:t>
      </w:r>
    </w:p>
    <w:p w14:paraId="46189BF9" w14:textId="3DC1DBA3" w:rsidR="008F3FAC" w:rsidRDefault="008F3FAC" w:rsidP="008F3FAC">
      <w:r w:rsidRPr="00BE00FC">
        <w:t xml:space="preserve">When </w:t>
      </w:r>
      <w:r>
        <w:t>Nasir</w:t>
      </w:r>
      <w:r w:rsidRPr="00BE00FC">
        <w:t xml:space="preserve"> first joined</w:t>
      </w:r>
      <w:r>
        <w:t xml:space="preserve"> </w:t>
      </w:r>
      <w:r w:rsidR="00EC6248">
        <w:t>Youthbuild</w:t>
      </w:r>
      <w:r w:rsidRPr="00BE00FC">
        <w:t xml:space="preserve">, he </w:t>
      </w:r>
      <w:r w:rsidR="00CC7F78">
        <w:t xml:space="preserve">was able to easily commute to classes.  </w:t>
      </w:r>
      <w:r w:rsidRPr="00BE00FC">
        <w:t xml:space="preserve">However, </w:t>
      </w:r>
      <w:r w:rsidR="00CC7F78">
        <w:t>when his</w:t>
      </w:r>
      <w:r w:rsidRPr="00BE00FC">
        <w:t xml:space="preserve"> family moved to Blaine</w:t>
      </w:r>
      <w:r w:rsidR="00CC7F78">
        <w:t>, he had</w:t>
      </w:r>
      <w:r>
        <w:t xml:space="preserve"> limited public transportation options</w:t>
      </w:r>
      <w:r w:rsidR="00CC7F78">
        <w:t xml:space="preserve"> so he </w:t>
      </w:r>
      <w:r w:rsidRPr="00BE00FC">
        <w:t xml:space="preserve">attended </w:t>
      </w:r>
      <w:r w:rsidR="00CC7F78">
        <w:t xml:space="preserve">online </w:t>
      </w:r>
      <w:r w:rsidR="00EC6248">
        <w:t>Youthbuild</w:t>
      </w:r>
      <w:r w:rsidR="00727571">
        <w:t xml:space="preserve"> </w:t>
      </w:r>
      <w:r w:rsidR="00CC7F78">
        <w:t xml:space="preserve">classes </w:t>
      </w:r>
      <w:r w:rsidR="00727571">
        <w:t xml:space="preserve">through </w:t>
      </w:r>
      <w:r w:rsidRPr="00BE00FC">
        <w:t>Zoom</w:t>
      </w:r>
      <w:r>
        <w:t xml:space="preserve">.  He </w:t>
      </w:r>
      <w:r w:rsidR="00CC7F78" w:rsidRPr="00BE00FC">
        <w:t xml:space="preserve">consistently met with </w:t>
      </w:r>
      <w:r w:rsidR="00CC7F78">
        <w:t xml:space="preserve">GESM </w:t>
      </w:r>
      <w:r w:rsidR="00EC6248">
        <w:t>Youthbuild</w:t>
      </w:r>
      <w:r w:rsidR="00CC7F78">
        <w:t xml:space="preserve"> </w:t>
      </w:r>
      <w:r w:rsidR="00CC7F78" w:rsidRPr="00BE00FC">
        <w:t xml:space="preserve">staff </w:t>
      </w:r>
      <w:r w:rsidR="00CC7F78">
        <w:t>via</w:t>
      </w:r>
      <w:r w:rsidR="00CC7F78" w:rsidRPr="00BE00FC">
        <w:t xml:space="preserve"> Zoom </w:t>
      </w:r>
      <w:r w:rsidR="00CC7F78">
        <w:t xml:space="preserve">weekly in order to </w:t>
      </w:r>
      <w:r w:rsidRPr="00BE00FC">
        <w:t>prepare for his GED and apply for jobs</w:t>
      </w:r>
      <w:r>
        <w:t>.</w:t>
      </w:r>
      <w:r w:rsidRPr="00BE00FC">
        <w:t xml:space="preserve"> </w:t>
      </w:r>
      <w:r w:rsidR="00727571">
        <w:t xml:space="preserve">Nasir </w:t>
      </w:r>
      <w:r w:rsidR="00CC7F78">
        <w:t xml:space="preserve">obtained </w:t>
      </w:r>
      <w:r>
        <w:t>two</w:t>
      </w:r>
      <w:r w:rsidRPr="00BE00FC">
        <w:t xml:space="preserve"> part-time </w:t>
      </w:r>
      <w:r w:rsidR="00CC7F78">
        <w:t xml:space="preserve">warehouse </w:t>
      </w:r>
      <w:r w:rsidRPr="00BE00FC">
        <w:t>jobs</w:t>
      </w:r>
      <w:r w:rsidR="00CC7F78">
        <w:t xml:space="preserve">, maintaining them while continuing in </w:t>
      </w:r>
      <w:r w:rsidR="00EC6248">
        <w:t>Youthbuild</w:t>
      </w:r>
      <w:r w:rsidR="00CC7F78">
        <w:t>.</w:t>
      </w:r>
    </w:p>
    <w:p w14:paraId="3E261098" w14:textId="71F79D8D" w:rsidR="008F3FAC" w:rsidRPr="00BE00FC" w:rsidRDefault="008F3FAC" w:rsidP="008F3FAC">
      <w:r>
        <w:lastRenderedPageBreak/>
        <w:t xml:space="preserve">Nasir </w:t>
      </w:r>
      <w:r w:rsidR="00CC7F78">
        <w:t xml:space="preserve">progressed </w:t>
      </w:r>
      <w:r w:rsidRPr="00BE00FC">
        <w:t xml:space="preserve">methodically through </w:t>
      </w:r>
      <w:r w:rsidR="00CC7F78">
        <w:t>his</w:t>
      </w:r>
      <w:r w:rsidRPr="00BE00FC">
        <w:t xml:space="preserve"> GED tests, quickly passing the math, science, and social studies</w:t>
      </w:r>
      <w:r w:rsidR="00CC7F78">
        <w:t xml:space="preserve"> </w:t>
      </w:r>
      <w:r w:rsidRPr="00BE00FC">
        <w:t xml:space="preserve">tests. </w:t>
      </w:r>
      <w:r w:rsidR="00CC7F78" w:rsidRPr="00BE00FC">
        <w:t xml:space="preserve">As an English Language Learner, </w:t>
      </w:r>
      <w:r w:rsidR="00CC7F78">
        <w:t xml:space="preserve">he was </w:t>
      </w:r>
      <w:r w:rsidRPr="00BE00FC">
        <w:t xml:space="preserve">most nervous </w:t>
      </w:r>
      <w:r w:rsidR="00CC7F78">
        <w:t xml:space="preserve">about passing </w:t>
      </w:r>
      <w:r w:rsidRPr="00BE00FC">
        <w:t>his Language Arts GED test</w:t>
      </w:r>
      <w:r w:rsidR="00CC7F78">
        <w:t xml:space="preserve">, especially </w:t>
      </w:r>
      <w:r w:rsidRPr="00BE00FC">
        <w:t>the new vocabulary and essay portion</w:t>
      </w:r>
      <w:r w:rsidR="00CC7F78">
        <w:t xml:space="preserve">s of the test.  To prepare, Nasire </w:t>
      </w:r>
      <w:r w:rsidRPr="00BE00FC">
        <w:t xml:space="preserve">spent several days writing </w:t>
      </w:r>
      <w:r w:rsidR="00CC7F78">
        <w:t>and</w:t>
      </w:r>
      <w:r w:rsidRPr="00BE00FC">
        <w:t xml:space="preserve"> re-writing practice essays. </w:t>
      </w:r>
      <w:r w:rsidR="007F590E">
        <w:t>He passed on</w:t>
      </w:r>
      <w:r>
        <w:t xml:space="preserve"> h</w:t>
      </w:r>
      <w:r w:rsidRPr="00BE00FC">
        <w:t xml:space="preserve">is second attempt taking the Language Arts GED test, earning his GED </w:t>
      </w:r>
      <w:r w:rsidR="007F590E">
        <w:t>last November.</w:t>
      </w:r>
      <w:r w:rsidRPr="00BE00FC">
        <w:t xml:space="preserve"> </w:t>
      </w:r>
    </w:p>
    <w:p w14:paraId="18701689" w14:textId="38E57746" w:rsidR="00C66EAA" w:rsidRDefault="008F3FAC" w:rsidP="00BE1936">
      <w:pPr>
        <w:pStyle w:val="Heading4"/>
        <w:rPr>
          <w:b w:val="0"/>
          <w:bCs w:val="0"/>
          <w:color w:val="000000" w:themeColor="text2"/>
          <w:sz w:val="22"/>
          <w:szCs w:val="22"/>
        </w:rPr>
      </w:pPr>
      <w:r w:rsidRPr="007F590E">
        <w:rPr>
          <w:b w:val="0"/>
          <w:bCs w:val="0"/>
          <w:color w:val="000000" w:themeColor="text2"/>
          <w:sz w:val="22"/>
          <w:szCs w:val="22"/>
        </w:rPr>
        <w:t xml:space="preserve">Nasir was </w:t>
      </w:r>
      <w:r w:rsidR="007F590E">
        <w:rPr>
          <w:b w:val="0"/>
          <w:bCs w:val="0"/>
          <w:color w:val="000000" w:themeColor="text2"/>
          <w:sz w:val="22"/>
          <w:szCs w:val="22"/>
        </w:rPr>
        <w:t xml:space="preserve">very </w:t>
      </w:r>
      <w:r w:rsidRPr="007F590E">
        <w:rPr>
          <w:b w:val="0"/>
          <w:bCs w:val="0"/>
          <w:color w:val="000000" w:themeColor="text2"/>
          <w:sz w:val="22"/>
          <w:szCs w:val="22"/>
        </w:rPr>
        <w:t xml:space="preserve">interested in attending college or technical school to pursue Computer Science or Cyber Security. Just weeks after earning his GED, he began </w:t>
      </w:r>
      <w:r w:rsidR="007F590E">
        <w:rPr>
          <w:b w:val="0"/>
          <w:bCs w:val="0"/>
          <w:color w:val="000000" w:themeColor="text2"/>
          <w:sz w:val="22"/>
          <w:szCs w:val="22"/>
        </w:rPr>
        <w:t xml:space="preserve">researching colleges and </w:t>
      </w:r>
      <w:r w:rsidRPr="007F590E">
        <w:rPr>
          <w:b w:val="0"/>
          <w:bCs w:val="0"/>
          <w:color w:val="000000" w:themeColor="text2"/>
          <w:sz w:val="22"/>
          <w:szCs w:val="22"/>
        </w:rPr>
        <w:t xml:space="preserve">asking for support with </w:t>
      </w:r>
      <w:r w:rsidR="007F590E">
        <w:rPr>
          <w:b w:val="0"/>
          <w:bCs w:val="0"/>
          <w:color w:val="000000" w:themeColor="text2"/>
          <w:sz w:val="22"/>
          <w:szCs w:val="22"/>
        </w:rPr>
        <w:t>college applications and the financial aid process</w:t>
      </w:r>
      <w:r w:rsidRPr="007F590E">
        <w:rPr>
          <w:b w:val="0"/>
          <w:bCs w:val="0"/>
          <w:color w:val="000000" w:themeColor="text2"/>
          <w:sz w:val="22"/>
          <w:szCs w:val="22"/>
        </w:rPr>
        <w:t xml:space="preserve">. Nasir was determined to start schooling in the spring of 2022. After applying for several local colleges and completing his FAFSA, </w:t>
      </w:r>
      <w:r w:rsidR="007F590E">
        <w:rPr>
          <w:b w:val="0"/>
          <w:bCs w:val="0"/>
          <w:color w:val="000000" w:themeColor="text2"/>
          <w:sz w:val="22"/>
          <w:szCs w:val="22"/>
        </w:rPr>
        <w:t>Nasir</w:t>
      </w:r>
      <w:r w:rsidRPr="007F590E">
        <w:rPr>
          <w:b w:val="0"/>
          <w:bCs w:val="0"/>
          <w:color w:val="000000" w:themeColor="text2"/>
          <w:sz w:val="22"/>
          <w:szCs w:val="22"/>
        </w:rPr>
        <w:t xml:space="preserve"> was accepted at Anoka Technical College</w:t>
      </w:r>
      <w:r w:rsidR="007F590E">
        <w:rPr>
          <w:b w:val="0"/>
          <w:bCs w:val="0"/>
          <w:color w:val="000000" w:themeColor="text2"/>
          <w:sz w:val="22"/>
          <w:szCs w:val="22"/>
        </w:rPr>
        <w:t xml:space="preserve"> for the Spring Quarter of 2022.  He</w:t>
      </w:r>
      <w:r w:rsidRPr="007F590E">
        <w:rPr>
          <w:b w:val="0"/>
          <w:bCs w:val="0"/>
          <w:color w:val="000000" w:themeColor="text2"/>
          <w:sz w:val="22"/>
          <w:szCs w:val="22"/>
        </w:rPr>
        <w:t xml:space="preserve"> is now working to earn his Associates degree in Cyber Security</w:t>
      </w:r>
      <w:r w:rsidR="007F590E">
        <w:rPr>
          <w:b w:val="0"/>
          <w:bCs w:val="0"/>
          <w:color w:val="000000" w:themeColor="text2"/>
          <w:sz w:val="22"/>
          <w:szCs w:val="22"/>
        </w:rPr>
        <w:t xml:space="preserve">.  </w:t>
      </w:r>
    </w:p>
    <w:p w14:paraId="1ED40C5F" w14:textId="59BE0EB4" w:rsidR="00A00C21" w:rsidRPr="00A00C21" w:rsidRDefault="00A00C21" w:rsidP="00240458">
      <w:pPr>
        <w:contextualSpacing/>
        <w:rPr>
          <w:b/>
          <w:bCs/>
        </w:rPr>
      </w:pPr>
      <w:r w:rsidRPr="00A00C21">
        <w:rPr>
          <w:b/>
          <w:bCs/>
        </w:rPr>
        <w:t>AJ</w:t>
      </w:r>
    </w:p>
    <w:p w14:paraId="5FE9F624" w14:textId="6E97590B" w:rsidR="00A00C21" w:rsidRPr="00DC1704" w:rsidRDefault="00A00C21" w:rsidP="00240458">
      <w:pPr>
        <w:contextualSpacing/>
      </w:pPr>
      <w:r w:rsidRPr="00DC1704">
        <w:t xml:space="preserve">At 17 years old, the last grade AJ had completed in school was 8th grade.  Challenges and loss in his personal life prevented him from participating fully in high school. When he came to </w:t>
      </w:r>
      <w:r w:rsidR="00EC6248">
        <w:t>Youthbuild</w:t>
      </w:r>
      <w:r w:rsidRPr="00DC1704">
        <w:t xml:space="preserve">, AJ was excited to participate in a hands-on program.  He was interested in the construction trades and wanted to earn his high school diploma so that he could achieve his goal of joining the military.  Even though AJ was excited and ready to start something new, he struggled with his basic reading skills. This meant that much of the academic material in </w:t>
      </w:r>
      <w:r w:rsidR="00EC6248">
        <w:t>Youthbuild</w:t>
      </w:r>
      <w:r w:rsidRPr="00DC1704">
        <w:t xml:space="preserve"> was completely new to AJ. While many of his peers were quickly reviewing what they had learned in high school, AJ spent considerable time learning new skills needed to understand and successfully pass his diploma courses. </w:t>
      </w:r>
    </w:p>
    <w:p w14:paraId="2D94A024" w14:textId="2541AE1E" w:rsidR="00A00C21" w:rsidRDefault="00A00C21" w:rsidP="00A00C21">
      <w:r w:rsidRPr="00DC1704">
        <w:t>Despite these challenges, AJ was not discouraged</w:t>
      </w:r>
      <w:r w:rsidR="00333559">
        <w:t>.</w:t>
      </w:r>
      <w:r w:rsidRPr="00DC1704">
        <w:t xml:space="preserve">  AJ proved himself to be a well-rounded </w:t>
      </w:r>
      <w:r w:rsidR="00EC6248">
        <w:t>Youthbuild</w:t>
      </w:r>
      <w:r w:rsidRPr="00DC1704">
        <w:t xml:space="preserve"> student.  He had outstanding attendance, and always shared his voice in class discussions on a variety of topics from sports to social issues. He balanced daily classes with his part-time job and his role on a football team.  He also demonstrated incredible resilience by working tirelessly on his goals. He learned study strategies and took notes during lessons. He often met with the academic instructor on ZOOM for additional support outside of regular class times. With practice, AJ’s reading skills improved and he was able to move more quickly through his high school diploma courses.</w:t>
      </w:r>
    </w:p>
    <w:p w14:paraId="561D78A4" w14:textId="5AB9DDC5" w:rsidR="00A00C21" w:rsidRDefault="00A00C21" w:rsidP="00A00C21">
      <w:pPr>
        <w:pStyle w:val="BodyText"/>
      </w:pPr>
      <w:r w:rsidRPr="00DC1704">
        <w:t xml:space="preserve">When </w:t>
      </w:r>
      <w:r w:rsidR="00333559">
        <w:t>the</w:t>
      </w:r>
      <w:r w:rsidRPr="00DC1704">
        <w:t xml:space="preserve"> active programming portion of </w:t>
      </w:r>
      <w:r w:rsidR="00333559">
        <w:t xml:space="preserve">Youthbuild </w:t>
      </w:r>
      <w:r w:rsidRPr="00DC1704">
        <w:t xml:space="preserve">training was completed, AJ continued individual work on his diploma online during follow-up. He checked in with staff regularly and worked hard on his own. Through his self-motivation and persistence, AJ completed his final lesson, earning his high school diploma on May 25th, 2022! AJ continues to work towards his goal of joining the military by studying for the ASVAB entrance exam with the support of </w:t>
      </w:r>
      <w:r w:rsidR="00EC6248">
        <w:t>Youthbuild</w:t>
      </w:r>
      <w:r w:rsidR="00880D1A">
        <w:t>.</w:t>
      </w:r>
    </w:p>
    <w:p w14:paraId="3921BA94" w14:textId="77777777" w:rsidR="00880D1A" w:rsidRPr="00C4424E" w:rsidRDefault="00880D1A" w:rsidP="00C4424E">
      <w:pPr>
        <w:pStyle w:val="Default"/>
        <w:spacing w:before="200" w:after="200" w:line="271" w:lineRule="auto"/>
        <w:rPr>
          <w:rFonts w:asciiTheme="minorHAnsi" w:hAnsiTheme="minorHAnsi" w:cstheme="minorHAnsi"/>
          <w:sz w:val="22"/>
          <w:szCs w:val="22"/>
        </w:rPr>
      </w:pPr>
      <w:proofErr w:type="spellStart"/>
      <w:r w:rsidRPr="00C4424E">
        <w:rPr>
          <w:rFonts w:asciiTheme="minorHAnsi" w:hAnsiTheme="minorHAnsi" w:cstheme="minorHAnsi"/>
          <w:sz w:val="22"/>
          <w:szCs w:val="22"/>
        </w:rPr>
        <w:t>Dagme</w:t>
      </w:r>
      <w:proofErr w:type="spellEnd"/>
      <w:r w:rsidRPr="00C4424E">
        <w:rPr>
          <w:rFonts w:asciiTheme="minorHAnsi" w:hAnsiTheme="minorHAnsi" w:cstheme="minorHAnsi"/>
          <w:sz w:val="22"/>
          <w:szCs w:val="22"/>
        </w:rPr>
        <w:t xml:space="preserve"> described his journey to YouthBuild as this: “In high school, I started hanging out with this girl and ended up having kids with her. I dropped out to provide and ended up not going to school for over 2 years. I got into drugs and was hooked. I started going to jail, and my brother getting shot made my addiction get worse… Soon I realized that I was going down the wrong path, and I decided to check into treatment.” </w:t>
      </w:r>
      <w:proofErr w:type="spellStart"/>
      <w:r w:rsidRPr="00C4424E">
        <w:rPr>
          <w:rFonts w:asciiTheme="minorHAnsi" w:hAnsiTheme="minorHAnsi" w:cstheme="minorHAnsi"/>
          <w:sz w:val="22"/>
          <w:szCs w:val="22"/>
        </w:rPr>
        <w:t>Dagme</w:t>
      </w:r>
      <w:proofErr w:type="spellEnd"/>
      <w:r w:rsidRPr="00C4424E">
        <w:rPr>
          <w:rFonts w:asciiTheme="minorHAnsi" w:hAnsiTheme="minorHAnsi" w:cstheme="minorHAnsi"/>
          <w:sz w:val="22"/>
          <w:szCs w:val="22"/>
        </w:rPr>
        <w:t xml:space="preserve"> moved from Atlanta, Georgia to Minneapolis in the fall of 2022 to participate in a substance abuse treatment program and he said, “It worked. I started working on myself like never before.” From there, </w:t>
      </w:r>
      <w:proofErr w:type="spellStart"/>
      <w:r w:rsidRPr="00C4424E">
        <w:rPr>
          <w:rFonts w:asciiTheme="minorHAnsi" w:hAnsiTheme="minorHAnsi" w:cstheme="minorHAnsi"/>
          <w:sz w:val="22"/>
          <w:szCs w:val="22"/>
        </w:rPr>
        <w:t>Dagme</w:t>
      </w:r>
      <w:proofErr w:type="spellEnd"/>
      <w:r w:rsidRPr="00C4424E">
        <w:rPr>
          <w:rFonts w:asciiTheme="minorHAnsi" w:hAnsiTheme="minorHAnsi" w:cstheme="minorHAnsi"/>
          <w:sz w:val="22"/>
          <w:szCs w:val="22"/>
        </w:rPr>
        <w:t xml:space="preserve"> shared that “the next step was getting my high school diploma, which I could use to get into college afterwards.” </w:t>
      </w:r>
      <w:proofErr w:type="spellStart"/>
      <w:r w:rsidRPr="00C4424E">
        <w:rPr>
          <w:rFonts w:asciiTheme="minorHAnsi" w:hAnsiTheme="minorHAnsi" w:cstheme="minorHAnsi"/>
          <w:sz w:val="22"/>
          <w:szCs w:val="22"/>
        </w:rPr>
        <w:t>Dagme</w:t>
      </w:r>
      <w:proofErr w:type="spellEnd"/>
      <w:r w:rsidRPr="00C4424E">
        <w:rPr>
          <w:rFonts w:asciiTheme="minorHAnsi" w:hAnsiTheme="minorHAnsi" w:cstheme="minorHAnsi"/>
          <w:sz w:val="22"/>
          <w:szCs w:val="22"/>
        </w:rPr>
        <w:t xml:space="preserve"> joined YouthBuild to earn his diploma and job training, to pursue his future goal of attending college. </w:t>
      </w:r>
    </w:p>
    <w:p w14:paraId="254CB85E" w14:textId="77777777" w:rsidR="00240458" w:rsidRDefault="00C4424E" w:rsidP="00240458">
      <w:pPr>
        <w:pStyle w:val="Default"/>
        <w:spacing w:before="120" w:line="271" w:lineRule="auto"/>
        <w:contextualSpacing/>
        <w:rPr>
          <w:rFonts w:asciiTheme="minorHAnsi" w:hAnsiTheme="minorHAnsi" w:cstheme="minorHAnsi"/>
          <w:b/>
          <w:bCs/>
          <w:sz w:val="22"/>
          <w:szCs w:val="22"/>
        </w:rPr>
      </w:pPr>
      <w:r w:rsidRPr="00C4424E">
        <w:rPr>
          <w:rFonts w:asciiTheme="minorHAnsi" w:hAnsiTheme="minorHAnsi" w:cstheme="minorHAnsi"/>
          <w:b/>
          <w:bCs/>
          <w:sz w:val="22"/>
          <w:szCs w:val="22"/>
        </w:rPr>
        <w:lastRenderedPageBreak/>
        <w:t>D</w:t>
      </w:r>
      <w:r w:rsidR="00E932ED">
        <w:rPr>
          <w:rFonts w:asciiTheme="minorHAnsi" w:hAnsiTheme="minorHAnsi" w:cstheme="minorHAnsi"/>
          <w:b/>
          <w:bCs/>
          <w:sz w:val="22"/>
          <w:szCs w:val="22"/>
        </w:rPr>
        <w:t>AGM</w:t>
      </w:r>
      <w:r w:rsidR="00240458">
        <w:rPr>
          <w:rFonts w:asciiTheme="minorHAnsi" w:hAnsiTheme="minorHAnsi" w:cstheme="minorHAnsi"/>
          <w:b/>
          <w:bCs/>
          <w:sz w:val="22"/>
          <w:szCs w:val="22"/>
        </w:rPr>
        <w:t>E</w:t>
      </w:r>
    </w:p>
    <w:p w14:paraId="1978D081" w14:textId="5CF7B0F6" w:rsidR="00B05F0F" w:rsidRPr="00240458" w:rsidRDefault="00880D1A" w:rsidP="00240458">
      <w:pPr>
        <w:pStyle w:val="Default"/>
        <w:spacing w:before="120" w:line="271" w:lineRule="auto"/>
        <w:contextualSpacing/>
        <w:rPr>
          <w:rFonts w:asciiTheme="minorHAnsi" w:hAnsiTheme="minorHAnsi" w:cstheme="minorHAnsi"/>
          <w:b/>
          <w:bCs/>
          <w:sz w:val="22"/>
          <w:szCs w:val="22"/>
        </w:rPr>
      </w:pPr>
      <w:r w:rsidRPr="00C4424E">
        <w:rPr>
          <w:rFonts w:asciiTheme="minorHAnsi" w:hAnsiTheme="minorHAnsi" w:cstheme="minorHAnsi"/>
          <w:sz w:val="22"/>
          <w:szCs w:val="22"/>
        </w:rPr>
        <w:t xml:space="preserve">Throughout </w:t>
      </w:r>
      <w:r w:rsidR="00C4424E">
        <w:rPr>
          <w:rFonts w:asciiTheme="minorHAnsi" w:hAnsiTheme="minorHAnsi" w:cstheme="minorHAnsi"/>
          <w:sz w:val="22"/>
          <w:szCs w:val="22"/>
        </w:rPr>
        <w:t>h</w:t>
      </w:r>
      <w:r w:rsidR="00E2407D">
        <w:rPr>
          <w:rFonts w:asciiTheme="minorHAnsi" w:hAnsiTheme="minorHAnsi" w:cstheme="minorHAnsi"/>
          <w:sz w:val="22"/>
          <w:szCs w:val="22"/>
        </w:rPr>
        <w:t>is</w:t>
      </w:r>
      <w:r w:rsidR="00C4424E">
        <w:rPr>
          <w:rFonts w:asciiTheme="minorHAnsi" w:hAnsiTheme="minorHAnsi" w:cstheme="minorHAnsi"/>
          <w:sz w:val="22"/>
          <w:szCs w:val="22"/>
        </w:rPr>
        <w:t xml:space="preserve"> time in Youthbuild</w:t>
      </w:r>
      <w:r w:rsidRPr="00C4424E">
        <w:rPr>
          <w:rFonts w:asciiTheme="minorHAnsi" w:hAnsiTheme="minorHAnsi" w:cstheme="minorHAnsi"/>
          <w:sz w:val="22"/>
          <w:szCs w:val="22"/>
        </w:rPr>
        <w:t xml:space="preserve">, </w:t>
      </w:r>
      <w:proofErr w:type="spellStart"/>
      <w:r w:rsidRPr="00C4424E">
        <w:rPr>
          <w:rFonts w:asciiTheme="minorHAnsi" w:hAnsiTheme="minorHAnsi" w:cstheme="minorHAnsi"/>
          <w:sz w:val="22"/>
          <w:szCs w:val="22"/>
        </w:rPr>
        <w:t>Dagme</w:t>
      </w:r>
      <w:proofErr w:type="spellEnd"/>
      <w:r w:rsidRPr="00C4424E">
        <w:rPr>
          <w:rFonts w:asciiTheme="minorHAnsi" w:hAnsiTheme="minorHAnsi" w:cstheme="minorHAnsi"/>
          <w:sz w:val="22"/>
          <w:szCs w:val="22"/>
        </w:rPr>
        <w:t xml:space="preserve"> demonstrated incredible work ethic</w:t>
      </w:r>
      <w:r w:rsidR="00731B78">
        <w:rPr>
          <w:rFonts w:asciiTheme="minorHAnsi" w:hAnsiTheme="minorHAnsi" w:cstheme="minorHAnsi"/>
          <w:sz w:val="22"/>
          <w:szCs w:val="22"/>
        </w:rPr>
        <w:t xml:space="preserve"> and focus</w:t>
      </w:r>
      <w:r w:rsidR="00E2407D">
        <w:rPr>
          <w:rFonts w:asciiTheme="minorHAnsi" w:hAnsiTheme="minorHAnsi" w:cstheme="minorHAnsi"/>
          <w:sz w:val="22"/>
          <w:szCs w:val="22"/>
        </w:rPr>
        <w:t>.</w:t>
      </w:r>
      <w:r w:rsidR="002A5A18">
        <w:rPr>
          <w:rFonts w:asciiTheme="minorHAnsi" w:hAnsiTheme="minorHAnsi" w:cstheme="minorHAnsi"/>
          <w:sz w:val="22"/>
          <w:szCs w:val="22"/>
        </w:rPr>
        <w:t xml:space="preserve">  </w:t>
      </w:r>
      <w:r w:rsidR="00E33A9A">
        <w:rPr>
          <w:rFonts w:asciiTheme="minorHAnsi" w:hAnsiTheme="minorHAnsi" w:cstheme="minorHAnsi"/>
          <w:sz w:val="22"/>
          <w:szCs w:val="22"/>
        </w:rPr>
        <w:t xml:space="preserve">After a </w:t>
      </w:r>
      <w:proofErr w:type="gramStart"/>
      <w:r w:rsidR="00E33A9A">
        <w:rPr>
          <w:rFonts w:asciiTheme="minorHAnsi" w:hAnsiTheme="minorHAnsi" w:cstheme="minorHAnsi"/>
          <w:sz w:val="22"/>
          <w:szCs w:val="22"/>
        </w:rPr>
        <w:t>fifty minute</w:t>
      </w:r>
      <w:proofErr w:type="gramEnd"/>
      <w:r w:rsidR="00E33A9A">
        <w:rPr>
          <w:rFonts w:asciiTheme="minorHAnsi" w:hAnsiTheme="minorHAnsi" w:cstheme="minorHAnsi"/>
          <w:sz w:val="22"/>
          <w:szCs w:val="22"/>
        </w:rPr>
        <w:t xml:space="preserve"> </w:t>
      </w:r>
      <w:proofErr w:type="spellStart"/>
      <w:r w:rsidR="00E33A9A">
        <w:rPr>
          <w:rFonts w:asciiTheme="minorHAnsi" w:hAnsiTheme="minorHAnsi" w:cstheme="minorHAnsi"/>
          <w:sz w:val="22"/>
          <w:szCs w:val="22"/>
        </w:rPr>
        <w:t>communte</w:t>
      </w:r>
      <w:proofErr w:type="spellEnd"/>
      <w:r w:rsidR="00AC64C4">
        <w:rPr>
          <w:rFonts w:asciiTheme="minorHAnsi" w:hAnsiTheme="minorHAnsi" w:cstheme="minorHAnsi"/>
          <w:sz w:val="22"/>
          <w:szCs w:val="22"/>
        </w:rPr>
        <w:t xml:space="preserve"> each weekday, </w:t>
      </w:r>
      <w:proofErr w:type="spellStart"/>
      <w:r w:rsidR="00AE3770">
        <w:rPr>
          <w:rFonts w:asciiTheme="minorHAnsi" w:hAnsiTheme="minorHAnsi" w:cstheme="minorHAnsi"/>
          <w:sz w:val="22"/>
          <w:szCs w:val="22"/>
        </w:rPr>
        <w:t>Dagme</w:t>
      </w:r>
      <w:proofErr w:type="spellEnd"/>
      <w:r w:rsidR="00AE3770">
        <w:rPr>
          <w:rFonts w:asciiTheme="minorHAnsi" w:hAnsiTheme="minorHAnsi" w:cstheme="minorHAnsi"/>
          <w:sz w:val="22"/>
          <w:szCs w:val="22"/>
        </w:rPr>
        <w:t xml:space="preserve"> </w:t>
      </w:r>
      <w:r w:rsidRPr="00C4424E">
        <w:rPr>
          <w:rFonts w:asciiTheme="minorHAnsi" w:hAnsiTheme="minorHAnsi" w:cstheme="minorHAnsi"/>
          <w:sz w:val="22"/>
          <w:szCs w:val="22"/>
        </w:rPr>
        <w:t>arriv</w:t>
      </w:r>
      <w:r w:rsidR="0052453B">
        <w:rPr>
          <w:rFonts w:asciiTheme="minorHAnsi" w:hAnsiTheme="minorHAnsi" w:cstheme="minorHAnsi"/>
          <w:sz w:val="22"/>
          <w:szCs w:val="22"/>
        </w:rPr>
        <w:t>ed</w:t>
      </w:r>
      <w:r w:rsidRPr="00C4424E">
        <w:rPr>
          <w:rFonts w:asciiTheme="minorHAnsi" w:hAnsiTheme="minorHAnsi" w:cstheme="minorHAnsi"/>
          <w:sz w:val="22"/>
          <w:szCs w:val="22"/>
        </w:rPr>
        <w:t xml:space="preserve"> </w:t>
      </w:r>
      <w:r w:rsidR="00881107">
        <w:rPr>
          <w:rFonts w:asciiTheme="minorHAnsi" w:hAnsiTheme="minorHAnsi" w:cstheme="minorHAnsi"/>
          <w:sz w:val="22"/>
          <w:szCs w:val="22"/>
        </w:rPr>
        <w:t xml:space="preserve">to the program </w:t>
      </w:r>
      <w:r w:rsidRPr="00C4424E">
        <w:rPr>
          <w:rFonts w:asciiTheme="minorHAnsi" w:hAnsiTheme="minorHAnsi" w:cstheme="minorHAnsi"/>
          <w:sz w:val="22"/>
          <w:szCs w:val="22"/>
        </w:rPr>
        <w:t>on time, set up his workstation, t</w:t>
      </w:r>
      <w:r w:rsidR="0052453B">
        <w:rPr>
          <w:rFonts w:asciiTheme="minorHAnsi" w:hAnsiTheme="minorHAnsi" w:cstheme="minorHAnsi"/>
          <w:sz w:val="22"/>
          <w:szCs w:val="22"/>
        </w:rPr>
        <w:t>ook</w:t>
      </w:r>
      <w:r w:rsidRPr="00C4424E">
        <w:rPr>
          <w:rFonts w:asciiTheme="minorHAnsi" w:hAnsiTheme="minorHAnsi" w:cstheme="minorHAnsi"/>
          <w:sz w:val="22"/>
          <w:szCs w:val="22"/>
        </w:rPr>
        <w:t xml:space="preserve"> </w:t>
      </w:r>
      <w:r w:rsidR="00AC64C4">
        <w:rPr>
          <w:rFonts w:asciiTheme="minorHAnsi" w:hAnsiTheme="minorHAnsi" w:cstheme="minorHAnsi"/>
          <w:sz w:val="22"/>
          <w:szCs w:val="22"/>
        </w:rPr>
        <w:t xml:space="preserve">lesson content </w:t>
      </w:r>
      <w:r w:rsidRPr="00C4424E">
        <w:rPr>
          <w:rFonts w:asciiTheme="minorHAnsi" w:hAnsiTheme="minorHAnsi" w:cstheme="minorHAnsi"/>
          <w:sz w:val="22"/>
          <w:szCs w:val="22"/>
        </w:rPr>
        <w:t>notes</w:t>
      </w:r>
      <w:r w:rsidR="00AC64C4">
        <w:rPr>
          <w:rFonts w:asciiTheme="minorHAnsi" w:hAnsiTheme="minorHAnsi" w:cstheme="minorHAnsi"/>
          <w:sz w:val="22"/>
          <w:szCs w:val="22"/>
        </w:rPr>
        <w:t>,</w:t>
      </w:r>
      <w:r w:rsidRPr="00C4424E">
        <w:rPr>
          <w:rFonts w:asciiTheme="minorHAnsi" w:hAnsiTheme="minorHAnsi" w:cstheme="minorHAnsi"/>
          <w:sz w:val="22"/>
          <w:szCs w:val="22"/>
        </w:rPr>
        <w:t xml:space="preserve"> and ask</w:t>
      </w:r>
      <w:r w:rsidR="0052453B">
        <w:rPr>
          <w:rFonts w:asciiTheme="minorHAnsi" w:hAnsiTheme="minorHAnsi" w:cstheme="minorHAnsi"/>
          <w:sz w:val="22"/>
          <w:szCs w:val="22"/>
        </w:rPr>
        <w:t>ed</w:t>
      </w:r>
      <w:r w:rsidRPr="00C4424E">
        <w:rPr>
          <w:rFonts w:asciiTheme="minorHAnsi" w:hAnsiTheme="minorHAnsi" w:cstheme="minorHAnsi"/>
          <w:sz w:val="22"/>
          <w:szCs w:val="22"/>
        </w:rPr>
        <w:t xml:space="preserve"> for help when needed</w:t>
      </w:r>
      <w:r w:rsidR="00D86DB2">
        <w:rPr>
          <w:rFonts w:asciiTheme="minorHAnsi" w:hAnsiTheme="minorHAnsi" w:cstheme="minorHAnsi"/>
          <w:sz w:val="22"/>
          <w:szCs w:val="22"/>
        </w:rPr>
        <w:t xml:space="preserve">.  </w:t>
      </w:r>
      <w:r w:rsidR="00F1127B">
        <w:rPr>
          <w:rFonts w:asciiTheme="minorHAnsi" w:hAnsiTheme="minorHAnsi" w:cstheme="minorHAnsi"/>
          <w:sz w:val="22"/>
          <w:szCs w:val="22"/>
        </w:rPr>
        <w:t>Under strict curfew, h</w:t>
      </w:r>
      <w:r w:rsidR="00D86DB2">
        <w:rPr>
          <w:rFonts w:asciiTheme="minorHAnsi" w:hAnsiTheme="minorHAnsi" w:cstheme="minorHAnsi"/>
          <w:sz w:val="22"/>
          <w:szCs w:val="22"/>
        </w:rPr>
        <w:t>e</w:t>
      </w:r>
      <w:r w:rsidR="00B05F0F">
        <w:rPr>
          <w:rFonts w:asciiTheme="minorHAnsi" w:hAnsiTheme="minorHAnsi" w:cstheme="minorHAnsi"/>
          <w:sz w:val="22"/>
          <w:szCs w:val="22"/>
        </w:rPr>
        <w:t xml:space="preserve"> returned home </w:t>
      </w:r>
      <w:r w:rsidR="00D86DB2">
        <w:rPr>
          <w:rFonts w:asciiTheme="minorHAnsi" w:hAnsiTheme="minorHAnsi" w:cstheme="minorHAnsi"/>
          <w:sz w:val="22"/>
          <w:szCs w:val="22"/>
        </w:rPr>
        <w:t xml:space="preserve">to his treatment program </w:t>
      </w:r>
      <w:r w:rsidR="00822176">
        <w:rPr>
          <w:rFonts w:asciiTheme="minorHAnsi" w:hAnsiTheme="minorHAnsi" w:cstheme="minorHAnsi"/>
          <w:sz w:val="22"/>
          <w:szCs w:val="22"/>
        </w:rPr>
        <w:t>at 5:00 pm each afternoon</w:t>
      </w:r>
      <w:r w:rsidR="00D86DB2">
        <w:rPr>
          <w:rFonts w:asciiTheme="minorHAnsi" w:hAnsiTheme="minorHAnsi" w:cstheme="minorHAnsi"/>
          <w:sz w:val="22"/>
          <w:szCs w:val="22"/>
        </w:rPr>
        <w:t xml:space="preserve">, </w:t>
      </w:r>
      <w:r w:rsidR="00F1127B">
        <w:rPr>
          <w:rFonts w:asciiTheme="minorHAnsi" w:hAnsiTheme="minorHAnsi" w:cstheme="minorHAnsi"/>
          <w:sz w:val="22"/>
          <w:szCs w:val="22"/>
        </w:rPr>
        <w:t xml:space="preserve">to </w:t>
      </w:r>
      <w:r w:rsidR="003A2BBF">
        <w:rPr>
          <w:rFonts w:asciiTheme="minorHAnsi" w:hAnsiTheme="minorHAnsi" w:cstheme="minorHAnsi"/>
          <w:sz w:val="22"/>
          <w:szCs w:val="22"/>
        </w:rPr>
        <w:t xml:space="preserve">join </w:t>
      </w:r>
      <w:r w:rsidR="00B05F0F" w:rsidRPr="00C4424E">
        <w:rPr>
          <w:rFonts w:asciiTheme="minorHAnsi" w:hAnsiTheme="minorHAnsi" w:cstheme="minorHAnsi"/>
          <w:sz w:val="22"/>
          <w:szCs w:val="22"/>
        </w:rPr>
        <w:t xml:space="preserve">group </w:t>
      </w:r>
      <w:r w:rsidR="003A2BBF">
        <w:rPr>
          <w:rFonts w:asciiTheme="minorHAnsi" w:hAnsiTheme="minorHAnsi" w:cstheme="minorHAnsi"/>
          <w:sz w:val="22"/>
          <w:szCs w:val="22"/>
        </w:rPr>
        <w:t xml:space="preserve">treatment </w:t>
      </w:r>
      <w:r w:rsidR="00B05F0F" w:rsidRPr="00C4424E">
        <w:rPr>
          <w:rFonts w:asciiTheme="minorHAnsi" w:hAnsiTheme="minorHAnsi" w:cstheme="minorHAnsi"/>
          <w:sz w:val="22"/>
          <w:szCs w:val="22"/>
        </w:rPr>
        <w:t>sessions</w:t>
      </w:r>
      <w:r w:rsidR="003A2BBF">
        <w:rPr>
          <w:rFonts w:asciiTheme="minorHAnsi" w:hAnsiTheme="minorHAnsi" w:cstheme="minorHAnsi"/>
          <w:sz w:val="22"/>
          <w:szCs w:val="22"/>
        </w:rPr>
        <w:t>.</w:t>
      </w:r>
    </w:p>
    <w:p w14:paraId="13AF1D61" w14:textId="4E251B25" w:rsidR="002D1200" w:rsidRDefault="00A9669E" w:rsidP="00B11A78">
      <w:pPr>
        <w:pStyle w:val="Default"/>
        <w:spacing w:before="200" w:after="200" w:line="271" w:lineRule="auto"/>
        <w:rPr>
          <w:rFonts w:asciiTheme="minorHAnsi" w:hAnsiTheme="minorHAnsi" w:cstheme="minorHAnsi"/>
          <w:sz w:val="22"/>
          <w:szCs w:val="22"/>
        </w:rPr>
      </w:pPr>
      <w:proofErr w:type="spellStart"/>
      <w:r w:rsidRPr="00C4424E">
        <w:rPr>
          <w:rFonts w:asciiTheme="minorHAnsi" w:hAnsiTheme="minorHAnsi" w:cstheme="minorHAnsi"/>
          <w:sz w:val="22"/>
          <w:szCs w:val="22"/>
        </w:rPr>
        <w:t>Dagme</w:t>
      </w:r>
      <w:proofErr w:type="spellEnd"/>
      <w:r w:rsidRPr="00C4424E">
        <w:rPr>
          <w:rFonts w:asciiTheme="minorHAnsi" w:hAnsiTheme="minorHAnsi" w:cstheme="minorHAnsi"/>
          <w:sz w:val="22"/>
          <w:szCs w:val="22"/>
        </w:rPr>
        <w:t xml:space="preserve"> said, “After all the obstacles I faced, I know it is not the end for me. God has a plan for </w:t>
      </w:r>
      <w:proofErr w:type="gramStart"/>
      <w:r w:rsidRPr="00C4424E">
        <w:rPr>
          <w:rFonts w:asciiTheme="minorHAnsi" w:hAnsiTheme="minorHAnsi" w:cstheme="minorHAnsi"/>
          <w:sz w:val="22"/>
          <w:szCs w:val="22"/>
        </w:rPr>
        <w:t>me</w:t>
      </w:r>
      <w:proofErr w:type="gramEnd"/>
      <w:r w:rsidRPr="00C4424E">
        <w:rPr>
          <w:rFonts w:asciiTheme="minorHAnsi" w:hAnsiTheme="minorHAnsi" w:cstheme="minorHAnsi"/>
          <w:sz w:val="22"/>
          <w:szCs w:val="22"/>
        </w:rPr>
        <w:t xml:space="preserve"> and he continues to show me how everything is a work in progress, and nothing comes overnight.” </w:t>
      </w:r>
      <w:proofErr w:type="spellStart"/>
      <w:r w:rsidR="002D1200" w:rsidRPr="00C4424E">
        <w:rPr>
          <w:rFonts w:asciiTheme="minorHAnsi" w:hAnsiTheme="minorHAnsi" w:cstheme="minorHAnsi"/>
          <w:sz w:val="22"/>
          <w:szCs w:val="22"/>
        </w:rPr>
        <w:t>Dagme</w:t>
      </w:r>
      <w:proofErr w:type="spellEnd"/>
      <w:r w:rsidR="002D1200" w:rsidRPr="00C4424E">
        <w:rPr>
          <w:rFonts w:asciiTheme="minorHAnsi" w:hAnsiTheme="minorHAnsi" w:cstheme="minorHAnsi"/>
          <w:sz w:val="22"/>
          <w:szCs w:val="22"/>
        </w:rPr>
        <w:t xml:space="preserve"> was </w:t>
      </w:r>
      <w:r w:rsidR="002D1200">
        <w:rPr>
          <w:rFonts w:asciiTheme="minorHAnsi" w:hAnsiTheme="minorHAnsi" w:cstheme="minorHAnsi"/>
          <w:sz w:val="22"/>
          <w:szCs w:val="22"/>
        </w:rPr>
        <w:t xml:space="preserve">an </w:t>
      </w:r>
      <w:r w:rsidR="002D1200" w:rsidRPr="00C4424E">
        <w:rPr>
          <w:rFonts w:asciiTheme="minorHAnsi" w:hAnsiTheme="minorHAnsi" w:cstheme="minorHAnsi"/>
          <w:sz w:val="22"/>
          <w:szCs w:val="22"/>
        </w:rPr>
        <w:t xml:space="preserve">active </w:t>
      </w:r>
      <w:r w:rsidR="002D1200">
        <w:rPr>
          <w:rFonts w:asciiTheme="minorHAnsi" w:hAnsiTheme="minorHAnsi" w:cstheme="minorHAnsi"/>
          <w:sz w:val="22"/>
          <w:szCs w:val="22"/>
        </w:rPr>
        <w:t>participant during</w:t>
      </w:r>
      <w:r w:rsidR="002D1200" w:rsidRPr="00C4424E">
        <w:rPr>
          <w:rFonts w:asciiTheme="minorHAnsi" w:hAnsiTheme="minorHAnsi" w:cstheme="minorHAnsi"/>
          <w:sz w:val="22"/>
          <w:szCs w:val="22"/>
        </w:rPr>
        <w:t xml:space="preserve"> career readiness planning</w:t>
      </w:r>
      <w:r w:rsidR="002D1200">
        <w:rPr>
          <w:rFonts w:asciiTheme="minorHAnsi" w:hAnsiTheme="minorHAnsi" w:cstheme="minorHAnsi"/>
          <w:sz w:val="22"/>
          <w:szCs w:val="22"/>
        </w:rPr>
        <w:t xml:space="preserve"> and</w:t>
      </w:r>
      <w:r w:rsidR="002D1200" w:rsidRPr="00C4424E">
        <w:rPr>
          <w:rFonts w:asciiTheme="minorHAnsi" w:hAnsiTheme="minorHAnsi" w:cstheme="minorHAnsi"/>
          <w:sz w:val="22"/>
          <w:szCs w:val="22"/>
        </w:rPr>
        <w:t xml:space="preserve"> industry and college tours</w:t>
      </w:r>
      <w:r w:rsidR="002D1200">
        <w:rPr>
          <w:rFonts w:asciiTheme="minorHAnsi" w:hAnsiTheme="minorHAnsi" w:cstheme="minorHAnsi"/>
          <w:sz w:val="22"/>
          <w:szCs w:val="22"/>
        </w:rPr>
        <w:t xml:space="preserve">.  He </w:t>
      </w:r>
      <w:r w:rsidR="002D1200" w:rsidRPr="00C4424E">
        <w:rPr>
          <w:rFonts w:asciiTheme="minorHAnsi" w:hAnsiTheme="minorHAnsi" w:cstheme="minorHAnsi"/>
          <w:sz w:val="22"/>
          <w:szCs w:val="22"/>
        </w:rPr>
        <w:t>completed his resume</w:t>
      </w:r>
      <w:r w:rsidR="002D1200">
        <w:rPr>
          <w:rFonts w:asciiTheme="minorHAnsi" w:hAnsiTheme="minorHAnsi" w:cstheme="minorHAnsi"/>
          <w:sz w:val="22"/>
          <w:szCs w:val="22"/>
        </w:rPr>
        <w:t xml:space="preserve"> </w:t>
      </w:r>
      <w:r w:rsidR="002D1200" w:rsidRPr="00C4424E">
        <w:rPr>
          <w:rFonts w:asciiTheme="minorHAnsi" w:hAnsiTheme="minorHAnsi" w:cstheme="minorHAnsi"/>
          <w:sz w:val="22"/>
          <w:szCs w:val="22"/>
        </w:rPr>
        <w:t xml:space="preserve">and applied </w:t>
      </w:r>
      <w:r w:rsidR="002D1200">
        <w:rPr>
          <w:rFonts w:asciiTheme="minorHAnsi" w:hAnsiTheme="minorHAnsi" w:cstheme="minorHAnsi"/>
          <w:sz w:val="22"/>
          <w:szCs w:val="22"/>
        </w:rPr>
        <w:t xml:space="preserve">to enroll in </w:t>
      </w:r>
      <w:r w:rsidR="002D1200" w:rsidRPr="00C4424E">
        <w:rPr>
          <w:rFonts w:asciiTheme="minorHAnsi" w:hAnsiTheme="minorHAnsi" w:cstheme="minorHAnsi"/>
          <w:sz w:val="22"/>
          <w:szCs w:val="22"/>
        </w:rPr>
        <w:t xml:space="preserve">college. Using </w:t>
      </w:r>
      <w:r w:rsidR="002D1200">
        <w:rPr>
          <w:rFonts w:asciiTheme="minorHAnsi" w:hAnsiTheme="minorHAnsi" w:cstheme="minorHAnsi"/>
          <w:sz w:val="22"/>
          <w:szCs w:val="22"/>
        </w:rPr>
        <w:t xml:space="preserve">the </w:t>
      </w:r>
      <w:r w:rsidR="002D1200" w:rsidRPr="00C4424E">
        <w:rPr>
          <w:rFonts w:asciiTheme="minorHAnsi" w:hAnsiTheme="minorHAnsi" w:cstheme="minorHAnsi"/>
          <w:sz w:val="22"/>
          <w:szCs w:val="22"/>
        </w:rPr>
        <w:t>skills</w:t>
      </w:r>
      <w:r w:rsidR="002D1200">
        <w:rPr>
          <w:rFonts w:asciiTheme="minorHAnsi" w:hAnsiTheme="minorHAnsi" w:cstheme="minorHAnsi"/>
          <w:sz w:val="22"/>
          <w:szCs w:val="22"/>
        </w:rPr>
        <w:t xml:space="preserve"> he learned</w:t>
      </w:r>
      <w:r w:rsidR="002D1200" w:rsidRPr="00C4424E">
        <w:rPr>
          <w:rFonts w:asciiTheme="minorHAnsi" w:hAnsiTheme="minorHAnsi" w:cstheme="minorHAnsi"/>
          <w:sz w:val="22"/>
          <w:szCs w:val="22"/>
        </w:rPr>
        <w:t xml:space="preserve">, </w:t>
      </w:r>
      <w:proofErr w:type="spellStart"/>
      <w:r w:rsidR="002D1200" w:rsidRPr="00C4424E">
        <w:rPr>
          <w:rFonts w:asciiTheme="minorHAnsi" w:hAnsiTheme="minorHAnsi" w:cstheme="minorHAnsi"/>
          <w:sz w:val="22"/>
          <w:szCs w:val="22"/>
        </w:rPr>
        <w:t>Dagme</w:t>
      </w:r>
      <w:proofErr w:type="spellEnd"/>
      <w:r w:rsidR="002D1200" w:rsidRPr="00C4424E">
        <w:rPr>
          <w:rFonts w:asciiTheme="minorHAnsi" w:hAnsiTheme="minorHAnsi" w:cstheme="minorHAnsi"/>
          <w:sz w:val="22"/>
          <w:szCs w:val="22"/>
        </w:rPr>
        <w:t xml:space="preserve"> volunteered with Twin Cities Habitat for Humanity</w:t>
      </w:r>
      <w:r w:rsidR="002D1200">
        <w:rPr>
          <w:rFonts w:asciiTheme="minorHAnsi" w:hAnsiTheme="minorHAnsi" w:cstheme="minorHAnsi"/>
          <w:sz w:val="22"/>
          <w:szCs w:val="22"/>
        </w:rPr>
        <w:t xml:space="preserve"> one day a week</w:t>
      </w:r>
      <w:r w:rsidR="002D1200" w:rsidRPr="00C4424E">
        <w:rPr>
          <w:rFonts w:asciiTheme="minorHAnsi" w:hAnsiTheme="minorHAnsi" w:cstheme="minorHAnsi"/>
          <w:sz w:val="22"/>
          <w:szCs w:val="22"/>
        </w:rPr>
        <w:t xml:space="preserve"> to help build affordable housing and contribute to his community. </w:t>
      </w:r>
      <w:r w:rsidR="00827E9A">
        <w:rPr>
          <w:rFonts w:asciiTheme="minorHAnsi" w:hAnsiTheme="minorHAnsi" w:cstheme="minorHAnsi"/>
          <w:sz w:val="22"/>
          <w:szCs w:val="22"/>
        </w:rPr>
        <w:t xml:space="preserve"> </w:t>
      </w:r>
      <w:r w:rsidR="00B11A78" w:rsidRPr="00C4424E">
        <w:rPr>
          <w:rFonts w:asciiTheme="minorHAnsi" w:hAnsiTheme="minorHAnsi" w:cstheme="minorHAnsi"/>
          <w:sz w:val="22"/>
          <w:szCs w:val="22"/>
        </w:rPr>
        <w:t>He showed up each day ready to learn and ready to encourage others to learn as well</w:t>
      </w:r>
      <w:r w:rsidR="002D1200">
        <w:rPr>
          <w:rFonts w:asciiTheme="minorHAnsi" w:hAnsiTheme="minorHAnsi" w:cstheme="minorHAnsi"/>
          <w:sz w:val="22"/>
          <w:szCs w:val="22"/>
        </w:rPr>
        <w:t xml:space="preserve">. </w:t>
      </w:r>
      <w:r w:rsidR="00B11A78">
        <w:rPr>
          <w:rFonts w:asciiTheme="minorHAnsi" w:hAnsiTheme="minorHAnsi" w:cstheme="minorHAnsi"/>
          <w:sz w:val="22"/>
          <w:szCs w:val="22"/>
        </w:rPr>
        <w:t xml:space="preserve"> </w:t>
      </w:r>
    </w:p>
    <w:p w14:paraId="32023D7D" w14:textId="610A0E89" w:rsidR="00880D1A" w:rsidRPr="00C4424E" w:rsidRDefault="00880D1A" w:rsidP="00C4424E">
      <w:pPr>
        <w:pStyle w:val="Default"/>
        <w:spacing w:before="200" w:after="200" w:line="271" w:lineRule="auto"/>
        <w:rPr>
          <w:rFonts w:asciiTheme="minorHAnsi" w:hAnsiTheme="minorHAnsi" w:cstheme="minorHAnsi"/>
          <w:sz w:val="22"/>
          <w:szCs w:val="22"/>
        </w:rPr>
      </w:pPr>
      <w:r w:rsidRPr="00C4424E">
        <w:rPr>
          <w:rFonts w:asciiTheme="minorHAnsi" w:hAnsiTheme="minorHAnsi" w:cstheme="minorHAnsi"/>
          <w:sz w:val="22"/>
          <w:szCs w:val="22"/>
        </w:rPr>
        <w:t>Due to his organization and time management skills, he successfully balanced these responsibilities with his academics, and earned his high school diploma on April 17, 2023, with a GPA of 3.53 on a 4.0 scale</w:t>
      </w:r>
      <w:r w:rsidR="00827E9A">
        <w:rPr>
          <w:rFonts w:asciiTheme="minorHAnsi" w:hAnsiTheme="minorHAnsi" w:cstheme="minorHAnsi"/>
          <w:sz w:val="22"/>
          <w:szCs w:val="22"/>
        </w:rPr>
        <w:t>.</w:t>
      </w:r>
      <w:r w:rsidRPr="00C4424E">
        <w:rPr>
          <w:rFonts w:asciiTheme="minorHAnsi" w:hAnsiTheme="minorHAnsi" w:cstheme="minorHAnsi"/>
          <w:sz w:val="22"/>
          <w:szCs w:val="22"/>
        </w:rPr>
        <w:t xml:space="preserve"> </w:t>
      </w:r>
      <w:proofErr w:type="spellStart"/>
      <w:r w:rsidR="00171ED1" w:rsidRPr="00C4424E">
        <w:rPr>
          <w:rFonts w:asciiTheme="minorHAnsi" w:hAnsiTheme="minorHAnsi" w:cstheme="minorHAnsi"/>
          <w:sz w:val="22"/>
          <w:szCs w:val="22"/>
        </w:rPr>
        <w:t>Dagme</w:t>
      </w:r>
      <w:proofErr w:type="spellEnd"/>
      <w:r w:rsidR="00171ED1" w:rsidRPr="00C4424E">
        <w:rPr>
          <w:rFonts w:asciiTheme="minorHAnsi" w:hAnsiTheme="minorHAnsi" w:cstheme="minorHAnsi"/>
          <w:sz w:val="22"/>
          <w:szCs w:val="22"/>
        </w:rPr>
        <w:t xml:space="preserve"> </w:t>
      </w:r>
      <w:r w:rsidR="0026196B">
        <w:rPr>
          <w:rFonts w:asciiTheme="minorHAnsi" w:hAnsiTheme="minorHAnsi" w:cstheme="minorHAnsi"/>
          <w:sz w:val="22"/>
          <w:szCs w:val="22"/>
        </w:rPr>
        <w:t xml:space="preserve">also </w:t>
      </w:r>
      <w:r w:rsidR="00171ED1" w:rsidRPr="00C4424E">
        <w:rPr>
          <w:rFonts w:asciiTheme="minorHAnsi" w:hAnsiTheme="minorHAnsi" w:cstheme="minorHAnsi"/>
          <w:sz w:val="22"/>
          <w:szCs w:val="22"/>
        </w:rPr>
        <w:t xml:space="preserve">earned his MnDOT Flagger credential and his OSHA-10 </w:t>
      </w:r>
      <w:proofErr w:type="gramStart"/>
      <w:r w:rsidR="00171ED1" w:rsidRPr="00C4424E">
        <w:rPr>
          <w:rFonts w:asciiTheme="minorHAnsi" w:hAnsiTheme="minorHAnsi" w:cstheme="minorHAnsi"/>
          <w:sz w:val="22"/>
          <w:szCs w:val="22"/>
        </w:rPr>
        <w:t>certification</w:t>
      </w:r>
      <w:r w:rsidR="0026196B">
        <w:rPr>
          <w:rFonts w:asciiTheme="minorHAnsi" w:hAnsiTheme="minorHAnsi" w:cstheme="minorHAnsi"/>
          <w:sz w:val="22"/>
          <w:szCs w:val="22"/>
        </w:rPr>
        <w:t>, and</w:t>
      </w:r>
      <w:proofErr w:type="gramEnd"/>
      <w:r w:rsidR="0026196B">
        <w:rPr>
          <w:rFonts w:asciiTheme="minorHAnsi" w:hAnsiTheme="minorHAnsi" w:cstheme="minorHAnsi"/>
          <w:sz w:val="22"/>
          <w:szCs w:val="22"/>
        </w:rPr>
        <w:t xml:space="preserve"> </w:t>
      </w:r>
      <w:r w:rsidR="00171ED1" w:rsidRPr="00C4424E">
        <w:rPr>
          <w:rFonts w:asciiTheme="minorHAnsi" w:hAnsiTheme="minorHAnsi" w:cstheme="minorHAnsi"/>
          <w:sz w:val="22"/>
          <w:szCs w:val="22"/>
        </w:rPr>
        <w:t xml:space="preserve">volunteered with Twin Cities Habitat for Humanity to help build affordable housing and contribute to his community. </w:t>
      </w:r>
    </w:p>
    <w:p w14:paraId="277DBDE9" w14:textId="27EF82CD" w:rsidR="00880D1A" w:rsidRDefault="00880D1A" w:rsidP="00880D1A">
      <w:pPr>
        <w:pStyle w:val="BodyText"/>
      </w:pPr>
      <w:proofErr w:type="spellStart"/>
      <w:r>
        <w:t>Dagme</w:t>
      </w:r>
      <w:proofErr w:type="spellEnd"/>
      <w:r>
        <w:t xml:space="preserve"> is </w:t>
      </w:r>
      <w:r w:rsidR="0055597A">
        <w:t xml:space="preserve">now </w:t>
      </w:r>
      <w:r>
        <w:t xml:space="preserve">eager to start college and begin working toward a degree in child development or education. When reflecting on </w:t>
      </w:r>
      <w:r w:rsidR="00101E5C">
        <w:t>his future and</w:t>
      </w:r>
      <w:r>
        <w:t xml:space="preserve"> accomplishment</w:t>
      </w:r>
      <w:r w:rsidR="00101E5C">
        <w:t>s</w:t>
      </w:r>
      <w:r>
        <w:t xml:space="preserve">, </w:t>
      </w:r>
      <w:proofErr w:type="spellStart"/>
      <w:r>
        <w:t>Dagme</w:t>
      </w:r>
      <w:proofErr w:type="spellEnd"/>
      <w:r>
        <w:t xml:space="preserve"> said, “I am very positive and motivated for the next chapter of my life. I want better for myself, and my family. I think that earning a bachelor’s degree can set me up for success.” For </w:t>
      </w:r>
      <w:r w:rsidR="00101E5C">
        <w:t xml:space="preserve">GESM Youthbuild </w:t>
      </w:r>
      <w:r>
        <w:t xml:space="preserve">staff, it has been a joy to see </w:t>
      </w:r>
      <w:proofErr w:type="spellStart"/>
      <w:r>
        <w:t>Dagme</w:t>
      </w:r>
      <w:proofErr w:type="spellEnd"/>
      <w:r>
        <w:t xml:space="preserve"> to pursue his dreams </w:t>
      </w:r>
      <w:r w:rsidR="004A50B5">
        <w:t>of</w:t>
      </w:r>
      <w:r>
        <w:t xml:space="preserve"> completing his high school education and preparing for college</w:t>
      </w:r>
      <w:r w:rsidR="004A50B5">
        <w:t>.</w:t>
      </w:r>
      <w:r>
        <w:t xml:space="preserve"> </w:t>
      </w:r>
      <w:proofErr w:type="spellStart"/>
      <w:r>
        <w:t>Dagme</w:t>
      </w:r>
      <w:proofErr w:type="spellEnd"/>
      <w:r>
        <w:t xml:space="preserve"> shared that, “My goal is to finish college and still contribute to supporting my daughter… I want to be the first one in my family to graduate college.” </w:t>
      </w:r>
    </w:p>
    <w:p w14:paraId="16BD3C72" w14:textId="45BD5016" w:rsidR="00A00C21" w:rsidRPr="00A00C21" w:rsidRDefault="00A00C21" w:rsidP="00FA23F1">
      <w:pPr>
        <w:rPr>
          <w:b/>
          <w:bCs/>
        </w:rPr>
      </w:pPr>
      <w:r w:rsidRPr="00A00C21">
        <w:rPr>
          <w:b/>
          <w:bCs/>
        </w:rPr>
        <w:t xml:space="preserve">Employer </w:t>
      </w:r>
      <w:r w:rsidR="00B530B7" w:rsidRPr="00A00C21">
        <w:rPr>
          <w:b/>
          <w:bCs/>
        </w:rPr>
        <w:t>Partnerships</w:t>
      </w:r>
    </w:p>
    <w:p w14:paraId="1647D4BF" w14:textId="140F405C" w:rsidR="00A00C21" w:rsidRDefault="00EC6248" w:rsidP="00A00C21">
      <w:pPr>
        <w:rPr>
          <w:rFonts w:cs="Arial"/>
        </w:rPr>
      </w:pPr>
      <w:r>
        <w:rPr>
          <w:rFonts w:cs="Arial"/>
        </w:rPr>
        <w:t>Youthbuild</w:t>
      </w:r>
      <w:r w:rsidR="00A00C21" w:rsidRPr="00101676">
        <w:rPr>
          <w:rFonts w:cs="Arial"/>
        </w:rPr>
        <w:t xml:space="preserve"> hosted </w:t>
      </w:r>
      <w:r w:rsidR="00A00C21" w:rsidRPr="00573D71">
        <w:rPr>
          <w:rFonts w:cs="Arial"/>
        </w:rPr>
        <w:t xml:space="preserve">an </w:t>
      </w:r>
      <w:r w:rsidR="00A00C21" w:rsidRPr="00B827AF">
        <w:rPr>
          <w:rFonts w:cs="Arial"/>
        </w:rPr>
        <w:t xml:space="preserve">Industry Leadership Network </w:t>
      </w:r>
      <w:r w:rsidR="00B827AF">
        <w:rPr>
          <w:rFonts w:cs="Arial"/>
        </w:rPr>
        <w:t>m</w:t>
      </w:r>
      <w:r w:rsidR="00A00C21" w:rsidRPr="00B827AF">
        <w:rPr>
          <w:rFonts w:cs="Arial"/>
        </w:rPr>
        <w:t>eeting</w:t>
      </w:r>
      <w:r w:rsidR="00A00C21" w:rsidRPr="00573D71">
        <w:rPr>
          <w:rFonts w:cs="Arial"/>
        </w:rPr>
        <w:t xml:space="preserve"> on May 3</w:t>
      </w:r>
      <w:r w:rsidR="00A00C21" w:rsidRPr="00573D71">
        <w:rPr>
          <w:rFonts w:cs="Arial"/>
          <w:vertAlign w:val="superscript"/>
        </w:rPr>
        <w:t>rd</w:t>
      </w:r>
      <w:r w:rsidR="00A00C21" w:rsidRPr="00573D71">
        <w:rPr>
          <w:rFonts w:cs="Arial"/>
        </w:rPr>
        <w:t>, 2022</w:t>
      </w:r>
      <w:r w:rsidR="00B827AF">
        <w:rPr>
          <w:rFonts w:cs="Arial"/>
        </w:rPr>
        <w:t xml:space="preserve"> which</w:t>
      </w:r>
      <w:r w:rsidR="00A00C21" w:rsidRPr="00573D71">
        <w:rPr>
          <w:rFonts w:cs="Arial"/>
        </w:rPr>
        <w:t xml:space="preserve"> included </w:t>
      </w:r>
      <w:r w:rsidR="00A00C21" w:rsidRPr="00174C4A">
        <w:rPr>
          <w:rFonts w:cs="Arial"/>
        </w:rPr>
        <w:t xml:space="preserve">two industry employer partners: Advantage Seamless Gutters and Twin Cities Framers.  </w:t>
      </w:r>
      <w:r w:rsidR="00B827AF">
        <w:rPr>
          <w:rFonts w:cs="Arial"/>
        </w:rPr>
        <w:t>T</w:t>
      </w:r>
      <w:r w:rsidR="00A00C21" w:rsidRPr="00573D71">
        <w:rPr>
          <w:rFonts w:cs="Arial"/>
        </w:rPr>
        <w:t>he meeting centered on</w:t>
      </w:r>
      <w:r w:rsidR="00A00C21">
        <w:rPr>
          <w:rFonts w:cs="Arial"/>
        </w:rPr>
        <w:t xml:space="preserve"> updates from employer</w:t>
      </w:r>
      <w:r w:rsidR="00B827AF">
        <w:rPr>
          <w:rFonts w:cs="Arial"/>
        </w:rPr>
        <w:t>s</w:t>
      </w:r>
      <w:r w:rsidR="00A00C21">
        <w:rPr>
          <w:rFonts w:cs="Arial"/>
        </w:rPr>
        <w:t>,</w:t>
      </w:r>
      <w:r w:rsidR="00A00C21" w:rsidRPr="00573D71">
        <w:rPr>
          <w:rFonts w:cs="Arial"/>
        </w:rPr>
        <w:t xml:space="preserve"> </w:t>
      </w:r>
      <w:r w:rsidR="00B827AF">
        <w:rPr>
          <w:rFonts w:cs="Arial"/>
        </w:rPr>
        <w:t xml:space="preserve">each employers’ </w:t>
      </w:r>
      <w:r w:rsidR="00A00C21">
        <w:rPr>
          <w:rFonts w:cs="Arial"/>
        </w:rPr>
        <w:t>interview process</w:t>
      </w:r>
      <w:r w:rsidR="00B827AF">
        <w:rPr>
          <w:rFonts w:cs="Arial"/>
        </w:rPr>
        <w:t xml:space="preserve">, and </w:t>
      </w:r>
      <w:r w:rsidR="00A00C21">
        <w:rPr>
          <w:rFonts w:cs="Arial"/>
        </w:rPr>
        <w:t xml:space="preserve">preparing employer staff for mock interviews with </w:t>
      </w:r>
      <w:r>
        <w:rPr>
          <w:rFonts w:cs="Arial"/>
        </w:rPr>
        <w:t>Youthbuild</w:t>
      </w:r>
      <w:r w:rsidR="00A00C21">
        <w:rPr>
          <w:rFonts w:cs="Arial"/>
        </w:rPr>
        <w:t xml:space="preserve"> students.  Both employer partners are in the hiring phase of their business with expansion playing a big part over the next year.  </w:t>
      </w:r>
    </w:p>
    <w:p w14:paraId="01F2D99B" w14:textId="0AB63277" w:rsidR="00A00C21" w:rsidRDefault="00A00C21" w:rsidP="00A00C21">
      <w:r w:rsidRPr="007C2EB4">
        <w:rPr>
          <w:rFonts w:cs="Arial"/>
        </w:rPr>
        <w:t>Mock interviews were held on May 17</w:t>
      </w:r>
      <w:r w:rsidRPr="007C2EB4">
        <w:rPr>
          <w:rFonts w:cs="Arial"/>
          <w:vertAlign w:val="superscript"/>
        </w:rPr>
        <w:t>th</w:t>
      </w:r>
      <w:r w:rsidR="00FC086D">
        <w:rPr>
          <w:rFonts w:cs="Arial"/>
        </w:rPr>
        <w:t xml:space="preserve"> </w:t>
      </w:r>
      <w:r w:rsidR="00B827AF">
        <w:rPr>
          <w:rFonts w:cs="Arial"/>
        </w:rPr>
        <w:t xml:space="preserve">between </w:t>
      </w:r>
      <w:r w:rsidR="00EC6248">
        <w:rPr>
          <w:rFonts w:cs="Arial"/>
        </w:rPr>
        <w:t>Youthbuild</w:t>
      </w:r>
      <w:r w:rsidR="00B827AF">
        <w:rPr>
          <w:rFonts w:cs="Arial"/>
        </w:rPr>
        <w:t xml:space="preserve"> participants and staff from </w:t>
      </w:r>
      <w:r w:rsidRPr="007C2EB4">
        <w:rPr>
          <w:rFonts w:cs="Arial"/>
        </w:rPr>
        <w:t>Seamless Gutters, Twin Cities Framers, and the Electrical Association.  All employers shared that they thought the students were</w:t>
      </w:r>
      <w:r>
        <w:rPr>
          <w:rFonts w:cs="Arial"/>
        </w:rPr>
        <w:t xml:space="preserve"> prepared and they looked forward to following up with them afterwards.  </w:t>
      </w:r>
      <w:r w:rsidRPr="000252A7">
        <w:t xml:space="preserve">Advantage Seamless Gutters has continued to stay in contact with our </w:t>
      </w:r>
      <w:r w:rsidR="00EC6248">
        <w:t>Youthbuild</w:t>
      </w:r>
      <w:r w:rsidRPr="000252A7">
        <w:t xml:space="preserve"> program</w:t>
      </w:r>
      <w:r w:rsidR="00B827AF">
        <w:t xml:space="preserve"> and </w:t>
      </w:r>
      <w:r w:rsidRPr="000252A7">
        <w:t xml:space="preserve">has expressed interest in hiring and training </w:t>
      </w:r>
      <w:r w:rsidR="00EC6248">
        <w:t>Youthbuild</w:t>
      </w:r>
      <w:r w:rsidRPr="000252A7">
        <w:t xml:space="preserve"> participants to fill positions they have open during the spring and summer months. </w:t>
      </w:r>
    </w:p>
    <w:p w14:paraId="6192D89F" w14:textId="77777777" w:rsidR="00E932ED" w:rsidRDefault="00E932ED">
      <w:pPr>
        <w:rPr>
          <w:rFonts w:asciiTheme="minorHAnsi" w:eastAsiaTheme="majorEastAsia" w:hAnsiTheme="minorHAnsi" w:cstheme="majorBidi"/>
          <w:b/>
          <w:bCs/>
          <w:color w:val="003865"/>
          <w:sz w:val="28"/>
          <w:szCs w:val="28"/>
        </w:rPr>
      </w:pPr>
      <w:r>
        <w:rPr>
          <w:sz w:val="28"/>
          <w:szCs w:val="28"/>
        </w:rPr>
        <w:br w:type="page"/>
      </w:r>
    </w:p>
    <w:p w14:paraId="798DBC05" w14:textId="38604DBB" w:rsidR="006D498C" w:rsidRPr="009F7990" w:rsidRDefault="006D498C" w:rsidP="006D498C">
      <w:pPr>
        <w:pStyle w:val="Heading4"/>
        <w:rPr>
          <w:sz w:val="28"/>
          <w:szCs w:val="28"/>
        </w:rPr>
      </w:pPr>
      <w:r w:rsidRPr="009F7990">
        <w:rPr>
          <w:sz w:val="28"/>
          <w:szCs w:val="28"/>
        </w:rPr>
        <w:lastRenderedPageBreak/>
        <w:t>Workforce Development, Inc. Youthbuild Program</w:t>
      </w:r>
    </w:p>
    <w:p w14:paraId="738FB48A" w14:textId="309A2EEC" w:rsidR="006D498C" w:rsidRPr="007B1E95" w:rsidRDefault="006D498C" w:rsidP="00240458">
      <w:pPr>
        <w:contextualSpacing/>
        <w:rPr>
          <w:rFonts w:asciiTheme="minorHAnsi" w:hAnsiTheme="minorHAnsi" w:cstheme="minorHAnsi"/>
          <w:b/>
          <w:bCs/>
        </w:rPr>
      </w:pPr>
      <w:r w:rsidRPr="007B1E95">
        <w:rPr>
          <w:rFonts w:asciiTheme="minorHAnsi" w:hAnsiTheme="minorHAnsi" w:cstheme="minorHAnsi"/>
          <w:b/>
          <w:bCs/>
        </w:rPr>
        <w:t>L</w:t>
      </w:r>
      <w:r w:rsidR="007B1E95">
        <w:rPr>
          <w:rFonts w:asciiTheme="minorHAnsi" w:hAnsiTheme="minorHAnsi" w:cstheme="minorHAnsi"/>
          <w:b/>
          <w:bCs/>
        </w:rPr>
        <w:t>OGAN</w:t>
      </w:r>
    </w:p>
    <w:p w14:paraId="22A107FB" w14:textId="38FDF460" w:rsidR="006323A0" w:rsidRDefault="006D498C" w:rsidP="00240458">
      <w:pPr>
        <w:contextualSpacing/>
      </w:pPr>
      <w:r>
        <w:rPr>
          <w:rFonts w:asciiTheme="minorHAnsi" w:hAnsiTheme="minorHAnsi" w:cstheme="minorHAnsi"/>
        </w:rPr>
        <w:t xml:space="preserve">Logan </w:t>
      </w:r>
      <w:r w:rsidRPr="006D498C">
        <w:rPr>
          <w:rFonts w:asciiTheme="minorHAnsi" w:hAnsiTheme="minorHAnsi" w:cstheme="minorHAnsi"/>
        </w:rPr>
        <w:t>joined the Youthbuild program at the start of his senior year at the Northfield ALC.</w:t>
      </w:r>
      <w:r w:rsidR="00C15445">
        <w:rPr>
          <w:rFonts w:asciiTheme="minorHAnsi" w:hAnsiTheme="minorHAnsi" w:cstheme="minorHAnsi"/>
        </w:rPr>
        <w:t xml:space="preserve">  His </w:t>
      </w:r>
      <w:r w:rsidRPr="006D498C">
        <w:rPr>
          <w:rFonts w:asciiTheme="minorHAnsi" w:hAnsiTheme="minorHAnsi" w:cstheme="minorHAnsi"/>
        </w:rPr>
        <w:t>interest in construction started at an early age: "I grew up building things and have always e</w:t>
      </w:r>
      <w:r w:rsidR="00C15445">
        <w:rPr>
          <w:rFonts w:asciiTheme="minorHAnsi" w:hAnsiTheme="minorHAnsi" w:cstheme="minorHAnsi"/>
        </w:rPr>
        <w:t xml:space="preserve">njoyed </w:t>
      </w:r>
      <w:r w:rsidRPr="006D498C">
        <w:rPr>
          <w:rFonts w:asciiTheme="minorHAnsi" w:hAnsiTheme="minorHAnsi" w:cstheme="minorHAnsi"/>
        </w:rPr>
        <w:t>getting my hands dirty," Logan told his Career Planner. For the past few years, Logan has been working as a farm hand and has taken a liking to fixing things around the farm and operating equipm</w:t>
      </w:r>
      <w:r>
        <w:rPr>
          <w:rFonts w:asciiTheme="minorHAnsi" w:hAnsiTheme="minorHAnsi" w:cstheme="minorHAnsi"/>
        </w:rPr>
        <w:t>ent</w:t>
      </w:r>
      <w:r w:rsidR="00EA1E2F">
        <w:rPr>
          <w:rFonts w:asciiTheme="minorHAnsi" w:hAnsiTheme="minorHAnsi" w:cstheme="minorHAnsi"/>
        </w:rPr>
        <w:t>.  O</w:t>
      </w:r>
      <w:r w:rsidR="005C41AA" w:rsidRPr="005C41AA">
        <w:rPr>
          <w:rFonts w:asciiTheme="minorHAnsi" w:hAnsiTheme="minorHAnsi" w:cstheme="minorHAnsi"/>
        </w:rPr>
        <w:t>ne day</w:t>
      </w:r>
      <w:r w:rsidR="00EA1E2F">
        <w:rPr>
          <w:rFonts w:asciiTheme="minorHAnsi" w:hAnsiTheme="minorHAnsi" w:cstheme="minorHAnsi"/>
        </w:rPr>
        <w:t>,</w:t>
      </w:r>
      <w:r w:rsidR="005C41AA" w:rsidRPr="005C41AA">
        <w:rPr>
          <w:rFonts w:asciiTheme="minorHAnsi" w:hAnsiTheme="minorHAnsi" w:cstheme="minorHAnsi"/>
        </w:rPr>
        <w:t xml:space="preserve"> he would like to become an Agriculture Equipment Operator and ow</w:t>
      </w:r>
      <w:r w:rsidR="00EA1E2F">
        <w:rPr>
          <w:rFonts w:asciiTheme="minorHAnsi" w:hAnsiTheme="minorHAnsi" w:cstheme="minorHAnsi"/>
        </w:rPr>
        <w:t>n</w:t>
      </w:r>
      <w:r w:rsidR="005C41AA" w:rsidRPr="005C41AA">
        <w:rPr>
          <w:rFonts w:asciiTheme="minorHAnsi" w:hAnsiTheme="minorHAnsi" w:cstheme="minorHAnsi"/>
        </w:rPr>
        <w:t xml:space="preserve"> his own farm here in Minnesota. "The best thing about Youthbuild is being able to help out and be a </w:t>
      </w:r>
      <w:r w:rsidR="00EA1E2F">
        <w:rPr>
          <w:rFonts w:asciiTheme="minorHAnsi" w:hAnsiTheme="minorHAnsi" w:cstheme="minorHAnsi"/>
        </w:rPr>
        <w:t>p</w:t>
      </w:r>
      <w:r w:rsidR="005C41AA" w:rsidRPr="005C41AA">
        <w:rPr>
          <w:rFonts w:asciiTheme="minorHAnsi" w:hAnsiTheme="minorHAnsi" w:cstheme="minorHAnsi"/>
        </w:rPr>
        <w:t>art of building with the community," Logan stated. In addition to the skill</w:t>
      </w:r>
      <w:r w:rsidR="00385117">
        <w:rPr>
          <w:rFonts w:asciiTheme="minorHAnsi" w:hAnsiTheme="minorHAnsi" w:cstheme="minorHAnsi"/>
        </w:rPr>
        <w:t xml:space="preserve"> </w:t>
      </w:r>
      <w:r w:rsidR="005C41AA" w:rsidRPr="005C41AA">
        <w:rPr>
          <w:rFonts w:asciiTheme="minorHAnsi" w:hAnsiTheme="minorHAnsi" w:cstheme="minorHAnsi"/>
        </w:rPr>
        <w:t>sets Logan has honed thro</w:t>
      </w:r>
      <w:r w:rsidR="0094738B">
        <w:rPr>
          <w:rFonts w:asciiTheme="minorHAnsi" w:hAnsiTheme="minorHAnsi" w:cstheme="minorHAnsi"/>
        </w:rPr>
        <w:t>u</w:t>
      </w:r>
      <w:r w:rsidR="005C41AA" w:rsidRPr="005C41AA">
        <w:rPr>
          <w:rFonts w:asciiTheme="minorHAnsi" w:hAnsiTheme="minorHAnsi" w:cstheme="minorHAnsi"/>
        </w:rPr>
        <w:t>gh the Youthbuild program, Logan has found the program to be a fun addition to his school sch</w:t>
      </w:r>
      <w:r w:rsidR="00EA1E2F">
        <w:rPr>
          <w:rFonts w:asciiTheme="minorHAnsi" w:hAnsiTheme="minorHAnsi" w:cstheme="minorHAnsi"/>
        </w:rPr>
        <w:t>e</w:t>
      </w:r>
      <w:r w:rsidR="005C41AA" w:rsidRPr="005C41AA">
        <w:rPr>
          <w:rFonts w:asciiTheme="minorHAnsi" w:hAnsiTheme="minorHAnsi" w:cstheme="minorHAnsi"/>
        </w:rPr>
        <w:t>dule.</w:t>
      </w:r>
      <w:r w:rsidR="00EA1E2F">
        <w:rPr>
          <w:rFonts w:asciiTheme="minorHAnsi" w:hAnsiTheme="minorHAnsi" w:cstheme="minorHAnsi"/>
        </w:rPr>
        <w:t xml:space="preserve">  </w:t>
      </w:r>
      <w:r w:rsidR="005C41AA" w:rsidRPr="005C41AA">
        <w:rPr>
          <w:rFonts w:asciiTheme="minorHAnsi" w:hAnsiTheme="minorHAnsi" w:cstheme="minorHAnsi"/>
        </w:rPr>
        <w:t>"School would be really boring in general and with Youthbuild it's more entertaining," Logan old his Career Planner. Logan plans to take the skills he has learned in Youthbuild to help him be a m</w:t>
      </w:r>
      <w:r w:rsidR="00EA1E2F">
        <w:rPr>
          <w:rFonts w:asciiTheme="minorHAnsi" w:hAnsiTheme="minorHAnsi" w:cstheme="minorHAnsi"/>
        </w:rPr>
        <w:t>o</w:t>
      </w:r>
      <w:r w:rsidR="005C41AA" w:rsidRPr="005C41AA">
        <w:rPr>
          <w:rFonts w:asciiTheme="minorHAnsi" w:hAnsiTheme="minorHAnsi" w:cstheme="minorHAnsi"/>
        </w:rPr>
        <w:t>re creative problem solver in the agriculture industry after he graduates from high school.</w:t>
      </w:r>
      <w:r w:rsidR="006323A0" w:rsidRPr="006323A0">
        <w:t xml:space="preserve"> </w:t>
      </w:r>
    </w:p>
    <w:p w14:paraId="034E869F" w14:textId="38D021AD" w:rsidR="006323A0" w:rsidRPr="007B1E95" w:rsidRDefault="006323A0" w:rsidP="00240458">
      <w:pPr>
        <w:contextualSpacing/>
        <w:rPr>
          <w:rFonts w:asciiTheme="minorHAnsi" w:hAnsiTheme="minorHAnsi" w:cstheme="minorHAnsi"/>
          <w:b/>
          <w:bCs/>
        </w:rPr>
      </w:pPr>
      <w:r>
        <w:rPr>
          <w:rFonts w:asciiTheme="minorHAnsi" w:hAnsiTheme="minorHAnsi" w:cstheme="minorHAnsi"/>
          <w:b/>
          <w:bCs/>
        </w:rPr>
        <w:t>ALIVIA</w:t>
      </w:r>
    </w:p>
    <w:p w14:paraId="554C8FE7" w14:textId="59603863" w:rsidR="005C41AA" w:rsidRDefault="006323A0" w:rsidP="00240458">
      <w:pPr>
        <w:contextualSpacing/>
        <w:rPr>
          <w:rFonts w:asciiTheme="minorHAnsi" w:hAnsiTheme="minorHAnsi" w:cstheme="minorHAnsi"/>
        </w:rPr>
      </w:pPr>
      <w:r w:rsidRPr="006323A0">
        <w:rPr>
          <w:rFonts w:asciiTheme="minorHAnsi" w:hAnsiTheme="minorHAnsi" w:cstheme="minorHAnsi"/>
        </w:rPr>
        <w:t>Being the only girl in a Youthbuild class of boys doesn't intimidate Alivia. She is no stranger to hard work, putting in many hours before and after school as a picker and a farmhand</w:t>
      </w:r>
      <w:r w:rsidR="00BA5411">
        <w:rPr>
          <w:rFonts w:asciiTheme="minorHAnsi" w:hAnsiTheme="minorHAnsi" w:cstheme="minorHAnsi"/>
        </w:rPr>
        <w:t xml:space="preserve"> </w:t>
      </w:r>
      <w:r w:rsidR="00BA5411" w:rsidRPr="006323A0">
        <w:rPr>
          <w:rFonts w:asciiTheme="minorHAnsi" w:hAnsiTheme="minorHAnsi" w:cstheme="minorHAnsi"/>
        </w:rPr>
        <w:t>at local farms</w:t>
      </w:r>
      <w:r w:rsidRPr="006323A0">
        <w:rPr>
          <w:rFonts w:asciiTheme="minorHAnsi" w:hAnsiTheme="minorHAnsi" w:cstheme="minorHAnsi"/>
        </w:rPr>
        <w:t>. With dreams to go to college at the University of Wisconsin-Madison and study</w:t>
      </w:r>
      <w:r w:rsidR="00BA5411">
        <w:rPr>
          <w:rFonts w:asciiTheme="minorHAnsi" w:hAnsiTheme="minorHAnsi" w:cstheme="minorHAnsi"/>
        </w:rPr>
        <w:t>ing</w:t>
      </w:r>
      <w:r w:rsidRPr="006323A0">
        <w:rPr>
          <w:rFonts w:asciiTheme="minorHAnsi" w:hAnsiTheme="minorHAnsi" w:cstheme="minorHAnsi"/>
        </w:rPr>
        <w:t xml:space="preserve"> livestock nutrition, Alivia kne</w:t>
      </w:r>
      <w:r w:rsidR="00BA5411">
        <w:rPr>
          <w:rFonts w:asciiTheme="minorHAnsi" w:hAnsiTheme="minorHAnsi" w:cstheme="minorHAnsi"/>
        </w:rPr>
        <w:t>w</w:t>
      </w:r>
      <w:r w:rsidRPr="006323A0">
        <w:rPr>
          <w:rFonts w:asciiTheme="minorHAnsi" w:hAnsiTheme="minorHAnsi" w:cstheme="minorHAnsi"/>
        </w:rPr>
        <w:t xml:space="preserve"> that the more skill</w:t>
      </w:r>
      <w:r w:rsidR="00385117">
        <w:rPr>
          <w:rFonts w:asciiTheme="minorHAnsi" w:hAnsiTheme="minorHAnsi" w:cstheme="minorHAnsi"/>
        </w:rPr>
        <w:t xml:space="preserve"> </w:t>
      </w:r>
      <w:r w:rsidRPr="006323A0">
        <w:rPr>
          <w:rFonts w:asciiTheme="minorHAnsi" w:hAnsiTheme="minorHAnsi" w:cstheme="minorHAnsi"/>
        </w:rPr>
        <w:t>sets she can have to make herself a well-rounded person, the better. Alivia joined the Youthbuild program with the goal to develop "skills for life." Whe</w:t>
      </w:r>
      <w:r w:rsidR="00984801">
        <w:rPr>
          <w:rFonts w:asciiTheme="minorHAnsi" w:hAnsiTheme="minorHAnsi" w:cstheme="minorHAnsi"/>
        </w:rPr>
        <w:t>n</w:t>
      </w:r>
      <w:r w:rsidRPr="006323A0">
        <w:rPr>
          <w:rFonts w:asciiTheme="minorHAnsi" w:hAnsiTheme="minorHAnsi" w:cstheme="minorHAnsi"/>
        </w:rPr>
        <w:t xml:space="preserve"> asked how her life would be different without joining the Youthbuild program, Alivia explained that he wouldn't have learned so many skills for the future. The best part about Youthbuild according to Alivia is "being able to help people in my community and being able to learn new things." Alivia's Youthbuild Instructor explained that Alivia rolls up her sleeves and works hard each week and was amon</w:t>
      </w:r>
      <w:r w:rsidR="00A208AC">
        <w:rPr>
          <w:rFonts w:asciiTheme="minorHAnsi" w:hAnsiTheme="minorHAnsi" w:cstheme="minorHAnsi"/>
        </w:rPr>
        <w:t>g</w:t>
      </w:r>
      <w:r w:rsidRPr="006323A0">
        <w:rPr>
          <w:rFonts w:asciiTheme="minorHAnsi" w:hAnsiTheme="minorHAnsi" w:cstheme="minorHAnsi"/>
        </w:rPr>
        <w:t>st the first in her class to complete her safety training modules, setting an example for the rest of her pe</w:t>
      </w:r>
      <w:r w:rsidR="00A208AC">
        <w:rPr>
          <w:rFonts w:asciiTheme="minorHAnsi" w:hAnsiTheme="minorHAnsi" w:cstheme="minorHAnsi"/>
        </w:rPr>
        <w:t>e</w:t>
      </w:r>
      <w:r w:rsidRPr="006323A0">
        <w:rPr>
          <w:rFonts w:asciiTheme="minorHAnsi" w:hAnsiTheme="minorHAnsi" w:cstheme="minorHAnsi"/>
        </w:rPr>
        <w:t>rs.</w:t>
      </w:r>
    </w:p>
    <w:p w14:paraId="3552EC40" w14:textId="7D023D34" w:rsidR="00FD3CCB" w:rsidRPr="007B1E95" w:rsidRDefault="00FD3CCB" w:rsidP="00240458">
      <w:pPr>
        <w:contextualSpacing/>
        <w:rPr>
          <w:rFonts w:asciiTheme="minorHAnsi" w:hAnsiTheme="minorHAnsi" w:cstheme="minorHAnsi"/>
          <w:b/>
          <w:bCs/>
        </w:rPr>
      </w:pPr>
      <w:r>
        <w:rPr>
          <w:rFonts w:asciiTheme="minorHAnsi" w:hAnsiTheme="minorHAnsi" w:cstheme="minorHAnsi"/>
          <w:b/>
          <w:bCs/>
        </w:rPr>
        <w:t>JERRETT</w:t>
      </w:r>
    </w:p>
    <w:p w14:paraId="55CC7108" w14:textId="77777777" w:rsidR="006C59D0" w:rsidRDefault="00FD3CCB" w:rsidP="00240458">
      <w:pPr>
        <w:contextualSpacing/>
        <w:rPr>
          <w:rFonts w:asciiTheme="minorHAnsi" w:hAnsiTheme="minorHAnsi" w:cstheme="minorHAnsi"/>
        </w:rPr>
      </w:pPr>
      <w:r w:rsidRPr="00FD3CCB">
        <w:rPr>
          <w:rFonts w:asciiTheme="minorHAnsi" w:hAnsiTheme="minorHAnsi" w:cstheme="minorHAnsi"/>
        </w:rPr>
        <w:t xml:space="preserve">Jerrett discovered the Youthbuild program during his senior year of high school after </w:t>
      </w:r>
      <w:proofErr w:type="spellStart"/>
      <w:r w:rsidRPr="00FD3CCB">
        <w:rPr>
          <w:rFonts w:asciiTheme="minorHAnsi" w:hAnsiTheme="minorHAnsi" w:cstheme="minorHAnsi"/>
        </w:rPr>
        <w:t>transfering</w:t>
      </w:r>
      <w:proofErr w:type="spellEnd"/>
      <w:r w:rsidRPr="00FD3CCB">
        <w:rPr>
          <w:rFonts w:asciiTheme="minorHAnsi" w:hAnsiTheme="minorHAnsi" w:cstheme="minorHAnsi"/>
        </w:rPr>
        <w:t xml:space="preserve"> to the Northfield ALC. Jerrett's previous coursework and current employment as a Tr</w:t>
      </w:r>
      <w:r w:rsidR="001D2B7B">
        <w:rPr>
          <w:rFonts w:asciiTheme="minorHAnsi" w:hAnsiTheme="minorHAnsi" w:cstheme="minorHAnsi"/>
        </w:rPr>
        <w:t>a</w:t>
      </w:r>
      <w:r w:rsidRPr="00FD3CCB">
        <w:rPr>
          <w:rFonts w:asciiTheme="minorHAnsi" w:hAnsiTheme="minorHAnsi" w:cstheme="minorHAnsi"/>
        </w:rPr>
        <w:t>iler Technician at Taylor Truck Lines, meant he was no stranger to hard work and getting his hand dirty</w:t>
      </w:r>
      <w:r w:rsidR="00BD6CDC">
        <w:rPr>
          <w:rFonts w:asciiTheme="minorHAnsi" w:hAnsiTheme="minorHAnsi" w:cstheme="minorHAnsi"/>
        </w:rPr>
        <w:t>. T</w:t>
      </w:r>
      <w:r w:rsidRPr="00FD3CCB">
        <w:rPr>
          <w:rFonts w:asciiTheme="minorHAnsi" w:hAnsiTheme="minorHAnsi" w:cstheme="minorHAnsi"/>
        </w:rPr>
        <w:t xml:space="preserve">his set him up for success in the Youthbuild program. Youthbuild Instructor Daryl </w:t>
      </w:r>
      <w:proofErr w:type="spellStart"/>
      <w:r w:rsidRPr="00FD3CCB">
        <w:rPr>
          <w:rFonts w:asciiTheme="minorHAnsi" w:hAnsiTheme="minorHAnsi" w:cstheme="minorHAnsi"/>
        </w:rPr>
        <w:t>Kiesow</w:t>
      </w:r>
      <w:proofErr w:type="spellEnd"/>
      <w:r w:rsidRPr="00FD3CCB">
        <w:rPr>
          <w:rFonts w:asciiTheme="minorHAnsi" w:hAnsiTheme="minorHAnsi" w:cstheme="minorHAnsi"/>
        </w:rPr>
        <w:t xml:space="preserve"> exp</w:t>
      </w:r>
      <w:r w:rsidR="00BD6CDC">
        <w:rPr>
          <w:rFonts w:asciiTheme="minorHAnsi" w:hAnsiTheme="minorHAnsi" w:cstheme="minorHAnsi"/>
        </w:rPr>
        <w:t>l</w:t>
      </w:r>
      <w:r w:rsidRPr="00FD3CCB">
        <w:rPr>
          <w:rFonts w:asciiTheme="minorHAnsi" w:hAnsiTheme="minorHAnsi" w:cstheme="minorHAnsi"/>
        </w:rPr>
        <w:t>ained that Jerrett has taken on a leadership role, often taking charge to teach less experienced peers how to use hand and power tools and build projects. Jerrett hopes to appl</w:t>
      </w:r>
      <w:r w:rsidR="006C59D0">
        <w:rPr>
          <w:rFonts w:asciiTheme="minorHAnsi" w:hAnsiTheme="minorHAnsi" w:cstheme="minorHAnsi"/>
        </w:rPr>
        <w:t>y</w:t>
      </w:r>
      <w:r w:rsidRPr="00FD3CCB">
        <w:rPr>
          <w:rFonts w:asciiTheme="minorHAnsi" w:hAnsiTheme="minorHAnsi" w:cstheme="minorHAnsi"/>
        </w:rPr>
        <w:t xml:space="preserve"> what he has learned in the Youthbuild program toward a future career as a Heavy and Tractor </w:t>
      </w:r>
    </w:p>
    <w:p w14:paraId="68D65669" w14:textId="40592DE4" w:rsidR="006C59D0" w:rsidRDefault="006C59D0" w:rsidP="00240458">
      <w:pPr>
        <w:contextualSpacing/>
        <w:rPr>
          <w:rFonts w:asciiTheme="minorHAnsi" w:hAnsiTheme="minorHAnsi" w:cstheme="minorHAnsi"/>
        </w:rPr>
      </w:pPr>
      <w:r w:rsidRPr="00A00C21">
        <w:rPr>
          <w:b/>
          <w:bCs/>
        </w:rPr>
        <w:t>Partnerships</w:t>
      </w:r>
      <w:r w:rsidR="00B75633">
        <w:rPr>
          <w:b/>
          <w:bCs/>
        </w:rPr>
        <w:t xml:space="preserve"> and Need for Services</w:t>
      </w:r>
      <w:r>
        <w:rPr>
          <w:rFonts w:asciiTheme="minorHAnsi" w:hAnsiTheme="minorHAnsi" w:cstheme="minorHAnsi"/>
        </w:rPr>
        <w:t xml:space="preserve"> </w:t>
      </w:r>
    </w:p>
    <w:p w14:paraId="0A5951C3" w14:textId="5EA36875" w:rsidR="00AE6A1D" w:rsidRDefault="00CE7699" w:rsidP="00240458">
      <w:pPr>
        <w:contextualSpacing/>
        <w:rPr>
          <w:rFonts w:asciiTheme="minorHAnsi" w:hAnsiTheme="minorHAnsi" w:cstheme="minorHAnsi"/>
        </w:rPr>
      </w:pPr>
      <w:r w:rsidRPr="0075096C">
        <w:rPr>
          <w:rFonts w:asciiTheme="minorHAnsi" w:hAnsiTheme="minorHAnsi" w:cstheme="minorHAnsi"/>
        </w:rPr>
        <w:t>W</w:t>
      </w:r>
      <w:r>
        <w:rPr>
          <w:rFonts w:asciiTheme="minorHAnsi" w:hAnsiTheme="minorHAnsi" w:cstheme="minorHAnsi"/>
        </w:rPr>
        <w:t>DI is</w:t>
      </w:r>
      <w:r w:rsidRPr="0075096C">
        <w:rPr>
          <w:rFonts w:asciiTheme="minorHAnsi" w:hAnsiTheme="minorHAnsi" w:cstheme="minorHAnsi"/>
        </w:rPr>
        <w:t xml:space="preserve"> collaborating with Habitat for Humanity </w:t>
      </w:r>
      <w:r>
        <w:rPr>
          <w:rFonts w:asciiTheme="minorHAnsi" w:hAnsiTheme="minorHAnsi" w:cstheme="minorHAnsi"/>
        </w:rPr>
        <w:t xml:space="preserve">to provide training to youth while constructing two new affordable homes in Northfield, MN.  </w:t>
      </w:r>
      <w:r w:rsidRPr="0075096C">
        <w:rPr>
          <w:rFonts w:asciiTheme="minorHAnsi" w:hAnsiTheme="minorHAnsi" w:cstheme="minorHAnsi"/>
        </w:rPr>
        <w:t>Over the past year</w:t>
      </w:r>
      <w:r>
        <w:rPr>
          <w:rFonts w:asciiTheme="minorHAnsi" w:hAnsiTheme="minorHAnsi" w:cstheme="minorHAnsi"/>
        </w:rPr>
        <w:t>,</w:t>
      </w:r>
      <w:r w:rsidRPr="0075096C">
        <w:rPr>
          <w:rFonts w:asciiTheme="minorHAnsi" w:hAnsiTheme="minorHAnsi" w:cstheme="minorHAnsi"/>
        </w:rPr>
        <w:t xml:space="preserve"> Youthbuild</w:t>
      </w:r>
      <w:r>
        <w:rPr>
          <w:rFonts w:asciiTheme="minorHAnsi" w:hAnsiTheme="minorHAnsi" w:cstheme="minorHAnsi"/>
        </w:rPr>
        <w:t>ers</w:t>
      </w:r>
      <w:r w:rsidRPr="0075096C">
        <w:rPr>
          <w:rFonts w:asciiTheme="minorHAnsi" w:hAnsiTheme="minorHAnsi" w:cstheme="minorHAnsi"/>
        </w:rPr>
        <w:t xml:space="preserve"> </w:t>
      </w:r>
      <w:r>
        <w:rPr>
          <w:rFonts w:asciiTheme="minorHAnsi" w:hAnsiTheme="minorHAnsi" w:cstheme="minorHAnsi"/>
        </w:rPr>
        <w:t>assisted in the builds by h</w:t>
      </w:r>
      <w:r w:rsidRPr="0075096C">
        <w:rPr>
          <w:rFonts w:asciiTheme="minorHAnsi" w:hAnsiTheme="minorHAnsi" w:cstheme="minorHAnsi"/>
        </w:rPr>
        <w:t>anging drywall</w:t>
      </w:r>
      <w:r>
        <w:rPr>
          <w:rFonts w:asciiTheme="minorHAnsi" w:hAnsiTheme="minorHAnsi" w:cstheme="minorHAnsi"/>
        </w:rPr>
        <w:t xml:space="preserve">, installing </w:t>
      </w:r>
      <w:r w:rsidRPr="0075096C">
        <w:rPr>
          <w:rFonts w:asciiTheme="minorHAnsi" w:hAnsiTheme="minorHAnsi" w:cstheme="minorHAnsi"/>
        </w:rPr>
        <w:t>insulation</w:t>
      </w:r>
      <w:r>
        <w:rPr>
          <w:rFonts w:asciiTheme="minorHAnsi" w:hAnsiTheme="minorHAnsi" w:cstheme="minorHAnsi"/>
        </w:rPr>
        <w:t xml:space="preserve"> and p</w:t>
      </w:r>
      <w:r w:rsidRPr="0075096C">
        <w:rPr>
          <w:rFonts w:asciiTheme="minorHAnsi" w:hAnsiTheme="minorHAnsi" w:cstheme="minorHAnsi"/>
        </w:rPr>
        <w:t>lastic vapor barrier</w:t>
      </w:r>
      <w:r>
        <w:rPr>
          <w:rFonts w:asciiTheme="minorHAnsi" w:hAnsiTheme="minorHAnsi" w:cstheme="minorHAnsi"/>
        </w:rPr>
        <w:t>s, and sand</w:t>
      </w:r>
      <w:r w:rsidRPr="0075096C">
        <w:rPr>
          <w:rFonts w:asciiTheme="minorHAnsi" w:hAnsiTheme="minorHAnsi" w:cstheme="minorHAnsi"/>
        </w:rPr>
        <w:t xml:space="preserve">ing floors for flooring installation </w:t>
      </w:r>
      <w:proofErr w:type="spellStart"/>
      <w:r w:rsidRPr="0075096C">
        <w:rPr>
          <w:rFonts w:asciiTheme="minorHAnsi" w:hAnsiTheme="minorHAnsi" w:cstheme="minorHAnsi"/>
        </w:rPr>
        <w:t>prep</w:t>
      </w:r>
      <w:r w:rsidR="0054374A">
        <w:rPr>
          <w:rFonts w:asciiTheme="minorHAnsi" w:hAnsiTheme="minorHAnsi" w:cstheme="minorHAnsi"/>
        </w:rPr>
        <w:t>reation</w:t>
      </w:r>
      <w:proofErr w:type="spellEnd"/>
      <w:r w:rsidR="0054374A">
        <w:rPr>
          <w:rFonts w:asciiTheme="minorHAnsi" w:hAnsiTheme="minorHAnsi" w:cstheme="minorHAnsi"/>
        </w:rPr>
        <w:t>.  Youth also c</w:t>
      </w:r>
      <w:r w:rsidRPr="0075096C">
        <w:rPr>
          <w:rFonts w:asciiTheme="minorHAnsi" w:hAnsiTheme="minorHAnsi" w:cstheme="minorHAnsi"/>
        </w:rPr>
        <w:t xml:space="preserve">ompleted repairs to two mobile home units in collaboration with Healthy Community Initiatives Mobile Home repair program. </w:t>
      </w:r>
    </w:p>
    <w:p w14:paraId="0353D1AB" w14:textId="77777777" w:rsidR="00B75633" w:rsidRDefault="00B75633" w:rsidP="00B75633">
      <w:pPr>
        <w:rPr>
          <w:rFonts w:asciiTheme="minorHAnsi" w:hAnsiTheme="minorHAnsi" w:cstheme="minorHAnsi"/>
        </w:rPr>
      </w:pPr>
      <w:r>
        <w:rPr>
          <w:rFonts w:asciiTheme="minorHAnsi" w:hAnsiTheme="minorHAnsi" w:cstheme="minorHAnsi"/>
        </w:rPr>
        <w:t xml:space="preserve">Rice County Youthbuild’s most notable win thus far has been local youths’ interest in the program. According to local staff, the need and desire for construction instruction and programing far exceeds the capacity with this grant. “It has been exciting to see such strong youth engagement but also disheartening to know that we will not be able to offer services to everyone who wants them”. With an additional year of WIOA Governor’s Reserve funding, WDI staff are investigating various other funding streams to expand Youthbuild programing and ensure continuation of services for the many </w:t>
      </w:r>
      <w:proofErr w:type="gramStart"/>
      <w:r>
        <w:rPr>
          <w:rFonts w:asciiTheme="minorHAnsi" w:hAnsiTheme="minorHAnsi" w:cstheme="minorHAnsi"/>
        </w:rPr>
        <w:t>Rice county</w:t>
      </w:r>
      <w:proofErr w:type="gramEnd"/>
      <w:r>
        <w:rPr>
          <w:rFonts w:asciiTheme="minorHAnsi" w:hAnsiTheme="minorHAnsi" w:cstheme="minorHAnsi"/>
        </w:rPr>
        <w:t xml:space="preserve"> youth interested in construction. </w:t>
      </w:r>
    </w:p>
    <w:p w14:paraId="5A1F7954" w14:textId="1BDC3EB3" w:rsidR="00484445" w:rsidRPr="00484445" w:rsidRDefault="00484445" w:rsidP="00F00092">
      <w:pPr>
        <w:rPr>
          <w:rFonts w:cs="Arial"/>
          <w:b/>
          <w:bCs/>
        </w:rPr>
      </w:pPr>
      <w:r w:rsidRPr="00484445">
        <w:rPr>
          <w:rFonts w:cs="Arial"/>
          <w:b/>
          <w:bCs/>
        </w:rPr>
        <w:lastRenderedPageBreak/>
        <w:t>Final Quarter Highlights</w:t>
      </w:r>
      <w:r>
        <w:rPr>
          <w:rFonts w:cs="Arial"/>
          <w:b/>
          <w:bCs/>
        </w:rPr>
        <w:t>- June 2023</w:t>
      </w:r>
    </w:p>
    <w:p w14:paraId="7F712D99" w14:textId="2AE9BFB4" w:rsidR="00484445" w:rsidRPr="00CC59C5" w:rsidRDefault="00484445" w:rsidP="00484445">
      <w:pPr>
        <w:rPr>
          <w:rFonts w:cs="Arial"/>
        </w:rPr>
      </w:pPr>
      <w:r>
        <w:rPr>
          <w:rFonts w:cs="Arial"/>
        </w:rPr>
        <w:t xml:space="preserve">WDI Youthbuild staff reported: “We had </w:t>
      </w:r>
      <w:r w:rsidR="009E7414">
        <w:rPr>
          <w:rFonts w:cs="Arial"/>
        </w:rPr>
        <w:t>ten (</w:t>
      </w:r>
      <w:r>
        <w:rPr>
          <w:rFonts w:cs="Arial"/>
        </w:rPr>
        <w:t>10</w:t>
      </w:r>
      <w:r w:rsidR="009E7414">
        <w:rPr>
          <w:rFonts w:cs="Arial"/>
        </w:rPr>
        <w:t>)</w:t>
      </w:r>
      <w:r>
        <w:rPr>
          <w:rFonts w:cs="Arial"/>
        </w:rPr>
        <w:t xml:space="preserve"> high school seniors enrolled in programming and all ten graduated this semester! This is a HUGE win! We had an additional 9 individuals complete their S/P2 certification. Of our ten graduates, </w:t>
      </w:r>
      <w:r w:rsidR="009E7414">
        <w:rPr>
          <w:rFonts w:cs="Arial"/>
        </w:rPr>
        <w:t>nine (</w:t>
      </w:r>
      <w:r>
        <w:rPr>
          <w:rFonts w:cs="Arial"/>
        </w:rPr>
        <w:t>9</w:t>
      </w:r>
      <w:r w:rsidR="009E7414">
        <w:rPr>
          <w:rFonts w:cs="Arial"/>
        </w:rPr>
        <w:t>)</w:t>
      </w:r>
      <w:r>
        <w:rPr>
          <w:rFonts w:cs="Arial"/>
        </w:rPr>
        <w:t xml:space="preserve"> have plans to attend additional post-secondary training in the fall! Welding, CDL, Agriculture and electrician are the programs our participants are pursuing.</w:t>
      </w:r>
      <w:r w:rsidR="00CC73A5">
        <w:rPr>
          <w:rFonts w:cs="Arial"/>
        </w:rPr>
        <w:t>”</w:t>
      </w:r>
      <w:r>
        <w:rPr>
          <w:rFonts w:cs="Arial"/>
        </w:rPr>
        <w:t xml:space="preserve"> </w:t>
      </w:r>
    </w:p>
    <w:p w14:paraId="5C0D25D4" w14:textId="77777777" w:rsidR="00484445" w:rsidRPr="00A00C21" w:rsidRDefault="00484445" w:rsidP="00B75633"/>
    <w:sectPr w:rsidR="00484445" w:rsidRPr="00A00C21" w:rsidSect="00CB6750">
      <w:headerReference w:type="even" r:id="rId20"/>
      <w:headerReference w:type="default" r:id="rId21"/>
      <w:headerReference w:type="first" r:id="rId22"/>
      <w:type w:val="continuous"/>
      <w:pgSz w:w="12240" w:h="15840" w:code="1"/>
      <w:pgMar w:top="162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AC9C" w14:textId="77777777" w:rsidR="00DE7E02" w:rsidRDefault="00DE7E02">
      <w:r>
        <w:separator/>
      </w:r>
    </w:p>
  </w:endnote>
  <w:endnote w:type="continuationSeparator" w:id="0">
    <w:p w14:paraId="4FFC0782" w14:textId="77777777" w:rsidR="00DE7E02" w:rsidRDefault="00DE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1B4C" w14:textId="2FE16989" w:rsidR="00285BAB" w:rsidRPr="005B2DDF" w:rsidRDefault="00285BAB" w:rsidP="005B2DDF">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256B4">
      <w:rPr>
        <w:rFonts w:asciiTheme="minorHAnsi" w:hAnsiTheme="minorHAnsi"/>
        <w:sz w:val="18"/>
        <w:szCs w:val="18"/>
      </w:rPr>
      <w:t>SFY 202</w:t>
    </w:r>
    <w:r w:rsidR="007F590E">
      <w:rPr>
        <w:rFonts w:asciiTheme="minorHAnsi" w:hAnsiTheme="minorHAnsi"/>
        <w:sz w:val="18"/>
        <w:szCs w:val="18"/>
      </w:rPr>
      <w:t>2</w:t>
    </w:r>
    <w:r w:rsidR="000A056B">
      <w:rPr>
        <w:rFonts w:asciiTheme="minorHAnsi" w:hAnsiTheme="minorHAnsi"/>
        <w:sz w:val="18"/>
        <w:szCs w:val="18"/>
      </w:rPr>
      <w:t>-2023</w:t>
    </w:r>
    <w:r w:rsidR="007F590E">
      <w:rPr>
        <w:rFonts w:asciiTheme="minorHAnsi" w:hAnsiTheme="minorHAnsi"/>
        <w:sz w:val="18"/>
        <w:szCs w:val="18"/>
      </w:rPr>
      <w:t xml:space="preserve"> Governor’s Reserve </w:t>
    </w:r>
    <w:r w:rsidR="00EC6248">
      <w:rPr>
        <w:rFonts w:asciiTheme="minorHAnsi" w:hAnsiTheme="minorHAnsi"/>
        <w:sz w:val="18"/>
        <w:szCs w:val="18"/>
      </w:rPr>
      <w:t>Youthbuild</w:t>
    </w:r>
    <w:r w:rsidR="00B140C7">
      <w:rPr>
        <w:rFonts w:asciiTheme="minorHAnsi" w:hAnsiTheme="minorHAnsi"/>
        <w:sz w:val="18"/>
        <w:szCs w:val="18"/>
      </w:rPr>
      <w:t xml:space="preserve"> Program</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Pr>
        <w:rFonts w:asciiTheme="minorHAnsi" w:hAnsiTheme="minorHAnsi"/>
        <w:noProof/>
        <w:sz w:val="18"/>
        <w:szCs w:val="18"/>
      </w:rPr>
      <w:t>5</w:t>
    </w:r>
    <w:r w:rsidRPr="00AF5107">
      <w:rPr>
        <w:rFonts w:asciiTheme="minorHAnsi" w:hAnsi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F8BD" w14:textId="5FEB1EAD" w:rsidR="00285BAB" w:rsidRPr="00AF5107" w:rsidRDefault="00285BAB" w:rsidP="00B275D4">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4E37C" w14:textId="77777777" w:rsidR="00DE7E02" w:rsidRDefault="00DE7E02">
      <w:r>
        <w:separator/>
      </w:r>
    </w:p>
  </w:footnote>
  <w:footnote w:type="continuationSeparator" w:id="0">
    <w:p w14:paraId="5A71F58C" w14:textId="77777777" w:rsidR="00DE7E02" w:rsidRDefault="00DE7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250E" w14:textId="085C3CF1" w:rsidR="00285BAB" w:rsidRPr="005666F2" w:rsidRDefault="00285BAB">
    <w:pPr>
      <w:rPr>
        <w:color w:val="003865" w:themeColor="text1"/>
      </w:rPr>
    </w:pPr>
    <w:r>
      <w:rPr>
        <w:noProof/>
        <w:color w:val="003865" w:themeColor="text1"/>
        <w:lang w:bidi="ar-SA"/>
      </w:rPr>
      <w:drawing>
        <wp:inline distT="0" distB="0" distL="0" distR="0" wp14:anchorId="51A01EC5" wp14:editId="06C941BD">
          <wp:extent cx="5266944" cy="457200"/>
          <wp:effectExtent l="0" t="0" r="0" b="0"/>
          <wp:docPr id="1" name="Picture 1" title="Minnesota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D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66944" cy="457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7DB7" w14:textId="0F9341E8" w:rsidR="00285BAB" w:rsidRDefault="00285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68A1" w14:textId="1F540912" w:rsidR="00285BAB" w:rsidRDefault="00285B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111D" w14:textId="77804991" w:rsidR="00285BAB" w:rsidRPr="005666F2" w:rsidRDefault="00285BAB">
    <w:pPr>
      <w:rPr>
        <w:color w:val="003865"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3.2pt;height:25.1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A03F9"/>
    <w:multiLevelType w:val="hybridMultilevel"/>
    <w:tmpl w:val="1E1C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26188"/>
    <w:multiLevelType w:val="hybridMultilevel"/>
    <w:tmpl w:val="D9F64484"/>
    <w:lvl w:ilvl="0" w:tplc="EE921924">
      <w:start w:val="1"/>
      <w:numFmt w:val="bullet"/>
      <w:lvlText w:val="–"/>
      <w:lvlJc w:val="left"/>
      <w:pPr>
        <w:tabs>
          <w:tab w:val="num" w:pos="720"/>
        </w:tabs>
        <w:ind w:left="720" w:hanging="360"/>
      </w:pPr>
      <w:rPr>
        <w:rFonts w:ascii="Arial" w:hAnsi="Arial" w:hint="default"/>
      </w:rPr>
    </w:lvl>
    <w:lvl w:ilvl="1" w:tplc="E2543524">
      <w:start w:val="1"/>
      <w:numFmt w:val="bullet"/>
      <w:lvlText w:val="–"/>
      <w:lvlJc w:val="left"/>
      <w:pPr>
        <w:tabs>
          <w:tab w:val="num" w:pos="1440"/>
        </w:tabs>
        <w:ind w:left="1440" w:hanging="360"/>
      </w:pPr>
      <w:rPr>
        <w:rFonts w:ascii="Arial" w:hAnsi="Arial" w:hint="default"/>
      </w:rPr>
    </w:lvl>
    <w:lvl w:ilvl="2" w:tplc="36E43614" w:tentative="1">
      <w:start w:val="1"/>
      <w:numFmt w:val="bullet"/>
      <w:lvlText w:val="–"/>
      <w:lvlJc w:val="left"/>
      <w:pPr>
        <w:tabs>
          <w:tab w:val="num" w:pos="2160"/>
        </w:tabs>
        <w:ind w:left="2160" w:hanging="360"/>
      </w:pPr>
      <w:rPr>
        <w:rFonts w:ascii="Arial" w:hAnsi="Arial" w:hint="default"/>
      </w:rPr>
    </w:lvl>
    <w:lvl w:ilvl="3" w:tplc="13DA13F6" w:tentative="1">
      <w:start w:val="1"/>
      <w:numFmt w:val="bullet"/>
      <w:lvlText w:val="–"/>
      <w:lvlJc w:val="left"/>
      <w:pPr>
        <w:tabs>
          <w:tab w:val="num" w:pos="2880"/>
        </w:tabs>
        <w:ind w:left="2880" w:hanging="360"/>
      </w:pPr>
      <w:rPr>
        <w:rFonts w:ascii="Arial" w:hAnsi="Arial" w:hint="default"/>
      </w:rPr>
    </w:lvl>
    <w:lvl w:ilvl="4" w:tplc="11228BD2" w:tentative="1">
      <w:start w:val="1"/>
      <w:numFmt w:val="bullet"/>
      <w:lvlText w:val="–"/>
      <w:lvlJc w:val="left"/>
      <w:pPr>
        <w:tabs>
          <w:tab w:val="num" w:pos="3600"/>
        </w:tabs>
        <w:ind w:left="3600" w:hanging="360"/>
      </w:pPr>
      <w:rPr>
        <w:rFonts w:ascii="Arial" w:hAnsi="Arial" w:hint="default"/>
      </w:rPr>
    </w:lvl>
    <w:lvl w:ilvl="5" w:tplc="5DE45E9A" w:tentative="1">
      <w:start w:val="1"/>
      <w:numFmt w:val="bullet"/>
      <w:lvlText w:val="–"/>
      <w:lvlJc w:val="left"/>
      <w:pPr>
        <w:tabs>
          <w:tab w:val="num" w:pos="4320"/>
        </w:tabs>
        <w:ind w:left="4320" w:hanging="360"/>
      </w:pPr>
      <w:rPr>
        <w:rFonts w:ascii="Arial" w:hAnsi="Arial" w:hint="default"/>
      </w:rPr>
    </w:lvl>
    <w:lvl w:ilvl="6" w:tplc="A5AA1D3C" w:tentative="1">
      <w:start w:val="1"/>
      <w:numFmt w:val="bullet"/>
      <w:lvlText w:val="–"/>
      <w:lvlJc w:val="left"/>
      <w:pPr>
        <w:tabs>
          <w:tab w:val="num" w:pos="5040"/>
        </w:tabs>
        <w:ind w:left="5040" w:hanging="360"/>
      </w:pPr>
      <w:rPr>
        <w:rFonts w:ascii="Arial" w:hAnsi="Arial" w:hint="default"/>
      </w:rPr>
    </w:lvl>
    <w:lvl w:ilvl="7" w:tplc="D49CDCAA" w:tentative="1">
      <w:start w:val="1"/>
      <w:numFmt w:val="bullet"/>
      <w:lvlText w:val="–"/>
      <w:lvlJc w:val="left"/>
      <w:pPr>
        <w:tabs>
          <w:tab w:val="num" w:pos="5760"/>
        </w:tabs>
        <w:ind w:left="5760" w:hanging="360"/>
      </w:pPr>
      <w:rPr>
        <w:rFonts w:ascii="Arial" w:hAnsi="Arial" w:hint="default"/>
      </w:rPr>
    </w:lvl>
    <w:lvl w:ilvl="8" w:tplc="0DC46B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B112D"/>
    <w:multiLevelType w:val="hybridMultilevel"/>
    <w:tmpl w:val="3694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24BA4"/>
    <w:multiLevelType w:val="hybridMultilevel"/>
    <w:tmpl w:val="700CF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84917"/>
    <w:multiLevelType w:val="hybridMultilevel"/>
    <w:tmpl w:val="19A2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13A2051"/>
    <w:multiLevelType w:val="hybridMultilevel"/>
    <w:tmpl w:val="E9E6C3D8"/>
    <w:lvl w:ilvl="0" w:tplc="135E802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B4FEC"/>
    <w:multiLevelType w:val="hybridMultilevel"/>
    <w:tmpl w:val="95F0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9C0F41"/>
    <w:multiLevelType w:val="hybridMultilevel"/>
    <w:tmpl w:val="FCE4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74188D"/>
    <w:multiLevelType w:val="hybridMultilevel"/>
    <w:tmpl w:val="B0D68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A7567"/>
    <w:multiLevelType w:val="hybridMultilevel"/>
    <w:tmpl w:val="4B764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F63A3"/>
    <w:multiLevelType w:val="hybridMultilevel"/>
    <w:tmpl w:val="2F5A061A"/>
    <w:lvl w:ilvl="0" w:tplc="78885EA6">
      <w:start w:val="2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684359016">
    <w:abstractNumId w:val="3"/>
  </w:num>
  <w:num w:numId="2" w16cid:durableId="602570304">
    <w:abstractNumId w:val="6"/>
  </w:num>
  <w:num w:numId="3" w16cid:durableId="91780277">
    <w:abstractNumId w:val="26"/>
  </w:num>
  <w:num w:numId="4" w16cid:durableId="1990746275">
    <w:abstractNumId w:val="22"/>
  </w:num>
  <w:num w:numId="5" w16cid:durableId="158926763">
    <w:abstractNumId w:val="20"/>
  </w:num>
  <w:num w:numId="6" w16cid:durableId="554969505">
    <w:abstractNumId w:val="4"/>
  </w:num>
  <w:num w:numId="7" w16cid:durableId="1769882510">
    <w:abstractNumId w:val="14"/>
  </w:num>
  <w:num w:numId="8" w16cid:durableId="440683627">
    <w:abstractNumId w:val="7"/>
  </w:num>
  <w:num w:numId="9" w16cid:durableId="864826793">
    <w:abstractNumId w:val="11"/>
  </w:num>
  <w:num w:numId="10" w16cid:durableId="425198668">
    <w:abstractNumId w:val="2"/>
  </w:num>
  <w:num w:numId="11" w16cid:durableId="12155299">
    <w:abstractNumId w:val="2"/>
  </w:num>
  <w:num w:numId="12" w16cid:durableId="1831172318">
    <w:abstractNumId w:val="27"/>
  </w:num>
  <w:num w:numId="13" w16cid:durableId="1376000618">
    <w:abstractNumId w:val="30"/>
  </w:num>
  <w:num w:numId="14" w16cid:durableId="1124809402">
    <w:abstractNumId w:val="18"/>
  </w:num>
  <w:num w:numId="15" w16cid:durableId="1926567378">
    <w:abstractNumId w:val="2"/>
  </w:num>
  <w:num w:numId="16" w16cid:durableId="1213349874">
    <w:abstractNumId w:val="30"/>
  </w:num>
  <w:num w:numId="17" w16cid:durableId="1836188802">
    <w:abstractNumId w:val="18"/>
  </w:num>
  <w:num w:numId="18" w16cid:durableId="780228622">
    <w:abstractNumId w:val="9"/>
  </w:num>
  <w:num w:numId="19" w16cid:durableId="473760560">
    <w:abstractNumId w:val="5"/>
  </w:num>
  <w:num w:numId="20" w16cid:durableId="120390705">
    <w:abstractNumId w:val="1"/>
  </w:num>
  <w:num w:numId="21" w16cid:durableId="379134042">
    <w:abstractNumId w:val="0"/>
  </w:num>
  <w:num w:numId="22" w16cid:durableId="768090147">
    <w:abstractNumId w:val="8"/>
  </w:num>
  <w:num w:numId="23" w16cid:durableId="842430587">
    <w:abstractNumId w:val="21"/>
  </w:num>
  <w:num w:numId="24" w16cid:durableId="1709064509">
    <w:abstractNumId w:val="23"/>
  </w:num>
  <w:num w:numId="25" w16cid:durableId="1726298227">
    <w:abstractNumId w:val="10"/>
  </w:num>
  <w:num w:numId="26" w16cid:durableId="1636521536">
    <w:abstractNumId w:val="24"/>
  </w:num>
  <w:num w:numId="27" w16cid:durableId="268436143">
    <w:abstractNumId w:val="31"/>
  </w:num>
  <w:num w:numId="28" w16cid:durableId="270212977">
    <w:abstractNumId w:val="12"/>
  </w:num>
  <w:num w:numId="29" w16cid:durableId="2103718221">
    <w:abstractNumId w:val="17"/>
  </w:num>
  <w:num w:numId="30" w16cid:durableId="1477795112">
    <w:abstractNumId w:val="29"/>
  </w:num>
  <w:num w:numId="31" w16cid:durableId="492990500">
    <w:abstractNumId w:val="16"/>
  </w:num>
  <w:num w:numId="32" w16cid:durableId="1600487399">
    <w:abstractNumId w:val="28"/>
  </w:num>
  <w:num w:numId="33" w16cid:durableId="560797706">
    <w:abstractNumId w:val="19"/>
  </w:num>
  <w:num w:numId="34" w16cid:durableId="44112238">
    <w:abstractNumId w:val="13"/>
  </w:num>
  <w:num w:numId="35" w16cid:durableId="1547178456">
    <w:abstractNumId w:val="25"/>
  </w:num>
  <w:num w:numId="36" w16cid:durableId="103458108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54C"/>
    <w:rsid w:val="00002DEC"/>
    <w:rsid w:val="000065AC"/>
    <w:rsid w:val="00006A0A"/>
    <w:rsid w:val="00010523"/>
    <w:rsid w:val="0001318A"/>
    <w:rsid w:val="00021A38"/>
    <w:rsid w:val="000301A4"/>
    <w:rsid w:val="0003123B"/>
    <w:rsid w:val="000344C6"/>
    <w:rsid w:val="00034EC6"/>
    <w:rsid w:val="00043708"/>
    <w:rsid w:val="00044342"/>
    <w:rsid w:val="00046EC1"/>
    <w:rsid w:val="00054B34"/>
    <w:rsid w:val="000555C1"/>
    <w:rsid w:val="00055CD5"/>
    <w:rsid w:val="00057ED1"/>
    <w:rsid w:val="0006003C"/>
    <w:rsid w:val="00060197"/>
    <w:rsid w:val="00064B90"/>
    <w:rsid w:val="00066202"/>
    <w:rsid w:val="00067411"/>
    <w:rsid w:val="0007374A"/>
    <w:rsid w:val="0007512E"/>
    <w:rsid w:val="00080404"/>
    <w:rsid w:val="00084259"/>
    <w:rsid w:val="00084742"/>
    <w:rsid w:val="000A056B"/>
    <w:rsid w:val="000A50D0"/>
    <w:rsid w:val="000B2E68"/>
    <w:rsid w:val="000B4A71"/>
    <w:rsid w:val="000B51FB"/>
    <w:rsid w:val="000B5AA8"/>
    <w:rsid w:val="000B5DAE"/>
    <w:rsid w:val="000C3708"/>
    <w:rsid w:val="000C3761"/>
    <w:rsid w:val="000C3B9E"/>
    <w:rsid w:val="000C55DC"/>
    <w:rsid w:val="000C5B2D"/>
    <w:rsid w:val="000C7373"/>
    <w:rsid w:val="000E2ACF"/>
    <w:rsid w:val="000E313B"/>
    <w:rsid w:val="000E3E9D"/>
    <w:rsid w:val="000F2682"/>
    <w:rsid w:val="000F4BB1"/>
    <w:rsid w:val="00101E5C"/>
    <w:rsid w:val="00104B8B"/>
    <w:rsid w:val="00120FF2"/>
    <w:rsid w:val="0012499F"/>
    <w:rsid w:val="001263C2"/>
    <w:rsid w:val="00126C8D"/>
    <w:rsid w:val="00131005"/>
    <w:rsid w:val="00134F46"/>
    <w:rsid w:val="00135082"/>
    <w:rsid w:val="00135DC7"/>
    <w:rsid w:val="00146E00"/>
    <w:rsid w:val="00147ED1"/>
    <w:rsid w:val="001500D6"/>
    <w:rsid w:val="0015104D"/>
    <w:rsid w:val="00157C41"/>
    <w:rsid w:val="001618F6"/>
    <w:rsid w:val="001661D9"/>
    <w:rsid w:val="001708EC"/>
    <w:rsid w:val="00171ED1"/>
    <w:rsid w:val="00174C10"/>
    <w:rsid w:val="00191D02"/>
    <w:rsid w:val="001925A8"/>
    <w:rsid w:val="0019673D"/>
    <w:rsid w:val="0019696B"/>
    <w:rsid w:val="00196AEB"/>
    <w:rsid w:val="001A46BB"/>
    <w:rsid w:val="001B1BD1"/>
    <w:rsid w:val="001B517F"/>
    <w:rsid w:val="001C02D5"/>
    <w:rsid w:val="001C12D1"/>
    <w:rsid w:val="001C4B91"/>
    <w:rsid w:val="001C55E0"/>
    <w:rsid w:val="001C5C91"/>
    <w:rsid w:val="001D2B7B"/>
    <w:rsid w:val="001D3B5B"/>
    <w:rsid w:val="001E0724"/>
    <w:rsid w:val="001E1607"/>
    <w:rsid w:val="001E5B44"/>
    <w:rsid w:val="001E5ECF"/>
    <w:rsid w:val="001F278F"/>
    <w:rsid w:val="001F534C"/>
    <w:rsid w:val="001F76A5"/>
    <w:rsid w:val="00211147"/>
    <w:rsid w:val="00211CA3"/>
    <w:rsid w:val="002123C3"/>
    <w:rsid w:val="00215A10"/>
    <w:rsid w:val="002214BA"/>
    <w:rsid w:val="00222A49"/>
    <w:rsid w:val="00222D66"/>
    <w:rsid w:val="00225336"/>
    <w:rsid w:val="0022552E"/>
    <w:rsid w:val="00226960"/>
    <w:rsid w:val="00226B8A"/>
    <w:rsid w:val="002317D5"/>
    <w:rsid w:val="00231EEB"/>
    <w:rsid w:val="002346B8"/>
    <w:rsid w:val="002349B2"/>
    <w:rsid w:val="0023652A"/>
    <w:rsid w:val="00237E1A"/>
    <w:rsid w:val="00240458"/>
    <w:rsid w:val="00242B6B"/>
    <w:rsid w:val="00253D39"/>
    <w:rsid w:val="00257AF1"/>
    <w:rsid w:val="00260F8A"/>
    <w:rsid w:val="00261247"/>
    <w:rsid w:val="0026196B"/>
    <w:rsid w:val="00264652"/>
    <w:rsid w:val="002702CA"/>
    <w:rsid w:val="002714D0"/>
    <w:rsid w:val="002742D9"/>
    <w:rsid w:val="00281F5B"/>
    <w:rsid w:val="00281F8A"/>
    <w:rsid w:val="00282084"/>
    <w:rsid w:val="0028544B"/>
    <w:rsid w:val="00285BAB"/>
    <w:rsid w:val="002871B5"/>
    <w:rsid w:val="0029049E"/>
    <w:rsid w:val="00291052"/>
    <w:rsid w:val="002A006D"/>
    <w:rsid w:val="002A192C"/>
    <w:rsid w:val="002A4875"/>
    <w:rsid w:val="002A5A18"/>
    <w:rsid w:val="002B5E79"/>
    <w:rsid w:val="002C0859"/>
    <w:rsid w:val="002C34D6"/>
    <w:rsid w:val="002D1200"/>
    <w:rsid w:val="002D255C"/>
    <w:rsid w:val="002E12E4"/>
    <w:rsid w:val="002E613A"/>
    <w:rsid w:val="002F1947"/>
    <w:rsid w:val="002F65CC"/>
    <w:rsid w:val="002F7A02"/>
    <w:rsid w:val="003002AD"/>
    <w:rsid w:val="003006F3"/>
    <w:rsid w:val="00304557"/>
    <w:rsid w:val="00304DCA"/>
    <w:rsid w:val="00306D94"/>
    <w:rsid w:val="003125DF"/>
    <w:rsid w:val="003127F8"/>
    <w:rsid w:val="0031746E"/>
    <w:rsid w:val="00317BED"/>
    <w:rsid w:val="0033259F"/>
    <w:rsid w:val="00333559"/>
    <w:rsid w:val="003356EB"/>
    <w:rsid w:val="00335736"/>
    <w:rsid w:val="003412BC"/>
    <w:rsid w:val="0034554C"/>
    <w:rsid w:val="00345A5F"/>
    <w:rsid w:val="003471E0"/>
    <w:rsid w:val="00350342"/>
    <w:rsid w:val="003563D2"/>
    <w:rsid w:val="00356796"/>
    <w:rsid w:val="00360443"/>
    <w:rsid w:val="00361A74"/>
    <w:rsid w:val="00375070"/>
    <w:rsid w:val="0037666D"/>
    <w:rsid w:val="00376FA5"/>
    <w:rsid w:val="00385117"/>
    <w:rsid w:val="00387B7F"/>
    <w:rsid w:val="003957FC"/>
    <w:rsid w:val="003A1479"/>
    <w:rsid w:val="003A1813"/>
    <w:rsid w:val="003A2BBF"/>
    <w:rsid w:val="003B7D82"/>
    <w:rsid w:val="003C4644"/>
    <w:rsid w:val="003C5BE3"/>
    <w:rsid w:val="003C76A6"/>
    <w:rsid w:val="003D3C9E"/>
    <w:rsid w:val="003D52D2"/>
    <w:rsid w:val="003D6A6E"/>
    <w:rsid w:val="003E484C"/>
    <w:rsid w:val="003F027F"/>
    <w:rsid w:val="003F1D8A"/>
    <w:rsid w:val="00404EB9"/>
    <w:rsid w:val="004126CC"/>
    <w:rsid w:val="00413A7C"/>
    <w:rsid w:val="00413D61"/>
    <w:rsid w:val="00413EEA"/>
    <w:rsid w:val="004141DD"/>
    <w:rsid w:val="00417FE4"/>
    <w:rsid w:val="00431918"/>
    <w:rsid w:val="00434342"/>
    <w:rsid w:val="00436E69"/>
    <w:rsid w:val="004379E9"/>
    <w:rsid w:val="00451242"/>
    <w:rsid w:val="00454859"/>
    <w:rsid w:val="00456FB3"/>
    <w:rsid w:val="004571EE"/>
    <w:rsid w:val="00461804"/>
    <w:rsid w:val="00463103"/>
    <w:rsid w:val="00466810"/>
    <w:rsid w:val="00471FAF"/>
    <w:rsid w:val="004816B5"/>
    <w:rsid w:val="00483DD2"/>
    <w:rsid w:val="00484445"/>
    <w:rsid w:val="00494819"/>
    <w:rsid w:val="00494E6F"/>
    <w:rsid w:val="004A0C47"/>
    <w:rsid w:val="004A1B4D"/>
    <w:rsid w:val="004A50B5"/>
    <w:rsid w:val="004A58DD"/>
    <w:rsid w:val="004A6119"/>
    <w:rsid w:val="004B47DC"/>
    <w:rsid w:val="004B6FC0"/>
    <w:rsid w:val="004C0F99"/>
    <w:rsid w:val="004D167D"/>
    <w:rsid w:val="004D5320"/>
    <w:rsid w:val="004D5A67"/>
    <w:rsid w:val="004E0F76"/>
    <w:rsid w:val="004E1B92"/>
    <w:rsid w:val="004E54DB"/>
    <w:rsid w:val="004E5BDC"/>
    <w:rsid w:val="004E75B3"/>
    <w:rsid w:val="004F04BA"/>
    <w:rsid w:val="004F0EFF"/>
    <w:rsid w:val="004F33A6"/>
    <w:rsid w:val="0050093F"/>
    <w:rsid w:val="00502727"/>
    <w:rsid w:val="00504805"/>
    <w:rsid w:val="005065B4"/>
    <w:rsid w:val="00514788"/>
    <w:rsid w:val="0051648C"/>
    <w:rsid w:val="00516721"/>
    <w:rsid w:val="0052092B"/>
    <w:rsid w:val="005237A1"/>
    <w:rsid w:val="0052453B"/>
    <w:rsid w:val="00527BE0"/>
    <w:rsid w:val="005314D8"/>
    <w:rsid w:val="00534643"/>
    <w:rsid w:val="005405E9"/>
    <w:rsid w:val="005421C2"/>
    <w:rsid w:val="0054371B"/>
    <w:rsid w:val="0054374A"/>
    <w:rsid w:val="00552515"/>
    <w:rsid w:val="0055597A"/>
    <w:rsid w:val="00560941"/>
    <w:rsid w:val="00560A76"/>
    <w:rsid w:val="005628FF"/>
    <w:rsid w:val="0056343E"/>
    <w:rsid w:val="0056615E"/>
    <w:rsid w:val="005666F2"/>
    <w:rsid w:val="0056769E"/>
    <w:rsid w:val="0057173F"/>
    <w:rsid w:val="00575EFD"/>
    <w:rsid w:val="00577F9E"/>
    <w:rsid w:val="00584CD1"/>
    <w:rsid w:val="00585C1E"/>
    <w:rsid w:val="00586C32"/>
    <w:rsid w:val="00596AB6"/>
    <w:rsid w:val="005A5D3C"/>
    <w:rsid w:val="005B2DDF"/>
    <w:rsid w:val="005B4AE7"/>
    <w:rsid w:val="005B5399"/>
    <w:rsid w:val="005B53B0"/>
    <w:rsid w:val="005C23A5"/>
    <w:rsid w:val="005C41AA"/>
    <w:rsid w:val="005D051A"/>
    <w:rsid w:val="005D3A0E"/>
    <w:rsid w:val="005D4207"/>
    <w:rsid w:val="005D43AB"/>
    <w:rsid w:val="005D45B3"/>
    <w:rsid w:val="005E0D13"/>
    <w:rsid w:val="005E62F2"/>
    <w:rsid w:val="005F0CD6"/>
    <w:rsid w:val="005F3400"/>
    <w:rsid w:val="005F6005"/>
    <w:rsid w:val="006064AB"/>
    <w:rsid w:val="00607B72"/>
    <w:rsid w:val="00614E0F"/>
    <w:rsid w:val="00615A58"/>
    <w:rsid w:val="006168A2"/>
    <w:rsid w:val="006229CF"/>
    <w:rsid w:val="00622BB5"/>
    <w:rsid w:val="0063021C"/>
    <w:rsid w:val="0063063B"/>
    <w:rsid w:val="006323A0"/>
    <w:rsid w:val="00632ADB"/>
    <w:rsid w:val="00641F63"/>
    <w:rsid w:val="00643553"/>
    <w:rsid w:val="00655345"/>
    <w:rsid w:val="006601B2"/>
    <w:rsid w:val="00660450"/>
    <w:rsid w:val="0066486C"/>
    <w:rsid w:val="00664C7B"/>
    <w:rsid w:val="00665241"/>
    <w:rsid w:val="006655C0"/>
    <w:rsid w:val="00666306"/>
    <w:rsid w:val="00672536"/>
    <w:rsid w:val="00677499"/>
    <w:rsid w:val="00680019"/>
    <w:rsid w:val="0068008B"/>
    <w:rsid w:val="00681EDC"/>
    <w:rsid w:val="006845AE"/>
    <w:rsid w:val="0068649F"/>
    <w:rsid w:val="00686E90"/>
    <w:rsid w:val="00687189"/>
    <w:rsid w:val="0069235F"/>
    <w:rsid w:val="00694157"/>
    <w:rsid w:val="00694162"/>
    <w:rsid w:val="0069571F"/>
    <w:rsid w:val="0069682B"/>
    <w:rsid w:val="00697CCC"/>
    <w:rsid w:val="006A4271"/>
    <w:rsid w:val="006B054A"/>
    <w:rsid w:val="006B13B7"/>
    <w:rsid w:val="006B21F2"/>
    <w:rsid w:val="006B2942"/>
    <w:rsid w:val="006B3994"/>
    <w:rsid w:val="006B45B9"/>
    <w:rsid w:val="006B4FF7"/>
    <w:rsid w:val="006B5189"/>
    <w:rsid w:val="006C0E45"/>
    <w:rsid w:val="006C3995"/>
    <w:rsid w:val="006C59D0"/>
    <w:rsid w:val="006D1134"/>
    <w:rsid w:val="006D2B44"/>
    <w:rsid w:val="006D4829"/>
    <w:rsid w:val="006D498C"/>
    <w:rsid w:val="006E381C"/>
    <w:rsid w:val="006E3EC1"/>
    <w:rsid w:val="006F3655"/>
    <w:rsid w:val="006F3B38"/>
    <w:rsid w:val="007137A4"/>
    <w:rsid w:val="00715BC0"/>
    <w:rsid w:val="00720C26"/>
    <w:rsid w:val="00720D3F"/>
    <w:rsid w:val="007225DF"/>
    <w:rsid w:val="00723452"/>
    <w:rsid w:val="007250F7"/>
    <w:rsid w:val="00727571"/>
    <w:rsid w:val="00731B78"/>
    <w:rsid w:val="00733E21"/>
    <w:rsid w:val="007346DB"/>
    <w:rsid w:val="0074778B"/>
    <w:rsid w:val="007508AA"/>
    <w:rsid w:val="00762F4B"/>
    <w:rsid w:val="00763FC7"/>
    <w:rsid w:val="007660D5"/>
    <w:rsid w:val="00766237"/>
    <w:rsid w:val="00770636"/>
    <w:rsid w:val="0077225E"/>
    <w:rsid w:val="00775922"/>
    <w:rsid w:val="00777CFB"/>
    <w:rsid w:val="00780811"/>
    <w:rsid w:val="00781CB0"/>
    <w:rsid w:val="00783848"/>
    <w:rsid w:val="00790C56"/>
    <w:rsid w:val="00793F48"/>
    <w:rsid w:val="007B038E"/>
    <w:rsid w:val="007B1E95"/>
    <w:rsid w:val="007B35B2"/>
    <w:rsid w:val="007C1336"/>
    <w:rsid w:val="007C166B"/>
    <w:rsid w:val="007D1FFF"/>
    <w:rsid w:val="007D2A8C"/>
    <w:rsid w:val="007D425A"/>
    <w:rsid w:val="007D42A0"/>
    <w:rsid w:val="007E3026"/>
    <w:rsid w:val="007E38D9"/>
    <w:rsid w:val="007E6733"/>
    <w:rsid w:val="007E685C"/>
    <w:rsid w:val="007E766D"/>
    <w:rsid w:val="007F1928"/>
    <w:rsid w:val="007F590E"/>
    <w:rsid w:val="007F6108"/>
    <w:rsid w:val="007F7097"/>
    <w:rsid w:val="00802C9E"/>
    <w:rsid w:val="008067A6"/>
    <w:rsid w:val="00814C62"/>
    <w:rsid w:val="00817D4A"/>
    <w:rsid w:val="00820878"/>
    <w:rsid w:val="00822176"/>
    <w:rsid w:val="008251B3"/>
    <w:rsid w:val="00827E9A"/>
    <w:rsid w:val="00837E5B"/>
    <w:rsid w:val="008417F2"/>
    <w:rsid w:val="008441C1"/>
    <w:rsid w:val="00844F1D"/>
    <w:rsid w:val="0084749F"/>
    <w:rsid w:val="0084781D"/>
    <w:rsid w:val="00850980"/>
    <w:rsid w:val="00852C93"/>
    <w:rsid w:val="008537C3"/>
    <w:rsid w:val="00861E5C"/>
    <w:rsid w:val="00864202"/>
    <w:rsid w:val="00880D1A"/>
    <w:rsid w:val="00881107"/>
    <w:rsid w:val="00881153"/>
    <w:rsid w:val="00890C9F"/>
    <w:rsid w:val="008925DA"/>
    <w:rsid w:val="008A0167"/>
    <w:rsid w:val="008A0B72"/>
    <w:rsid w:val="008A43F3"/>
    <w:rsid w:val="008B17FC"/>
    <w:rsid w:val="008B274C"/>
    <w:rsid w:val="008B4FD5"/>
    <w:rsid w:val="008B5443"/>
    <w:rsid w:val="008C4A09"/>
    <w:rsid w:val="008C7EEB"/>
    <w:rsid w:val="008D0DEF"/>
    <w:rsid w:val="008D2256"/>
    <w:rsid w:val="008D2BCF"/>
    <w:rsid w:val="008D5E3D"/>
    <w:rsid w:val="008E0064"/>
    <w:rsid w:val="008E2741"/>
    <w:rsid w:val="008E32F9"/>
    <w:rsid w:val="008E44A4"/>
    <w:rsid w:val="008F3FAC"/>
    <w:rsid w:val="008F5E0A"/>
    <w:rsid w:val="0090651A"/>
    <w:rsid w:val="0090737A"/>
    <w:rsid w:val="00911F9B"/>
    <w:rsid w:val="00925F74"/>
    <w:rsid w:val="00927118"/>
    <w:rsid w:val="00932B9D"/>
    <w:rsid w:val="00940600"/>
    <w:rsid w:val="0094111C"/>
    <w:rsid w:val="0094738B"/>
    <w:rsid w:val="00952A5C"/>
    <w:rsid w:val="00952EFD"/>
    <w:rsid w:val="00956E57"/>
    <w:rsid w:val="0096108C"/>
    <w:rsid w:val="00963947"/>
    <w:rsid w:val="00963BA0"/>
    <w:rsid w:val="00967764"/>
    <w:rsid w:val="00970973"/>
    <w:rsid w:val="009720F2"/>
    <w:rsid w:val="009810EE"/>
    <w:rsid w:val="00984801"/>
    <w:rsid w:val="00984CC9"/>
    <w:rsid w:val="0099233F"/>
    <w:rsid w:val="009A05FB"/>
    <w:rsid w:val="009A2CC0"/>
    <w:rsid w:val="009A32CA"/>
    <w:rsid w:val="009A595A"/>
    <w:rsid w:val="009A70AF"/>
    <w:rsid w:val="009B3FA5"/>
    <w:rsid w:val="009B54A0"/>
    <w:rsid w:val="009C032A"/>
    <w:rsid w:val="009C2F24"/>
    <w:rsid w:val="009C6405"/>
    <w:rsid w:val="009C688C"/>
    <w:rsid w:val="009D7471"/>
    <w:rsid w:val="009D7FB9"/>
    <w:rsid w:val="009E42A5"/>
    <w:rsid w:val="009E7414"/>
    <w:rsid w:val="009F39C6"/>
    <w:rsid w:val="009F7990"/>
    <w:rsid w:val="00A00C21"/>
    <w:rsid w:val="00A02142"/>
    <w:rsid w:val="00A0459E"/>
    <w:rsid w:val="00A053AE"/>
    <w:rsid w:val="00A06A05"/>
    <w:rsid w:val="00A10A58"/>
    <w:rsid w:val="00A14B5F"/>
    <w:rsid w:val="00A208AC"/>
    <w:rsid w:val="00A209BA"/>
    <w:rsid w:val="00A256B4"/>
    <w:rsid w:val="00A259BB"/>
    <w:rsid w:val="00A30799"/>
    <w:rsid w:val="00A47DC5"/>
    <w:rsid w:val="00A56076"/>
    <w:rsid w:val="00A57FE8"/>
    <w:rsid w:val="00A6471A"/>
    <w:rsid w:val="00A64ECE"/>
    <w:rsid w:val="00A6554C"/>
    <w:rsid w:val="00A66185"/>
    <w:rsid w:val="00A66E53"/>
    <w:rsid w:val="00A71CAD"/>
    <w:rsid w:val="00A731A2"/>
    <w:rsid w:val="00A73319"/>
    <w:rsid w:val="00A81130"/>
    <w:rsid w:val="00A827C1"/>
    <w:rsid w:val="00A920CF"/>
    <w:rsid w:val="00A93F40"/>
    <w:rsid w:val="00A9669E"/>
    <w:rsid w:val="00A96F93"/>
    <w:rsid w:val="00A9794E"/>
    <w:rsid w:val="00AB005C"/>
    <w:rsid w:val="00AB0207"/>
    <w:rsid w:val="00AB09CD"/>
    <w:rsid w:val="00AB2DAF"/>
    <w:rsid w:val="00AB443A"/>
    <w:rsid w:val="00AC4ABB"/>
    <w:rsid w:val="00AC64C4"/>
    <w:rsid w:val="00AC6B90"/>
    <w:rsid w:val="00AE043A"/>
    <w:rsid w:val="00AE2F95"/>
    <w:rsid w:val="00AE3770"/>
    <w:rsid w:val="00AE52B2"/>
    <w:rsid w:val="00AE5772"/>
    <w:rsid w:val="00AE6A1D"/>
    <w:rsid w:val="00AF22AD"/>
    <w:rsid w:val="00AF5107"/>
    <w:rsid w:val="00AF6EB9"/>
    <w:rsid w:val="00B0190C"/>
    <w:rsid w:val="00B01B5A"/>
    <w:rsid w:val="00B02C45"/>
    <w:rsid w:val="00B05F0F"/>
    <w:rsid w:val="00B06264"/>
    <w:rsid w:val="00B07C8F"/>
    <w:rsid w:val="00B11A78"/>
    <w:rsid w:val="00B140C7"/>
    <w:rsid w:val="00B25C5B"/>
    <w:rsid w:val="00B26892"/>
    <w:rsid w:val="00B275D4"/>
    <w:rsid w:val="00B31CB6"/>
    <w:rsid w:val="00B31F41"/>
    <w:rsid w:val="00B34CE4"/>
    <w:rsid w:val="00B37031"/>
    <w:rsid w:val="00B41B42"/>
    <w:rsid w:val="00B530B7"/>
    <w:rsid w:val="00B55065"/>
    <w:rsid w:val="00B65416"/>
    <w:rsid w:val="00B75051"/>
    <w:rsid w:val="00B75633"/>
    <w:rsid w:val="00B827AF"/>
    <w:rsid w:val="00B859DE"/>
    <w:rsid w:val="00B9397C"/>
    <w:rsid w:val="00BA5411"/>
    <w:rsid w:val="00BA7FC6"/>
    <w:rsid w:val="00BD0B5B"/>
    <w:rsid w:val="00BD0E59"/>
    <w:rsid w:val="00BD6CDC"/>
    <w:rsid w:val="00BE0FE1"/>
    <w:rsid w:val="00BE1936"/>
    <w:rsid w:val="00BE64B7"/>
    <w:rsid w:val="00BF4EB7"/>
    <w:rsid w:val="00BF57D5"/>
    <w:rsid w:val="00C04BD9"/>
    <w:rsid w:val="00C12D2F"/>
    <w:rsid w:val="00C15445"/>
    <w:rsid w:val="00C220A1"/>
    <w:rsid w:val="00C26E74"/>
    <w:rsid w:val="00C27097"/>
    <w:rsid w:val="00C274EB"/>
    <w:rsid w:val="00C277A8"/>
    <w:rsid w:val="00C309AE"/>
    <w:rsid w:val="00C33E9F"/>
    <w:rsid w:val="00C365CE"/>
    <w:rsid w:val="00C417EB"/>
    <w:rsid w:val="00C42D2A"/>
    <w:rsid w:val="00C4424E"/>
    <w:rsid w:val="00C47206"/>
    <w:rsid w:val="00C5155A"/>
    <w:rsid w:val="00C528AE"/>
    <w:rsid w:val="00C61688"/>
    <w:rsid w:val="00C66EAA"/>
    <w:rsid w:val="00C7298A"/>
    <w:rsid w:val="00C754F8"/>
    <w:rsid w:val="00C8573F"/>
    <w:rsid w:val="00CA1310"/>
    <w:rsid w:val="00CA591B"/>
    <w:rsid w:val="00CA7F89"/>
    <w:rsid w:val="00CB6750"/>
    <w:rsid w:val="00CC73A5"/>
    <w:rsid w:val="00CC7F78"/>
    <w:rsid w:val="00CD190A"/>
    <w:rsid w:val="00CE45B0"/>
    <w:rsid w:val="00CE513C"/>
    <w:rsid w:val="00CE597A"/>
    <w:rsid w:val="00CE7699"/>
    <w:rsid w:val="00CF625F"/>
    <w:rsid w:val="00D0014D"/>
    <w:rsid w:val="00D05F58"/>
    <w:rsid w:val="00D10798"/>
    <w:rsid w:val="00D12C10"/>
    <w:rsid w:val="00D12CC6"/>
    <w:rsid w:val="00D15907"/>
    <w:rsid w:val="00D17719"/>
    <w:rsid w:val="00D17C43"/>
    <w:rsid w:val="00D212D9"/>
    <w:rsid w:val="00D22819"/>
    <w:rsid w:val="00D30652"/>
    <w:rsid w:val="00D470B8"/>
    <w:rsid w:val="00D47BE8"/>
    <w:rsid w:val="00D511F0"/>
    <w:rsid w:val="00D51D93"/>
    <w:rsid w:val="00D54EE5"/>
    <w:rsid w:val="00D61E7E"/>
    <w:rsid w:val="00D63F82"/>
    <w:rsid w:val="00D640FC"/>
    <w:rsid w:val="00D6424D"/>
    <w:rsid w:val="00D64701"/>
    <w:rsid w:val="00D70F7D"/>
    <w:rsid w:val="00D724A0"/>
    <w:rsid w:val="00D80E52"/>
    <w:rsid w:val="00D817C7"/>
    <w:rsid w:val="00D8204E"/>
    <w:rsid w:val="00D86DB2"/>
    <w:rsid w:val="00D91B4B"/>
    <w:rsid w:val="00D92929"/>
    <w:rsid w:val="00D93C2E"/>
    <w:rsid w:val="00D970A5"/>
    <w:rsid w:val="00DA3332"/>
    <w:rsid w:val="00DB4967"/>
    <w:rsid w:val="00DB571D"/>
    <w:rsid w:val="00DC6C55"/>
    <w:rsid w:val="00DD064D"/>
    <w:rsid w:val="00DD41DE"/>
    <w:rsid w:val="00DE50CB"/>
    <w:rsid w:val="00DE7E02"/>
    <w:rsid w:val="00DF37D9"/>
    <w:rsid w:val="00E07E20"/>
    <w:rsid w:val="00E12608"/>
    <w:rsid w:val="00E13BEF"/>
    <w:rsid w:val="00E15763"/>
    <w:rsid w:val="00E1661E"/>
    <w:rsid w:val="00E2031D"/>
    <w:rsid w:val="00E206AE"/>
    <w:rsid w:val="00E21FC4"/>
    <w:rsid w:val="00E23397"/>
    <w:rsid w:val="00E2407D"/>
    <w:rsid w:val="00E32CD7"/>
    <w:rsid w:val="00E33A9A"/>
    <w:rsid w:val="00E34938"/>
    <w:rsid w:val="00E36D4E"/>
    <w:rsid w:val="00E379D1"/>
    <w:rsid w:val="00E4107A"/>
    <w:rsid w:val="00E41BD2"/>
    <w:rsid w:val="00E44EE1"/>
    <w:rsid w:val="00E46B51"/>
    <w:rsid w:val="00E47007"/>
    <w:rsid w:val="00E5241D"/>
    <w:rsid w:val="00E53E66"/>
    <w:rsid w:val="00E5680C"/>
    <w:rsid w:val="00E61A16"/>
    <w:rsid w:val="00E654EE"/>
    <w:rsid w:val="00E7282A"/>
    <w:rsid w:val="00E7390F"/>
    <w:rsid w:val="00E7494F"/>
    <w:rsid w:val="00E76267"/>
    <w:rsid w:val="00E81556"/>
    <w:rsid w:val="00E854C5"/>
    <w:rsid w:val="00E87197"/>
    <w:rsid w:val="00E879C0"/>
    <w:rsid w:val="00E932ED"/>
    <w:rsid w:val="00EA1BAF"/>
    <w:rsid w:val="00EA1E2F"/>
    <w:rsid w:val="00EA535B"/>
    <w:rsid w:val="00EA6C9A"/>
    <w:rsid w:val="00EA7158"/>
    <w:rsid w:val="00EB0DCE"/>
    <w:rsid w:val="00EC02E2"/>
    <w:rsid w:val="00EC24AF"/>
    <w:rsid w:val="00EC34EF"/>
    <w:rsid w:val="00EC579D"/>
    <w:rsid w:val="00EC5DD5"/>
    <w:rsid w:val="00EC6248"/>
    <w:rsid w:val="00ED5BDC"/>
    <w:rsid w:val="00ED61FD"/>
    <w:rsid w:val="00ED6696"/>
    <w:rsid w:val="00ED7DAC"/>
    <w:rsid w:val="00EE3646"/>
    <w:rsid w:val="00EE49B1"/>
    <w:rsid w:val="00EE53E0"/>
    <w:rsid w:val="00EF0424"/>
    <w:rsid w:val="00EF08AB"/>
    <w:rsid w:val="00EF7D8D"/>
    <w:rsid w:val="00F00092"/>
    <w:rsid w:val="00F04A20"/>
    <w:rsid w:val="00F067A6"/>
    <w:rsid w:val="00F1127B"/>
    <w:rsid w:val="00F13DBE"/>
    <w:rsid w:val="00F14211"/>
    <w:rsid w:val="00F164F6"/>
    <w:rsid w:val="00F16702"/>
    <w:rsid w:val="00F20B25"/>
    <w:rsid w:val="00F212B4"/>
    <w:rsid w:val="00F26D67"/>
    <w:rsid w:val="00F452DB"/>
    <w:rsid w:val="00F5027F"/>
    <w:rsid w:val="00F51E72"/>
    <w:rsid w:val="00F575D9"/>
    <w:rsid w:val="00F70C03"/>
    <w:rsid w:val="00F816B2"/>
    <w:rsid w:val="00F84BD8"/>
    <w:rsid w:val="00F854B7"/>
    <w:rsid w:val="00F87A1B"/>
    <w:rsid w:val="00F9084A"/>
    <w:rsid w:val="00F933BD"/>
    <w:rsid w:val="00F950E4"/>
    <w:rsid w:val="00F9598C"/>
    <w:rsid w:val="00F9758E"/>
    <w:rsid w:val="00FA23F1"/>
    <w:rsid w:val="00FA337F"/>
    <w:rsid w:val="00FA4764"/>
    <w:rsid w:val="00FB27F9"/>
    <w:rsid w:val="00FB28B7"/>
    <w:rsid w:val="00FB6E40"/>
    <w:rsid w:val="00FC086D"/>
    <w:rsid w:val="00FC19E4"/>
    <w:rsid w:val="00FD1CCB"/>
    <w:rsid w:val="00FD2BFB"/>
    <w:rsid w:val="00FD3CCB"/>
    <w:rsid w:val="00FD49D5"/>
    <w:rsid w:val="00FD575D"/>
    <w:rsid w:val="00FE3D75"/>
    <w:rsid w:val="00FF01AE"/>
    <w:rsid w:val="00FF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7737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512E"/>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41BD2"/>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40"/>
      <w:szCs w:val="32"/>
    </w:rPr>
  </w:style>
  <w:style w:type="paragraph" w:styleId="Heading3">
    <w:name w:val="heading 3"/>
    <w:basedOn w:val="Heading2"/>
    <w:next w:val="BodyText"/>
    <w:link w:val="Heading3Char"/>
    <w:uiPriority w:val="1"/>
    <w:qFormat/>
    <w:rsid w:val="00E41BD2"/>
    <w:pPr>
      <w:pBdr>
        <w:bottom w:val="none" w:sz="0" w:space="0" w:color="auto"/>
      </w:pBdr>
      <w:outlineLvl w:val="2"/>
    </w:pPr>
    <w:rPr>
      <w:sz w:val="32"/>
    </w:rPr>
  </w:style>
  <w:style w:type="paragraph" w:styleId="Heading4">
    <w:name w:val="heading 4"/>
    <w:basedOn w:val="Heading3"/>
    <w:next w:val="BodyText"/>
    <w:link w:val="Heading4Char"/>
    <w:uiPriority w:val="1"/>
    <w:qFormat/>
    <w:rsid w:val="00E41BD2"/>
    <w:pPr>
      <w:outlineLvl w:val="3"/>
    </w:pPr>
    <w:rPr>
      <w:sz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41BD2"/>
    <w:rPr>
      <w:rFonts w:asciiTheme="minorHAnsi" w:eastAsiaTheme="majorEastAsia" w:hAnsiTheme="minorHAnsi" w:cstheme="majorBidi"/>
      <w:b/>
      <w:bCs/>
      <w:color w:val="003865"/>
      <w:sz w:val="40"/>
      <w:szCs w:val="32"/>
    </w:rPr>
  </w:style>
  <w:style w:type="character" w:customStyle="1" w:styleId="Heading3Char">
    <w:name w:val="Heading 3 Char"/>
    <w:basedOn w:val="DefaultParagraphFont"/>
    <w:link w:val="Heading3"/>
    <w:uiPriority w:val="1"/>
    <w:rsid w:val="00E41BD2"/>
    <w:rPr>
      <w:rFonts w:asciiTheme="minorHAnsi" w:eastAsiaTheme="majorEastAsia" w:hAnsiTheme="minorHAnsi" w:cstheme="majorBidi"/>
      <w:b/>
      <w:bCs/>
      <w:color w:val="003865"/>
      <w:sz w:val="32"/>
      <w:szCs w:val="32"/>
    </w:rPr>
  </w:style>
  <w:style w:type="character" w:customStyle="1" w:styleId="Heading4Char">
    <w:name w:val="Heading 4 Char"/>
    <w:basedOn w:val="DefaultParagraphFont"/>
    <w:link w:val="Heading4"/>
    <w:uiPriority w:val="1"/>
    <w:rsid w:val="00E41BD2"/>
    <w:rPr>
      <w:rFonts w:asciiTheme="minorHAnsi" w:eastAsiaTheme="majorEastAsia" w:hAnsiTheme="minorHAnsi" w:cstheme="majorBidi"/>
      <w:b/>
      <w:bCs/>
      <w:color w:val="003865"/>
      <w:sz w:val="24"/>
      <w:szCs w:val="32"/>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0A3E2" w:themeColor="hyperlink"/>
      <w:u w:val="single"/>
    </w:rPr>
  </w:style>
  <w:style w:type="character" w:styleId="IntenseEmphasis">
    <w:name w:val="Intense Emphasis"/>
    <w:basedOn w:val="DefaultParagraphFont"/>
    <w:uiPriority w:val="3"/>
    <w:qFormat/>
    <w:rsid w:val="002F1947"/>
    <w:rPr>
      <w:b/>
      <w:bCs/>
      <w:i/>
      <w:iCs/>
      <w:color w:val="auto"/>
    </w:rPr>
  </w:style>
  <w:style w:type="paragraph" w:styleId="IntenseQuote">
    <w:name w:val="Intense Quote"/>
    <w:basedOn w:val="BodyText"/>
    <w:next w:val="BodyText"/>
    <w:link w:val="IntenseQuoteChar"/>
    <w:uiPriority w:val="3"/>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E41BD2"/>
    <w:pPr>
      <w:spacing w:after="120" w:line="240" w:lineRule="auto"/>
      <w:jc w:val="center"/>
    </w:pPr>
    <w:rPr>
      <w:rFonts w:eastAsia="Times New Roman"/>
      <w:iCs/>
      <w:sz w:val="22"/>
      <w:szCs w:val="28"/>
    </w:rPr>
  </w:style>
  <w:style w:type="paragraph" w:styleId="Title">
    <w:name w:val="Title"/>
    <w:basedOn w:val="Normal"/>
    <w:next w:val="Normal"/>
    <w:link w:val="TitleChar"/>
    <w:qFormat/>
    <w:rsid w:val="00EF7D8D"/>
    <w:pPr>
      <w:pBdr>
        <w:top w:val="single" w:sz="4" w:space="6" w:color="auto"/>
      </w:pBdr>
      <w:spacing w:line="240" w:lineRule="auto"/>
      <w:contextualSpacing/>
      <w:jc w:val="right"/>
    </w:pPr>
    <w:rPr>
      <w:rFonts w:eastAsiaTheme="majorEastAsia" w:cstheme="majorBidi"/>
      <w:spacing w:val="5"/>
      <w:sz w:val="72"/>
      <w:szCs w:val="52"/>
    </w:rPr>
  </w:style>
  <w:style w:type="character" w:customStyle="1" w:styleId="TitleChar">
    <w:name w:val="Title Char"/>
    <w:basedOn w:val="DefaultParagraphFont"/>
    <w:link w:val="Title"/>
    <w:rsid w:val="00EF7D8D"/>
    <w:rPr>
      <w:rFonts w:eastAsiaTheme="majorEastAsia" w:cstheme="majorBidi"/>
      <w:spacing w:val="5"/>
      <w:sz w:val="7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qFormat/>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BodyText"/>
    <w:link w:val="TableH1Char"/>
    <w:uiPriority w:val="4"/>
    <w:qFormat/>
    <w:rsid w:val="0007512E"/>
    <w:pPr>
      <w:spacing w:before="60" w:after="60" w:line="240" w:lineRule="auto"/>
      <w:jc w:val="center"/>
    </w:pPr>
    <w:rPr>
      <w:rFonts w:asciiTheme="minorHAnsi" w:eastAsiaTheme="majorEastAsia" w:hAnsiTheme="minorHAnsi" w:cstheme="majorBidi"/>
      <w:b/>
      <w:bCs/>
      <w:szCs w:val="32"/>
    </w:rPr>
  </w:style>
  <w:style w:type="character" w:customStyle="1" w:styleId="TableH1Char">
    <w:name w:val="Table H1 Char"/>
    <w:basedOn w:val="TablebodytextChar"/>
    <w:link w:val="TableH1"/>
    <w:uiPriority w:val="4"/>
    <w:rsid w:val="0007512E"/>
    <w:rPr>
      <w:rFonts w:asciiTheme="minorHAnsi" w:eastAsiaTheme="majorEastAsia" w:hAnsiTheme="minorHAnsi" w:cstheme="majorBidi"/>
      <w:b/>
      <w:bCs/>
      <w:color w:val="000000"/>
      <w:sz w:val="22"/>
      <w:szCs w:val="32"/>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2">
    <w:name w:val="Title 2"/>
    <w:basedOn w:val="Title"/>
    <w:qFormat/>
    <w:rsid w:val="00EF7D8D"/>
    <w:pPr>
      <w:pBdr>
        <w:top w:val="none" w:sz="0" w:space="0" w:color="auto"/>
        <w:bottom w:val="single" w:sz="4" w:space="14" w:color="auto"/>
      </w:pBdr>
      <w:spacing w:before="600" w:after="600"/>
    </w:pPr>
    <w:rPr>
      <w:rFonts w:ascii="Arial" w:hAnsi="Arial"/>
      <w:sz w:val="24"/>
      <w:szCs w:val="20"/>
    </w:rPr>
  </w:style>
  <w:style w:type="paragraph" w:styleId="TOC3">
    <w:name w:val="toc 3"/>
    <w:basedOn w:val="Normal"/>
    <w:next w:val="Normal"/>
    <w:autoRedefine/>
    <w:uiPriority w:val="39"/>
    <w:unhideWhenUsed/>
    <w:rsid w:val="001C4B91"/>
    <w:pPr>
      <w:spacing w:after="100"/>
      <w:ind w:left="440"/>
    </w:pPr>
  </w:style>
  <w:style w:type="paragraph" w:customStyle="1" w:styleId="TableofContentsHeader">
    <w:name w:val="Table of Contents Header"/>
    <w:basedOn w:val="Heading1"/>
    <w:link w:val="TableofContentsHeaderChar"/>
    <w:qFormat/>
    <w:rsid w:val="00EC24AF"/>
    <w:rPr>
      <w:rFonts w:eastAsiaTheme="minorEastAsia"/>
      <w:noProof/>
      <w:lang w:bidi="ar-SA"/>
    </w:rPr>
  </w:style>
  <w:style w:type="character" w:customStyle="1" w:styleId="TableofContentsHeaderChar">
    <w:name w:val="Table of Contents Header Char"/>
    <w:basedOn w:val="Heading1Char"/>
    <w:link w:val="TableofContentsHeader"/>
    <w:rsid w:val="00EC24AF"/>
    <w:rPr>
      <w:rFonts w:ascii="Calibri" w:eastAsiaTheme="minorEastAsia" w:hAnsi="Calibri"/>
      <w:b/>
      <w:noProof/>
      <w:color w:val="003865"/>
      <w:sz w:val="40"/>
      <w:szCs w:val="40"/>
      <w:lang w:bidi="ar-SA"/>
    </w:rPr>
  </w:style>
  <w:style w:type="character" w:styleId="UnresolvedMention">
    <w:name w:val="Unresolved Mention"/>
    <w:basedOn w:val="DefaultParagraphFont"/>
    <w:uiPriority w:val="99"/>
    <w:semiHidden/>
    <w:unhideWhenUsed/>
    <w:rsid w:val="00211147"/>
    <w:rPr>
      <w:color w:val="605E5C"/>
      <w:shd w:val="clear" w:color="auto" w:fill="E1DFDD"/>
    </w:rPr>
  </w:style>
  <w:style w:type="character" w:styleId="FollowedHyperlink">
    <w:name w:val="FollowedHyperlink"/>
    <w:basedOn w:val="DefaultParagraphFont"/>
    <w:semiHidden/>
    <w:unhideWhenUsed/>
    <w:rsid w:val="00046EC1"/>
    <w:rPr>
      <w:color w:val="007AA9" w:themeColor="followedHyperlink"/>
      <w:u w:val="single"/>
    </w:rPr>
  </w:style>
  <w:style w:type="paragraph" w:customStyle="1" w:styleId="Default">
    <w:name w:val="Default"/>
    <w:rsid w:val="003412BC"/>
    <w:pPr>
      <w:autoSpaceDE w:val="0"/>
      <w:autoSpaceDN w:val="0"/>
      <w:adjustRightInd w:val="0"/>
      <w:spacing w:before="0" w:line="240" w:lineRule="auto"/>
    </w:pPr>
    <w:rPr>
      <w:rFonts w:ascii="Arial" w:hAnsi="Arial" w:cs="Arial"/>
      <w:color w:val="000000"/>
      <w:sz w:val="24"/>
      <w:szCs w:val="24"/>
      <w:lang w:bidi="ar-SA"/>
    </w:rPr>
  </w:style>
  <w:style w:type="character" w:customStyle="1" w:styleId="A3">
    <w:name w:val="A3"/>
    <w:uiPriority w:val="99"/>
    <w:rsid w:val="003412BC"/>
    <w:rPr>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48506633">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64425832">
      <w:bodyDiv w:val="1"/>
      <w:marLeft w:val="0"/>
      <w:marRight w:val="0"/>
      <w:marTop w:val="0"/>
      <w:marBottom w:val="0"/>
      <w:divBdr>
        <w:top w:val="none" w:sz="0" w:space="0" w:color="auto"/>
        <w:left w:val="none" w:sz="0" w:space="0" w:color="auto"/>
        <w:bottom w:val="none" w:sz="0" w:space="0" w:color="auto"/>
        <w:right w:val="none" w:sz="0" w:space="0" w:color="auto"/>
      </w:divBdr>
    </w:div>
    <w:div w:id="316500892">
      <w:bodyDiv w:val="1"/>
      <w:marLeft w:val="0"/>
      <w:marRight w:val="0"/>
      <w:marTop w:val="0"/>
      <w:marBottom w:val="0"/>
      <w:divBdr>
        <w:top w:val="none" w:sz="0" w:space="0" w:color="auto"/>
        <w:left w:val="none" w:sz="0" w:space="0" w:color="auto"/>
        <w:bottom w:val="none" w:sz="0" w:space="0" w:color="auto"/>
        <w:right w:val="none" w:sz="0" w:space="0" w:color="auto"/>
      </w:divBdr>
    </w:div>
    <w:div w:id="336927522">
      <w:bodyDiv w:val="1"/>
      <w:marLeft w:val="0"/>
      <w:marRight w:val="0"/>
      <w:marTop w:val="0"/>
      <w:marBottom w:val="0"/>
      <w:divBdr>
        <w:top w:val="none" w:sz="0" w:space="0" w:color="auto"/>
        <w:left w:val="none" w:sz="0" w:space="0" w:color="auto"/>
        <w:bottom w:val="none" w:sz="0" w:space="0" w:color="auto"/>
        <w:right w:val="none" w:sz="0" w:space="0" w:color="auto"/>
      </w:divBdr>
      <w:divsChild>
        <w:div w:id="1509753390">
          <w:marLeft w:val="0"/>
          <w:marRight w:val="0"/>
          <w:marTop w:val="0"/>
          <w:marBottom w:val="0"/>
          <w:divBdr>
            <w:top w:val="none" w:sz="0" w:space="0" w:color="auto"/>
            <w:left w:val="none" w:sz="0" w:space="0" w:color="auto"/>
            <w:bottom w:val="none" w:sz="0" w:space="0" w:color="auto"/>
            <w:right w:val="none" w:sz="0" w:space="0" w:color="auto"/>
          </w:divBdr>
        </w:div>
      </w:divsChild>
    </w:div>
    <w:div w:id="539392457">
      <w:bodyDiv w:val="1"/>
      <w:marLeft w:val="0"/>
      <w:marRight w:val="0"/>
      <w:marTop w:val="0"/>
      <w:marBottom w:val="0"/>
      <w:divBdr>
        <w:top w:val="none" w:sz="0" w:space="0" w:color="auto"/>
        <w:left w:val="none" w:sz="0" w:space="0" w:color="auto"/>
        <w:bottom w:val="none" w:sz="0" w:space="0" w:color="auto"/>
        <w:right w:val="none" w:sz="0" w:space="0" w:color="auto"/>
      </w:divBdr>
    </w:div>
    <w:div w:id="539976320">
      <w:bodyDiv w:val="1"/>
      <w:marLeft w:val="0"/>
      <w:marRight w:val="0"/>
      <w:marTop w:val="0"/>
      <w:marBottom w:val="0"/>
      <w:divBdr>
        <w:top w:val="none" w:sz="0" w:space="0" w:color="auto"/>
        <w:left w:val="none" w:sz="0" w:space="0" w:color="auto"/>
        <w:bottom w:val="none" w:sz="0" w:space="0" w:color="auto"/>
        <w:right w:val="none" w:sz="0" w:space="0" w:color="auto"/>
      </w:divBdr>
    </w:div>
    <w:div w:id="929973913">
      <w:bodyDiv w:val="1"/>
      <w:marLeft w:val="0"/>
      <w:marRight w:val="0"/>
      <w:marTop w:val="0"/>
      <w:marBottom w:val="0"/>
      <w:divBdr>
        <w:top w:val="none" w:sz="0" w:space="0" w:color="auto"/>
        <w:left w:val="none" w:sz="0" w:space="0" w:color="auto"/>
        <w:bottom w:val="none" w:sz="0" w:space="0" w:color="auto"/>
        <w:right w:val="none" w:sz="0" w:space="0" w:color="auto"/>
      </w:divBdr>
      <w:divsChild>
        <w:div w:id="1513177913">
          <w:marLeft w:val="1166"/>
          <w:marRight w:val="0"/>
          <w:marTop w:val="125"/>
          <w:marBottom w:val="0"/>
          <w:divBdr>
            <w:top w:val="none" w:sz="0" w:space="0" w:color="auto"/>
            <w:left w:val="none" w:sz="0" w:space="0" w:color="auto"/>
            <w:bottom w:val="none" w:sz="0" w:space="0" w:color="auto"/>
            <w:right w:val="none" w:sz="0" w:space="0" w:color="auto"/>
          </w:divBdr>
        </w:div>
        <w:div w:id="601382174">
          <w:marLeft w:val="1166"/>
          <w:marRight w:val="0"/>
          <w:marTop w:val="125"/>
          <w:marBottom w:val="0"/>
          <w:divBdr>
            <w:top w:val="none" w:sz="0" w:space="0" w:color="auto"/>
            <w:left w:val="none" w:sz="0" w:space="0" w:color="auto"/>
            <w:bottom w:val="none" w:sz="0" w:space="0" w:color="auto"/>
            <w:right w:val="none" w:sz="0" w:space="0" w:color="auto"/>
          </w:divBdr>
        </w:div>
        <w:div w:id="692653464">
          <w:marLeft w:val="1166"/>
          <w:marRight w:val="0"/>
          <w:marTop w:val="125"/>
          <w:marBottom w:val="0"/>
          <w:divBdr>
            <w:top w:val="none" w:sz="0" w:space="0" w:color="auto"/>
            <w:left w:val="none" w:sz="0" w:space="0" w:color="auto"/>
            <w:bottom w:val="none" w:sz="0" w:space="0" w:color="auto"/>
            <w:right w:val="none" w:sz="0" w:space="0" w:color="auto"/>
          </w:divBdr>
        </w:div>
        <w:div w:id="743724258">
          <w:marLeft w:val="1166"/>
          <w:marRight w:val="0"/>
          <w:marTop w:val="125"/>
          <w:marBottom w:val="0"/>
          <w:divBdr>
            <w:top w:val="none" w:sz="0" w:space="0" w:color="auto"/>
            <w:left w:val="none" w:sz="0" w:space="0" w:color="auto"/>
            <w:bottom w:val="none" w:sz="0" w:space="0" w:color="auto"/>
            <w:right w:val="none" w:sz="0" w:space="0" w:color="auto"/>
          </w:divBdr>
        </w:div>
        <w:div w:id="1612200338">
          <w:marLeft w:val="1166"/>
          <w:marRight w:val="0"/>
          <w:marTop w:val="125"/>
          <w:marBottom w:val="0"/>
          <w:divBdr>
            <w:top w:val="none" w:sz="0" w:space="0" w:color="auto"/>
            <w:left w:val="none" w:sz="0" w:space="0" w:color="auto"/>
            <w:bottom w:val="none" w:sz="0" w:space="0" w:color="auto"/>
            <w:right w:val="none" w:sz="0" w:space="0" w:color="auto"/>
          </w:divBdr>
        </w:div>
      </w:divsChild>
    </w:div>
    <w:div w:id="1012613454">
      <w:bodyDiv w:val="1"/>
      <w:marLeft w:val="0"/>
      <w:marRight w:val="0"/>
      <w:marTop w:val="0"/>
      <w:marBottom w:val="0"/>
      <w:divBdr>
        <w:top w:val="none" w:sz="0" w:space="0" w:color="auto"/>
        <w:left w:val="none" w:sz="0" w:space="0" w:color="auto"/>
        <w:bottom w:val="none" w:sz="0" w:space="0" w:color="auto"/>
        <w:right w:val="none" w:sz="0" w:space="0" w:color="auto"/>
      </w:divBdr>
    </w:div>
    <w:div w:id="1208104694">
      <w:bodyDiv w:val="1"/>
      <w:marLeft w:val="0"/>
      <w:marRight w:val="0"/>
      <w:marTop w:val="0"/>
      <w:marBottom w:val="0"/>
      <w:divBdr>
        <w:top w:val="none" w:sz="0" w:space="0" w:color="auto"/>
        <w:left w:val="none" w:sz="0" w:space="0" w:color="auto"/>
        <w:bottom w:val="none" w:sz="0" w:space="0" w:color="auto"/>
        <w:right w:val="none" w:sz="0" w:space="0" w:color="auto"/>
      </w:divBdr>
    </w:div>
    <w:div w:id="1218279755">
      <w:bodyDiv w:val="1"/>
      <w:marLeft w:val="0"/>
      <w:marRight w:val="0"/>
      <w:marTop w:val="0"/>
      <w:marBottom w:val="0"/>
      <w:divBdr>
        <w:top w:val="none" w:sz="0" w:space="0" w:color="auto"/>
        <w:left w:val="none" w:sz="0" w:space="0" w:color="auto"/>
        <w:bottom w:val="none" w:sz="0" w:space="0" w:color="auto"/>
        <w:right w:val="none" w:sz="0" w:space="0" w:color="auto"/>
      </w:divBdr>
    </w:div>
    <w:div w:id="1234896942">
      <w:bodyDiv w:val="1"/>
      <w:marLeft w:val="0"/>
      <w:marRight w:val="0"/>
      <w:marTop w:val="0"/>
      <w:marBottom w:val="0"/>
      <w:divBdr>
        <w:top w:val="none" w:sz="0" w:space="0" w:color="auto"/>
        <w:left w:val="none" w:sz="0" w:space="0" w:color="auto"/>
        <w:bottom w:val="none" w:sz="0" w:space="0" w:color="auto"/>
        <w:right w:val="none" w:sz="0" w:space="0" w:color="auto"/>
      </w:divBdr>
    </w:div>
    <w:div w:id="1271358242">
      <w:bodyDiv w:val="1"/>
      <w:marLeft w:val="0"/>
      <w:marRight w:val="0"/>
      <w:marTop w:val="0"/>
      <w:marBottom w:val="0"/>
      <w:divBdr>
        <w:top w:val="none" w:sz="0" w:space="0" w:color="auto"/>
        <w:left w:val="none" w:sz="0" w:space="0" w:color="auto"/>
        <w:bottom w:val="none" w:sz="0" w:space="0" w:color="auto"/>
        <w:right w:val="none" w:sz="0" w:space="0" w:color="auto"/>
      </w:divBdr>
    </w:div>
    <w:div w:id="1327827123">
      <w:bodyDiv w:val="1"/>
      <w:marLeft w:val="0"/>
      <w:marRight w:val="0"/>
      <w:marTop w:val="0"/>
      <w:marBottom w:val="0"/>
      <w:divBdr>
        <w:top w:val="none" w:sz="0" w:space="0" w:color="auto"/>
        <w:left w:val="none" w:sz="0" w:space="0" w:color="auto"/>
        <w:bottom w:val="none" w:sz="0" w:space="0" w:color="auto"/>
        <w:right w:val="none" w:sz="0" w:space="0" w:color="auto"/>
      </w:divBdr>
    </w:div>
    <w:div w:id="1412267442">
      <w:bodyDiv w:val="1"/>
      <w:marLeft w:val="0"/>
      <w:marRight w:val="0"/>
      <w:marTop w:val="0"/>
      <w:marBottom w:val="0"/>
      <w:divBdr>
        <w:top w:val="none" w:sz="0" w:space="0" w:color="auto"/>
        <w:left w:val="none" w:sz="0" w:space="0" w:color="auto"/>
        <w:bottom w:val="none" w:sz="0" w:space="0" w:color="auto"/>
        <w:right w:val="none" w:sz="0" w:space="0" w:color="auto"/>
      </w:divBdr>
    </w:div>
    <w:div w:id="1603605257">
      <w:bodyDiv w:val="1"/>
      <w:marLeft w:val="0"/>
      <w:marRight w:val="0"/>
      <w:marTop w:val="0"/>
      <w:marBottom w:val="0"/>
      <w:divBdr>
        <w:top w:val="none" w:sz="0" w:space="0" w:color="auto"/>
        <w:left w:val="none" w:sz="0" w:space="0" w:color="auto"/>
        <w:bottom w:val="none" w:sz="0" w:space="0" w:color="auto"/>
        <w:right w:val="none" w:sz="0" w:space="0" w:color="auto"/>
      </w:divBdr>
    </w:div>
    <w:div w:id="178869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gesmn.org"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JinnyRietmann@workforcedevelopmentinc.org" TargetMode="External"/><Relationship Id="rId2" Type="http://schemas.openxmlformats.org/officeDocument/2006/relationships/customXml" Target="../customXml/item2.xml"/><Relationship Id="rId16" Type="http://schemas.openxmlformats.org/officeDocument/2006/relationships/hyperlink" Target="file:///C:\Users\nwaisane\Documents\ww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Tracy@state.mn.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n.gov/deed/about/contrac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brink@gesm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5DACA-D82F-48D5-91BD-3E0684662C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D30645-7110-4137-8C7E-BCD4764C584D}">
  <ds:schemaRefs>
    <ds:schemaRef ds:uri="http://schemas.openxmlformats.org/officeDocument/2006/bibliography"/>
  </ds:schemaRefs>
</ds:datastoreItem>
</file>

<file path=customXml/itemProps3.xml><?xml version="1.0" encoding="utf-8"?>
<ds:datastoreItem xmlns:ds="http://schemas.openxmlformats.org/officeDocument/2006/customXml" ds:itemID="{6EA15F25-3C87-4CB8-9327-E57CE95D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1AAB7F-FE9F-45D7-BD91-3405ECF116C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4116</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Report template</vt:lpstr>
    </vt:vector>
  </TitlesOfParts>
  <Manager/>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template</dc:subject>
  <dc:creator/>
  <cp:keywords>template, report</cp:keywords>
  <cp:lastModifiedBy/>
  <cp:revision>1</cp:revision>
  <dcterms:created xsi:type="dcterms:W3CDTF">2024-06-24T17:16:00Z</dcterms:created>
  <dcterms:modified xsi:type="dcterms:W3CDTF">2024-06-24T17:16:00Z</dcterms:modified>
  <cp:category>template</cp:category>
  <cp:contentStatus>active</cp:contentStatus>
</cp:coreProperties>
</file>