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1AFE" w14:textId="3B3E6362" w:rsidR="00A666D5" w:rsidRDefault="00F21BC1" w:rsidP="00F21BC1">
      <w:pPr>
        <w:pStyle w:val="Heading1"/>
      </w:pPr>
      <w:r>
        <w:t>Pre-ETS Work Experience Authorizing Process for Full Career Services</w:t>
      </w:r>
      <w:r w:rsidR="00E60AD2">
        <w:t xml:space="preserve"> (FCS)</w:t>
      </w:r>
      <w:r>
        <w:t xml:space="preserve"> Students</w:t>
      </w:r>
    </w:p>
    <w:p w14:paraId="28A80427" w14:textId="6B9FA8BB" w:rsidR="00F21BC1" w:rsidRDefault="00F21BC1" w:rsidP="00F21BC1">
      <w:pPr>
        <w:jc w:val="center"/>
      </w:pPr>
      <w:r>
        <w:t>(October 2025)</w:t>
      </w:r>
      <w:r>
        <w:rPr>
          <w:noProof/>
        </w:rPr>
        <w:drawing>
          <wp:inline distT="0" distB="0" distL="0" distR="0" wp14:anchorId="6718FA34" wp14:editId="7C561710">
            <wp:extent cx="5865395" cy="6749415"/>
            <wp:effectExtent l="38100" t="0" r="78740" b="0"/>
            <wp:docPr id="1527937625" name="Diagram 1" descr="Two flow charts that show the authorizing process for Pre-ETS work experiences. One flow chart is for Intermediate Work Experience and the other is for Short-Term Work Experience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F21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C1"/>
    <w:rsid w:val="000154A9"/>
    <w:rsid w:val="00114DEF"/>
    <w:rsid w:val="001A29D7"/>
    <w:rsid w:val="00244C4E"/>
    <w:rsid w:val="00445A19"/>
    <w:rsid w:val="0051267C"/>
    <w:rsid w:val="005A7C38"/>
    <w:rsid w:val="00725AA7"/>
    <w:rsid w:val="007F2E35"/>
    <w:rsid w:val="00A666D5"/>
    <w:rsid w:val="00CF168D"/>
    <w:rsid w:val="00DF6FAA"/>
    <w:rsid w:val="00E35C60"/>
    <w:rsid w:val="00E60AD2"/>
    <w:rsid w:val="00F2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5BF41"/>
  <w15:chartTrackingRefBased/>
  <w15:docId w15:val="{B1A1A6EC-1580-4150-AB93-05CD1732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DEF"/>
    <w:pPr>
      <w:spacing w:after="24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DEF"/>
    <w:pPr>
      <w:keepNext/>
      <w:spacing w:before="100" w:beforeAutospacing="1"/>
      <w:contextualSpacing/>
      <w:jc w:val="center"/>
      <w:outlineLvl w:val="0"/>
    </w:pPr>
    <w:rPr>
      <w:rFonts w:eastAsia="Cambria" w:cstheme="majorBidi"/>
      <w:b/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DEF"/>
    <w:pPr>
      <w:keepNext/>
      <w:outlineLvl w:val="1"/>
    </w:pPr>
    <w:rPr>
      <w:rFonts w:eastAsiaTheme="majorEastAsia" w:cstheme="majorBidi"/>
      <w:b/>
      <w:bCs/>
      <w:caps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DEF"/>
    <w:pPr>
      <w:keepNext/>
      <w:outlineLvl w:val="2"/>
    </w:pPr>
    <w:rPr>
      <w:rFonts w:eastAsiaTheme="majorEastAsia" w:cstheme="majorBidi"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4DEF"/>
    <w:pPr>
      <w:keepNext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4DEF"/>
    <w:pPr>
      <w:keepNext/>
      <w:outlineLvl w:val="4"/>
    </w:pPr>
    <w:rPr>
      <w:rFonts w:eastAsiaTheme="majorEastAsia" w:cstheme="majorBidi"/>
      <w:b/>
      <w:bCs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DEF"/>
    <w:pPr>
      <w:spacing w:after="0" w:line="271" w:lineRule="auto"/>
      <w:outlineLvl w:val="5"/>
    </w:pPr>
    <w:rPr>
      <w:rFonts w:asciiTheme="minorHAnsi" w:hAnsiTheme="minorHAnsi" w:cstheme="majorBidi"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DEF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DEF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DEF"/>
    <w:pPr>
      <w:spacing w:after="0"/>
      <w:outlineLvl w:val="8"/>
    </w:pPr>
    <w:rPr>
      <w:rFonts w:ascii="Cambria" w:eastAsiaTheme="majorEastAs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4DEF"/>
    <w:rPr>
      <w:rFonts w:eastAsia="Cambria" w:cstheme="majorBidi"/>
      <w:b/>
      <w:bCs/>
      <w:sz w:val="48"/>
      <w:szCs w:val="28"/>
    </w:rPr>
  </w:style>
  <w:style w:type="character" w:customStyle="1" w:styleId="Heading2Char">
    <w:name w:val="Heading 2 Char"/>
    <w:link w:val="Heading2"/>
    <w:uiPriority w:val="9"/>
    <w:rsid w:val="00114DEF"/>
    <w:rPr>
      <w:rFonts w:eastAsiaTheme="majorEastAsia" w:cstheme="majorBidi"/>
      <w:b/>
      <w:bCs/>
      <w:caps/>
      <w:sz w:val="40"/>
      <w:szCs w:val="26"/>
    </w:rPr>
  </w:style>
  <w:style w:type="character" w:customStyle="1" w:styleId="Heading3Char">
    <w:name w:val="Heading 3 Char"/>
    <w:link w:val="Heading3"/>
    <w:uiPriority w:val="9"/>
    <w:rsid w:val="00114DEF"/>
    <w:rPr>
      <w:rFonts w:eastAsiaTheme="majorEastAsia" w:cstheme="majorBidi"/>
      <w:bCs/>
      <w:sz w:val="36"/>
      <w:szCs w:val="22"/>
    </w:rPr>
  </w:style>
  <w:style w:type="character" w:customStyle="1" w:styleId="Heading4Char">
    <w:name w:val="Heading 4 Char"/>
    <w:link w:val="Heading4"/>
    <w:uiPriority w:val="9"/>
    <w:rsid w:val="00114DEF"/>
    <w:rPr>
      <w:rFonts w:eastAsiaTheme="majorEastAsia" w:cstheme="majorBidi"/>
      <w:b/>
      <w:bCs/>
      <w:iCs/>
      <w:sz w:val="28"/>
      <w:szCs w:val="22"/>
    </w:rPr>
  </w:style>
  <w:style w:type="character" w:customStyle="1" w:styleId="Heading5Char">
    <w:name w:val="Heading 5 Char"/>
    <w:link w:val="Heading5"/>
    <w:uiPriority w:val="9"/>
    <w:rsid w:val="00114DEF"/>
    <w:rPr>
      <w:rFonts w:eastAsiaTheme="majorEastAsia" w:cstheme="majorBidi"/>
      <w:b/>
      <w:bCs/>
      <w:i/>
      <w:sz w:val="24"/>
      <w:szCs w:val="22"/>
    </w:rPr>
  </w:style>
  <w:style w:type="character" w:customStyle="1" w:styleId="Heading6Char">
    <w:name w:val="Heading 6 Char"/>
    <w:link w:val="Heading6"/>
    <w:uiPriority w:val="9"/>
    <w:semiHidden/>
    <w:rsid w:val="00114DEF"/>
    <w:rPr>
      <w:rFonts w:asciiTheme="minorHAnsi" w:hAnsiTheme="minorHAnsi" w:cstheme="majorBidi"/>
      <w:bCs/>
      <w:i/>
      <w:iCs/>
      <w:sz w:val="24"/>
    </w:rPr>
  </w:style>
  <w:style w:type="character" w:customStyle="1" w:styleId="Heading7Char">
    <w:name w:val="Heading 7 Char"/>
    <w:link w:val="Heading7"/>
    <w:uiPriority w:val="9"/>
    <w:semiHidden/>
    <w:rsid w:val="00114DEF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114DEF"/>
    <w:rPr>
      <w:rFonts w:ascii="Cambria" w:hAnsi="Cambria"/>
    </w:rPr>
  </w:style>
  <w:style w:type="character" w:customStyle="1" w:styleId="Heading9Char">
    <w:name w:val="Heading 9 Char"/>
    <w:link w:val="Heading9"/>
    <w:uiPriority w:val="9"/>
    <w:semiHidden/>
    <w:rsid w:val="00114DEF"/>
    <w:rPr>
      <w:rFonts w:ascii="Cambria" w:eastAsiaTheme="majorEastAsia" w:hAnsi="Cambria"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244C4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114DE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14DE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DEF"/>
    <w:rPr>
      <w:rFonts w:eastAsiaTheme="majorEastAsia" w:cstheme="majorBidi"/>
      <w:i/>
      <w:iCs/>
      <w:smallCap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114DEF"/>
    <w:rPr>
      <w:rFonts w:eastAsiaTheme="majorEastAsia" w:cstheme="majorBidi"/>
      <w:i/>
      <w:iCs/>
      <w:smallCaps/>
      <w:spacing w:val="13"/>
      <w:sz w:val="24"/>
      <w:szCs w:val="24"/>
    </w:rPr>
  </w:style>
  <w:style w:type="character" w:styleId="Strong">
    <w:name w:val="Strong"/>
    <w:uiPriority w:val="22"/>
    <w:qFormat/>
    <w:rsid w:val="00114DEF"/>
    <w:rPr>
      <w:b/>
      <w:bCs/>
    </w:rPr>
  </w:style>
  <w:style w:type="character" w:styleId="Emphasis">
    <w:name w:val="Emphasis"/>
    <w:uiPriority w:val="20"/>
    <w:qFormat/>
    <w:rsid w:val="00114DE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14DEF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114DEF"/>
    <w:pPr>
      <w:spacing w:before="200" w:after="0"/>
      <w:ind w:left="360" w:right="360"/>
    </w:pPr>
    <w:rPr>
      <w:rFonts w:cstheme="majorBidi"/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114DEF"/>
    <w:rPr>
      <w:rFonts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DE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theme="majorBidi"/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114DEF"/>
    <w:rPr>
      <w:rFonts w:cstheme="majorBidi"/>
      <w:b/>
      <w:bCs/>
      <w:i/>
      <w:iCs/>
    </w:rPr>
  </w:style>
  <w:style w:type="character" w:styleId="SubtleEmphasis">
    <w:name w:val="Subtle Emphasis"/>
    <w:uiPriority w:val="19"/>
    <w:qFormat/>
    <w:rsid w:val="00114DEF"/>
    <w:rPr>
      <w:i/>
      <w:iCs/>
    </w:rPr>
  </w:style>
  <w:style w:type="character" w:styleId="IntenseEmphasis">
    <w:name w:val="Intense Emphasis"/>
    <w:uiPriority w:val="21"/>
    <w:qFormat/>
    <w:rsid w:val="00114DEF"/>
    <w:rPr>
      <w:b/>
      <w:bCs/>
    </w:rPr>
  </w:style>
  <w:style w:type="character" w:styleId="SubtleReference">
    <w:name w:val="Subtle Reference"/>
    <w:uiPriority w:val="31"/>
    <w:qFormat/>
    <w:rsid w:val="00114DEF"/>
    <w:rPr>
      <w:smallCaps/>
    </w:rPr>
  </w:style>
  <w:style w:type="character" w:styleId="IntenseReference">
    <w:name w:val="Intense Reference"/>
    <w:uiPriority w:val="32"/>
    <w:qFormat/>
    <w:rsid w:val="00114DEF"/>
    <w:rPr>
      <w:smallCaps/>
      <w:spacing w:val="5"/>
      <w:u w:val="single"/>
    </w:rPr>
  </w:style>
  <w:style w:type="character" w:styleId="BookTitle">
    <w:name w:val="Book Title"/>
    <w:uiPriority w:val="33"/>
    <w:qFormat/>
    <w:rsid w:val="00114DE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4DEF"/>
    <w:pPr>
      <w:outlineLvl w:val="9"/>
    </w:pPr>
    <w:rPr>
      <w:lang w:bidi="en-US"/>
    </w:rPr>
  </w:style>
  <w:style w:type="paragraph" w:styleId="ListParagraph">
    <w:name w:val="List Paragraph"/>
    <w:aliases w:val="Indented Paragraph"/>
    <w:basedOn w:val="Normal"/>
    <w:uiPriority w:val="34"/>
    <w:qFormat/>
    <w:rsid w:val="00114DE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customXml" Target="../customXml/item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hyperlink" Target="https://mn365.sharepoint.com/:w:/r/sites/DEED-VRS/Forms/70693.docx?d=w921270cf43744593b508af0e91de15d7&amp;csf=1&amp;web=1&amp;e=2d9Wk2" TargetMode="External"/><Relationship Id="rId1" Type="http://schemas.openxmlformats.org/officeDocument/2006/relationships/hyperlink" Target="https://mn.gov/deed/assets/vrs-placement-plan_tcm1045-346411.doc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77CBAD-A0FC-4BBB-B71E-840E45D0D681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F7E813C-AF5A-4666-A353-DB1A932BD012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600"/>
            <a:t>Intermediate Work Experience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400"/>
            <a:t> (CIE experience when employer pays the wages)</a:t>
          </a:r>
        </a:p>
      </dgm:t>
    </dgm:pt>
    <dgm:pt modelId="{45D3A906-87AF-4F6F-8E51-0AD6C952B423}" type="parTrans" cxnId="{4108E8A9-3351-48FB-AC4F-22460F61E06B}">
      <dgm:prSet/>
      <dgm:spPr/>
      <dgm:t>
        <a:bodyPr/>
        <a:lstStyle/>
        <a:p>
          <a:endParaRPr lang="en-US"/>
        </a:p>
      </dgm:t>
    </dgm:pt>
    <dgm:pt modelId="{BD1E2534-8D6E-4678-9E13-4B09BF940487}" type="sibTrans" cxnId="{4108E8A9-3351-48FB-AC4F-22460F61E06B}">
      <dgm:prSet/>
      <dgm:spPr/>
      <dgm:t>
        <a:bodyPr/>
        <a:lstStyle/>
        <a:p>
          <a:endParaRPr lang="en-US"/>
        </a:p>
      </dgm:t>
    </dgm:pt>
    <dgm:pt modelId="{FBE5E0EC-410B-40F0-B6CE-7AADB4D1AFE0}">
      <dgm:prSet phldrT="[Text]" custT="1"/>
      <dgm:spPr/>
      <dgm:t>
        <a:bodyPr/>
        <a:lstStyle/>
        <a:p>
          <a:r>
            <a:rPr lang="en-US" sz="1000"/>
            <a:t>Authorize for intake fee on PT contract as Pre-ETS Support Service-Intake/Pre-ETS Intake.</a:t>
          </a:r>
        </a:p>
        <a:p>
          <a:r>
            <a:rPr lang="en-US" sz="1000"/>
            <a:t>VRS staff complete ALL pages of Pre-ETS Referral form in WF1.</a:t>
          </a:r>
        </a:p>
      </dgm:t>
    </dgm:pt>
    <dgm:pt modelId="{A2DBA4AD-DBD0-4333-A4FC-0C0D1FA00C9F}" type="parTrans" cxnId="{B74EA41F-102A-4E5D-966E-40BB07E13A0E}">
      <dgm:prSet/>
      <dgm:spPr/>
      <dgm:t>
        <a:bodyPr/>
        <a:lstStyle/>
        <a:p>
          <a:endParaRPr lang="en-US"/>
        </a:p>
      </dgm:t>
    </dgm:pt>
    <dgm:pt modelId="{4B3FB7A7-4AB5-4D6F-AB30-9FDCE4DF7D43}" type="sibTrans" cxnId="{B74EA41F-102A-4E5D-966E-40BB07E13A0E}">
      <dgm:prSet/>
      <dgm:spPr/>
      <dgm:t>
        <a:bodyPr/>
        <a:lstStyle/>
        <a:p>
          <a:endParaRPr lang="en-US"/>
        </a:p>
      </dgm:t>
    </dgm:pt>
    <dgm:pt modelId="{5E804F41-D31A-41D1-88B0-1BF6B30AB363}">
      <dgm:prSet phldrT="[Text]" custT="1"/>
      <dgm:spPr/>
      <dgm:t>
        <a:bodyPr/>
        <a:lstStyle/>
        <a:p>
          <a:r>
            <a:rPr lang="en-US" sz="1000"/>
            <a:t>Intake meeting takes place with Community Partner. </a:t>
          </a:r>
        </a:p>
        <a:p>
          <a:r>
            <a:rPr lang="en-US" sz="1000" u="sng">
              <a:solidFill>
                <a:srgbClr val="0070C0"/>
              </a:solidFill>
            </a:rPr>
            <a:t>Placement Plan</a:t>
          </a:r>
          <a:r>
            <a:rPr lang="en-US" sz="1000" u="none">
              <a:solidFill>
                <a:srgbClr val="0070C0"/>
              </a:solidFill>
            </a:rPr>
            <a:t> </a:t>
          </a:r>
          <a:r>
            <a:rPr lang="en-US" sz="1000"/>
            <a:t>must be completed. 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84F8BFF1-AB85-4A9B-BAC8-69CD60D46B0D}" type="parTrans" cxnId="{18A422E7-DD0B-4B97-92DF-2192A1DC497E}">
      <dgm:prSet/>
      <dgm:spPr/>
      <dgm:t>
        <a:bodyPr/>
        <a:lstStyle/>
        <a:p>
          <a:endParaRPr lang="en-US"/>
        </a:p>
      </dgm:t>
    </dgm:pt>
    <dgm:pt modelId="{018102DB-3359-4576-A812-0AC792E01094}" type="sibTrans" cxnId="{18A422E7-DD0B-4B97-92DF-2192A1DC497E}">
      <dgm:prSet/>
      <dgm:spPr/>
      <dgm:t>
        <a:bodyPr/>
        <a:lstStyle/>
        <a:p>
          <a:endParaRPr lang="en-US"/>
        </a:p>
      </dgm:t>
    </dgm:pt>
    <dgm:pt modelId="{B113569D-3B88-4CB9-935C-1D40571265F2}">
      <dgm:prSet phldrT="[Text]" custT="1"/>
      <dgm:spPr/>
      <dgm:t>
        <a:bodyPr/>
        <a:lstStyle/>
        <a:p>
          <a:r>
            <a:rPr lang="en-US" sz="1600"/>
            <a:t>Short-Term Work Experience </a:t>
          </a:r>
          <a:r>
            <a:rPr lang="en-US" sz="1400"/>
            <a:t>(Experience when Community Partner typically pays the wages)</a:t>
          </a:r>
        </a:p>
      </dgm:t>
    </dgm:pt>
    <dgm:pt modelId="{D4A25C9C-EFBD-4919-A094-BAE7D15A60CB}" type="parTrans" cxnId="{5E641701-DA8D-433E-97FB-B6F5DCBBAB81}">
      <dgm:prSet/>
      <dgm:spPr/>
      <dgm:t>
        <a:bodyPr/>
        <a:lstStyle/>
        <a:p>
          <a:endParaRPr lang="en-US"/>
        </a:p>
      </dgm:t>
    </dgm:pt>
    <dgm:pt modelId="{81487ED9-C082-4E64-93CB-75C45500910C}" type="sibTrans" cxnId="{5E641701-DA8D-433E-97FB-B6F5DCBBAB81}">
      <dgm:prSet/>
      <dgm:spPr/>
      <dgm:t>
        <a:bodyPr/>
        <a:lstStyle/>
        <a:p>
          <a:endParaRPr lang="en-US"/>
        </a:p>
      </dgm:t>
    </dgm:pt>
    <dgm:pt modelId="{5FDBB625-9532-4C8B-B97E-A8E6086C3349}">
      <dgm:prSet phldrT="[Text]" custT="1"/>
      <dgm:spPr/>
      <dgm:t>
        <a:bodyPr/>
        <a:lstStyle/>
        <a:p>
          <a:r>
            <a:rPr lang="en-US" sz="1000"/>
            <a:t>Authorize for intake fee on PT contract as Pre-ETS Support Service-Intake/Pre-ETS Intake.</a:t>
          </a:r>
        </a:p>
        <a:p>
          <a:r>
            <a:rPr lang="en-US" sz="1000"/>
            <a:t>VRS staff complete ALL pages of Pre-ETS Referral form in WF1.</a:t>
          </a:r>
        </a:p>
      </dgm:t>
    </dgm:pt>
    <dgm:pt modelId="{DD0D78D5-70DF-41F8-8618-3B91483D5B74}" type="parTrans" cxnId="{BA3059F9-12B2-4D58-A72F-31ECFA28AE6F}">
      <dgm:prSet/>
      <dgm:spPr/>
      <dgm:t>
        <a:bodyPr/>
        <a:lstStyle/>
        <a:p>
          <a:endParaRPr lang="en-US"/>
        </a:p>
      </dgm:t>
    </dgm:pt>
    <dgm:pt modelId="{FB71BDA2-4D72-463C-868B-70BF4273A580}" type="sibTrans" cxnId="{BA3059F9-12B2-4D58-A72F-31ECFA28AE6F}">
      <dgm:prSet/>
      <dgm:spPr/>
      <dgm:t>
        <a:bodyPr/>
        <a:lstStyle/>
        <a:p>
          <a:endParaRPr lang="en-US"/>
        </a:p>
      </dgm:t>
    </dgm:pt>
    <dgm:pt modelId="{46A3AE0D-D905-4FF5-A23E-41CA2105016A}">
      <dgm:prSet phldrT="[Text]" custT="1"/>
      <dgm:spPr/>
      <dgm:t>
        <a:bodyPr/>
        <a:lstStyle/>
        <a:p>
          <a:r>
            <a:rPr lang="en-US" sz="1000"/>
            <a:t>Intake meeting takes place with Community Partner.</a:t>
          </a:r>
        </a:p>
      </dgm:t>
    </dgm:pt>
    <dgm:pt modelId="{FD01DE3F-98F6-41C9-885B-1E2DC097D306}" type="parTrans" cxnId="{9D2A5BF3-13BB-4D8D-AB84-8A176D96E310}">
      <dgm:prSet/>
      <dgm:spPr/>
      <dgm:t>
        <a:bodyPr/>
        <a:lstStyle/>
        <a:p>
          <a:endParaRPr lang="en-US"/>
        </a:p>
      </dgm:t>
    </dgm:pt>
    <dgm:pt modelId="{7F5D04B9-5CD6-48AD-93D0-A1D38B780FF1}" type="sibTrans" cxnId="{9D2A5BF3-13BB-4D8D-AB84-8A176D96E310}">
      <dgm:prSet/>
      <dgm:spPr/>
      <dgm:t>
        <a:bodyPr/>
        <a:lstStyle/>
        <a:p>
          <a:endParaRPr lang="en-US"/>
        </a:p>
      </dgm:t>
    </dgm:pt>
    <dgm:pt modelId="{ACB57088-E42E-4DB9-8551-83BFA9B799E0}">
      <dgm:prSet phldrT="[Text]" custT="1"/>
      <dgm:spPr/>
      <dgm:t>
        <a:bodyPr/>
        <a:lstStyle/>
        <a:p>
          <a:endParaRPr lang="en-US" sz="1000"/>
        </a:p>
        <a:p>
          <a:r>
            <a:rPr lang="en-US" sz="1000"/>
            <a:t>Authorize up to 40 hours as Pre-ETS Work-Based Learning/Work Experience-Services.</a:t>
          </a:r>
        </a:p>
        <a:p>
          <a:r>
            <a:rPr lang="en-US" sz="1000"/>
            <a:t>Includes developing work experience site and follow-up with student and employer.</a:t>
          </a:r>
        </a:p>
        <a:p>
          <a:r>
            <a:rPr lang="en-US" sz="1000"/>
            <a:t>Can go beyond 40 hours with RAM approval.</a:t>
          </a:r>
        </a:p>
        <a:p>
          <a:r>
            <a:rPr lang="en-US" sz="1000"/>
            <a:t>If a Full Career Services student needs work-based learning coaching, authorize Pre-ETS Services in Support of Pre-ETS/Work-Based Learning Coaching for Pre-ETS </a:t>
          </a:r>
          <a:r>
            <a:rPr lang="en-US" sz="1000" i="1"/>
            <a:t>instead of </a:t>
          </a:r>
          <a:r>
            <a:rPr lang="en-US" sz="1000"/>
            <a:t>Work-Experience-Services for follow-up.</a:t>
          </a:r>
        </a:p>
        <a:p>
          <a:endParaRPr lang="en-US" sz="900"/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0B3A14BA-DEAB-460D-B613-BF707D4131E4}" type="parTrans" cxnId="{AB821D41-B5E1-4E3B-8A8E-CE5077B985AE}">
      <dgm:prSet/>
      <dgm:spPr/>
      <dgm:t>
        <a:bodyPr/>
        <a:lstStyle/>
        <a:p>
          <a:endParaRPr lang="en-US"/>
        </a:p>
      </dgm:t>
    </dgm:pt>
    <dgm:pt modelId="{A3FF8040-FDA3-4D94-845C-C91B6D5A2A6C}" type="sibTrans" cxnId="{AB821D41-B5E1-4E3B-8A8E-CE5077B985AE}">
      <dgm:prSet/>
      <dgm:spPr/>
      <dgm:t>
        <a:bodyPr/>
        <a:lstStyle/>
        <a:p>
          <a:endParaRPr lang="en-US"/>
        </a:p>
      </dgm:t>
    </dgm:pt>
    <dgm:pt modelId="{55891406-2B0F-416B-9562-8B2C8070BCAD}">
      <dgm:prSet phldrT="[Text]" custT="1"/>
      <dgm:spPr/>
      <dgm:t>
        <a:bodyPr/>
        <a:lstStyle/>
        <a:p>
          <a:r>
            <a:rPr lang="en-US" sz="1000" b="1"/>
            <a:t>If site it already developed: </a:t>
          </a:r>
          <a:r>
            <a:rPr lang="en-US" sz="1000"/>
            <a:t>Authorize </a:t>
          </a:r>
          <a:r>
            <a:rPr lang="en-US" sz="1000" u="sng"/>
            <a:t>up to</a:t>
          </a:r>
          <a:r>
            <a:rPr lang="en-US" sz="1000" u="none"/>
            <a:t> </a:t>
          </a:r>
          <a:r>
            <a:rPr lang="en-US" sz="1000"/>
            <a:t>20 hours as Pre-ETS Work-Based Learning/Work Experience-Services (or Work-Based Learning Coaching, as applicable). These hours are to provide follow-up services to the student and employer. Can go beyond 20 hours with RAM approval.</a:t>
          </a:r>
        </a:p>
        <a:p>
          <a:r>
            <a:rPr lang="en-US" sz="1000" b="1"/>
            <a:t>If Community Partner will develop site: </a:t>
          </a:r>
          <a:r>
            <a:rPr lang="en-US" sz="1000"/>
            <a:t>Authorize </a:t>
          </a:r>
          <a:r>
            <a:rPr lang="en-US" sz="1000" u="sng"/>
            <a:t>up to</a:t>
          </a:r>
          <a:r>
            <a:rPr lang="en-US" sz="1000"/>
            <a:t> 30 hours as Pre-ETS Work-Based Learning/Work Experience-Services. Includes time to develop the work experience site and follow-up with the student and employer. Can go beyond 30 hours with RAM approval. </a:t>
          </a:r>
        </a:p>
      </dgm:t>
    </dgm:pt>
    <dgm:pt modelId="{25F6186A-A814-4C96-830D-EE931BDA6635}" type="parTrans" cxnId="{863749DD-05DE-4D1B-BECF-3358C750142D}">
      <dgm:prSet/>
      <dgm:spPr/>
      <dgm:t>
        <a:bodyPr/>
        <a:lstStyle/>
        <a:p>
          <a:endParaRPr lang="en-US"/>
        </a:p>
      </dgm:t>
    </dgm:pt>
    <dgm:pt modelId="{8726D7DB-B841-4ED1-9BD1-1105E2B5F6A8}" type="sibTrans" cxnId="{863749DD-05DE-4D1B-BECF-3358C750142D}">
      <dgm:prSet/>
      <dgm:spPr/>
      <dgm:t>
        <a:bodyPr/>
        <a:lstStyle/>
        <a:p>
          <a:endParaRPr lang="en-US"/>
        </a:p>
      </dgm:t>
    </dgm:pt>
    <dgm:pt modelId="{6A1C8F4D-C7EC-4D3F-A4E1-9DB02FFEFBD4}">
      <dgm:prSet phldrT="[Text]" custT="1"/>
      <dgm:spPr/>
      <dgm:t>
        <a:bodyPr/>
        <a:lstStyle/>
        <a:p>
          <a:r>
            <a:rPr lang="en-US" sz="1000"/>
            <a:t>Authorize Pre-ETS Work-Based Learning/Work Experience-Wages at prevailing wage + 60% administrative costs. If a Full Career Services student needs work-based learning coaching, authorize Pre-ETS Services in Support of Pre-ETS/Work-Based Learning Coaching for Pre-ETS </a:t>
          </a:r>
          <a:r>
            <a:rPr lang="en-US" sz="1000" i="1"/>
            <a:t>instead of </a:t>
          </a:r>
          <a:r>
            <a:rPr lang="en-US" sz="1000"/>
            <a:t>Work-Experience Services for follow-up. </a:t>
          </a:r>
        </a:p>
      </dgm:t>
    </dgm:pt>
    <dgm:pt modelId="{3B6DB847-3E27-4275-A217-66B930ACCE05}" type="parTrans" cxnId="{D8F52D3F-F8BA-4F4D-A255-E4AF9A64030F}">
      <dgm:prSet/>
      <dgm:spPr/>
      <dgm:t>
        <a:bodyPr/>
        <a:lstStyle/>
        <a:p>
          <a:endParaRPr lang="en-US"/>
        </a:p>
      </dgm:t>
    </dgm:pt>
    <dgm:pt modelId="{352A06FF-A2CB-4543-8421-C8A5A937863F}" type="sibTrans" cxnId="{D8F52D3F-F8BA-4F4D-A255-E4AF9A64030F}">
      <dgm:prSet/>
      <dgm:spPr/>
      <dgm:t>
        <a:bodyPr/>
        <a:lstStyle/>
        <a:p>
          <a:endParaRPr lang="en-US"/>
        </a:p>
      </dgm:t>
    </dgm:pt>
    <dgm:pt modelId="{6D1F0C17-2E5A-4E0F-A1E7-591854F65766}" type="pres">
      <dgm:prSet presAssocID="{EA77CBAD-A0FC-4BBB-B71E-840E45D0D681}" presName="Name0" presStyleCnt="0">
        <dgm:presLayoutVars>
          <dgm:dir/>
          <dgm:animLvl val="lvl"/>
          <dgm:resizeHandles val="exact"/>
        </dgm:presLayoutVars>
      </dgm:prSet>
      <dgm:spPr/>
    </dgm:pt>
    <dgm:pt modelId="{2B5067E9-B200-48E4-9DDB-145D2C757FB9}" type="pres">
      <dgm:prSet presAssocID="{4F7E813C-AF5A-4666-A353-DB1A932BD012}" presName="vertFlow" presStyleCnt="0"/>
      <dgm:spPr/>
    </dgm:pt>
    <dgm:pt modelId="{4B6F1EA3-9AE1-4347-BB98-79084C7FB1E9}" type="pres">
      <dgm:prSet presAssocID="{4F7E813C-AF5A-4666-A353-DB1A932BD012}" presName="header" presStyleLbl="node1" presStyleIdx="0" presStyleCnt="2" custScaleY="114855"/>
      <dgm:spPr/>
    </dgm:pt>
    <dgm:pt modelId="{2993962B-2D75-416F-8144-81C2F58A547C}" type="pres">
      <dgm:prSet presAssocID="{A2DBA4AD-DBD0-4333-A4FC-0C0D1FA00C9F}" presName="parTrans" presStyleLbl="sibTrans2D1" presStyleIdx="0" presStyleCnt="7"/>
      <dgm:spPr/>
    </dgm:pt>
    <dgm:pt modelId="{B5093819-43CE-436E-A588-03CE869C76CF}" type="pres">
      <dgm:prSet presAssocID="{FBE5E0EC-410B-40F0-B6CE-7AADB4D1AFE0}" presName="child" presStyleLbl="alignAccFollowNode1" presStyleIdx="0" presStyleCnt="7" custScaleY="109173">
        <dgm:presLayoutVars>
          <dgm:chMax val="0"/>
          <dgm:bulletEnabled val="1"/>
        </dgm:presLayoutVars>
      </dgm:prSet>
      <dgm:spPr/>
    </dgm:pt>
    <dgm:pt modelId="{68C658AB-3D6F-4CFC-8859-119A1F3CEA3B}" type="pres">
      <dgm:prSet presAssocID="{4B3FB7A7-4AB5-4D6F-AB30-9FDCE4DF7D43}" presName="sibTrans" presStyleLbl="sibTrans2D1" presStyleIdx="1" presStyleCnt="7"/>
      <dgm:spPr/>
    </dgm:pt>
    <dgm:pt modelId="{FFFFCACD-1BD7-4334-9CA5-288B4FBAA49C}" type="pres">
      <dgm:prSet presAssocID="{5E804F41-D31A-41D1-88B0-1BF6B30AB363}" presName="child" presStyleLbl="alignAccFollowNode1" presStyleIdx="1" presStyleCnt="7">
        <dgm:presLayoutVars>
          <dgm:chMax val="0"/>
          <dgm:bulletEnabled val="1"/>
        </dgm:presLayoutVars>
      </dgm:prSet>
      <dgm:spPr/>
    </dgm:pt>
    <dgm:pt modelId="{505C2BFB-F055-41D8-AC08-2A7C0373C979}" type="pres">
      <dgm:prSet presAssocID="{018102DB-3359-4576-A812-0AC792E01094}" presName="sibTrans" presStyleLbl="sibTrans2D1" presStyleIdx="2" presStyleCnt="7"/>
      <dgm:spPr/>
    </dgm:pt>
    <dgm:pt modelId="{FCDFA2A3-0A0A-4ECE-8614-AD618D6CDAB2}" type="pres">
      <dgm:prSet presAssocID="{ACB57088-E42E-4DB9-8551-83BFA9B799E0}" presName="child" presStyleLbl="alignAccFollowNode1" presStyleIdx="2" presStyleCnt="7" custScaleY="259917" custLinFactNeighborX="-879" custLinFactNeighborY="50208">
        <dgm:presLayoutVars>
          <dgm:chMax val="0"/>
          <dgm:bulletEnabled val="1"/>
        </dgm:presLayoutVars>
      </dgm:prSet>
      <dgm:spPr/>
    </dgm:pt>
    <dgm:pt modelId="{DF805F7F-853C-490F-B949-48310C3ABDE3}" type="pres">
      <dgm:prSet presAssocID="{4F7E813C-AF5A-4666-A353-DB1A932BD012}" presName="hSp" presStyleCnt="0"/>
      <dgm:spPr/>
    </dgm:pt>
    <dgm:pt modelId="{43885260-F6C0-4A1C-8E54-19ECE5709CEA}" type="pres">
      <dgm:prSet presAssocID="{B113569D-3B88-4CB9-935C-1D40571265F2}" presName="vertFlow" presStyleCnt="0"/>
      <dgm:spPr/>
    </dgm:pt>
    <dgm:pt modelId="{B86FFA60-AB33-477C-B78F-4BFCBC21CB18}" type="pres">
      <dgm:prSet presAssocID="{B113569D-3B88-4CB9-935C-1D40571265F2}" presName="header" presStyleLbl="node1" presStyleIdx="1" presStyleCnt="2" custScaleY="110366"/>
      <dgm:spPr/>
    </dgm:pt>
    <dgm:pt modelId="{2F0B095F-2790-4E17-B61C-E262350753FB}" type="pres">
      <dgm:prSet presAssocID="{DD0D78D5-70DF-41F8-8618-3B91483D5B74}" presName="parTrans" presStyleLbl="sibTrans2D1" presStyleIdx="3" presStyleCnt="7"/>
      <dgm:spPr/>
    </dgm:pt>
    <dgm:pt modelId="{2684359E-4EF6-4073-9510-B1D400F25AD3}" type="pres">
      <dgm:prSet presAssocID="{5FDBB625-9532-4C8B-B97E-A8E6086C3349}" presName="child" presStyleLbl="alignAccFollowNode1" presStyleIdx="3" presStyleCnt="7" custScaleY="110179">
        <dgm:presLayoutVars>
          <dgm:chMax val="0"/>
          <dgm:bulletEnabled val="1"/>
        </dgm:presLayoutVars>
      </dgm:prSet>
      <dgm:spPr/>
    </dgm:pt>
    <dgm:pt modelId="{1ED04936-A952-4084-BFEF-037F45BFD66E}" type="pres">
      <dgm:prSet presAssocID="{FB71BDA2-4D72-463C-868B-70BF4273A580}" presName="sibTrans" presStyleLbl="sibTrans2D1" presStyleIdx="4" presStyleCnt="7"/>
      <dgm:spPr/>
    </dgm:pt>
    <dgm:pt modelId="{84223757-3CA2-451C-A606-8458671D5A3E}" type="pres">
      <dgm:prSet presAssocID="{46A3AE0D-D905-4FF5-A23E-41CA2105016A}" presName="child" presStyleLbl="alignAccFollowNode1" presStyleIdx="4" presStyleCnt="7">
        <dgm:presLayoutVars>
          <dgm:chMax val="0"/>
          <dgm:bulletEnabled val="1"/>
        </dgm:presLayoutVars>
      </dgm:prSet>
      <dgm:spPr/>
    </dgm:pt>
    <dgm:pt modelId="{84D3619A-71A1-488B-9D7D-196E6118E77D}" type="pres">
      <dgm:prSet presAssocID="{7F5D04B9-5CD6-48AD-93D0-A1D38B780FF1}" presName="sibTrans" presStyleLbl="sibTrans2D1" presStyleIdx="5" presStyleCnt="7"/>
      <dgm:spPr/>
    </dgm:pt>
    <dgm:pt modelId="{8F9D18F5-DC4C-46C5-B55C-2FA3E9C4F2FB}" type="pres">
      <dgm:prSet presAssocID="{55891406-2B0F-416B-9562-8B2C8070BCAD}" presName="child" presStyleLbl="alignAccFollowNode1" presStyleIdx="5" presStyleCnt="7" custScaleY="299750">
        <dgm:presLayoutVars>
          <dgm:chMax val="0"/>
          <dgm:bulletEnabled val="1"/>
        </dgm:presLayoutVars>
      </dgm:prSet>
      <dgm:spPr/>
    </dgm:pt>
    <dgm:pt modelId="{7395B86F-38EA-46DC-AE99-293BE5EB4866}" type="pres">
      <dgm:prSet presAssocID="{8726D7DB-B841-4ED1-9BD1-1105E2B5F6A8}" presName="sibTrans" presStyleLbl="sibTrans2D1" presStyleIdx="6" presStyleCnt="7"/>
      <dgm:spPr/>
    </dgm:pt>
    <dgm:pt modelId="{70335BE4-2E82-4F8D-8981-03A8EE5E9CBB}" type="pres">
      <dgm:prSet presAssocID="{6A1C8F4D-C7EC-4D3F-A4E1-9DB02FFEFBD4}" presName="child" presStyleLbl="alignAccFollowNode1" presStyleIdx="6" presStyleCnt="7" custScaleY="183593">
        <dgm:presLayoutVars>
          <dgm:chMax val="0"/>
          <dgm:bulletEnabled val="1"/>
        </dgm:presLayoutVars>
      </dgm:prSet>
      <dgm:spPr/>
    </dgm:pt>
  </dgm:ptLst>
  <dgm:cxnLst>
    <dgm:cxn modelId="{5E641701-DA8D-433E-97FB-B6F5DCBBAB81}" srcId="{EA77CBAD-A0FC-4BBB-B71E-840E45D0D681}" destId="{B113569D-3B88-4CB9-935C-1D40571265F2}" srcOrd="1" destOrd="0" parTransId="{D4A25C9C-EFBD-4919-A094-BAE7D15A60CB}" sibTransId="{81487ED9-C082-4E64-93CB-75C45500910C}"/>
    <dgm:cxn modelId="{703F6513-8106-45C8-8A58-EA0D73937782}" type="presOf" srcId="{5E804F41-D31A-41D1-88B0-1BF6B30AB363}" destId="{FFFFCACD-1BD7-4334-9CA5-288B4FBAA49C}" srcOrd="0" destOrd="0" presId="urn:microsoft.com/office/officeart/2005/8/layout/lProcess1"/>
    <dgm:cxn modelId="{E850DB15-5169-43E4-94F9-C706E078D48B}" type="presOf" srcId="{55891406-2B0F-416B-9562-8B2C8070BCAD}" destId="{8F9D18F5-DC4C-46C5-B55C-2FA3E9C4F2FB}" srcOrd="0" destOrd="0" presId="urn:microsoft.com/office/officeart/2005/8/layout/lProcess1"/>
    <dgm:cxn modelId="{B0C9771B-F2E0-4DE0-A3C2-ABD4E3144C33}" type="presOf" srcId="{4F7E813C-AF5A-4666-A353-DB1A932BD012}" destId="{4B6F1EA3-9AE1-4347-BB98-79084C7FB1E9}" srcOrd="0" destOrd="0" presId="urn:microsoft.com/office/officeart/2005/8/layout/lProcess1"/>
    <dgm:cxn modelId="{B74EA41F-102A-4E5D-966E-40BB07E13A0E}" srcId="{4F7E813C-AF5A-4666-A353-DB1A932BD012}" destId="{FBE5E0EC-410B-40F0-B6CE-7AADB4D1AFE0}" srcOrd="0" destOrd="0" parTransId="{A2DBA4AD-DBD0-4333-A4FC-0C0D1FA00C9F}" sibTransId="{4B3FB7A7-4AB5-4D6F-AB30-9FDCE4DF7D43}"/>
    <dgm:cxn modelId="{D8F52D3F-F8BA-4F4D-A255-E4AF9A64030F}" srcId="{B113569D-3B88-4CB9-935C-1D40571265F2}" destId="{6A1C8F4D-C7EC-4D3F-A4E1-9DB02FFEFBD4}" srcOrd="3" destOrd="0" parTransId="{3B6DB847-3E27-4275-A217-66B930ACCE05}" sibTransId="{352A06FF-A2CB-4543-8421-C8A5A937863F}"/>
    <dgm:cxn modelId="{AB821D41-B5E1-4E3B-8A8E-CE5077B985AE}" srcId="{4F7E813C-AF5A-4666-A353-DB1A932BD012}" destId="{ACB57088-E42E-4DB9-8551-83BFA9B799E0}" srcOrd="2" destOrd="0" parTransId="{0B3A14BA-DEAB-460D-B613-BF707D4131E4}" sibTransId="{A3FF8040-FDA3-4D94-845C-C91B6D5A2A6C}"/>
    <dgm:cxn modelId="{F557C448-22AC-4A60-97C2-7EBA0C6C6A12}" type="presOf" srcId="{8726D7DB-B841-4ED1-9BD1-1105E2B5F6A8}" destId="{7395B86F-38EA-46DC-AE99-293BE5EB4866}" srcOrd="0" destOrd="0" presId="urn:microsoft.com/office/officeart/2005/8/layout/lProcess1"/>
    <dgm:cxn modelId="{7F043980-5096-46D4-A748-56ACF130FF3B}" type="presOf" srcId="{DD0D78D5-70DF-41F8-8618-3B91483D5B74}" destId="{2F0B095F-2790-4E17-B61C-E262350753FB}" srcOrd="0" destOrd="0" presId="urn:microsoft.com/office/officeart/2005/8/layout/lProcess1"/>
    <dgm:cxn modelId="{68AB0E92-D7FC-4490-AD83-23761C2DAEED}" type="presOf" srcId="{7F5D04B9-5CD6-48AD-93D0-A1D38B780FF1}" destId="{84D3619A-71A1-488B-9D7D-196E6118E77D}" srcOrd="0" destOrd="0" presId="urn:microsoft.com/office/officeart/2005/8/layout/lProcess1"/>
    <dgm:cxn modelId="{551B5693-6EEF-4EDB-9058-6619C33F9FB6}" type="presOf" srcId="{A2DBA4AD-DBD0-4333-A4FC-0C0D1FA00C9F}" destId="{2993962B-2D75-416F-8144-81C2F58A547C}" srcOrd="0" destOrd="0" presId="urn:microsoft.com/office/officeart/2005/8/layout/lProcess1"/>
    <dgm:cxn modelId="{2C8F8B9B-F349-4613-83C7-A6045B14E201}" type="presOf" srcId="{4B3FB7A7-4AB5-4D6F-AB30-9FDCE4DF7D43}" destId="{68C658AB-3D6F-4CFC-8859-119A1F3CEA3B}" srcOrd="0" destOrd="0" presId="urn:microsoft.com/office/officeart/2005/8/layout/lProcess1"/>
    <dgm:cxn modelId="{4108E8A9-3351-48FB-AC4F-22460F61E06B}" srcId="{EA77CBAD-A0FC-4BBB-B71E-840E45D0D681}" destId="{4F7E813C-AF5A-4666-A353-DB1A932BD012}" srcOrd="0" destOrd="0" parTransId="{45D3A906-87AF-4F6F-8E51-0AD6C952B423}" sibTransId="{BD1E2534-8D6E-4678-9E13-4B09BF940487}"/>
    <dgm:cxn modelId="{CB5B3DAC-3E78-42E4-9439-7D08D835FD8B}" type="presOf" srcId="{ACB57088-E42E-4DB9-8551-83BFA9B799E0}" destId="{FCDFA2A3-0A0A-4ECE-8614-AD618D6CDAB2}" srcOrd="0" destOrd="0" presId="urn:microsoft.com/office/officeart/2005/8/layout/lProcess1"/>
    <dgm:cxn modelId="{8BB238B4-5477-428F-B7BA-56DE0FBF7C21}" type="presOf" srcId="{EA77CBAD-A0FC-4BBB-B71E-840E45D0D681}" destId="{6D1F0C17-2E5A-4E0F-A1E7-591854F65766}" srcOrd="0" destOrd="0" presId="urn:microsoft.com/office/officeart/2005/8/layout/lProcess1"/>
    <dgm:cxn modelId="{10C241BB-70A9-497B-A72F-836C804518CA}" type="presOf" srcId="{6A1C8F4D-C7EC-4D3F-A4E1-9DB02FFEFBD4}" destId="{70335BE4-2E82-4F8D-8981-03A8EE5E9CBB}" srcOrd="0" destOrd="0" presId="urn:microsoft.com/office/officeart/2005/8/layout/lProcess1"/>
    <dgm:cxn modelId="{C8C864D3-573E-4F05-9864-3F695D24E87B}" type="presOf" srcId="{B113569D-3B88-4CB9-935C-1D40571265F2}" destId="{B86FFA60-AB33-477C-B78F-4BFCBC21CB18}" srcOrd="0" destOrd="0" presId="urn:microsoft.com/office/officeart/2005/8/layout/lProcess1"/>
    <dgm:cxn modelId="{DBA999D6-98A2-4957-9B3F-BFD61045E856}" type="presOf" srcId="{018102DB-3359-4576-A812-0AC792E01094}" destId="{505C2BFB-F055-41D8-AC08-2A7C0373C979}" srcOrd="0" destOrd="0" presId="urn:microsoft.com/office/officeart/2005/8/layout/lProcess1"/>
    <dgm:cxn modelId="{67EBBDDA-09E5-4007-A52B-405ED41B78AD}" type="presOf" srcId="{FBE5E0EC-410B-40F0-B6CE-7AADB4D1AFE0}" destId="{B5093819-43CE-436E-A588-03CE869C76CF}" srcOrd="0" destOrd="0" presId="urn:microsoft.com/office/officeart/2005/8/layout/lProcess1"/>
    <dgm:cxn modelId="{863749DD-05DE-4D1B-BECF-3358C750142D}" srcId="{B113569D-3B88-4CB9-935C-1D40571265F2}" destId="{55891406-2B0F-416B-9562-8B2C8070BCAD}" srcOrd="2" destOrd="0" parTransId="{25F6186A-A814-4C96-830D-EE931BDA6635}" sibTransId="{8726D7DB-B841-4ED1-9BD1-1105E2B5F6A8}"/>
    <dgm:cxn modelId="{47D9D5E2-8968-4D7C-849C-40A25B9099BC}" type="presOf" srcId="{46A3AE0D-D905-4FF5-A23E-41CA2105016A}" destId="{84223757-3CA2-451C-A606-8458671D5A3E}" srcOrd="0" destOrd="0" presId="urn:microsoft.com/office/officeart/2005/8/layout/lProcess1"/>
    <dgm:cxn modelId="{18A422E7-DD0B-4B97-92DF-2192A1DC497E}" srcId="{4F7E813C-AF5A-4666-A353-DB1A932BD012}" destId="{5E804F41-D31A-41D1-88B0-1BF6B30AB363}" srcOrd="1" destOrd="0" parTransId="{84F8BFF1-AB85-4A9B-BAC8-69CD60D46B0D}" sibTransId="{018102DB-3359-4576-A812-0AC792E01094}"/>
    <dgm:cxn modelId="{9D2A5BF3-13BB-4D8D-AB84-8A176D96E310}" srcId="{B113569D-3B88-4CB9-935C-1D40571265F2}" destId="{46A3AE0D-D905-4FF5-A23E-41CA2105016A}" srcOrd="1" destOrd="0" parTransId="{FD01DE3F-98F6-41C9-885B-1E2DC097D306}" sibTransId="{7F5D04B9-5CD6-48AD-93D0-A1D38B780FF1}"/>
    <dgm:cxn modelId="{BA3059F9-12B2-4D58-A72F-31ECFA28AE6F}" srcId="{B113569D-3B88-4CB9-935C-1D40571265F2}" destId="{5FDBB625-9532-4C8B-B97E-A8E6086C3349}" srcOrd="0" destOrd="0" parTransId="{DD0D78D5-70DF-41F8-8618-3B91483D5B74}" sibTransId="{FB71BDA2-4D72-463C-868B-70BF4273A580}"/>
    <dgm:cxn modelId="{06428CF9-3AA4-4EAB-A376-74BEAF304E4B}" type="presOf" srcId="{5FDBB625-9532-4C8B-B97E-A8E6086C3349}" destId="{2684359E-4EF6-4073-9510-B1D400F25AD3}" srcOrd="0" destOrd="0" presId="urn:microsoft.com/office/officeart/2005/8/layout/lProcess1"/>
    <dgm:cxn modelId="{FA40E1FB-C004-490C-852A-65B2F694A242}" type="presOf" srcId="{FB71BDA2-4D72-463C-868B-70BF4273A580}" destId="{1ED04936-A952-4084-BFEF-037F45BFD66E}" srcOrd="0" destOrd="0" presId="urn:microsoft.com/office/officeart/2005/8/layout/lProcess1"/>
    <dgm:cxn modelId="{E66F71FE-AED5-4FA6-BBA6-355CD4D7059D}" type="presParOf" srcId="{6D1F0C17-2E5A-4E0F-A1E7-591854F65766}" destId="{2B5067E9-B200-48E4-9DDB-145D2C757FB9}" srcOrd="0" destOrd="0" presId="urn:microsoft.com/office/officeart/2005/8/layout/lProcess1"/>
    <dgm:cxn modelId="{448267DC-5DEA-4AC8-B559-486AF520CFA4}" type="presParOf" srcId="{2B5067E9-B200-48E4-9DDB-145D2C757FB9}" destId="{4B6F1EA3-9AE1-4347-BB98-79084C7FB1E9}" srcOrd="0" destOrd="0" presId="urn:microsoft.com/office/officeart/2005/8/layout/lProcess1"/>
    <dgm:cxn modelId="{132D544E-9025-439A-91DA-96BC3DA48DCC}" type="presParOf" srcId="{2B5067E9-B200-48E4-9DDB-145D2C757FB9}" destId="{2993962B-2D75-416F-8144-81C2F58A547C}" srcOrd="1" destOrd="0" presId="urn:microsoft.com/office/officeart/2005/8/layout/lProcess1"/>
    <dgm:cxn modelId="{19217AA4-8EE1-432F-93DC-6EBAB79E3DF8}" type="presParOf" srcId="{2B5067E9-B200-48E4-9DDB-145D2C757FB9}" destId="{B5093819-43CE-436E-A588-03CE869C76CF}" srcOrd="2" destOrd="0" presId="urn:microsoft.com/office/officeart/2005/8/layout/lProcess1"/>
    <dgm:cxn modelId="{0D831144-70C6-4CE1-AD28-3C61EA8018F4}" type="presParOf" srcId="{2B5067E9-B200-48E4-9DDB-145D2C757FB9}" destId="{68C658AB-3D6F-4CFC-8859-119A1F3CEA3B}" srcOrd="3" destOrd="0" presId="urn:microsoft.com/office/officeart/2005/8/layout/lProcess1"/>
    <dgm:cxn modelId="{F720A1C0-DD2E-4158-93B7-BC2867501CCF}" type="presParOf" srcId="{2B5067E9-B200-48E4-9DDB-145D2C757FB9}" destId="{FFFFCACD-1BD7-4334-9CA5-288B4FBAA49C}" srcOrd="4" destOrd="0" presId="urn:microsoft.com/office/officeart/2005/8/layout/lProcess1"/>
    <dgm:cxn modelId="{95F990B5-1147-4ACC-BCE5-FF84BB7C5B3F}" type="presParOf" srcId="{2B5067E9-B200-48E4-9DDB-145D2C757FB9}" destId="{505C2BFB-F055-41D8-AC08-2A7C0373C979}" srcOrd="5" destOrd="0" presId="urn:microsoft.com/office/officeart/2005/8/layout/lProcess1"/>
    <dgm:cxn modelId="{4948EBCA-B6A6-4155-9A55-3FD01E643091}" type="presParOf" srcId="{2B5067E9-B200-48E4-9DDB-145D2C757FB9}" destId="{FCDFA2A3-0A0A-4ECE-8614-AD618D6CDAB2}" srcOrd="6" destOrd="0" presId="urn:microsoft.com/office/officeart/2005/8/layout/lProcess1"/>
    <dgm:cxn modelId="{81E502C2-AD15-4B5B-B94B-D0A03B946512}" type="presParOf" srcId="{6D1F0C17-2E5A-4E0F-A1E7-591854F65766}" destId="{DF805F7F-853C-490F-B949-48310C3ABDE3}" srcOrd="1" destOrd="0" presId="urn:microsoft.com/office/officeart/2005/8/layout/lProcess1"/>
    <dgm:cxn modelId="{8F061486-D27D-4A28-AB2E-80C56B837109}" type="presParOf" srcId="{6D1F0C17-2E5A-4E0F-A1E7-591854F65766}" destId="{43885260-F6C0-4A1C-8E54-19ECE5709CEA}" srcOrd="2" destOrd="0" presId="urn:microsoft.com/office/officeart/2005/8/layout/lProcess1"/>
    <dgm:cxn modelId="{C6D2ABD5-62D9-4293-8967-A8DB6E71E525}" type="presParOf" srcId="{43885260-F6C0-4A1C-8E54-19ECE5709CEA}" destId="{B86FFA60-AB33-477C-B78F-4BFCBC21CB18}" srcOrd="0" destOrd="0" presId="urn:microsoft.com/office/officeart/2005/8/layout/lProcess1"/>
    <dgm:cxn modelId="{10A4BAB5-066A-4159-B27C-1EFCA125C1E3}" type="presParOf" srcId="{43885260-F6C0-4A1C-8E54-19ECE5709CEA}" destId="{2F0B095F-2790-4E17-B61C-E262350753FB}" srcOrd="1" destOrd="0" presId="urn:microsoft.com/office/officeart/2005/8/layout/lProcess1"/>
    <dgm:cxn modelId="{F554CAFB-32EE-4D7B-B9A2-B5507CF82556}" type="presParOf" srcId="{43885260-F6C0-4A1C-8E54-19ECE5709CEA}" destId="{2684359E-4EF6-4073-9510-B1D400F25AD3}" srcOrd="2" destOrd="0" presId="urn:microsoft.com/office/officeart/2005/8/layout/lProcess1"/>
    <dgm:cxn modelId="{FF20B78A-E6A9-479E-853F-787054BC135E}" type="presParOf" srcId="{43885260-F6C0-4A1C-8E54-19ECE5709CEA}" destId="{1ED04936-A952-4084-BFEF-037F45BFD66E}" srcOrd="3" destOrd="0" presId="urn:microsoft.com/office/officeart/2005/8/layout/lProcess1"/>
    <dgm:cxn modelId="{1FB01A1F-A14F-4640-8AC1-EF5AEE09DED7}" type="presParOf" srcId="{43885260-F6C0-4A1C-8E54-19ECE5709CEA}" destId="{84223757-3CA2-451C-A606-8458671D5A3E}" srcOrd="4" destOrd="0" presId="urn:microsoft.com/office/officeart/2005/8/layout/lProcess1"/>
    <dgm:cxn modelId="{5EF9CDEC-ABA9-4274-BC79-BC036503AA33}" type="presParOf" srcId="{43885260-F6C0-4A1C-8E54-19ECE5709CEA}" destId="{84D3619A-71A1-488B-9D7D-196E6118E77D}" srcOrd="5" destOrd="0" presId="urn:microsoft.com/office/officeart/2005/8/layout/lProcess1"/>
    <dgm:cxn modelId="{88B88BC4-3A68-4575-874D-59FA8448CAFF}" type="presParOf" srcId="{43885260-F6C0-4A1C-8E54-19ECE5709CEA}" destId="{8F9D18F5-DC4C-46C5-B55C-2FA3E9C4F2FB}" srcOrd="6" destOrd="0" presId="urn:microsoft.com/office/officeart/2005/8/layout/lProcess1"/>
    <dgm:cxn modelId="{42271BB7-1C08-45A5-BC57-02EC1F98278B}" type="presParOf" srcId="{43885260-F6C0-4A1C-8E54-19ECE5709CEA}" destId="{7395B86F-38EA-46DC-AE99-293BE5EB4866}" srcOrd="7" destOrd="0" presId="urn:microsoft.com/office/officeart/2005/8/layout/lProcess1"/>
    <dgm:cxn modelId="{8466EF26-1357-4556-874F-4C6F95246B64}" type="presParOf" srcId="{43885260-F6C0-4A1C-8E54-19ECE5709CEA}" destId="{70335BE4-2E82-4F8D-8981-03A8EE5E9CBB}" srcOrd="8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6F1EA3-9AE1-4347-BB98-79084C7FB1E9}">
      <dsp:nvSpPr>
        <dsp:cNvPr id="0" name=""/>
        <dsp:cNvSpPr/>
      </dsp:nvSpPr>
      <dsp:spPr>
        <a:xfrm>
          <a:off x="2337" y="143478"/>
          <a:ext cx="2738654" cy="7863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600" kern="1200"/>
            <a:t>Intermediate Work Experience</a:t>
          </a:r>
        </a:p>
        <a:p>
          <a:pPr marL="0" lvl="0" indent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400" kern="1200"/>
            <a:t> (CIE experience when employer pays the wages)</a:t>
          </a:r>
        </a:p>
      </dsp:txBody>
      <dsp:txXfrm>
        <a:off x="25369" y="166510"/>
        <a:ext cx="2692590" cy="740306"/>
      </dsp:txXfrm>
    </dsp:sp>
    <dsp:sp modelId="{2993962B-2D75-416F-8144-81C2F58A547C}">
      <dsp:nvSpPr>
        <dsp:cNvPr id="0" name=""/>
        <dsp:cNvSpPr/>
      </dsp:nvSpPr>
      <dsp:spPr>
        <a:xfrm rot="5400000">
          <a:off x="1311756" y="989757"/>
          <a:ext cx="119816" cy="11981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093819-43CE-436E-A588-03CE869C76CF}">
      <dsp:nvSpPr>
        <dsp:cNvPr id="0" name=""/>
        <dsp:cNvSpPr/>
      </dsp:nvSpPr>
      <dsp:spPr>
        <a:xfrm>
          <a:off x="2337" y="1169481"/>
          <a:ext cx="2738654" cy="74746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Authorize for intake fee on PT contract as Pre-ETS Support Service-Intake/Pre-ETS Intake.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VRS staff complete ALL pages of Pre-ETS Referral form in WF1.</a:t>
          </a:r>
        </a:p>
      </dsp:txBody>
      <dsp:txXfrm>
        <a:off x="24230" y="1191374"/>
        <a:ext cx="2694868" cy="703681"/>
      </dsp:txXfrm>
    </dsp:sp>
    <dsp:sp modelId="{68C658AB-3D6F-4CFC-8859-119A1F3CEA3B}">
      <dsp:nvSpPr>
        <dsp:cNvPr id="0" name=""/>
        <dsp:cNvSpPr/>
      </dsp:nvSpPr>
      <dsp:spPr>
        <a:xfrm rot="5400000">
          <a:off x="1311756" y="1976857"/>
          <a:ext cx="119816" cy="11981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FFCACD-1BD7-4334-9CA5-288B4FBAA49C}">
      <dsp:nvSpPr>
        <dsp:cNvPr id="0" name=""/>
        <dsp:cNvSpPr/>
      </dsp:nvSpPr>
      <dsp:spPr>
        <a:xfrm>
          <a:off x="2337" y="2156581"/>
          <a:ext cx="2738654" cy="68466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Intake meeting takes place with Community Partner.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u="sng" kern="1200">
              <a:solidFill>
                <a:srgbClr val="0070C0"/>
              </a:solidFill>
            </a:rPr>
            <a:t>Placement Plan</a:t>
          </a:r>
          <a:r>
            <a:rPr lang="en-US" sz="1000" u="none" kern="1200">
              <a:solidFill>
                <a:srgbClr val="0070C0"/>
              </a:solidFill>
            </a:rPr>
            <a:t> </a:t>
          </a:r>
          <a:r>
            <a:rPr lang="en-US" sz="1000" kern="1200"/>
            <a:t>must be completed. </a:t>
          </a:r>
        </a:p>
      </dsp:txBody>
      <dsp:txXfrm>
        <a:off x="22390" y="2176634"/>
        <a:ext cx="2698548" cy="644557"/>
      </dsp:txXfrm>
    </dsp:sp>
    <dsp:sp modelId="{505C2BFB-F055-41D8-AC08-2A7C0373C979}">
      <dsp:nvSpPr>
        <dsp:cNvPr id="0" name=""/>
        <dsp:cNvSpPr/>
      </dsp:nvSpPr>
      <dsp:spPr>
        <a:xfrm rot="5405047">
          <a:off x="1250832" y="2961310"/>
          <a:ext cx="240131" cy="11981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DFA2A3-0A0A-4ECE-8614-AD618D6CDAB2}">
      <dsp:nvSpPr>
        <dsp:cNvPr id="0" name=""/>
        <dsp:cNvSpPr/>
      </dsp:nvSpPr>
      <dsp:spPr>
        <a:xfrm>
          <a:off x="0" y="3201191"/>
          <a:ext cx="2738654" cy="1779556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Authorize up to 40 hours as Pre-ETS Work-Based Learning/Work Experience-Services.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Includes developing work experience site and follow-up with student and employer.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Can go beyond 40 hours with RAM approval.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If a Full Career Services student needs work-based learning coaching, authorize Pre-ETS Services in Support of Pre-ETS/Work-Based Learning Coaching for Pre-ETS </a:t>
          </a:r>
          <a:r>
            <a:rPr lang="en-US" sz="1000" i="1" kern="1200"/>
            <a:t>instead of </a:t>
          </a:r>
          <a:r>
            <a:rPr lang="en-US" sz="1000" kern="1200"/>
            <a:t>Work-Experience-Services for follow-up.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52121" y="3253312"/>
        <a:ext cx="2634412" cy="1675314"/>
      </dsp:txXfrm>
    </dsp:sp>
    <dsp:sp modelId="{B86FFA60-AB33-477C-B78F-4BFCBC21CB18}">
      <dsp:nvSpPr>
        <dsp:cNvPr id="0" name=""/>
        <dsp:cNvSpPr/>
      </dsp:nvSpPr>
      <dsp:spPr>
        <a:xfrm>
          <a:off x="3124403" y="143478"/>
          <a:ext cx="2738654" cy="7556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Short-Term Work Experience </a:t>
          </a:r>
          <a:r>
            <a:rPr lang="en-US" sz="1400" kern="1200"/>
            <a:t>(Experience when Community Partner typically pays the wages)</a:t>
          </a:r>
        </a:p>
      </dsp:txBody>
      <dsp:txXfrm>
        <a:off x="3146535" y="165610"/>
        <a:ext cx="2694390" cy="711371"/>
      </dsp:txXfrm>
    </dsp:sp>
    <dsp:sp modelId="{2F0B095F-2790-4E17-B61C-E262350753FB}">
      <dsp:nvSpPr>
        <dsp:cNvPr id="0" name=""/>
        <dsp:cNvSpPr/>
      </dsp:nvSpPr>
      <dsp:spPr>
        <a:xfrm rot="5400000">
          <a:off x="4433822" y="959022"/>
          <a:ext cx="119816" cy="11981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84359E-4EF6-4073-9510-B1D400F25AD3}">
      <dsp:nvSpPr>
        <dsp:cNvPr id="0" name=""/>
        <dsp:cNvSpPr/>
      </dsp:nvSpPr>
      <dsp:spPr>
        <a:xfrm>
          <a:off x="3124403" y="1138746"/>
          <a:ext cx="2738654" cy="75435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Authorize for intake fee on PT contract as Pre-ETS Support Service-Intake/Pre-ETS Intake.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VRS staff complete ALL pages of Pre-ETS Referral form in WF1.</a:t>
          </a:r>
        </a:p>
      </dsp:txBody>
      <dsp:txXfrm>
        <a:off x="3146497" y="1160840"/>
        <a:ext cx="2694466" cy="710167"/>
      </dsp:txXfrm>
    </dsp:sp>
    <dsp:sp modelId="{1ED04936-A952-4084-BFEF-037F45BFD66E}">
      <dsp:nvSpPr>
        <dsp:cNvPr id="0" name=""/>
        <dsp:cNvSpPr/>
      </dsp:nvSpPr>
      <dsp:spPr>
        <a:xfrm rot="5400000">
          <a:off x="4433822" y="1953010"/>
          <a:ext cx="119816" cy="11981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223757-3CA2-451C-A606-8458671D5A3E}">
      <dsp:nvSpPr>
        <dsp:cNvPr id="0" name=""/>
        <dsp:cNvSpPr/>
      </dsp:nvSpPr>
      <dsp:spPr>
        <a:xfrm>
          <a:off x="3124403" y="2132734"/>
          <a:ext cx="2738654" cy="68466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Intake meeting takes place with Community Partner.</a:t>
          </a:r>
        </a:p>
      </dsp:txBody>
      <dsp:txXfrm>
        <a:off x="3144456" y="2152787"/>
        <a:ext cx="2698548" cy="644557"/>
      </dsp:txXfrm>
    </dsp:sp>
    <dsp:sp modelId="{84D3619A-71A1-488B-9D7D-196E6118E77D}">
      <dsp:nvSpPr>
        <dsp:cNvPr id="0" name=""/>
        <dsp:cNvSpPr/>
      </dsp:nvSpPr>
      <dsp:spPr>
        <a:xfrm rot="5400000">
          <a:off x="4433822" y="2877306"/>
          <a:ext cx="119816" cy="11981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9D18F5-DC4C-46C5-B55C-2FA3E9C4F2FB}">
      <dsp:nvSpPr>
        <dsp:cNvPr id="0" name=""/>
        <dsp:cNvSpPr/>
      </dsp:nvSpPr>
      <dsp:spPr>
        <a:xfrm>
          <a:off x="3124403" y="3057030"/>
          <a:ext cx="2738654" cy="205227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If site it already developed: </a:t>
          </a:r>
          <a:r>
            <a:rPr lang="en-US" sz="1000" kern="1200"/>
            <a:t>Authorize </a:t>
          </a:r>
          <a:r>
            <a:rPr lang="en-US" sz="1000" u="sng" kern="1200"/>
            <a:t>up to</a:t>
          </a:r>
          <a:r>
            <a:rPr lang="en-US" sz="1000" u="none" kern="1200"/>
            <a:t> </a:t>
          </a:r>
          <a:r>
            <a:rPr lang="en-US" sz="1000" kern="1200"/>
            <a:t>20 hours as Pre-ETS Work-Based Learning/Work Experience-Services (or Work-Based Learning Coaching, as applicable). These hours are to provide follow-up services to the student and employer. Can go beyond 20 hours with RAM approval.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If Community Partner will develop site: </a:t>
          </a:r>
          <a:r>
            <a:rPr lang="en-US" sz="1000" kern="1200"/>
            <a:t>Authorize </a:t>
          </a:r>
          <a:r>
            <a:rPr lang="en-US" sz="1000" u="sng" kern="1200"/>
            <a:t>up to</a:t>
          </a:r>
          <a:r>
            <a:rPr lang="en-US" sz="1000" kern="1200"/>
            <a:t> 30 hours as Pre-ETS Work-Based Learning/Work Experience-Services. Includes time to develop the work experience site and follow-up with the student and employer. Can go beyond 30 hours with RAM approval. </a:t>
          </a:r>
        </a:p>
      </dsp:txBody>
      <dsp:txXfrm>
        <a:off x="3184512" y="3117139"/>
        <a:ext cx="2618436" cy="1932061"/>
      </dsp:txXfrm>
    </dsp:sp>
    <dsp:sp modelId="{7395B86F-38EA-46DC-AE99-293BE5EB4866}">
      <dsp:nvSpPr>
        <dsp:cNvPr id="0" name=""/>
        <dsp:cNvSpPr/>
      </dsp:nvSpPr>
      <dsp:spPr>
        <a:xfrm rot="5400000">
          <a:off x="4433822" y="5169217"/>
          <a:ext cx="119816" cy="11981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335BE4-2E82-4F8D-8981-03A8EE5E9CBB}">
      <dsp:nvSpPr>
        <dsp:cNvPr id="0" name=""/>
        <dsp:cNvSpPr/>
      </dsp:nvSpPr>
      <dsp:spPr>
        <a:xfrm>
          <a:off x="3124403" y="5348941"/>
          <a:ext cx="2738654" cy="125699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Authorize Pre-ETS Work-Based Learning/Work Experience-Wages at prevailing wage + 60% administrative costs. If a Full Career Services student needs work-based learning coaching, authorize Pre-ETS Services in Support of Pre-ETS/Work-Based Learning Coaching for Pre-ETS </a:t>
          </a:r>
          <a:r>
            <a:rPr lang="en-US" sz="1000" i="1" kern="1200"/>
            <a:t>instead of </a:t>
          </a:r>
          <a:r>
            <a:rPr lang="en-US" sz="1000" kern="1200"/>
            <a:t>Work-Experience Services for follow-up. </a:t>
          </a:r>
        </a:p>
      </dsp:txBody>
      <dsp:txXfrm>
        <a:off x="3161219" y="5385757"/>
        <a:ext cx="2665022" cy="11833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7becb17e7a714fd4d009f33ecddd160d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94e5acd17e8a3b77773d852d78f27b07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56CD91F2-6923-49AC-A108-98899598D97B}"/>
</file>

<file path=customXml/itemProps2.xml><?xml version="1.0" encoding="utf-8"?>
<ds:datastoreItem xmlns:ds="http://schemas.openxmlformats.org/officeDocument/2006/customXml" ds:itemID="{76CE5EA7-F7C5-46B2-AFDC-B2F57018E21D}"/>
</file>

<file path=customXml/itemProps3.xml><?xml version="1.0" encoding="utf-8"?>
<ds:datastoreItem xmlns:ds="http://schemas.openxmlformats.org/officeDocument/2006/customXml" ds:itemID="{6A2A8D63-C4A1-4D39-97BF-B99D009D0F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Alyssa (DEED)</dc:creator>
  <cp:keywords/>
  <dc:description/>
  <cp:lastModifiedBy>Klein, Alyssa (DEED)</cp:lastModifiedBy>
  <cp:revision>3</cp:revision>
  <dcterms:created xsi:type="dcterms:W3CDTF">2025-10-20T16:07:00Z</dcterms:created>
  <dcterms:modified xsi:type="dcterms:W3CDTF">2025-10-24T15:25:00Z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