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82B0" w14:textId="77F7F423" w:rsidR="00882C6E" w:rsidRPr="007C11ED" w:rsidRDefault="00882C6E" w:rsidP="00882C6E">
      <w:pPr>
        <w:pStyle w:val="Heading1"/>
        <w:rPr>
          <w:rFonts w:cs="Calibri"/>
          <w:sz w:val="28"/>
          <w:szCs w:val="28"/>
        </w:rPr>
      </w:pPr>
      <w:r w:rsidRPr="007C11ED">
        <w:rPr>
          <w:sz w:val="28"/>
          <w:szCs w:val="28"/>
        </w:rPr>
        <w:t>Mẫu thông báo cho nhân viên: Chỉ định việc làm cho ngành dịch vụ khác hàng theo mùa vụ</w:t>
      </w:r>
    </w:p>
    <w:p w14:paraId="22011BB6" w14:textId="77777777" w:rsidR="00882C6E" w:rsidRPr="007C11ED" w:rsidRDefault="00D25E66" w:rsidP="00882C6E">
      <w:pPr>
        <w:rPr>
          <w:rFonts w:cs="Calibri"/>
          <w:sz w:val="22"/>
          <w:szCs w:val="22"/>
        </w:rPr>
      </w:pPr>
      <w:r w:rsidRPr="007C11ED">
        <w:rPr>
          <w:sz w:val="22"/>
          <w:szCs w:val="22"/>
        </w:rPr>
        <w:t>Mẫu này được cung cấp bởi Chương trình nghỉ phép có lương Minnesota dành cho người chủ lao động. Xin lưu ý:</w:t>
      </w:r>
    </w:p>
    <w:p w14:paraId="6531B525" w14:textId="23CD58E1" w:rsidR="00882C6E" w:rsidRPr="007C11ED" w:rsidRDefault="00882C6E" w:rsidP="00882C6E">
      <w:pPr>
        <w:pStyle w:val="ListParagraph"/>
        <w:numPr>
          <w:ilvl w:val="0"/>
          <w:numId w:val="9"/>
        </w:numPr>
        <w:spacing w:after="160"/>
        <w:rPr>
          <w:rFonts w:cs="Calibri"/>
          <w:sz w:val="22"/>
          <w:szCs w:val="20"/>
        </w:rPr>
      </w:pPr>
      <w:r w:rsidRPr="007C11ED">
        <w:rPr>
          <w:sz w:val="22"/>
          <w:szCs w:val="20"/>
        </w:rPr>
        <w:t>Mẫu này được Chương trình nghỉ phép có lương Minnesota cung cấp cho những người chủ lao động đã được chấp thuận chỉ định làm việc trong ngành dịch vụ khác hàng theo mùa vụ. Nó được chủ để thông báo cho những nhân viên có công việc thuộc danh mục này.</w:t>
      </w:r>
    </w:p>
    <w:p w14:paraId="1A823A47" w14:textId="3EF4C193" w:rsidR="00882C6E" w:rsidRPr="007C11ED" w:rsidRDefault="00882C6E" w:rsidP="00882C6E">
      <w:pPr>
        <w:pStyle w:val="ListParagraph"/>
        <w:numPr>
          <w:ilvl w:val="0"/>
          <w:numId w:val="9"/>
        </w:numPr>
        <w:spacing w:after="160"/>
        <w:rPr>
          <w:rFonts w:cs="Calibri"/>
          <w:b/>
          <w:bCs/>
          <w:sz w:val="22"/>
          <w:szCs w:val="20"/>
        </w:rPr>
      </w:pPr>
      <w:r w:rsidRPr="007C11ED">
        <w:rPr>
          <w:sz w:val="22"/>
          <w:szCs w:val="20"/>
        </w:rPr>
        <w:t xml:space="preserve">Thông báo này phải được cung cấp cho nhân viên vào thời điểm đưa ra lời mời làm việc, hoặc </w:t>
      </w:r>
      <w:r w:rsidRPr="007C11ED">
        <w:rPr>
          <w:b/>
          <w:sz w:val="22"/>
          <w:szCs w:val="20"/>
        </w:rPr>
        <w:t>trước ngày 1 tháng 12 năm 2025, đối với những người đã được tuyển dụng trước khi được chỉ định.</w:t>
      </w:r>
    </w:p>
    <w:p w14:paraId="066459F5" w14:textId="77777777" w:rsidR="00882C6E" w:rsidRPr="007C11ED" w:rsidRDefault="00882C6E" w:rsidP="00882C6E">
      <w:pPr>
        <w:pStyle w:val="ListParagraph"/>
        <w:numPr>
          <w:ilvl w:val="0"/>
          <w:numId w:val="9"/>
        </w:numPr>
        <w:spacing w:after="160"/>
        <w:rPr>
          <w:rFonts w:cs="Calibri"/>
          <w:sz w:val="22"/>
          <w:szCs w:val="20"/>
        </w:rPr>
      </w:pPr>
      <w:r w:rsidRPr="007C11ED">
        <w:rPr>
          <w:sz w:val="22"/>
          <w:szCs w:val="20"/>
        </w:rPr>
        <w:t xml:space="preserve">Thông báo này được cung cấp ở định dạng Word để thuận tiện cho quý vị – để dễ dàng điền vào các khoảng trống có thể điền, thay đổi định dạng không quan trọng (chẳng hạn như thêm logo công ty) hoặc bổ sung về các chính sách cụ thể của công ty. </w:t>
      </w:r>
    </w:p>
    <w:p w14:paraId="0722F6FA" w14:textId="398FCA01" w:rsidR="00882C6E" w:rsidRPr="007C11ED" w:rsidRDefault="00882C6E" w:rsidP="00882C6E">
      <w:pPr>
        <w:pStyle w:val="ListParagraph"/>
        <w:numPr>
          <w:ilvl w:val="0"/>
          <w:numId w:val="9"/>
        </w:numPr>
        <w:spacing w:after="160"/>
        <w:rPr>
          <w:rFonts w:cs="Calibri"/>
          <w:sz w:val="22"/>
          <w:szCs w:val="20"/>
        </w:rPr>
      </w:pPr>
      <w:r w:rsidRPr="007C11ED">
        <w:rPr>
          <w:sz w:val="22"/>
          <w:szCs w:val="20"/>
        </w:rPr>
        <w:t>Quý vị có thể điều chỉnh tài liệu này cho phù hợp với nhu cầu của công ty, nhưng quý vị phải cung cấp tài liệu này bằng văn bản cho từng nhân viên bị ảnh hưởng.</w:t>
      </w:r>
    </w:p>
    <w:p w14:paraId="7C6BE88F" w14:textId="4FC3F32F" w:rsidR="00882C6E" w:rsidRPr="007C11ED" w:rsidRDefault="00882C6E" w:rsidP="00882C6E">
      <w:pPr>
        <w:pStyle w:val="ListParagraph"/>
        <w:numPr>
          <w:ilvl w:val="0"/>
          <w:numId w:val="9"/>
        </w:numPr>
        <w:spacing w:after="160"/>
        <w:rPr>
          <w:rFonts w:cs="Calibri"/>
          <w:sz w:val="22"/>
          <w:szCs w:val="20"/>
        </w:rPr>
      </w:pPr>
      <w:r w:rsidRPr="007C11ED">
        <w:rPr>
          <w:sz w:val="22"/>
          <w:szCs w:val="20"/>
        </w:rPr>
        <w:t>Quý vị phải thông báo cho Chương trình Nghỉ phép có lương trong vòng 5 ngày làm việc nếu một nhân viên làm việc theo chế độ tuyển dụng theo mùa vụ trong ngành dịch vụ khác hàng không còn đáp ứng các tiêu chí cho chế độ tuyển dụng này.</w:t>
      </w:r>
    </w:p>
    <w:p w14:paraId="14D94393" w14:textId="77777777" w:rsidR="00882C6E" w:rsidRPr="007C11ED" w:rsidRDefault="00882C6E" w:rsidP="00882C6E">
      <w:pPr>
        <w:pStyle w:val="Heading1"/>
        <w:rPr>
          <w:rFonts w:cs="Calibri"/>
          <w:sz w:val="28"/>
          <w:szCs w:val="28"/>
        </w:rPr>
      </w:pPr>
      <w:r w:rsidRPr="007C11ED">
        <w:rPr>
          <w:sz w:val="28"/>
          <w:szCs w:val="28"/>
        </w:rPr>
        <w:t>Sửa đổi thông báo mẫu này </w:t>
      </w:r>
    </w:p>
    <w:p w14:paraId="7C4E6240" w14:textId="636FF035" w:rsidR="00882C6E" w:rsidRPr="007C11ED" w:rsidRDefault="00882C6E" w:rsidP="00882C6E">
      <w:pPr>
        <w:rPr>
          <w:rFonts w:cs="Calibri"/>
          <w:sz w:val="22"/>
          <w:szCs w:val="22"/>
        </w:rPr>
      </w:pPr>
      <w:r w:rsidRPr="007C11ED">
        <w:rPr>
          <w:sz w:val="22"/>
          <w:szCs w:val="22"/>
        </w:rPr>
        <w:t>Người chủ lao động chịu trách nhiệm về bất kỳ thay đổi nào mà họ thực hiện đối với các mẫu đơn này. Chương trình nghỉ phép có lương không chịu trách nhiệm về những sửa đổi được thực hiện đối với các biểu mẫu này và không thể đảm bảo rằng biểu mẫu đã được sửa đổi từ phiên bản gốc này sẽ đáp ứng các yêu cầu của chương trình.</w:t>
      </w:r>
    </w:p>
    <w:p w14:paraId="6E7BEAA2" w14:textId="77777777" w:rsidR="000867D7" w:rsidRPr="00EB79C4" w:rsidRDefault="00CF21BD" w:rsidP="000867D7">
      <w:r w:rsidRPr="00EB79C4">
        <w:t> </w:t>
      </w:r>
    </w:p>
    <w:p w14:paraId="52E97DA6" w14:textId="33608EE4" w:rsidR="00CF21BD" w:rsidRPr="007C11ED" w:rsidRDefault="000867D7" w:rsidP="093CFAF5">
      <w:pPr>
        <w:pStyle w:val="Heading3"/>
        <w:rPr>
          <w:i/>
          <w:iCs/>
          <w:sz w:val="24"/>
          <w:szCs w:val="22"/>
        </w:rPr>
      </w:pPr>
      <w:r w:rsidRPr="007C11ED">
        <w:rPr>
          <w:i/>
          <w:sz w:val="24"/>
          <w:szCs w:val="22"/>
        </w:rPr>
        <w:t xml:space="preserve">Cập nhật lần cuối: 21 tháng 10 năm 2025 </w:t>
      </w:r>
    </w:p>
    <w:p w14:paraId="672A6659" w14:textId="77777777" w:rsidR="00CF21BD" w:rsidRPr="00EB79C4" w:rsidRDefault="00CF21BD" w:rsidP="00CF21BD">
      <w:pPr>
        <w:rPr>
          <w:rFonts w:cs="Calibri"/>
        </w:rPr>
      </w:pPr>
    </w:p>
    <w:p w14:paraId="4E60AD59" w14:textId="77777777" w:rsidR="00882C6E" w:rsidRPr="007C11ED" w:rsidRDefault="00CF21BD" w:rsidP="00882C6E">
      <w:pPr>
        <w:pStyle w:val="Heading1"/>
        <w:rPr>
          <w:rFonts w:cs="Calibri"/>
        </w:rPr>
      </w:pPr>
      <w:r w:rsidRPr="00EB79C4">
        <w:rPr>
          <w:sz w:val="36"/>
          <w:szCs w:val="36"/>
        </w:rPr>
        <w:br w:type="page"/>
      </w:r>
      <w:r w:rsidRPr="007C11ED">
        <w:rPr>
          <w:szCs w:val="28"/>
        </w:rPr>
        <w:lastRenderedPageBreak/>
        <w:t>Chương trình Nghỉ phép có lương Minnesota </w:t>
      </w:r>
    </w:p>
    <w:p w14:paraId="096F0B75" w14:textId="41C048E0" w:rsidR="00882C6E" w:rsidRPr="007C11ED" w:rsidRDefault="002B41A4" w:rsidP="62BC3FD2">
      <w:pPr>
        <w:pStyle w:val="Subtitle"/>
        <w:rPr>
          <w:rFonts w:ascii="Calibri" w:hAnsi="Calibri" w:cs="Calibri"/>
          <w:sz w:val="24"/>
          <w:szCs w:val="24"/>
        </w:rPr>
      </w:pPr>
      <w:r w:rsidRPr="007C11ED">
        <w:rPr>
          <w:noProof/>
          <w:sz w:val="24"/>
          <w:szCs w:val="24"/>
        </w:rPr>
        <mc:AlternateContent>
          <mc:Choice Requires="wps">
            <w:drawing>
              <wp:inline distT="0" distB="0" distL="114300" distR="114300" wp14:anchorId="6F8ED358" wp14:editId="3752309D">
                <wp:extent cx="6814185" cy="1483995"/>
                <wp:effectExtent l="0" t="0" r="24765" b="20955"/>
                <wp:docPr id="1349921549" name="Text Box 1"/>
                <wp:cNvGraphicFramePr/>
                <a:graphic xmlns:a="http://schemas.openxmlformats.org/drawingml/2006/main">
                  <a:graphicData uri="http://schemas.microsoft.com/office/word/2010/wordprocessingShape">
                    <wps:wsp>
                      <wps:cNvSpPr txBox="1"/>
                      <wps:spPr>
                        <a:xfrm>
                          <a:off x="0" y="0"/>
                          <a:ext cx="6814185" cy="1483995"/>
                        </a:xfrm>
                        <a:prstGeom prst="rect">
                          <a:avLst/>
                        </a:prstGeom>
                        <a:solidFill>
                          <a:schemeClr val="lt1"/>
                        </a:solidFill>
                        <a:ln w="6350">
                          <a:solidFill>
                            <a:prstClr val="black"/>
                          </a:solidFill>
                        </a:ln>
                      </wps:spPr>
                      <wps:txbx>
                        <w:txbxContent>
                          <w:p w14:paraId="311AB49A" w14:textId="578913A1" w:rsidR="00FF24FE" w:rsidRPr="007C11ED" w:rsidRDefault="00FF24FE">
                            <w:pPr>
                              <w:rPr>
                                <w:b/>
                                <w:bCs/>
                                <w:sz w:val="22"/>
                                <w:szCs w:val="22"/>
                              </w:rPr>
                            </w:pPr>
                            <w:r w:rsidRPr="007C11ED">
                              <w:rPr>
                                <w:b/>
                                <w:sz w:val="22"/>
                                <w:szCs w:val="22"/>
                              </w:rPr>
                              <w:t>Người chủ lao động của quý vị đã được chấp thuận chỉ định làm việc theo mùa vụ trong ngành dịch vụ khác hàng theo Chương trình nghỉ phép có lương. Thông báo này giải thích điều đó có ý nghĩa gì đối với quý vị và người chủ lao động của quý vị, cũng như các biện pháp bảo vệ dành cho quý vị. Theo chỉ định này:</w:t>
                            </w:r>
                          </w:p>
                          <w:p w14:paraId="44D54871" w14:textId="0ABFBBB0" w:rsidR="007A65D6" w:rsidRPr="007C11ED" w:rsidRDefault="007A65D6" w:rsidP="007C11ED">
                            <w:pPr>
                              <w:ind w:left="720" w:hanging="270"/>
                              <w:rPr>
                                <w:b/>
                                <w:bCs/>
                                <w:sz w:val="22"/>
                                <w:szCs w:val="22"/>
                              </w:rPr>
                            </w:pPr>
                            <w:r w:rsidRPr="007C11ED">
                              <w:rPr>
                                <w:b/>
                                <w:bCs/>
                                <w:sz w:val="22"/>
                                <w:szCs w:val="22"/>
                              </w:rPr>
                              <w:tab/>
                            </w:r>
                            <w:r w:rsidRPr="007C11ED">
                              <w:rPr>
                                <w:b/>
                                <w:sz w:val="22"/>
                                <w:szCs w:val="22"/>
                              </w:rPr>
                              <w:t xml:space="preserve">Quý vị và người chủ lao động của quý vị sẽ không phải trả phí Chương trình nghỉ phép có lương cho công việc của quý vị. </w:t>
                            </w:r>
                          </w:p>
                          <w:p w14:paraId="7106154F" w14:textId="184A0884" w:rsidR="00F84EAC" w:rsidRPr="007C11ED" w:rsidRDefault="00F84EAC">
                            <w:pPr>
                              <w:rPr>
                                <w:b/>
                                <w:bCs/>
                                <w:sz w:val="22"/>
                                <w:szCs w:val="22"/>
                              </w:rPr>
                            </w:pPr>
                            <w:r w:rsidRPr="007C11ED">
                              <w:rPr>
                                <w:b/>
                                <w:bCs/>
                                <w:sz w:val="22"/>
                                <w:szCs w:val="22"/>
                              </w:rPr>
                              <w:tab/>
                            </w:r>
                            <w:r w:rsidRPr="007C11ED">
                              <w:rPr>
                                <w:b/>
                                <w:sz w:val="22"/>
                                <w:szCs w:val="22"/>
                              </w:rPr>
                              <w:t>Quý vị không thể nghỉ phép có lương từ vị trí được chỉ định này.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8ED358" id="_x0000_t202" coordsize="21600,21600" o:spt="202" path="m,l,21600r21600,l21600,xe">
                <v:stroke joinstyle="miter"/>
                <v:path gradientshapeok="t" o:connecttype="rect"/>
              </v:shapetype>
              <v:shape id="Text Box 1" o:spid="_x0000_s1026" type="#_x0000_t202" style="width:536.55pt;height:1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" fillcolor="white [3201]" strokeweight=".5pt">
                <v:textbox>
                  <w:txbxContent>
                    <w:p w14:paraId="311AB49A" w14:textId="578913A1" w:rsidR="00FF24FE" w:rsidRPr="007C11ED" w:rsidRDefault="00FF24FE">
                      <w:pPr>
                        <w:rPr>
                          <w:b/>
                          <w:bCs/>
                          <w:sz w:val="22"/>
                          <w:szCs w:val="22"/>
                        </w:rPr>
                      </w:pPr>
                      <w:r w:rsidRPr="007C11ED">
                        <w:rPr>
                          <w:b/>
                          <w:sz w:val="22"/>
                          <w:szCs w:val="22"/>
                        </w:rPr>
                        <w:t>Người chủ lao động của quý vị đã được chấp thuận chỉ định làm việc theo mùa vụ trong ngành dịch vụ khác hàng theo Chương trình nghỉ phép có lương. Thông báo này giải thích điều đó có ý nghĩa gì đối với quý vị và người chủ lao động của quý vị, cũng như các biện pháp bảo vệ dành cho quý vị. Theo chỉ định này:</w:t>
                      </w:r>
                    </w:p>
                    <w:p w14:paraId="44D54871" w14:textId="0ABFBBB0" w:rsidR="007A65D6" w:rsidRPr="007C11ED" w:rsidRDefault="007A65D6" w:rsidP="007C11ED">
                      <w:pPr>
                        <w:ind w:left="720" w:hanging="270"/>
                        <w:rPr>
                          <w:b/>
                          <w:bCs/>
                          <w:sz w:val="22"/>
                          <w:szCs w:val="22"/>
                        </w:rPr>
                      </w:pPr>
                      <w:r w:rsidRPr="007C11ED">
                        <w:rPr>
                          <w:b/>
                          <w:bCs/>
                          <w:sz w:val="22"/>
                          <w:szCs w:val="22"/>
                        </w:rPr>
                        <w:tab/>
                      </w:r>
                      <w:r w:rsidRPr="007C11ED">
                        <w:rPr>
                          <w:b/>
                          <w:sz w:val="22"/>
                          <w:szCs w:val="22"/>
                        </w:rPr>
                        <w:t xml:space="preserve">Quý vị và người chủ lao động của quý vị sẽ không phải trả phí Chương trình nghỉ phép có lương cho công việc của quý vị. </w:t>
                      </w:r>
                    </w:p>
                    <w:p w14:paraId="7106154F" w14:textId="184A0884" w:rsidR="00F84EAC" w:rsidRPr="007C11ED" w:rsidRDefault="00F84EAC">
                      <w:pPr>
                        <w:rPr>
                          <w:b/>
                          <w:bCs/>
                          <w:sz w:val="22"/>
                          <w:szCs w:val="22"/>
                        </w:rPr>
                      </w:pPr>
                      <w:r w:rsidRPr="007C11ED">
                        <w:rPr>
                          <w:b/>
                          <w:bCs/>
                          <w:sz w:val="22"/>
                          <w:szCs w:val="22"/>
                        </w:rPr>
                        <w:tab/>
                      </w:r>
                      <w:r w:rsidRPr="007C11ED">
                        <w:rPr>
                          <w:b/>
                          <w:sz w:val="22"/>
                          <w:szCs w:val="22"/>
                        </w:rPr>
                        <w:t>Quý vị không thể nghỉ phép có lương từ vị trí được chỉ định này.</w:t>
                      </w:r>
                    </w:p>
                  </w:txbxContent>
                </v:textbox>
                <w10:anchorlock/>
              </v:shape>
            </w:pict>
          </mc:Fallback>
        </mc:AlternateContent>
      </w:r>
      <w:r w:rsidRPr="007C11ED">
        <w:rPr>
          <w:rFonts w:ascii="Calibri" w:hAnsi="Calibri"/>
          <w:sz w:val="24"/>
          <w:szCs w:val="24"/>
        </w:rPr>
        <w:t xml:space="preserve">Thông báo chỉ định làm việc theo mùa vụ </w:t>
      </w:r>
    </w:p>
    <w:p w14:paraId="10586E39" w14:textId="190401EA" w:rsidR="00882C6E" w:rsidRPr="007C11ED" w:rsidRDefault="00882C6E" w:rsidP="00882C6E">
      <w:pPr>
        <w:pStyle w:val="Heading2"/>
        <w:rPr>
          <w:sz w:val="24"/>
          <w:szCs w:val="24"/>
        </w:rPr>
      </w:pPr>
      <w:r w:rsidRPr="007C11ED">
        <w:rPr>
          <w:sz w:val="24"/>
          <w:szCs w:val="24"/>
        </w:rPr>
        <w:t>Yêu cầu đối với chỉ định làm việc theo mùa vụ là gì?</w:t>
      </w:r>
    </w:p>
    <w:p w14:paraId="513B3025" w14:textId="75E62E6B" w:rsidR="00882C6E" w:rsidRPr="007C11ED" w:rsidRDefault="00882C6E" w:rsidP="00882C6E">
      <w:pPr>
        <w:rPr>
          <w:rFonts w:cs="Calibri"/>
          <w:sz w:val="22"/>
          <w:szCs w:val="22"/>
        </w:rPr>
      </w:pPr>
      <w:r w:rsidRPr="007C11ED">
        <w:rPr>
          <w:sz w:val="22"/>
          <w:szCs w:val="22"/>
        </w:rPr>
        <w:t xml:space="preserve">Người chủ lao động có thể yêu cầu chỉ định việc làm theo mùa trong ngành dịch vụ khác hàng theo Chương trình nghỉ phép có lương. Để chỉ định việc làm theo mùa trong ngành dịch vụ khác hàng: </w:t>
      </w:r>
    </w:p>
    <w:p w14:paraId="783DE7DC" w14:textId="77777777" w:rsidR="00882C6E" w:rsidRPr="007C11ED" w:rsidRDefault="00882C6E" w:rsidP="00882C6E">
      <w:pPr>
        <w:pStyle w:val="ListParagraph"/>
        <w:numPr>
          <w:ilvl w:val="0"/>
          <w:numId w:val="13"/>
        </w:numPr>
        <w:spacing w:after="160"/>
        <w:rPr>
          <w:rFonts w:cs="Calibri"/>
          <w:sz w:val="22"/>
          <w:szCs w:val="20"/>
        </w:rPr>
      </w:pPr>
      <w:r w:rsidRPr="007C11ED">
        <w:rPr>
          <w:sz w:val="22"/>
          <w:szCs w:val="20"/>
        </w:rPr>
        <w:t xml:space="preserve">Công việc của quý vị phải thuộc ngành dịch vụ khác hàng, theo định nghĩa của luật tiểu bang. </w:t>
      </w:r>
    </w:p>
    <w:p w14:paraId="38D2E73D" w14:textId="77777777" w:rsidR="00882C6E" w:rsidRPr="007C11ED" w:rsidRDefault="00882C6E" w:rsidP="00882C6E">
      <w:pPr>
        <w:pStyle w:val="ListParagraph"/>
        <w:numPr>
          <w:ilvl w:val="0"/>
          <w:numId w:val="13"/>
        </w:numPr>
        <w:spacing w:after="160"/>
        <w:rPr>
          <w:rFonts w:cs="Calibri"/>
          <w:sz w:val="22"/>
          <w:szCs w:val="20"/>
        </w:rPr>
      </w:pPr>
      <w:r w:rsidRPr="007C11ED">
        <w:rPr>
          <w:sz w:val="22"/>
          <w:szCs w:val="20"/>
        </w:rPr>
        <w:t xml:space="preserve">Người chủ lao động của quý vị phải là người chủ lao động theo mùa vụ, theo định nghĩa của luật tiểu bang. </w:t>
      </w:r>
    </w:p>
    <w:p w14:paraId="131E570D" w14:textId="2D324BDE" w:rsidR="00882C6E" w:rsidRPr="007C11ED" w:rsidRDefault="00882C6E" w:rsidP="00882C6E">
      <w:pPr>
        <w:pStyle w:val="ListParagraph"/>
        <w:numPr>
          <w:ilvl w:val="0"/>
          <w:numId w:val="13"/>
        </w:numPr>
        <w:spacing w:after="160"/>
        <w:rPr>
          <w:rFonts w:cs="Calibri"/>
          <w:sz w:val="22"/>
          <w:szCs w:val="20"/>
        </w:rPr>
      </w:pPr>
      <w:r w:rsidRPr="007C11ED">
        <w:rPr>
          <w:sz w:val="22"/>
          <w:szCs w:val="20"/>
        </w:rPr>
        <w:t>Quý vị không được làm việc ở vị trí đó quá 150 ngày trong khoảng thời gian 52 tuần.</w:t>
      </w:r>
    </w:p>
    <w:p w14:paraId="2A92C4A8" w14:textId="77777777" w:rsidR="00882C6E" w:rsidRPr="007C11ED" w:rsidRDefault="00882C6E" w:rsidP="00882C6E">
      <w:pPr>
        <w:pStyle w:val="Heading2"/>
        <w:rPr>
          <w:sz w:val="24"/>
          <w:szCs w:val="24"/>
        </w:rPr>
      </w:pPr>
      <w:r w:rsidRPr="007C11ED">
        <w:rPr>
          <w:sz w:val="24"/>
          <w:szCs w:val="24"/>
        </w:rPr>
        <w:t>Khi nào tôi có thể Nghỉ phép có lương?</w:t>
      </w:r>
    </w:p>
    <w:p w14:paraId="43DD1ABB" w14:textId="3137F38D" w:rsidR="007E2AD4" w:rsidRPr="007C11ED" w:rsidRDefault="00276C59" w:rsidP="00882C6E">
      <w:pPr>
        <w:rPr>
          <w:rFonts w:cs="Calibri"/>
          <w:sz w:val="22"/>
          <w:szCs w:val="22"/>
        </w:rPr>
      </w:pPr>
      <w:r w:rsidRPr="007C11ED">
        <w:rPr>
          <w:sz w:val="22"/>
          <w:szCs w:val="22"/>
        </w:rPr>
        <w:t xml:space="preserve">Trong khi quý vị đang làm việc ở vị trí làm việc theo mùa trong ngành dịch vụ khác hàng được chỉ định, quý vị không thể nghỉ phép có lương từ công việc đó. </w:t>
      </w:r>
    </w:p>
    <w:p w14:paraId="30F50B8D" w14:textId="4FB091FB" w:rsidR="00882C6E" w:rsidRPr="007C11ED" w:rsidRDefault="001B73B2" w:rsidP="00882C6E">
      <w:pPr>
        <w:rPr>
          <w:rFonts w:cs="Calibri"/>
          <w:sz w:val="22"/>
          <w:szCs w:val="22"/>
        </w:rPr>
      </w:pPr>
      <w:r w:rsidRPr="007C11ED">
        <w:rPr>
          <w:sz w:val="22"/>
          <w:szCs w:val="22"/>
        </w:rPr>
        <w:t>Nhưng quý vị có thể được Nghỉ phép có lương nếu:</w:t>
      </w:r>
    </w:p>
    <w:p w14:paraId="102240E3" w14:textId="319C8495" w:rsidR="00882C6E" w:rsidRPr="007C11ED" w:rsidRDefault="00882C6E" w:rsidP="00882C6E">
      <w:pPr>
        <w:pStyle w:val="ListParagraph"/>
        <w:numPr>
          <w:ilvl w:val="0"/>
          <w:numId w:val="14"/>
        </w:numPr>
        <w:spacing w:after="160"/>
        <w:rPr>
          <w:rFonts w:cs="Calibri"/>
          <w:sz w:val="22"/>
          <w:szCs w:val="20"/>
        </w:rPr>
      </w:pPr>
      <w:r w:rsidRPr="007C11ED">
        <w:rPr>
          <w:sz w:val="22"/>
          <w:szCs w:val="20"/>
        </w:rPr>
        <w:t>Quý vị sẽ phải làm việc ở vị trí của mình hơn 150 ngày. Điều này có nghĩa là vị trí của quý vị không còn đủ điều kiện để được chỉ định làm việc theo mùa trong ngành dịch vụ khác hàng nữa.</w:t>
      </w:r>
    </w:p>
    <w:p w14:paraId="00B30D47" w14:textId="26A81620" w:rsidR="00882C6E" w:rsidRPr="007C11ED" w:rsidRDefault="00882C6E" w:rsidP="00882C6E">
      <w:pPr>
        <w:pStyle w:val="ListParagraph"/>
        <w:numPr>
          <w:ilvl w:val="0"/>
          <w:numId w:val="14"/>
        </w:numPr>
        <w:spacing w:after="160"/>
        <w:rPr>
          <w:rFonts w:cs="Calibri"/>
          <w:sz w:val="22"/>
          <w:szCs w:val="20"/>
        </w:rPr>
      </w:pPr>
      <w:r w:rsidRPr="007C11ED">
        <w:rPr>
          <w:sz w:val="22"/>
          <w:szCs w:val="20"/>
        </w:rPr>
        <w:t xml:space="preserve">Sau khi thời hạn chỉ định lao động theo mùa kết thúc, quý vị sẽ được chính người chủ lao động đó tuyển dụng lại vào một vị trí không nằm trong chỉ định này. </w:t>
      </w:r>
    </w:p>
    <w:p w14:paraId="5B0C3C21" w14:textId="66F2C424" w:rsidR="00882C6E" w:rsidRPr="007C11ED" w:rsidRDefault="00882C6E" w:rsidP="00882C6E">
      <w:pPr>
        <w:pStyle w:val="ListParagraph"/>
        <w:numPr>
          <w:ilvl w:val="0"/>
          <w:numId w:val="14"/>
        </w:numPr>
        <w:spacing w:after="160"/>
        <w:rPr>
          <w:rFonts w:cs="Calibri"/>
          <w:sz w:val="22"/>
          <w:szCs w:val="20"/>
        </w:rPr>
      </w:pPr>
      <w:r w:rsidRPr="007C11ED">
        <w:rPr>
          <w:sz w:val="22"/>
          <w:szCs w:val="20"/>
        </w:rPr>
        <w:t>Quý vị làm các công việc khác trong suốt cả năm và kiếm đủ tiền từ những công việc đó ($3,900 khi bắt đầu nghỉ phép có lương vào năm 2026) để đủ điều kiện nhận thanh toán nghỉ phép có lương.</w:t>
      </w:r>
    </w:p>
    <w:p w14:paraId="7ECB8E62" w14:textId="77777777" w:rsidR="00882C6E" w:rsidRPr="007C11ED" w:rsidRDefault="00882C6E" w:rsidP="00882C6E">
      <w:pPr>
        <w:pStyle w:val="Heading2"/>
        <w:rPr>
          <w:sz w:val="24"/>
          <w:szCs w:val="24"/>
        </w:rPr>
      </w:pPr>
      <w:r w:rsidRPr="007C11ED">
        <w:rPr>
          <w:sz w:val="24"/>
          <w:szCs w:val="24"/>
        </w:rPr>
        <w:t>150 ngày được tính như thế nào?</w:t>
      </w:r>
    </w:p>
    <w:p w14:paraId="21046110" w14:textId="77777777" w:rsidR="00882C6E" w:rsidRPr="007C11ED" w:rsidRDefault="00882C6E" w:rsidP="00882C6E">
      <w:pPr>
        <w:rPr>
          <w:rFonts w:cs="Calibri"/>
          <w:sz w:val="22"/>
          <w:szCs w:val="22"/>
        </w:rPr>
      </w:pPr>
      <w:r w:rsidRPr="007C11ED">
        <w:rPr>
          <w:sz w:val="22"/>
          <w:szCs w:val="22"/>
        </w:rPr>
        <w:t>Giới hạn 150 ngày bắt đầu từ ngày quý vị bắt đầu làm việc và tính tất cả các ngày theo lịch quý vị được tuyển dụng.</w:t>
      </w:r>
    </w:p>
    <w:p w14:paraId="022C39B9" w14:textId="77777777" w:rsidR="00882C6E" w:rsidRPr="007C11ED" w:rsidRDefault="00882C6E" w:rsidP="00882C6E">
      <w:pPr>
        <w:pStyle w:val="ListParagraph"/>
        <w:numPr>
          <w:ilvl w:val="0"/>
          <w:numId w:val="12"/>
        </w:numPr>
        <w:spacing w:after="160"/>
        <w:rPr>
          <w:rFonts w:cs="Calibri"/>
          <w:sz w:val="22"/>
          <w:szCs w:val="20"/>
        </w:rPr>
      </w:pPr>
      <w:r w:rsidRPr="007C11ED">
        <w:rPr>
          <w:sz w:val="22"/>
          <w:szCs w:val="20"/>
        </w:rPr>
        <w:t>Quy định này áp dụng cho bất kỳ khoảng thời gian 52 tuần liên tiếp nào, không chỉ riêng năm dương lịch.</w:t>
      </w:r>
    </w:p>
    <w:p w14:paraId="7196CF61" w14:textId="77777777" w:rsidR="00882C6E" w:rsidRPr="007C11ED" w:rsidRDefault="00882C6E" w:rsidP="00882C6E">
      <w:pPr>
        <w:pStyle w:val="ListParagraph"/>
        <w:numPr>
          <w:ilvl w:val="0"/>
          <w:numId w:val="12"/>
        </w:numPr>
        <w:spacing w:after="160"/>
        <w:rPr>
          <w:rFonts w:cs="Calibri"/>
          <w:sz w:val="22"/>
          <w:szCs w:val="20"/>
        </w:rPr>
      </w:pPr>
      <w:r w:rsidRPr="007C11ED">
        <w:rPr>
          <w:sz w:val="22"/>
          <w:szCs w:val="20"/>
        </w:rPr>
        <w:t>Nếu thời gian làm việc của quý vị vượt quá 150 ngày trong khoảng thời gian đó:</w:t>
      </w:r>
    </w:p>
    <w:p w14:paraId="32EF803E" w14:textId="77777777" w:rsidR="00882C6E" w:rsidRPr="007C11ED" w:rsidRDefault="00882C6E" w:rsidP="00882C6E">
      <w:pPr>
        <w:pStyle w:val="ListParagraph"/>
        <w:numPr>
          <w:ilvl w:val="1"/>
          <w:numId w:val="12"/>
        </w:numPr>
        <w:spacing w:after="160"/>
        <w:rPr>
          <w:rFonts w:cs="Calibri"/>
          <w:sz w:val="22"/>
          <w:szCs w:val="20"/>
        </w:rPr>
      </w:pPr>
      <w:r w:rsidRPr="007C11ED">
        <w:rPr>
          <w:sz w:val="22"/>
          <w:szCs w:val="20"/>
        </w:rPr>
        <w:t>Quý vị có thể đủ điều kiện để được hưởng Chương trình nghỉ phép có lương.</w:t>
      </w:r>
    </w:p>
    <w:p w14:paraId="4CF40243" w14:textId="77777777" w:rsidR="00882C6E" w:rsidRPr="007C11ED" w:rsidRDefault="00882C6E" w:rsidP="00882C6E">
      <w:pPr>
        <w:pStyle w:val="ListParagraph"/>
        <w:numPr>
          <w:ilvl w:val="1"/>
          <w:numId w:val="12"/>
        </w:numPr>
        <w:spacing w:after="160"/>
        <w:rPr>
          <w:rFonts w:cs="Calibri"/>
          <w:sz w:val="22"/>
          <w:szCs w:val="20"/>
        </w:rPr>
      </w:pPr>
      <w:r w:rsidRPr="007C11ED">
        <w:rPr>
          <w:sz w:val="22"/>
          <w:szCs w:val="20"/>
        </w:rPr>
        <w:t>Người chủ lao động của quý vị phải thông báo về Chương trình nghỉ phép có lương trong vòng 5 ngày làm việc.</w:t>
      </w:r>
    </w:p>
    <w:p w14:paraId="1CEC6971" w14:textId="77777777" w:rsidR="00882C6E" w:rsidRPr="007C11ED" w:rsidRDefault="00882C6E" w:rsidP="00882C6E">
      <w:pPr>
        <w:pStyle w:val="Heading2"/>
        <w:rPr>
          <w:sz w:val="24"/>
          <w:szCs w:val="24"/>
        </w:rPr>
      </w:pPr>
      <w:r w:rsidRPr="007C11ED">
        <w:rPr>
          <w:sz w:val="24"/>
          <w:szCs w:val="24"/>
        </w:rPr>
        <w:lastRenderedPageBreak/>
        <w:t>Bảo vệ việc làm</w:t>
      </w:r>
    </w:p>
    <w:p w14:paraId="1FAA00EB" w14:textId="6B963B8B" w:rsidR="00882C6E" w:rsidRPr="007C11ED" w:rsidRDefault="006D1F56" w:rsidP="00882C6E">
      <w:pPr>
        <w:pStyle w:val="ListParagraph"/>
        <w:numPr>
          <w:ilvl w:val="0"/>
          <w:numId w:val="10"/>
        </w:numPr>
        <w:spacing w:after="160"/>
        <w:rPr>
          <w:rFonts w:cs="Calibri"/>
          <w:sz w:val="22"/>
          <w:szCs w:val="20"/>
        </w:rPr>
      </w:pPr>
      <w:r w:rsidRPr="007C11ED">
        <w:rPr>
          <w:sz w:val="22"/>
          <w:szCs w:val="20"/>
        </w:rPr>
        <w:t xml:space="preserve">Nhìn chung, người lao động phải được phục hồi công việc hoặc vị trí tương đương khi trở lại làm việc sau thời gian Nghỉ phép có lương, nếu họ đã làm việc tại công việc đó ít nhất 90 ngày. Những biện pháp bảo vệ công việc này không áp dụng khi quý vị đang làm việc theo hợp đồng lao động theo mùa vụ trong ngành dịch vụ khác hàng. </w:t>
      </w:r>
    </w:p>
    <w:p w14:paraId="3BBADF5D" w14:textId="38C839AE" w:rsidR="006D1F56" w:rsidRPr="007C11ED" w:rsidRDefault="006D1F56" w:rsidP="00882C6E">
      <w:pPr>
        <w:pStyle w:val="ListParagraph"/>
        <w:numPr>
          <w:ilvl w:val="0"/>
          <w:numId w:val="10"/>
        </w:numPr>
        <w:spacing w:after="160"/>
        <w:rPr>
          <w:rFonts w:cs="Calibri"/>
          <w:sz w:val="22"/>
          <w:szCs w:val="20"/>
        </w:rPr>
      </w:pPr>
      <w:r w:rsidRPr="007C11ED">
        <w:rPr>
          <w:sz w:val="22"/>
          <w:szCs w:val="20"/>
        </w:rPr>
        <w:t>Người chủ lao động không được can thiệp hoặc trả thù quý vị nếu quý vị nộp đơn xin Nghỉ phép có lương. Những biện pháp bảo vệ này vẫn áp dụng ngay cả khi quý vị hiện đang làm việc ở vị trí phục vụ theo mùa vụ được chỉ định.</w:t>
      </w:r>
    </w:p>
    <w:p w14:paraId="1D875CB2" w14:textId="0FD15525" w:rsidR="00882C6E" w:rsidRPr="007C11ED" w:rsidRDefault="00882C6E" w:rsidP="00882C6E">
      <w:pPr>
        <w:pStyle w:val="ListParagraph"/>
        <w:numPr>
          <w:ilvl w:val="0"/>
          <w:numId w:val="10"/>
        </w:numPr>
        <w:spacing w:after="160"/>
        <w:rPr>
          <w:rFonts w:cs="Calibri"/>
          <w:sz w:val="22"/>
          <w:szCs w:val="20"/>
        </w:rPr>
      </w:pPr>
      <w:r w:rsidRPr="007C11ED">
        <w:rPr>
          <w:sz w:val="22"/>
          <w:szCs w:val="20"/>
        </w:rPr>
        <w:t>Quý vị có thể được bảo vệ bổ sung theo luật tiểu bang hoặc liên bang khác, chẳng hạn như Đạo luật Nghỉ phép Gia đình và Y tế (Family and Medical Leave Act, FMLA).</w:t>
      </w:r>
    </w:p>
    <w:p w14:paraId="554D2B43" w14:textId="610755DF" w:rsidR="00882C6E" w:rsidRPr="007C11ED" w:rsidRDefault="00882C6E" w:rsidP="00882C6E">
      <w:pPr>
        <w:pStyle w:val="ListParagraph"/>
        <w:numPr>
          <w:ilvl w:val="0"/>
          <w:numId w:val="10"/>
        </w:numPr>
        <w:spacing w:after="160"/>
        <w:rPr>
          <w:rFonts w:cs="Calibri"/>
          <w:sz w:val="22"/>
          <w:szCs w:val="20"/>
        </w:rPr>
      </w:pPr>
      <w:r w:rsidRPr="007C11ED">
        <w:rPr>
          <w:sz w:val="22"/>
          <w:szCs w:val="20"/>
        </w:rPr>
        <w:t xml:space="preserve">Nếu quý vị cho rằng người chủ lao động của mình đang vi phạm các biện pháp bảo vệ việc làm, hãy liên hệ với Ban Tiêu chuẩn Lao động thuộc </w:t>
      </w:r>
      <w:r w:rsidR="00046D1A" w:rsidRPr="00046D1A">
        <w:rPr>
          <w:sz w:val="22"/>
          <w:szCs w:val="20"/>
        </w:rPr>
        <w:t>(Labor Standards Division)</w:t>
      </w:r>
      <w:r w:rsidR="00046D1A" w:rsidRPr="00046D1A">
        <w:rPr>
          <w:sz w:val="22"/>
          <w:szCs w:val="20"/>
        </w:rPr>
        <w:t xml:space="preserve"> </w:t>
      </w:r>
      <w:r w:rsidRPr="007C11ED">
        <w:rPr>
          <w:sz w:val="22"/>
          <w:szCs w:val="20"/>
        </w:rPr>
        <w:t>Sở Lao động và Công nghiệp Minnesota</w:t>
      </w:r>
      <w:r w:rsidR="00046D1A" w:rsidRPr="00046D1A">
        <w:rPr>
          <w:sz w:val="22"/>
          <w:szCs w:val="20"/>
        </w:rPr>
        <w:t xml:space="preserve"> </w:t>
      </w:r>
      <w:r w:rsidR="00046D1A" w:rsidRPr="00046D1A">
        <w:rPr>
          <w:sz w:val="22"/>
          <w:szCs w:val="20"/>
        </w:rPr>
        <w:t>(Minnesota Department of Labor and Industry)</w:t>
      </w:r>
      <w:r w:rsidRPr="007C11ED">
        <w:rPr>
          <w:sz w:val="22"/>
          <w:szCs w:val="20"/>
        </w:rPr>
        <w:t>.</w:t>
      </w:r>
    </w:p>
    <w:p w14:paraId="20B787BD" w14:textId="77777777" w:rsidR="00882C6E" w:rsidRPr="007C11ED" w:rsidRDefault="00882C6E" w:rsidP="00882C6E">
      <w:pPr>
        <w:pStyle w:val="Heading2"/>
        <w:rPr>
          <w:sz w:val="24"/>
          <w:szCs w:val="24"/>
        </w:rPr>
      </w:pPr>
      <w:r w:rsidRPr="007C11ED">
        <w:rPr>
          <w:sz w:val="24"/>
          <w:szCs w:val="24"/>
        </w:rPr>
        <w:t>Nộp đơn khiếu nại hoặc kháng cáo</w:t>
      </w:r>
    </w:p>
    <w:p w14:paraId="09EB682F" w14:textId="3EFB9743" w:rsidR="00882C6E" w:rsidRPr="007C11ED" w:rsidRDefault="00882C6E" w:rsidP="00882C6E">
      <w:pPr>
        <w:rPr>
          <w:rFonts w:cs="Calibri"/>
          <w:sz w:val="22"/>
          <w:szCs w:val="22"/>
        </w:rPr>
      </w:pPr>
      <w:r w:rsidRPr="007C11ED">
        <w:rPr>
          <w:sz w:val="22"/>
          <w:szCs w:val="22"/>
        </w:rPr>
        <w:t>Nếu quý vị cần nghỉ phép trong khi làm việc theo hợp đồng lao động theo mùa trong ngành dịch vụ khác hàng và tin rằng quý vị nên được hưởng chế độ này, quý vị có thể:</w:t>
      </w:r>
    </w:p>
    <w:p w14:paraId="3CAA7AE3" w14:textId="5450295E" w:rsidR="00882C6E" w:rsidRPr="007C11ED" w:rsidRDefault="008435F6" w:rsidP="00882C6E">
      <w:pPr>
        <w:pStyle w:val="ListParagraph"/>
        <w:numPr>
          <w:ilvl w:val="0"/>
          <w:numId w:val="11"/>
        </w:numPr>
        <w:spacing w:after="160"/>
        <w:rPr>
          <w:rFonts w:cs="Calibri"/>
          <w:sz w:val="22"/>
          <w:szCs w:val="20"/>
        </w:rPr>
      </w:pPr>
      <w:r w:rsidRPr="007C11ED">
        <w:rPr>
          <w:sz w:val="22"/>
          <w:szCs w:val="20"/>
        </w:rPr>
        <w:t>Nộp đơn xin Nghỉ phép có lương.</w:t>
      </w:r>
    </w:p>
    <w:p w14:paraId="28474E15" w14:textId="77777777" w:rsidR="00882C6E" w:rsidRPr="007C11ED" w:rsidRDefault="00882C6E" w:rsidP="00882C6E">
      <w:pPr>
        <w:pStyle w:val="ListParagraph"/>
        <w:numPr>
          <w:ilvl w:val="0"/>
          <w:numId w:val="11"/>
        </w:numPr>
        <w:spacing w:after="160"/>
        <w:rPr>
          <w:rFonts w:cs="Calibri"/>
          <w:sz w:val="22"/>
          <w:szCs w:val="20"/>
        </w:rPr>
      </w:pPr>
      <w:r w:rsidRPr="007C11ED">
        <w:rPr>
          <w:sz w:val="22"/>
          <w:szCs w:val="20"/>
        </w:rPr>
        <w:t>Cơ quan nghỉ phép có lương sẽ xem xét đơn đăng ký của quý vị và đưa ra quyết định về điều kiện và phạm vi bảo hiểm của quý vị.</w:t>
      </w:r>
    </w:p>
    <w:p w14:paraId="72B0E4F0" w14:textId="576085D6" w:rsidR="00882C6E" w:rsidRPr="007C11ED" w:rsidRDefault="00882C6E" w:rsidP="00882C6E">
      <w:pPr>
        <w:pStyle w:val="ListParagraph"/>
        <w:numPr>
          <w:ilvl w:val="1"/>
          <w:numId w:val="11"/>
        </w:numPr>
        <w:spacing w:after="160"/>
        <w:rPr>
          <w:rFonts w:cs="Calibri"/>
          <w:sz w:val="22"/>
          <w:szCs w:val="20"/>
        </w:rPr>
      </w:pPr>
      <w:r w:rsidRPr="007C11ED">
        <w:rPr>
          <w:sz w:val="22"/>
          <w:szCs w:val="20"/>
        </w:rPr>
        <w:t xml:space="preserve">Nếu Cơ quan nghỉ phép có lương phát hiện quý vị đã được đưa vào danh sách lao động theo mùa vụ trong ngành dịch vụ khác hàng, đơn xin nghỉ phép của quý vị có thể bị từ chối. </w:t>
      </w:r>
    </w:p>
    <w:p w14:paraId="401DEE5F" w14:textId="0F805EB7" w:rsidR="00882C6E" w:rsidRPr="007C11ED" w:rsidRDefault="00882C6E" w:rsidP="00882C6E">
      <w:pPr>
        <w:pStyle w:val="ListParagraph"/>
        <w:numPr>
          <w:ilvl w:val="0"/>
          <w:numId w:val="11"/>
        </w:numPr>
        <w:spacing w:after="160"/>
        <w:rPr>
          <w:rFonts w:cs="Calibri"/>
          <w:sz w:val="22"/>
          <w:szCs w:val="20"/>
        </w:rPr>
      </w:pPr>
      <w:r w:rsidRPr="007C11ED">
        <w:rPr>
          <w:sz w:val="22"/>
          <w:szCs w:val="20"/>
        </w:rPr>
        <w:t>Nếu đơn của quý vị bị từ chối, quý vị có quyền kháng cáo. Thông tin về kháng cáo sẽ được gửi kèm theo quyết định về đơn của quý vị.</w:t>
      </w:r>
    </w:p>
    <w:p w14:paraId="378F112C" w14:textId="6C99EECD" w:rsidR="00882C6E" w:rsidRPr="007C11ED" w:rsidRDefault="00882C6E" w:rsidP="00882C6E">
      <w:pPr>
        <w:rPr>
          <w:rFonts w:cs="Calibri"/>
          <w:sz w:val="22"/>
          <w:szCs w:val="22"/>
        </w:rPr>
      </w:pPr>
      <w:r w:rsidRPr="007C11ED">
        <w:rPr>
          <w:sz w:val="22"/>
          <w:szCs w:val="22"/>
        </w:rPr>
        <w:t>Nếu quý vị cho rằng mình đã bị đưa vào danh sách lao động theo mùa trong ngành dịch vụ khác hàng một cách không chính xác, hãy liên hệ với Chương trình nghỉ phép có lương.</w:t>
      </w:r>
    </w:p>
    <w:p w14:paraId="63986AB8" w14:textId="77777777" w:rsidR="00882C6E" w:rsidRPr="007C11ED" w:rsidRDefault="00882C6E" w:rsidP="00882C6E">
      <w:pPr>
        <w:pStyle w:val="Heading2"/>
        <w:rPr>
          <w:sz w:val="24"/>
          <w:szCs w:val="24"/>
        </w:rPr>
      </w:pPr>
      <w:r w:rsidRPr="007C11ED">
        <w:rPr>
          <w:sz w:val="24"/>
          <w:szCs w:val="24"/>
        </w:rPr>
        <w:t>Tìm hiểu thêm</w:t>
      </w:r>
    </w:p>
    <w:p w14:paraId="0911F658" w14:textId="77777777" w:rsidR="00882C6E" w:rsidRPr="007C11ED" w:rsidRDefault="00882C6E" w:rsidP="00882C6E">
      <w:pPr>
        <w:rPr>
          <w:rFonts w:cs="Calibri"/>
          <w:sz w:val="22"/>
          <w:szCs w:val="22"/>
        </w:rPr>
      </w:pPr>
      <w:r w:rsidRPr="007C11ED">
        <w:rPr>
          <w:sz w:val="22"/>
          <w:szCs w:val="22"/>
        </w:rPr>
        <w:t>Truy cập</w:t>
      </w:r>
      <w:r w:rsidRPr="007C11ED">
        <w:rPr>
          <w:b/>
          <w:bCs/>
          <w:sz w:val="22"/>
          <w:szCs w:val="22"/>
        </w:rPr>
        <w:t xml:space="preserve"> paidleave.mn.gov</w:t>
      </w:r>
      <w:r w:rsidRPr="007C11ED">
        <w:rPr>
          <w:sz w:val="22"/>
          <w:szCs w:val="22"/>
        </w:rPr>
        <w:t xml:space="preserve"> để biết thêm thông tin về Chương trình nghỉ phép có lương. </w:t>
      </w:r>
    </w:p>
    <w:p w14:paraId="55353298" w14:textId="77777777" w:rsidR="00882C6E" w:rsidRPr="007C11ED" w:rsidRDefault="00882C6E" w:rsidP="00882C6E">
      <w:pPr>
        <w:pStyle w:val="Heading3"/>
        <w:rPr>
          <w:sz w:val="24"/>
          <w:szCs w:val="22"/>
        </w:rPr>
      </w:pPr>
      <w:r w:rsidRPr="007C11ED">
        <w:rPr>
          <w:sz w:val="24"/>
          <w:szCs w:val="22"/>
        </w:rPr>
        <w:t>Những cách khác để liên lạc với chúng tôi</w:t>
      </w:r>
    </w:p>
    <w:p w14:paraId="5F31BFE5" w14:textId="4F22B281" w:rsidR="00882C6E" w:rsidRPr="007C11ED" w:rsidRDefault="00882C6E" w:rsidP="00A27EC2">
      <w:pPr>
        <w:tabs>
          <w:tab w:val="left" w:pos="7560"/>
        </w:tabs>
        <w:rPr>
          <w:sz w:val="22"/>
          <w:szCs w:val="22"/>
        </w:rPr>
      </w:pPr>
      <w:r w:rsidRPr="007C11ED">
        <w:rPr>
          <w:sz w:val="22"/>
          <w:szCs w:val="22"/>
        </w:rPr>
        <w:t>Điện thoại: 651-556-7777 hoặc 844-556-0444 (miễn phí)</w:t>
      </w:r>
      <w:r w:rsidRPr="007C11ED">
        <w:rPr>
          <w:sz w:val="22"/>
          <w:szCs w:val="22"/>
        </w:rPr>
        <w:tab/>
        <w:t xml:space="preserve">Email: </w:t>
      </w:r>
      <w:hyperlink r:id="rId11">
        <w:r w:rsidR="00691DEB" w:rsidRPr="007C11ED">
          <w:rPr>
            <w:rStyle w:val="Hyperlink"/>
            <w:sz w:val="22"/>
            <w:szCs w:val="22"/>
          </w:rPr>
          <w:t>paidleave@state.mn.us</w:t>
        </w:r>
      </w:hyperlink>
      <w:r w:rsidRPr="007C11ED">
        <w:rPr>
          <w:sz w:val="22"/>
          <w:szCs w:val="22"/>
        </w:rPr>
        <w:t> </w:t>
      </w:r>
    </w:p>
    <w:p w14:paraId="149666D0" w14:textId="670CBAEA" w:rsidR="00882C6E" w:rsidRPr="007C11ED" w:rsidRDefault="00882C6E" w:rsidP="00882C6E">
      <w:pPr>
        <w:rPr>
          <w:sz w:val="22"/>
          <w:szCs w:val="22"/>
        </w:rPr>
      </w:pPr>
      <w:r w:rsidRPr="007C11ED">
        <w:rPr>
          <w:sz w:val="22"/>
          <w:szCs w:val="22"/>
        </w:rPr>
        <w:t>Gởi thư:  Department of Employment and Economic Development, Paid Leave Division</w:t>
      </w:r>
      <w:r w:rsidRPr="007C11ED">
        <w:rPr>
          <w:sz w:val="22"/>
          <w:szCs w:val="22"/>
        </w:rPr>
        <w:br/>
        <w:t>180 E 5th Street, 12th Floor, Saint Paul, MN </w:t>
      </w:r>
    </w:p>
    <w:p w14:paraId="3EBEEC88" w14:textId="77777777" w:rsidR="00882C6E" w:rsidRPr="007C11ED" w:rsidRDefault="00882C6E" w:rsidP="00882C6E">
      <w:pPr>
        <w:spacing w:after="0" w:line="240" w:lineRule="auto"/>
        <w:rPr>
          <w:sz w:val="20"/>
          <w:szCs w:val="20"/>
        </w:rPr>
      </w:pPr>
      <w:r w:rsidRPr="007C11ED">
        <w:rPr>
          <w:i/>
          <w:color w:val="000000"/>
          <w:sz w:val="20"/>
          <w:szCs w:val="22"/>
        </w:rPr>
        <w:t>Thông tin có sẵn ở các định dạng khác dành cho người khuyết tật bằng cách chủ thông tin liên hệ được liệt kê ở trên.</w:t>
      </w:r>
    </w:p>
    <w:p w14:paraId="268AD2EE" w14:textId="77777777" w:rsidR="00882C6E" w:rsidRPr="007C11ED" w:rsidRDefault="00882C6E" w:rsidP="00882C6E">
      <w:pPr>
        <w:pStyle w:val="Heading1"/>
        <w:rPr>
          <w:rFonts w:cs="Calibri"/>
          <w:sz w:val="28"/>
          <w:szCs w:val="28"/>
        </w:rPr>
      </w:pPr>
      <w:r w:rsidRPr="007C11ED">
        <w:rPr>
          <w:rStyle w:val="Strong"/>
          <w:b/>
          <w:sz w:val="28"/>
          <w:szCs w:val="28"/>
        </w:rPr>
        <w:lastRenderedPageBreak/>
        <w:t>Thông tin người chủ lao động</w:t>
      </w:r>
      <w:r w:rsidRPr="007C11ED">
        <w:rPr>
          <w:sz w:val="28"/>
          <w:szCs w:val="28"/>
        </w:rPr>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2"/>
        <w:gridCol w:w="8026"/>
      </w:tblGrid>
      <w:tr w:rsidR="00882C6E" w:rsidRPr="00EB79C4" w14:paraId="0B7BFC84"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hideMark/>
          </w:tcPr>
          <w:p w14:paraId="49B7F1E7" w14:textId="77777777" w:rsidR="00882C6E" w:rsidRPr="007C11ED" w:rsidRDefault="00882C6E" w:rsidP="003E76B3">
            <w:pPr>
              <w:spacing w:after="0"/>
              <w:rPr>
                <w:rStyle w:val="Strong"/>
                <w:rFonts w:cs="Calibri"/>
                <w:sz w:val="22"/>
                <w:szCs w:val="22"/>
              </w:rPr>
            </w:pPr>
            <w:r w:rsidRPr="007C11ED">
              <w:rPr>
                <w:rStyle w:val="Strong"/>
                <w:sz w:val="22"/>
                <w:szCs w:val="22"/>
              </w:rPr>
              <w:t>Tên Người chủ lao động: </w:t>
            </w:r>
          </w:p>
        </w:tc>
        <w:tc>
          <w:tcPr>
            <w:tcW w:w="8026" w:type="dxa"/>
            <w:tcBorders>
              <w:top w:val="single" w:sz="6" w:space="0" w:color="auto"/>
              <w:left w:val="single" w:sz="6" w:space="0" w:color="auto"/>
              <w:bottom w:val="single" w:sz="6" w:space="0" w:color="auto"/>
              <w:right w:val="single" w:sz="6" w:space="0" w:color="auto"/>
            </w:tcBorders>
            <w:hideMark/>
          </w:tcPr>
          <w:p w14:paraId="63E4A9CD" w14:textId="77777777" w:rsidR="00882C6E" w:rsidRPr="007C11ED" w:rsidRDefault="00882C6E" w:rsidP="003E76B3">
            <w:pPr>
              <w:spacing w:after="0"/>
              <w:rPr>
                <w:rFonts w:cs="Calibri"/>
                <w:sz w:val="22"/>
                <w:szCs w:val="22"/>
              </w:rPr>
            </w:pPr>
            <w:r w:rsidRPr="007C11ED">
              <w:rPr>
                <w:sz w:val="22"/>
                <w:szCs w:val="22"/>
              </w:rPr>
              <w:t> </w:t>
            </w:r>
          </w:p>
        </w:tc>
      </w:tr>
      <w:tr w:rsidR="00882C6E" w:rsidRPr="00EB79C4" w14:paraId="05578958"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hideMark/>
          </w:tcPr>
          <w:p w14:paraId="7B8EE2DA" w14:textId="77777777" w:rsidR="00882C6E" w:rsidRPr="007C11ED" w:rsidRDefault="00882C6E" w:rsidP="003E76B3">
            <w:pPr>
              <w:spacing w:after="0"/>
              <w:rPr>
                <w:rStyle w:val="Strong"/>
                <w:rFonts w:cs="Calibri"/>
                <w:sz w:val="22"/>
                <w:szCs w:val="22"/>
              </w:rPr>
            </w:pPr>
            <w:r w:rsidRPr="007C11ED">
              <w:rPr>
                <w:rStyle w:val="Strong"/>
                <w:sz w:val="22"/>
                <w:szCs w:val="22"/>
              </w:rPr>
              <w:t>Địa chỉ gửi thư: </w:t>
            </w:r>
          </w:p>
        </w:tc>
        <w:tc>
          <w:tcPr>
            <w:tcW w:w="8026" w:type="dxa"/>
            <w:tcBorders>
              <w:top w:val="single" w:sz="6" w:space="0" w:color="auto"/>
              <w:left w:val="single" w:sz="6" w:space="0" w:color="auto"/>
              <w:bottom w:val="single" w:sz="6" w:space="0" w:color="auto"/>
              <w:right w:val="single" w:sz="6" w:space="0" w:color="auto"/>
            </w:tcBorders>
            <w:hideMark/>
          </w:tcPr>
          <w:p w14:paraId="4F6584BE" w14:textId="77777777" w:rsidR="00882C6E" w:rsidRPr="007C11ED" w:rsidRDefault="00882C6E" w:rsidP="003E76B3">
            <w:pPr>
              <w:spacing w:after="0"/>
              <w:rPr>
                <w:rFonts w:cs="Calibri"/>
                <w:sz w:val="22"/>
                <w:szCs w:val="22"/>
              </w:rPr>
            </w:pPr>
            <w:r w:rsidRPr="007C11ED">
              <w:rPr>
                <w:sz w:val="22"/>
                <w:szCs w:val="22"/>
              </w:rPr>
              <w:t> </w:t>
            </w:r>
          </w:p>
        </w:tc>
      </w:tr>
      <w:tr w:rsidR="00882C6E" w:rsidRPr="00EB79C4" w14:paraId="0218EDF7"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hideMark/>
          </w:tcPr>
          <w:p w14:paraId="59E7B1D0" w14:textId="77777777" w:rsidR="00882C6E" w:rsidRPr="007C11ED" w:rsidRDefault="00882C6E" w:rsidP="003E76B3">
            <w:pPr>
              <w:spacing w:after="0"/>
              <w:rPr>
                <w:rStyle w:val="Strong"/>
                <w:rFonts w:cs="Calibri"/>
                <w:sz w:val="22"/>
                <w:szCs w:val="22"/>
              </w:rPr>
            </w:pPr>
            <w:r w:rsidRPr="007C11ED">
              <w:rPr>
                <w:rStyle w:val="Strong"/>
                <w:sz w:val="22"/>
                <w:szCs w:val="22"/>
              </w:rPr>
              <w:t>Employer Identification Number (FEIN): </w:t>
            </w:r>
          </w:p>
        </w:tc>
        <w:tc>
          <w:tcPr>
            <w:tcW w:w="8026" w:type="dxa"/>
            <w:tcBorders>
              <w:top w:val="single" w:sz="6" w:space="0" w:color="auto"/>
              <w:left w:val="single" w:sz="6" w:space="0" w:color="auto"/>
              <w:bottom w:val="single" w:sz="6" w:space="0" w:color="auto"/>
              <w:right w:val="single" w:sz="6" w:space="0" w:color="auto"/>
            </w:tcBorders>
            <w:hideMark/>
          </w:tcPr>
          <w:p w14:paraId="09AF38FC" w14:textId="77777777" w:rsidR="00882C6E" w:rsidRPr="007C11ED" w:rsidRDefault="00882C6E" w:rsidP="003E76B3">
            <w:pPr>
              <w:spacing w:after="0"/>
              <w:rPr>
                <w:rFonts w:cs="Calibri"/>
                <w:sz w:val="22"/>
                <w:szCs w:val="22"/>
              </w:rPr>
            </w:pPr>
            <w:r w:rsidRPr="007C11ED">
              <w:rPr>
                <w:sz w:val="22"/>
                <w:szCs w:val="22"/>
              </w:rPr>
              <w:t> </w:t>
            </w:r>
          </w:p>
        </w:tc>
      </w:tr>
      <w:tr w:rsidR="00882C6E" w:rsidRPr="00EB79C4" w14:paraId="4D59817D"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tcPr>
          <w:p w14:paraId="04694888" w14:textId="77777777" w:rsidR="00882C6E" w:rsidRPr="007C11ED" w:rsidRDefault="00882C6E" w:rsidP="003E76B3">
            <w:pPr>
              <w:spacing w:after="0"/>
              <w:rPr>
                <w:rStyle w:val="Strong"/>
                <w:rFonts w:cs="Calibri"/>
                <w:sz w:val="22"/>
                <w:szCs w:val="22"/>
              </w:rPr>
            </w:pPr>
            <w:r w:rsidRPr="007C11ED">
              <w:rPr>
                <w:rStyle w:val="Strong"/>
                <w:sz w:val="22"/>
                <w:szCs w:val="22"/>
              </w:rPr>
              <w:t xml:space="preserve">Ngày thông báo: </w:t>
            </w:r>
          </w:p>
        </w:tc>
        <w:tc>
          <w:tcPr>
            <w:tcW w:w="8026" w:type="dxa"/>
            <w:tcBorders>
              <w:top w:val="single" w:sz="6" w:space="0" w:color="auto"/>
              <w:left w:val="single" w:sz="6" w:space="0" w:color="auto"/>
              <w:bottom w:val="single" w:sz="6" w:space="0" w:color="auto"/>
              <w:right w:val="single" w:sz="6" w:space="0" w:color="auto"/>
            </w:tcBorders>
          </w:tcPr>
          <w:p w14:paraId="02EB378F" w14:textId="77777777" w:rsidR="00882C6E" w:rsidRPr="007C11ED" w:rsidRDefault="00882C6E" w:rsidP="003E76B3">
            <w:pPr>
              <w:spacing w:after="0"/>
              <w:rPr>
                <w:rFonts w:cs="Calibri"/>
                <w:sz w:val="22"/>
                <w:szCs w:val="22"/>
              </w:rPr>
            </w:pPr>
          </w:p>
        </w:tc>
      </w:tr>
    </w:tbl>
    <w:p w14:paraId="569D735C" w14:textId="77777777" w:rsidR="00882C6E" w:rsidRPr="007C11ED" w:rsidRDefault="00882C6E" w:rsidP="00882C6E">
      <w:pPr>
        <w:pStyle w:val="Heading1"/>
        <w:rPr>
          <w:rFonts w:cs="Calibri"/>
          <w:sz w:val="28"/>
          <w:szCs w:val="28"/>
        </w:rPr>
      </w:pPr>
      <w:r w:rsidRPr="007C11ED">
        <w:rPr>
          <w:sz w:val="28"/>
          <w:szCs w:val="28"/>
        </w:rPr>
        <w:t>Xác nhận của nhân viên</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6856"/>
      </w:tblGrid>
      <w:tr w:rsidR="00882C6E" w:rsidRPr="00EB79C4" w14:paraId="3A209A1A" w14:textId="77777777" w:rsidTr="00EB79C4">
        <w:trPr>
          <w:trHeight w:val="300"/>
        </w:trPr>
        <w:tc>
          <w:tcPr>
            <w:tcW w:w="3952" w:type="dxa"/>
            <w:tcBorders>
              <w:top w:val="single" w:sz="6" w:space="0" w:color="auto"/>
              <w:left w:val="single" w:sz="6" w:space="0" w:color="auto"/>
              <w:bottom w:val="single" w:sz="6" w:space="0" w:color="auto"/>
              <w:right w:val="single" w:sz="6" w:space="0" w:color="auto"/>
            </w:tcBorders>
            <w:hideMark/>
          </w:tcPr>
          <w:p w14:paraId="0B6CEB11" w14:textId="77777777" w:rsidR="00882C6E" w:rsidRPr="007C11ED" w:rsidRDefault="00882C6E" w:rsidP="003E76B3">
            <w:pPr>
              <w:spacing w:after="0"/>
              <w:jc w:val="center"/>
              <w:rPr>
                <w:rFonts w:cs="Calibri"/>
                <w:sz w:val="22"/>
                <w:szCs w:val="22"/>
              </w:rPr>
            </w:pPr>
            <w:r w:rsidRPr="007C11ED">
              <w:rPr>
                <w:b/>
                <w:sz w:val="22"/>
                <w:szCs w:val="22"/>
              </w:rPr>
              <w:t>□</w:t>
            </w:r>
          </w:p>
        </w:tc>
        <w:tc>
          <w:tcPr>
            <w:tcW w:w="6856" w:type="dxa"/>
            <w:tcBorders>
              <w:top w:val="single" w:sz="6" w:space="0" w:color="auto"/>
              <w:left w:val="single" w:sz="6" w:space="0" w:color="auto"/>
              <w:bottom w:val="single" w:sz="6" w:space="0" w:color="auto"/>
              <w:right w:val="single" w:sz="6" w:space="0" w:color="auto"/>
            </w:tcBorders>
            <w:hideMark/>
          </w:tcPr>
          <w:p w14:paraId="56E1F122" w14:textId="60A49F2E" w:rsidR="00882C6E" w:rsidRPr="00046D1A" w:rsidRDefault="00882C6E" w:rsidP="003E76B3">
            <w:pPr>
              <w:spacing w:after="0"/>
              <w:ind w:firstLine="276"/>
              <w:rPr>
                <w:rFonts w:cs="Calibri"/>
                <w:sz w:val="22"/>
                <w:szCs w:val="22"/>
                <w:lang w:val="en-US"/>
              </w:rPr>
            </w:pPr>
            <w:r w:rsidRPr="007C11ED">
              <w:rPr>
                <w:b/>
                <w:sz w:val="22"/>
                <w:szCs w:val="22"/>
              </w:rPr>
              <w:t>Tôi xác nhận đã nhận được thông báo này</w:t>
            </w:r>
          </w:p>
        </w:tc>
      </w:tr>
      <w:tr w:rsidR="00882C6E" w:rsidRPr="00EB79C4" w14:paraId="5ED90B35" w14:textId="77777777" w:rsidTr="00EB79C4">
        <w:trPr>
          <w:trHeight w:val="300"/>
        </w:trPr>
        <w:tc>
          <w:tcPr>
            <w:tcW w:w="3952" w:type="dxa"/>
            <w:tcBorders>
              <w:top w:val="single" w:sz="6" w:space="0" w:color="auto"/>
              <w:left w:val="single" w:sz="6" w:space="0" w:color="auto"/>
              <w:bottom w:val="single" w:sz="6" w:space="0" w:color="auto"/>
              <w:right w:val="single" w:sz="6" w:space="0" w:color="auto"/>
            </w:tcBorders>
          </w:tcPr>
          <w:p w14:paraId="0871540E" w14:textId="77777777" w:rsidR="00882C6E" w:rsidRPr="007C11ED" w:rsidRDefault="00882C6E" w:rsidP="003E76B3">
            <w:pPr>
              <w:spacing w:after="0"/>
              <w:ind w:firstLine="77"/>
              <w:rPr>
                <w:rFonts w:cs="Calibri"/>
                <w:b/>
                <w:bCs/>
                <w:sz w:val="22"/>
                <w:szCs w:val="22"/>
              </w:rPr>
            </w:pPr>
            <w:r w:rsidRPr="007C11ED">
              <w:rPr>
                <w:b/>
                <w:sz w:val="22"/>
                <w:szCs w:val="22"/>
              </w:rPr>
              <w:t>Tên:</w:t>
            </w:r>
          </w:p>
        </w:tc>
        <w:tc>
          <w:tcPr>
            <w:tcW w:w="6856" w:type="dxa"/>
            <w:tcBorders>
              <w:top w:val="single" w:sz="6" w:space="0" w:color="auto"/>
              <w:left w:val="single" w:sz="6" w:space="0" w:color="auto"/>
              <w:bottom w:val="single" w:sz="6" w:space="0" w:color="auto"/>
              <w:right w:val="single" w:sz="6" w:space="0" w:color="auto"/>
            </w:tcBorders>
          </w:tcPr>
          <w:p w14:paraId="6A05A809" w14:textId="77777777" w:rsidR="00882C6E" w:rsidRPr="007C11ED" w:rsidRDefault="00882C6E" w:rsidP="003E76B3">
            <w:pPr>
              <w:spacing w:after="0"/>
              <w:rPr>
                <w:rFonts w:cs="Calibri"/>
                <w:b/>
                <w:bCs/>
                <w:sz w:val="22"/>
                <w:szCs w:val="22"/>
              </w:rPr>
            </w:pPr>
          </w:p>
        </w:tc>
      </w:tr>
      <w:tr w:rsidR="00882C6E" w:rsidRPr="00EB79C4" w14:paraId="0A849FD5" w14:textId="77777777" w:rsidTr="00EB79C4">
        <w:trPr>
          <w:trHeight w:val="300"/>
        </w:trPr>
        <w:tc>
          <w:tcPr>
            <w:tcW w:w="3952" w:type="dxa"/>
            <w:tcBorders>
              <w:top w:val="single" w:sz="6" w:space="0" w:color="auto"/>
              <w:left w:val="single" w:sz="6" w:space="0" w:color="auto"/>
              <w:bottom w:val="single" w:sz="6" w:space="0" w:color="auto"/>
              <w:right w:val="single" w:sz="6" w:space="0" w:color="auto"/>
            </w:tcBorders>
          </w:tcPr>
          <w:p w14:paraId="6AAAFE7E" w14:textId="77777777" w:rsidR="00882C6E" w:rsidRPr="007C11ED" w:rsidRDefault="00882C6E" w:rsidP="003E76B3">
            <w:pPr>
              <w:spacing w:after="0"/>
              <w:ind w:firstLine="77"/>
              <w:rPr>
                <w:rFonts w:cs="Calibri"/>
                <w:b/>
                <w:bCs/>
                <w:sz w:val="22"/>
                <w:szCs w:val="22"/>
              </w:rPr>
            </w:pPr>
            <w:r w:rsidRPr="007C11ED">
              <w:rPr>
                <w:b/>
                <w:sz w:val="22"/>
                <w:szCs w:val="22"/>
              </w:rPr>
              <w:t>Chức vụ:</w:t>
            </w:r>
          </w:p>
        </w:tc>
        <w:tc>
          <w:tcPr>
            <w:tcW w:w="6856" w:type="dxa"/>
            <w:tcBorders>
              <w:top w:val="single" w:sz="6" w:space="0" w:color="auto"/>
              <w:left w:val="single" w:sz="6" w:space="0" w:color="auto"/>
              <w:bottom w:val="single" w:sz="6" w:space="0" w:color="auto"/>
              <w:right w:val="single" w:sz="6" w:space="0" w:color="auto"/>
            </w:tcBorders>
          </w:tcPr>
          <w:p w14:paraId="5A39BBE3" w14:textId="77777777" w:rsidR="00882C6E" w:rsidRPr="007C11ED" w:rsidRDefault="00882C6E" w:rsidP="003E76B3">
            <w:pPr>
              <w:spacing w:after="0"/>
              <w:rPr>
                <w:rFonts w:cs="Calibri"/>
                <w:b/>
                <w:bCs/>
                <w:sz w:val="22"/>
                <w:szCs w:val="22"/>
              </w:rPr>
            </w:pPr>
          </w:p>
        </w:tc>
      </w:tr>
      <w:tr w:rsidR="00882C6E" w:rsidRPr="00EB79C4" w14:paraId="4EB028A8" w14:textId="77777777" w:rsidTr="00EB79C4">
        <w:trPr>
          <w:trHeight w:val="300"/>
        </w:trPr>
        <w:tc>
          <w:tcPr>
            <w:tcW w:w="3952" w:type="dxa"/>
            <w:tcBorders>
              <w:top w:val="single" w:sz="6" w:space="0" w:color="auto"/>
              <w:left w:val="single" w:sz="6" w:space="0" w:color="auto"/>
              <w:bottom w:val="single" w:sz="6" w:space="0" w:color="auto"/>
              <w:right w:val="single" w:sz="6" w:space="0" w:color="auto"/>
            </w:tcBorders>
          </w:tcPr>
          <w:p w14:paraId="77E8A4A7" w14:textId="77777777" w:rsidR="00882C6E" w:rsidRPr="007C11ED" w:rsidRDefault="00882C6E" w:rsidP="003E76B3">
            <w:pPr>
              <w:spacing w:after="0"/>
              <w:ind w:firstLine="77"/>
              <w:rPr>
                <w:rFonts w:cs="Calibri"/>
                <w:b/>
                <w:bCs/>
                <w:sz w:val="22"/>
                <w:szCs w:val="22"/>
              </w:rPr>
            </w:pPr>
            <w:r w:rsidRPr="007C11ED">
              <w:rPr>
                <w:b/>
                <w:sz w:val="22"/>
                <w:szCs w:val="22"/>
              </w:rPr>
              <w:t>Ngày bắt đầu chỉ định theo mùa vụ:</w:t>
            </w:r>
          </w:p>
        </w:tc>
        <w:tc>
          <w:tcPr>
            <w:tcW w:w="6856" w:type="dxa"/>
            <w:tcBorders>
              <w:top w:val="single" w:sz="6" w:space="0" w:color="auto"/>
              <w:left w:val="single" w:sz="6" w:space="0" w:color="auto"/>
              <w:bottom w:val="single" w:sz="6" w:space="0" w:color="auto"/>
              <w:right w:val="single" w:sz="6" w:space="0" w:color="auto"/>
            </w:tcBorders>
          </w:tcPr>
          <w:p w14:paraId="41C8F396" w14:textId="77777777" w:rsidR="00882C6E" w:rsidRPr="007C11ED" w:rsidRDefault="00882C6E" w:rsidP="003E76B3">
            <w:pPr>
              <w:spacing w:after="0"/>
              <w:rPr>
                <w:rFonts w:cs="Calibri"/>
                <w:b/>
                <w:bCs/>
                <w:sz w:val="22"/>
                <w:szCs w:val="22"/>
              </w:rPr>
            </w:pPr>
          </w:p>
        </w:tc>
      </w:tr>
      <w:tr w:rsidR="00882C6E" w:rsidRPr="00EB79C4" w14:paraId="4E1BC1A6" w14:textId="77777777" w:rsidTr="00EB79C4">
        <w:trPr>
          <w:trHeight w:val="300"/>
        </w:trPr>
        <w:tc>
          <w:tcPr>
            <w:tcW w:w="3952" w:type="dxa"/>
            <w:tcBorders>
              <w:top w:val="single" w:sz="6" w:space="0" w:color="auto"/>
              <w:left w:val="single" w:sz="6" w:space="0" w:color="auto"/>
              <w:bottom w:val="single" w:sz="6" w:space="0" w:color="auto"/>
              <w:right w:val="single" w:sz="6" w:space="0" w:color="auto"/>
            </w:tcBorders>
          </w:tcPr>
          <w:p w14:paraId="1FC172D8" w14:textId="77777777" w:rsidR="00882C6E" w:rsidRPr="007C11ED" w:rsidRDefault="00882C6E" w:rsidP="003E76B3">
            <w:pPr>
              <w:spacing w:after="0"/>
              <w:ind w:firstLine="77"/>
              <w:rPr>
                <w:rFonts w:cs="Calibri"/>
                <w:b/>
                <w:bCs/>
                <w:sz w:val="22"/>
                <w:szCs w:val="22"/>
              </w:rPr>
            </w:pPr>
            <w:r w:rsidRPr="007C11ED">
              <w:rPr>
                <w:b/>
                <w:sz w:val="22"/>
                <w:szCs w:val="22"/>
              </w:rPr>
              <w:t>Ngày kết thúc chỉ định theo mùa vụ:</w:t>
            </w:r>
          </w:p>
        </w:tc>
        <w:tc>
          <w:tcPr>
            <w:tcW w:w="6856" w:type="dxa"/>
            <w:tcBorders>
              <w:top w:val="single" w:sz="6" w:space="0" w:color="auto"/>
              <w:left w:val="single" w:sz="6" w:space="0" w:color="auto"/>
              <w:bottom w:val="single" w:sz="6" w:space="0" w:color="auto"/>
              <w:right w:val="single" w:sz="6" w:space="0" w:color="auto"/>
            </w:tcBorders>
          </w:tcPr>
          <w:p w14:paraId="72A3D3EC" w14:textId="77777777" w:rsidR="00882C6E" w:rsidRPr="007C11ED" w:rsidRDefault="00882C6E" w:rsidP="003E76B3">
            <w:pPr>
              <w:spacing w:after="0"/>
              <w:rPr>
                <w:rFonts w:cs="Calibri"/>
                <w:b/>
                <w:bCs/>
                <w:sz w:val="22"/>
                <w:szCs w:val="22"/>
              </w:rPr>
            </w:pPr>
          </w:p>
        </w:tc>
      </w:tr>
      <w:tr w:rsidR="00882C6E" w:rsidRPr="00EB79C4" w14:paraId="45D6599B" w14:textId="77777777" w:rsidTr="00EB79C4">
        <w:trPr>
          <w:trHeight w:val="300"/>
        </w:trPr>
        <w:tc>
          <w:tcPr>
            <w:tcW w:w="3952" w:type="dxa"/>
            <w:tcBorders>
              <w:top w:val="single" w:sz="6" w:space="0" w:color="auto"/>
              <w:left w:val="single" w:sz="6" w:space="0" w:color="auto"/>
              <w:bottom w:val="single" w:sz="6" w:space="0" w:color="auto"/>
              <w:right w:val="single" w:sz="6" w:space="0" w:color="auto"/>
            </w:tcBorders>
            <w:hideMark/>
          </w:tcPr>
          <w:p w14:paraId="4813D7CB" w14:textId="77777777" w:rsidR="00882C6E" w:rsidRPr="007C11ED" w:rsidRDefault="00882C6E" w:rsidP="003E76B3">
            <w:pPr>
              <w:spacing w:after="0"/>
              <w:ind w:firstLine="77"/>
              <w:rPr>
                <w:rFonts w:cs="Calibri"/>
                <w:sz w:val="22"/>
                <w:szCs w:val="22"/>
              </w:rPr>
            </w:pPr>
            <w:r w:rsidRPr="007C11ED">
              <w:rPr>
                <w:b/>
                <w:sz w:val="22"/>
                <w:szCs w:val="22"/>
              </w:rPr>
              <w:t>Chữ ký:</w:t>
            </w:r>
            <w:r w:rsidRPr="007C11ED">
              <w:rPr>
                <w:sz w:val="22"/>
                <w:szCs w:val="22"/>
              </w:rPr>
              <w:t> </w:t>
            </w:r>
          </w:p>
        </w:tc>
        <w:tc>
          <w:tcPr>
            <w:tcW w:w="6856" w:type="dxa"/>
            <w:tcBorders>
              <w:top w:val="single" w:sz="6" w:space="0" w:color="auto"/>
              <w:left w:val="single" w:sz="6" w:space="0" w:color="auto"/>
              <w:bottom w:val="single" w:sz="6" w:space="0" w:color="auto"/>
              <w:right w:val="single" w:sz="6" w:space="0" w:color="auto"/>
            </w:tcBorders>
            <w:hideMark/>
          </w:tcPr>
          <w:p w14:paraId="15AA318D" w14:textId="77777777" w:rsidR="00882C6E" w:rsidRPr="007C11ED" w:rsidRDefault="00882C6E" w:rsidP="003E76B3">
            <w:pPr>
              <w:spacing w:after="0"/>
              <w:rPr>
                <w:rFonts w:cs="Calibri"/>
                <w:sz w:val="22"/>
                <w:szCs w:val="22"/>
              </w:rPr>
            </w:pPr>
            <w:r w:rsidRPr="007C11ED">
              <w:rPr>
                <w:sz w:val="22"/>
                <w:szCs w:val="22"/>
              </w:rPr>
              <w:t> </w:t>
            </w:r>
          </w:p>
        </w:tc>
      </w:tr>
      <w:tr w:rsidR="00882C6E" w:rsidRPr="00EB79C4" w14:paraId="4787CAAB" w14:textId="77777777" w:rsidTr="00EB79C4">
        <w:trPr>
          <w:trHeight w:val="300"/>
        </w:trPr>
        <w:tc>
          <w:tcPr>
            <w:tcW w:w="3952" w:type="dxa"/>
            <w:tcBorders>
              <w:top w:val="single" w:sz="6" w:space="0" w:color="auto"/>
              <w:left w:val="single" w:sz="6" w:space="0" w:color="auto"/>
              <w:bottom w:val="single" w:sz="6" w:space="0" w:color="auto"/>
              <w:right w:val="single" w:sz="6" w:space="0" w:color="auto"/>
            </w:tcBorders>
            <w:hideMark/>
          </w:tcPr>
          <w:p w14:paraId="13FF3A49" w14:textId="77777777" w:rsidR="00882C6E" w:rsidRPr="007C11ED" w:rsidRDefault="00882C6E" w:rsidP="003E76B3">
            <w:pPr>
              <w:spacing w:after="0"/>
              <w:ind w:firstLine="77"/>
              <w:rPr>
                <w:rFonts w:cs="Calibri"/>
                <w:sz w:val="22"/>
                <w:szCs w:val="22"/>
              </w:rPr>
            </w:pPr>
            <w:r w:rsidRPr="007C11ED">
              <w:rPr>
                <w:b/>
                <w:sz w:val="22"/>
                <w:szCs w:val="22"/>
              </w:rPr>
              <w:t>Ngày:</w:t>
            </w:r>
            <w:r w:rsidRPr="007C11ED">
              <w:rPr>
                <w:sz w:val="22"/>
                <w:szCs w:val="22"/>
              </w:rPr>
              <w:t> </w:t>
            </w:r>
          </w:p>
        </w:tc>
        <w:tc>
          <w:tcPr>
            <w:tcW w:w="6856" w:type="dxa"/>
            <w:tcBorders>
              <w:top w:val="single" w:sz="6" w:space="0" w:color="auto"/>
              <w:left w:val="single" w:sz="6" w:space="0" w:color="auto"/>
              <w:bottom w:val="single" w:sz="6" w:space="0" w:color="auto"/>
              <w:right w:val="single" w:sz="6" w:space="0" w:color="auto"/>
            </w:tcBorders>
            <w:hideMark/>
          </w:tcPr>
          <w:p w14:paraId="01512BE8" w14:textId="77777777" w:rsidR="00882C6E" w:rsidRPr="007C11ED" w:rsidRDefault="00882C6E" w:rsidP="003E76B3">
            <w:pPr>
              <w:spacing w:after="0"/>
              <w:rPr>
                <w:rFonts w:cs="Calibri"/>
                <w:sz w:val="22"/>
                <w:szCs w:val="22"/>
              </w:rPr>
            </w:pPr>
            <w:r w:rsidRPr="007C11ED">
              <w:rPr>
                <w:sz w:val="22"/>
                <w:szCs w:val="22"/>
              </w:rPr>
              <w:t> </w:t>
            </w:r>
          </w:p>
        </w:tc>
      </w:tr>
    </w:tbl>
    <w:p w14:paraId="0D0B940D" w14:textId="77777777" w:rsidR="00CF21BD" w:rsidRPr="00EB79C4" w:rsidRDefault="00CF21BD" w:rsidP="00882C6E">
      <w:pPr>
        <w:pStyle w:val="Heading1"/>
        <w:rPr>
          <w:rFonts w:cs="Calibri"/>
        </w:rPr>
      </w:pPr>
    </w:p>
    <w:sectPr w:rsidR="00CF21BD" w:rsidRPr="00EB79C4" w:rsidSect="00AB5332">
      <w:headerReference w:type="even" r:id="rId12"/>
      <w:headerReference w:type="default" r:id="rId13"/>
      <w:footerReference w:type="even" r:id="rId14"/>
      <w:footerReference w:type="default" r:id="rId15"/>
      <w:headerReference w:type="first" r:id="rId16"/>
      <w:footerReference w:type="first" r:id="rId17"/>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EB28" w14:textId="77777777" w:rsidR="00C57E4F" w:rsidRDefault="00C57E4F" w:rsidP="00D77387">
      <w:r>
        <w:separator/>
      </w:r>
    </w:p>
  </w:endnote>
  <w:endnote w:type="continuationSeparator" w:id="0">
    <w:p w14:paraId="279EE0AB" w14:textId="77777777" w:rsidR="00C57E4F" w:rsidRDefault="00C57E4F"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75F0" w14:textId="77777777" w:rsidR="007C11ED" w:rsidRDefault="007C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0D07" w14:textId="068A5835" w:rsidR="255307E5" w:rsidRPr="007C11ED" w:rsidRDefault="5938466D" w:rsidP="5938466D">
    <w:pPr>
      <w:pStyle w:val="Footer"/>
      <w:jc w:val="center"/>
      <w:rPr>
        <w:color w:val="44546A" w:themeColor="text2"/>
        <w:sz w:val="18"/>
        <w:szCs w:val="18"/>
      </w:rPr>
    </w:pPr>
    <w:r w:rsidRPr="007C11ED">
      <w:rPr>
        <w:color w:val="445369"/>
        <w:sz w:val="18"/>
        <w:szCs w:val="18"/>
      </w:rPr>
      <w:t>Department of Employment and Economic Development | Minnesota Paid Leave</w:t>
    </w:r>
  </w:p>
  <w:p w14:paraId="7EB5A1EA" w14:textId="60BA7490" w:rsidR="002B447D" w:rsidRPr="007C11ED" w:rsidRDefault="255307E5" w:rsidP="255307E5">
    <w:pPr>
      <w:pStyle w:val="Footer"/>
      <w:jc w:val="center"/>
      <w:rPr>
        <w:color w:val="44546A" w:themeColor="text2"/>
        <w:sz w:val="18"/>
        <w:szCs w:val="18"/>
      </w:rPr>
    </w:pPr>
    <w:r w:rsidRPr="007C11ED">
      <w:rPr>
        <w:color w:val="445369"/>
        <w:sz w:val="18"/>
        <w:szCs w:val="18"/>
      </w:rPr>
      <w:t xml:space="preserve">180 E 5th St, Suite 1200 | St. Paul, MN 55101 | </w:t>
    </w:r>
    <w:r w:rsidRPr="007C11ED">
      <w:rPr>
        <w:color w:val="44546A" w:themeColor="text2"/>
        <w:sz w:val="18"/>
        <w:szCs w:val="18"/>
      </w:rPr>
      <w:t>paidleave.mn.gov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0CC7" w14:textId="77777777" w:rsidR="007C11ED" w:rsidRDefault="007C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2FFF" w14:textId="77777777" w:rsidR="00C57E4F" w:rsidRDefault="00C57E4F" w:rsidP="00D77387">
      <w:r>
        <w:separator/>
      </w:r>
    </w:p>
  </w:footnote>
  <w:footnote w:type="continuationSeparator" w:id="0">
    <w:p w14:paraId="7B76A59C" w14:textId="77777777" w:rsidR="00C57E4F" w:rsidRDefault="00C57E4F" w:rsidP="00D7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027C" w14:textId="77777777" w:rsidR="007C11ED" w:rsidRDefault="007C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5EA2" w14:textId="77777777" w:rsidR="00AB5332" w:rsidRDefault="00A56D9E">
    <w:pPr>
      <w:pStyle w:val="Header"/>
    </w:pPr>
    <w:r>
      <w:rPr>
        <w:noProof/>
      </w:rPr>
      <w:drawing>
        <wp:anchor distT="0" distB="0" distL="114300" distR="114300" simplePos="0" relativeHeight="251657728" behindDoc="1" locked="0" layoutInCell="1" allowOverlap="1" wp14:anchorId="5CF670C8" wp14:editId="3950272B">
          <wp:simplePos x="0" y="0"/>
          <wp:positionH relativeFrom="column">
            <wp:posOffset>-444500</wp:posOffset>
          </wp:positionH>
          <wp:positionV relativeFrom="paragraph">
            <wp:posOffset>-261620</wp:posOffset>
          </wp:positionV>
          <wp:extent cx="7936865" cy="1219200"/>
          <wp:effectExtent l="0" t="0" r="0" b="0"/>
          <wp:wrapNone/>
          <wp:docPr id="1" name="Picture 2" descr="Logo chương trình Nghỉ phép có lương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 chương trình Nghỉ phép có lương Minneso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7A77" w14:textId="77777777" w:rsidR="007C11ED" w:rsidRDefault="007C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2492"/>
    <w:multiLevelType w:val="hybridMultilevel"/>
    <w:tmpl w:val="A9B6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13D31"/>
    <w:multiLevelType w:val="hybridMultilevel"/>
    <w:tmpl w:val="03ECF7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207F6A"/>
    <w:multiLevelType w:val="hybridMultilevel"/>
    <w:tmpl w:val="9224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930DC"/>
    <w:multiLevelType w:val="hybridMultilevel"/>
    <w:tmpl w:val="2C02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D34C9B"/>
    <w:multiLevelType w:val="hybridMultilevel"/>
    <w:tmpl w:val="A5BC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41BB"/>
    <w:multiLevelType w:val="hybridMultilevel"/>
    <w:tmpl w:val="C734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12B73"/>
    <w:multiLevelType w:val="hybridMultilevel"/>
    <w:tmpl w:val="11BA5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105616">
    <w:abstractNumId w:val="3"/>
  </w:num>
  <w:num w:numId="2" w16cid:durableId="1885018818">
    <w:abstractNumId w:val="14"/>
  </w:num>
  <w:num w:numId="3" w16cid:durableId="861627105">
    <w:abstractNumId w:val="0"/>
  </w:num>
  <w:num w:numId="4" w16cid:durableId="1185441395">
    <w:abstractNumId w:val="8"/>
  </w:num>
  <w:num w:numId="5" w16cid:durableId="166485727">
    <w:abstractNumId w:val="11"/>
  </w:num>
  <w:num w:numId="6" w16cid:durableId="565995202">
    <w:abstractNumId w:val="13"/>
  </w:num>
  <w:num w:numId="7" w16cid:durableId="1489856948">
    <w:abstractNumId w:val="1"/>
  </w:num>
  <w:num w:numId="8" w16cid:durableId="627247083">
    <w:abstractNumId w:val="6"/>
  </w:num>
  <w:num w:numId="9" w16cid:durableId="962155555">
    <w:abstractNumId w:val="5"/>
  </w:num>
  <w:num w:numId="10" w16cid:durableId="1874994301">
    <w:abstractNumId w:val="7"/>
  </w:num>
  <w:num w:numId="11" w16cid:durableId="852035286">
    <w:abstractNumId w:val="9"/>
  </w:num>
  <w:num w:numId="12" w16cid:durableId="946620469">
    <w:abstractNumId w:val="12"/>
  </w:num>
  <w:num w:numId="13" w16cid:durableId="1351571256">
    <w:abstractNumId w:val="10"/>
  </w:num>
  <w:num w:numId="14" w16cid:durableId="1569463162">
    <w:abstractNumId w:val="2"/>
  </w:num>
  <w:num w:numId="15" w16cid:durableId="442463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46A8"/>
    <w:rsid w:val="00016EC6"/>
    <w:rsid w:val="00046D1A"/>
    <w:rsid w:val="0005561C"/>
    <w:rsid w:val="0008475B"/>
    <w:rsid w:val="000867D7"/>
    <w:rsid w:val="000A0B25"/>
    <w:rsid w:val="000C4E9C"/>
    <w:rsid w:val="000E59C5"/>
    <w:rsid w:val="000F6F96"/>
    <w:rsid w:val="001014FF"/>
    <w:rsid w:val="0010459E"/>
    <w:rsid w:val="00140E02"/>
    <w:rsid w:val="00144812"/>
    <w:rsid w:val="001B73B2"/>
    <w:rsid w:val="001D333F"/>
    <w:rsid w:val="001E08AD"/>
    <w:rsid w:val="001E1277"/>
    <w:rsid w:val="001E54FC"/>
    <w:rsid w:val="00261B36"/>
    <w:rsid w:val="00276C59"/>
    <w:rsid w:val="002A750C"/>
    <w:rsid w:val="002B41A4"/>
    <w:rsid w:val="002B447D"/>
    <w:rsid w:val="002C0B1A"/>
    <w:rsid w:val="002C1910"/>
    <w:rsid w:val="002D36EA"/>
    <w:rsid w:val="00327829"/>
    <w:rsid w:val="00367199"/>
    <w:rsid w:val="00375ABF"/>
    <w:rsid w:val="00395129"/>
    <w:rsid w:val="00397630"/>
    <w:rsid w:val="003B3244"/>
    <w:rsid w:val="003B72A9"/>
    <w:rsid w:val="003E0683"/>
    <w:rsid w:val="003E76B3"/>
    <w:rsid w:val="00401CAE"/>
    <w:rsid w:val="00406AB1"/>
    <w:rsid w:val="00431241"/>
    <w:rsid w:val="00437F32"/>
    <w:rsid w:val="004626CB"/>
    <w:rsid w:val="0047602D"/>
    <w:rsid w:val="00491043"/>
    <w:rsid w:val="004A1BBE"/>
    <w:rsid w:val="004E50E1"/>
    <w:rsid w:val="005032C5"/>
    <w:rsid w:val="00512E9C"/>
    <w:rsid w:val="00543E6E"/>
    <w:rsid w:val="005A33EE"/>
    <w:rsid w:val="005B1F42"/>
    <w:rsid w:val="005D76AE"/>
    <w:rsid w:val="005E32B3"/>
    <w:rsid w:val="005F7B46"/>
    <w:rsid w:val="00605827"/>
    <w:rsid w:val="00617DC1"/>
    <w:rsid w:val="00625E22"/>
    <w:rsid w:val="00626CAF"/>
    <w:rsid w:val="00631545"/>
    <w:rsid w:val="00660C82"/>
    <w:rsid w:val="00673FA3"/>
    <w:rsid w:val="00691DEB"/>
    <w:rsid w:val="0069235D"/>
    <w:rsid w:val="00695A6F"/>
    <w:rsid w:val="006C0CD9"/>
    <w:rsid w:val="006D1F56"/>
    <w:rsid w:val="0070650C"/>
    <w:rsid w:val="00716698"/>
    <w:rsid w:val="00724902"/>
    <w:rsid w:val="00736640"/>
    <w:rsid w:val="007459E9"/>
    <w:rsid w:val="0075592D"/>
    <w:rsid w:val="007869B5"/>
    <w:rsid w:val="00790C44"/>
    <w:rsid w:val="007A65D6"/>
    <w:rsid w:val="007A70FD"/>
    <w:rsid w:val="007C11ED"/>
    <w:rsid w:val="007D53F7"/>
    <w:rsid w:val="007E2AD4"/>
    <w:rsid w:val="007F7BF8"/>
    <w:rsid w:val="00812381"/>
    <w:rsid w:val="00824023"/>
    <w:rsid w:val="008435F6"/>
    <w:rsid w:val="00866BAB"/>
    <w:rsid w:val="00882C6E"/>
    <w:rsid w:val="00882DCB"/>
    <w:rsid w:val="008A5A23"/>
    <w:rsid w:val="008C662B"/>
    <w:rsid w:val="008E1D55"/>
    <w:rsid w:val="008F167C"/>
    <w:rsid w:val="00922D42"/>
    <w:rsid w:val="00924416"/>
    <w:rsid w:val="009357B4"/>
    <w:rsid w:val="00980E53"/>
    <w:rsid w:val="009A0D0F"/>
    <w:rsid w:val="009B0E5D"/>
    <w:rsid w:val="009D060B"/>
    <w:rsid w:val="00A05DD4"/>
    <w:rsid w:val="00A21FE4"/>
    <w:rsid w:val="00A27EC2"/>
    <w:rsid w:val="00A364F8"/>
    <w:rsid w:val="00A56D9E"/>
    <w:rsid w:val="00A63C4B"/>
    <w:rsid w:val="00A81B3D"/>
    <w:rsid w:val="00A836B8"/>
    <w:rsid w:val="00AB5332"/>
    <w:rsid w:val="00AC22A3"/>
    <w:rsid w:val="00AD1298"/>
    <w:rsid w:val="00AE24CA"/>
    <w:rsid w:val="00AE652B"/>
    <w:rsid w:val="00AE6575"/>
    <w:rsid w:val="00B24C38"/>
    <w:rsid w:val="00B340AA"/>
    <w:rsid w:val="00B37219"/>
    <w:rsid w:val="00B62E06"/>
    <w:rsid w:val="00B958C7"/>
    <w:rsid w:val="00BA5305"/>
    <w:rsid w:val="00BB1608"/>
    <w:rsid w:val="00C01713"/>
    <w:rsid w:val="00C07A72"/>
    <w:rsid w:val="00C36DDA"/>
    <w:rsid w:val="00C57E4F"/>
    <w:rsid w:val="00C63AF2"/>
    <w:rsid w:val="00C76AFE"/>
    <w:rsid w:val="00C833AB"/>
    <w:rsid w:val="00C97E23"/>
    <w:rsid w:val="00CA110E"/>
    <w:rsid w:val="00CB18D1"/>
    <w:rsid w:val="00CC54B5"/>
    <w:rsid w:val="00CE4194"/>
    <w:rsid w:val="00CF21BD"/>
    <w:rsid w:val="00D01CAF"/>
    <w:rsid w:val="00D25E66"/>
    <w:rsid w:val="00D77387"/>
    <w:rsid w:val="00D83905"/>
    <w:rsid w:val="00DA146E"/>
    <w:rsid w:val="00DA2DCD"/>
    <w:rsid w:val="00DD7E5B"/>
    <w:rsid w:val="00DE0D84"/>
    <w:rsid w:val="00E012DB"/>
    <w:rsid w:val="00E14C4F"/>
    <w:rsid w:val="00E26A1A"/>
    <w:rsid w:val="00E34402"/>
    <w:rsid w:val="00E60F1C"/>
    <w:rsid w:val="00E610B2"/>
    <w:rsid w:val="00E67916"/>
    <w:rsid w:val="00E83145"/>
    <w:rsid w:val="00E91BA6"/>
    <w:rsid w:val="00EB79C4"/>
    <w:rsid w:val="00EC5B5C"/>
    <w:rsid w:val="00ED0A3C"/>
    <w:rsid w:val="00ED78AD"/>
    <w:rsid w:val="00EF2984"/>
    <w:rsid w:val="00EF54D3"/>
    <w:rsid w:val="00F0137E"/>
    <w:rsid w:val="00F230B0"/>
    <w:rsid w:val="00F26EA5"/>
    <w:rsid w:val="00F33ABC"/>
    <w:rsid w:val="00F5156F"/>
    <w:rsid w:val="00F6546A"/>
    <w:rsid w:val="00F7780C"/>
    <w:rsid w:val="00F8016F"/>
    <w:rsid w:val="00F84EAC"/>
    <w:rsid w:val="00F957F5"/>
    <w:rsid w:val="00FC2994"/>
    <w:rsid w:val="00FE2AEB"/>
    <w:rsid w:val="00FE512C"/>
    <w:rsid w:val="00FF0AF3"/>
    <w:rsid w:val="00FF24FE"/>
    <w:rsid w:val="00FF41B2"/>
    <w:rsid w:val="00FF6FA6"/>
    <w:rsid w:val="0157B481"/>
    <w:rsid w:val="093CFAF5"/>
    <w:rsid w:val="1195E7F0"/>
    <w:rsid w:val="1320B16E"/>
    <w:rsid w:val="1B110724"/>
    <w:rsid w:val="20224E17"/>
    <w:rsid w:val="255307E5"/>
    <w:rsid w:val="34B4488A"/>
    <w:rsid w:val="35838986"/>
    <w:rsid w:val="428296DB"/>
    <w:rsid w:val="4DE6E781"/>
    <w:rsid w:val="4E45C404"/>
    <w:rsid w:val="54B31E7D"/>
    <w:rsid w:val="586E01AF"/>
    <w:rsid w:val="5938466D"/>
    <w:rsid w:val="5A043678"/>
    <w:rsid w:val="5A7BDD6C"/>
    <w:rsid w:val="5E011D23"/>
    <w:rsid w:val="6260751E"/>
    <w:rsid w:val="62BC3FD2"/>
    <w:rsid w:val="6478ECA7"/>
    <w:rsid w:val="6610F5AA"/>
    <w:rsid w:val="734486A6"/>
    <w:rsid w:val="73849926"/>
    <w:rsid w:val="74693559"/>
    <w:rsid w:val="7FC228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EE97F"/>
  <w15:chartTrackingRefBased/>
  <w15:docId w15:val="{988A5DCB-6911-4320-ABBA-72441751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vi-VN"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vi-VN"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vi-VN"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vi-VN" w:eastAsia="ja-JP"/>
    </w:rPr>
  </w:style>
  <w:style w:type="character" w:customStyle="1" w:styleId="Heading5Char">
    <w:name w:val="Heading 5 Char"/>
    <w:link w:val="Heading5"/>
    <w:uiPriority w:val="9"/>
    <w:rsid w:val="00AB5332"/>
    <w:rPr>
      <w:rFonts w:ascii="Calibri" w:eastAsia="MS Gothic" w:hAnsi="Calibri"/>
      <w:b/>
      <w:sz w:val="24"/>
      <w:szCs w:val="22"/>
      <w:lang w:val="vi-VN"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vi-VN"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vi-VN"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vi-VN" w:eastAsia="ja-JP"/>
    </w:rPr>
  </w:style>
  <w:style w:type="character" w:styleId="Mention">
    <w:name w:val="Mention"/>
    <w:uiPriority w:val="99"/>
    <w:unhideWhenUsed/>
    <w:rsid w:val="00CF21BD"/>
    <w:rPr>
      <w:color w:val="2B579A"/>
      <w:shd w:val="clear" w:color="auto" w:fill="E1DFDD"/>
    </w:rPr>
  </w:style>
  <w:style w:type="character" w:customStyle="1" w:styleId="SubtitleChar">
    <w:name w:val="Subtitle Char"/>
    <w:link w:val="Subtitle"/>
    <w:uiPriority w:val="11"/>
    <w:rsid w:val="00882C6E"/>
    <w:rPr>
      <w:rFonts w:eastAsia="MS Gothic"/>
      <w:color w:val="595959"/>
      <w:spacing w:val="15"/>
      <w:sz w:val="28"/>
      <w:szCs w:val="28"/>
    </w:rPr>
  </w:style>
  <w:style w:type="paragraph" w:styleId="Subtitle">
    <w:name w:val="Subtitle"/>
    <w:basedOn w:val="Normal"/>
    <w:next w:val="Normal"/>
    <w:link w:val="SubtitleChar"/>
    <w:uiPriority w:val="11"/>
    <w:qFormat/>
    <w:rsid w:val="00882C6E"/>
    <w:pPr>
      <w:numPr>
        <w:ilvl w:val="1"/>
      </w:numPr>
    </w:pPr>
    <w:rPr>
      <w:rFonts w:ascii="Times New Roman" w:eastAsia="MS Gothic" w:hAnsi="Times New Roman"/>
      <w:color w:val="595959"/>
      <w:spacing w:val="15"/>
      <w:sz w:val="28"/>
      <w:szCs w:val="28"/>
      <w:lang w:eastAsia="en-US"/>
    </w:rPr>
  </w:style>
  <w:style w:type="character" w:customStyle="1" w:styleId="SubtitleChar1">
    <w:name w:val="Subtitle Char1"/>
    <w:rsid w:val="00882C6E"/>
    <w:rPr>
      <w:rFonts w:ascii="Aptos Display" w:eastAsia="Times New Roman" w:hAnsi="Aptos Display" w:cs="Times New Roman"/>
      <w:sz w:val="24"/>
      <w:szCs w:val="24"/>
      <w:lang w:val="vi-VN" w:eastAsia="ja-JP"/>
    </w:rPr>
  </w:style>
  <w:style w:type="character" w:styleId="UnresolvedMention">
    <w:name w:val="Unresolved Mention"/>
    <w:uiPriority w:val="99"/>
    <w:semiHidden/>
    <w:unhideWhenUsed/>
    <w:rsid w:val="00691DEB"/>
    <w:rPr>
      <w:color w:val="605E5C"/>
      <w:shd w:val="clear" w:color="auto" w:fill="E1DFDD"/>
    </w:rPr>
  </w:style>
  <w:style w:type="paragraph" w:styleId="CommentSubject">
    <w:name w:val="annotation subject"/>
    <w:basedOn w:val="CommentText"/>
    <w:next w:val="CommentText"/>
    <w:link w:val="CommentSubjectChar"/>
    <w:rsid w:val="007869B5"/>
    <w:pPr>
      <w:spacing w:line="279" w:lineRule="auto"/>
    </w:pPr>
    <w:rPr>
      <w:b/>
      <w:bCs/>
    </w:rPr>
  </w:style>
  <w:style w:type="character" w:customStyle="1" w:styleId="CommentSubjectChar">
    <w:name w:val="Comment Subject Char"/>
    <w:link w:val="CommentSubject"/>
    <w:rsid w:val="007869B5"/>
    <w:rPr>
      <w:rFonts w:ascii="Calibri" w:eastAsia="Times New Roman" w:hAnsi="Calibri" w:cs="Times New Roman"/>
      <w:b/>
      <w:bCs/>
      <w:lang w:val="vi-VN" w:eastAsia="ja-JP"/>
    </w:rPr>
  </w:style>
  <w:style w:type="paragraph" w:styleId="Revision">
    <w:name w:val="Revision"/>
    <w:hidden/>
    <w:uiPriority w:val="99"/>
    <w:semiHidden/>
    <w:rsid w:val="00E26A1A"/>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Props1.xml><?xml version="1.0" encoding="utf-8"?>
<ds:datastoreItem xmlns:ds="http://schemas.openxmlformats.org/officeDocument/2006/customXml" ds:itemID="{281B4200-41EE-4D23-B007-53DED080BD43}"/>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173CF2E6-4019-4282-BD87-81605ECA22B7}">
  <ds:schemaRefs>
    <ds:schemaRef ds:uri="http://schemas.microsoft.com/office/2006/metadata/properties"/>
    <ds:schemaRef ds:uri="http://schemas.microsoft.com/office/infopath/2007/PartnerControls"/>
    <ds:schemaRef ds:uri="a1abfb47-d15e-492e-ab93-f74c74f2f6bc"/>
    <ds:schemaRef ds:uri="e4db322b-6b8e-4a21-af8e-6752f83de877"/>
  </ds:schemaRefs>
</ds:datastoreItem>
</file>

<file path=docProps/app.xml><?xml version="1.0" encoding="utf-8"?>
<Properties xmlns="http://schemas.openxmlformats.org/officeDocument/2006/extended-properties" xmlns:vt="http://schemas.openxmlformats.org/officeDocument/2006/docPropsVTypes">
  <Template>Paid Leave-letterhead acc</Template>
  <TotalTime>21</TotalTime>
  <Pages>4</Pages>
  <Words>1333</Words>
  <Characters>4906</Characters>
  <Application>Microsoft Office Word</Application>
  <DocSecurity>0</DocSecurity>
  <Lines>40</Lines>
  <Paragraphs>12</Paragraphs>
  <ScaleCrop>false</ScaleCrop>
  <Company>DEED</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thông báo cho nhân viên theo mùa vụ</dc:title>
  <dc:subject/>
  <dc:creator>Sam Fettig</dc:creator>
  <cp:keywords/>
  <dc:description/>
  <cp:lastModifiedBy>Victoria Hein</cp:lastModifiedBy>
  <cp:revision>71</cp:revision>
  <cp:lastPrinted>2009-12-21T19:36:00Z</cp:lastPrinted>
  <dcterms:created xsi:type="dcterms:W3CDTF">2025-10-10T14:57:00Z</dcterms:created>
  <dcterms:modified xsi:type="dcterms:W3CDTF">2025-11-25T15:40:00Z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