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6D74A9" w:rsidRDefault="00CF21BD" w:rsidP="00CF21BD">
      <w:pPr>
        <w:pStyle w:val="Heading1"/>
      </w:pPr>
      <w:r w:rsidRPr="006D74A9">
        <w:t>Halimbawang paunawa sa mga empleyado</w:t>
      </w:r>
    </w:p>
    <w:p w14:paraId="2B222216" w14:textId="77777777" w:rsidR="00CF21BD" w:rsidRPr="006D74A9" w:rsidRDefault="00B42067" w:rsidP="00CF21BD">
      <w:bookmarkStart w:id="0" w:name="_Hlk209614469"/>
      <w:r w:rsidRPr="006D74A9">
        <w:t xml:space="preserve">Ang template na ito ay ibinigay ng Minnesota Paid Leave (Minnesota Bayad na Bakasyon) para magamit ng employer. </w:t>
      </w:r>
      <w:bookmarkEnd w:id="0"/>
      <w:r w:rsidRPr="006D74A9">
        <w:t xml:space="preserve">Mangyaring tandaan: </w:t>
      </w:r>
    </w:p>
    <w:p w14:paraId="57826468" w14:textId="77777777" w:rsidR="00CF21BD" w:rsidRPr="006D74A9" w:rsidRDefault="00CF21BD" w:rsidP="00CF21BD">
      <w:pPr>
        <w:pStyle w:val="ListParagraph"/>
        <w:numPr>
          <w:ilvl w:val="0"/>
          <w:numId w:val="3"/>
        </w:numPr>
        <w:spacing w:after="160"/>
      </w:pPr>
      <w:r w:rsidRPr="006D74A9">
        <w:t xml:space="preserve">Ang mga dokumentong ito ay ibinibigay ng Minnesota Paid Leave (Minnesota Bayad na Bakasyon) para sa magamit ng mga employer. Ibinibigay ang mga ito sa format na Word para sa iyong kaginhawahan-para sa mas madaling pagkumpleto ng mga maaaring punan ang field, kaunting pagbabago sa formatting, (tulad sa pagdaragdag sa logo ng kumpanya), o mga karagdagan tungkol sa mga patakarang partikular sa kumpanya. </w:t>
      </w:r>
      <w:r w:rsidR="00A63C4B" w:rsidRPr="006D74A9">
        <w:br/>
      </w:r>
    </w:p>
    <w:p w14:paraId="4052CF62" w14:textId="77777777" w:rsidR="00CF21BD" w:rsidRPr="006D74A9" w:rsidRDefault="00CF21BD" w:rsidP="00CF21BD">
      <w:pPr>
        <w:pStyle w:val="ListParagraph"/>
        <w:numPr>
          <w:ilvl w:val="0"/>
          <w:numId w:val="3"/>
        </w:numPr>
        <w:spacing w:after="160"/>
        <w:rPr>
          <w:b/>
          <w:bCs/>
        </w:rPr>
      </w:pPr>
      <w:r w:rsidRPr="006D74A9">
        <w:t xml:space="preserve">Dapat ipaalam ng mga employer ng direkta sa bawat empleyado sa loob ng 30 araw mula sa pagkatanggap sa trabaho o 30 araw bago magsimula ang koleksyon ng premium. </w:t>
      </w:r>
      <w:r w:rsidRPr="006D74A9">
        <w:rPr>
          <w:b/>
          <w:bCs/>
        </w:rPr>
        <w:t>Para sa paglulunsad ng For Bayad na Bakasyon programa sa Enero 1, 2026, nangangahulugan ito na dapat mong ipaalam sa mga empleyado bago ang Disyembre 1, 2025.</w:t>
      </w:r>
      <w:r w:rsidR="00A63C4B" w:rsidRPr="006D74A9">
        <w:rPr>
          <w:b/>
          <w:bCs/>
        </w:rPr>
        <w:br/>
      </w:r>
    </w:p>
    <w:p w14:paraId="43EAC821" w14:textId="1AD06B3D" w:rsidR="00CF21BD" w:rsidRPr="006D74A9" w:rsidRDefault="00CF21BD" w:rsidP="00CF21BD">
      <w:pPr>
        <w:pStyle w:val="ListParagraph"/>
        <w:numPr>
          <w:ilvl w:val="0"/>
          <w:numId w:val="3"/>
        </w:numPr>
        <w:spacing w:after="160"/>
        <w:rPr>
          <w:rFonts w:cs="Calibri"/>
        </w:rPr>
      </w:pPr>
      <w:r w:rsidRPr="006D74A9">
        <w:rPr>
          <w:color w:val="000000"/>
        </w:rPr>
        <w:t xml:space="preserve">Ang paunawang ito ay dapat ibigay sa mga empleyado sa kanilang pangunahing wika, sa pamamagitan ng pagsulat. Ang mga halimbawang paunawa sa mga wika maliban sa English ay makukuha sa website ng Bayad na Bakasyon. </w:t>
      </w:r>
      <w:r w:rsidR="00A63C4B" w:rsidRPr="006D74A9">
        <w:br/>
      </w:r>
    </w:p>
    <w:p w14:paraId="210C788D" w14:textId="77777777" w:rsidR="00CF21BD" w:rsidRPr="006D74A9" w:rsidRDefault="00CF21BD" w:rsidP="00CF21BD">
      <w:pPr>
        <w:pStyle w:val="ListParagraph"/>
        <w:numPr>
          <w:ilvl w:val="0"/>
          <w:numId w:val="3"/>
        </w:numPr>
        <w:spacing w:after="160"/>
      </w:pPr>
      <w:r w:rsidRPr="006D74A9">
        <w:t>Para sa paunawa na ibinigay sa elektronikong format, ang employer ay dapat magbigay ng access sa empleyado sa isang computer na pag-aari ng employer sa mga regular na oras ng trabaho ng isang empleyado upang suriin at i-print.</w:t>
      </w:r>
      <w:r w:rsidR="00A63C4B" w:rsidRPr="006D74A9">
        <w:br/>
      </w:r>
    </w:p>
    <w:p w14:paraId="76797589" w14:textId="77777777" w:rsidR="00CF21BD" w:rsidRPr="006D74A9" w:rsidRDefault="00CF21BD" w:rsidP="00CF21BD">
      <w:pPr>
        <w:pStyle w:val="ListParagraph"/>
        <w:numPr>
          <w:ilvl w:val="0"/>
          <w:numId w:val="3"/>
        </w:numPr>
        <w:spacing w:after="160"/>
      </w:pPr>
      <w:r w:rsidRPr="006D74A9">
        <w:t>Ang mga empleyado ay dapat magbigay ng nakasulat o elektronikong kumpirmasyon ng pagtanggap ng paunawang ito. Magagawa ito gamit ang isang form, o sa pamamagitan ng iba pang paraan, tulad ng electronic payroll system. Kung ang isang empleyado ay tumangging kilalanin na natanggapo nila ang paunawa, ang mga employers ay kailanganh maipakita kung paano sila naabisuhan.</w:t>
      </w:r>
      <w:r w:rsidR="00A63C4B" w:rsidRPr="006D74A9">
        <w:br/>
      </w:r>
    </w:p>
    <w:p w14:paraId="2C9F1171" w14:textId="72FA4D5D" w:rsidR="00CF21BD" w:rsidRPr="006D74A9" w:rsidRDefault="00CF21BD" w:rsidP="00CF21BD">
      <w:pPr>
        <w:pStyle w:val="ListParagraph"/>
        <w:numPr>
          <w:ilvl w:val="0"/>
          <w:numId w:val="3"/>
        </w:numPr>
        <w:spacing w:after="160"/>
        <w:rPr>
          <w:rFonts w:cs="Calibri"/>
        </w:rPr>
      </w:pPr>
      <w:r w:rsidRPr="006D74A9">
        <w:rPr>
          <w:color w:val="000000"/>
        </w:rPr>
        <w:t xml:space="preserve">Kung nag-aalok ka ng Pagliban sa Medikal, Bakasyon ng Pamilya o pareho sa pamamagitan ng isang inaprubahang katumbas na plano, dapat ka ring magbigay ng hiwalay na katumbas na paunawa sa plano sa iyong manggagawa.  </w:t>
      </w:r>
      <w:r w:rsidR="00A63C4B" w:rsidRPr="006D74A9">
        <w:br/>
      </w:r>
    </w:p>
    <w:p w14:paraId="6D6CDB83" w14:textId="7864BD30" w:rsidR="00CF21BD" w:rsidRPr="006D74A9" w:rsidRDefault="00CF21BD" w:rsidP="00CF21BD">
      <w:pPr>
        <w:pStyle w:val="ListParagraph"/>
        <w:numPr>
          <w:ilvl w:val="0"/>
          <w:numId w:val="3"/>
        </w:numPr>
        <w:spacing w:after="160"/>
        <w:rPr>
          <w:rFonts w:cs="Calibri"/>
        </w:rPr>
      </w:pPr>
      <w:r w:rsidRPr="006D74A9">
        <w:rPr>
          <w:color w:val="000000"/>
        </w:rPr>
        <w:lastRenderedPageBreak/>
        <w:t xml:space="preserve">Kung ang sinuman sa iyong mga empleyado ay itinalaga bilang mga seasonas employees, maaaring mayroon kang mga karagdagang kinakailangan sa abiso. Bisitahin ang website ng Bayad na Bakasyon para matuto pa. </w:t>
      </w:r>
    </w:p>
    <w:p w14:paraId="19DCDBE7" w14:textId="77777777" w:rsidR="00182032" w:rsidRDefault="00182032" w:rsidP="00CF21BD">
      <w:pPr>
        <w:pStyle w:val="Heading2"/>
      </w:pPr>
    </w:p>
    <w:p w14:paraId="7A355786" w14:textId="66B0709B" w:rsidR="00CF21BD" w:rsidRPr="006D74A9" w:rsidRDefault="00CF21BD" w:rsidP="00CF21BD">
      <w:pPr>
        <w:pStyle w:val="Heading2"/>
      </w:pPr>
      <w:r w:rsidRPr="006D74A9">
        <w:t xml:space="preserve">Paano gamitin ang sample na paunawa </w:t>
      </w:r>
    </w:p>
    <w:p w14:paraId="6B6BA16B" w14:textId="77777777" w:rsidR="00CF21BD" w:rsidRPr="006D74A9" w:rsidRDefault="00CF21BD" w:rsidP="00CF21BD">
      <w:r w:rsidRPr="006D74A9">
        <w:t xml:space="preserve">Ang dokumentong ito ay naglalaman dalawang bersyon ng sample na paunawa sa mga empleyado. </w:t>
      </w:r>
    </w:p>
    <w:p w14:paraId="1B1C7BE3" w14:textId="77777777" w:rsidR="00CF21BD" w:rsidRPr="006D74A9" w:rsidRDefault="00CF21BD" w:rsidP="00CF21BD">
      <w:pPr>
        <w:pStyle w:val="ListParagraph"/>
        <w:numPr>
          <w:ilvl w:val="0"/>
          <w:numId w:val="6"/>
        </w:numPr>
        <w:spacing w:after="160"/>
      </w:pPr>
      <w:r w:rsidRPr="006D74A9">
        <w:t xml:space="preserve">Isang bersyon na may karaniwang premium rate na 0.88% </w:t>
      </w:r>
      <w:r w:rsidR="00A63C4B" w:rsidRPr="006D74A9">
        <w:br/>
      </w:r>
    </w:p>
    <w:p w14:paraId="2EC96A3D" w14:textId="77777777" w:rsidR="00CF21BD" w:rsidRPr="006D74A9" w:rsidRDefault="00CF21BD" w:rsidP="00CF21BD">
      <w:pPr>
        <w:pStyle w:val="ListParagraph"/>
        <w:numPr>
          <w:ilvl w:val="0"/>
          <w:numId w:val="6"/>
        </w:numPr>
        <w:spacing w:after="160"/>
      </w:pPr>
      <w:r w:rsidRPr="006D74A9">
        <w:t xml:space="preserve">Isang bersyon na may kaunting na premium rate ng employer na 0.66% </w:t>
      </w:r>
    </w:p>
    <w:p w14:paraId="7FFD7787" w14:textId="593A8492" w:rsidR="00CF21BD" w:rsidRPr="006D74A9" w:rsidRDefault="00CF21BD" w:rsidP="00CF21BD">
      <w:r w:rsidRPr="006D74A9">
        <w:t xml:space="preserve">Dapat mong piliin ang bersyon na naaangkop sa iyong organisasyon. Pagkatapos, punan ang premium na impormasyos upang ipakita kung gaano kalaki ang sasaklawin mo, at kung magkano ang ibabawas mula sa sweldo ng empleyado (hindi hihigit sa 0.44%). Dapat mo ring punan ang impormasyon ng iyong employer sa dulo ng form. </w:t>
      </w:r>
    </w:p>
    <w:p w14:paraId="39DF8049" w14:textId="77777777" w:rsidR="00CF21BD" w:rsidRPr="006D74A9" w:rsidRDefault="00CF21BD" w:rsidP="00CF21BD">
      <w:pPr>
        <w:pStyle w:val="Heading2"/>
      </w:pPr>
      <w:r w:rsidRPr="006D74A9">
        <w:t>Pagbabago sa sample na paunawa na ito</w:t>
      </w:r>
    </w:p>
    <w:p w14:paraId="4E494F4E" w14:textId="77777777" w:rsidR="00CF21BD" w:rsidRPr="006D74A9" w:rsidRDefault="00CF21BD" w:rsidP="00CF21BD">
      <w:r w:rsidRPr="006D74A9">
        <w:t>Ang mga employer ang may pananagutan sa anumang pagbabagong gagawin nila sa mga form na ito. Ang Bayad na Bakasyon ay hindi mananagot para sa mga pagbabagong ginawa sa mga form na ito at hindi magagarantiya na ang isang form na binago mula sa orihinal na bersyong ito ay makakatugon sa mga kinakailangan ng programa. </w:t>
      </w:r>
    </w:p>
    <w:p w14:paraId="6D74348E" w14:textId="77777777" w:rsidR="00B42067" w:rsidRPr="006D74A9" w:rsidRDefault="00B42067" w:rsidP="00B42067">
      <w:bookmarkStart w:id="1" w:name="_Hlk209614441"/>
    </w:p>
    <w:p w14:paraId="1E1127E5" w14:textId="020158C8" w:rsidR="00B42067" w:rsidRPr="006D74A9" w:rsidRDefault="00B42067" w:rsidP="00B42067">
      <w:pPr>
        <w:pStyle w:val="Heading3"/>
        <w:rPr>
          <w:i/>
          <w:iCs/>
        </w:rPr>
      </w:pPr>
      <w:bookmarkStart w:id="2" w:name="_Hlk209614614"/>
      <w:r w:rsidRPr="006D74A9">
        <w:rPr>
          <w:i/>
        </w:rPr>
        <w:t>Huling na-update: Oktubre 2, 2025</w:t>
      </w:r>
    </w:p>
    <w:bookmarkEnd w:id="1"/>
    <w:bookmarkEnd w:id="2"/>
    <w:p w14:paraId="13343CDC" w14:textId="77777777" w:rsidR="00CF21BD" w:rsidRPr="006D74A9" w:rsidRDefault="00CF21BD" w:rsidP="00CF21BD"/>
    <w:p w14:paraId="560F6E08" w14:textId="77777777" w:rsidR="00CF21BD" w:rsidRPr="006D74A9" w:rsidRDefault="00CF21BD">
      <w:pPr>
        <w:spacing w:after="0" w:line="240" w:lineRule="auto"/>
      </w:pPr>
      <w:r w:rsidRPr="006D74A9">
        <w:br w:type="page"/>
      </w:r>
    </w:p>
    <w:p w14:paraId="28FD05E5" w14:textId="77777777" w:rsidR="00CF21BD" w:rsidRPr="006D74A9" w:rsidRDefault="00CF21BD" w:rsidP="00CF21BD"/>
    <w:p w14:paraId="0DD7E5A1" w14:textId="77777777" w:rsidR="00CF21BD" w:rsidRPr="006D74A9" w:rsidRDefault="00CF21BD" w:rsidP="00CF21BD"/>
    <w:p w14:paraId="2E91173F" w14:textId="77777777" w:rsidR="00CF21BD" w:rsidRPr="006D74A9" w:rsidRDefault="00CF21BD" w:rsidP="00CF21BD"/>
    <w:p w14:paraId="0F35A9DA" w14:textId="77777777" w:rsidR="00CF21BD" w:rsidRPr="006D74A9" w:rsidRDefault="00CF21BD" w:rsidP="00CF21BD"/>
    <w:p w14:paraId="18C1BB22" w14:textId="77777777" w:rsidR="00CF21BD" w:rsidRPr="006D74A9" w:rsidRDefault="00CF21BD" w:rsidP="00CF21BD"/>
    <w:p w14:paraId="5B34BDE6" w14:textId="77777777" w:rsidR="00CF21BD" w:rsidRPr="006D74A9" w:rsidRDefault="00CF21BD" w:rsidP="00CF21BD"/>
    <w:p w14:paraId="11660363" w14:textId="77777777" w:rsidR="00CF21BD" w:rsidRPr="006D74A9" w:rsidRDefault="00CF21BD" w:rsidP="00CF21BD">
      <w:pPr>
        <w:pStyle w:val="Heading1"/>
        <w:jc w:val="center"/>
        <w:rPr>
          <w:sz w:val="48"/>
          <w:szCs w:val="48"/>
        </w:rPr>
      </w:pPr>
      <w:r w:rsidRPr="006D74A9">
        <w:rPr>
          <w:sz w:val="48"/>
        </w:rPr>
        <w:t>Halimbawang paunawa sa empleyado</w:t>
      </w:r>
    </w:p>
    <w:p w14:paraId="119CB6D9" w14:textId="77777777" w:rsidR="00CF21BD" w:rsidRPr="006D74A9" w:rsidRDefault="00CF21BD" w:rsidP="00CF21BD">
      <w:pPr>
        <w:jc w:val="center"/>
        <w:rPr>
          <w:i/>
          <w:iCs/>
          <w:sz w:val="44"/>
          <w:szCs w:val="44"/>
        </w:rPr>
      </w:pPr>
      <w:r w:rsidRPr="006D74A9">
        <w:rPr>
          <w:i/>
          <w:sz w:val="44"/>
        </w:rPr>
        <w:t>Karaniwang rate ng premium (0.88%)</w:t>
      </w:r>
    </w:p>
    <w:p w14:paraId="441F5A0E" w14:textId="77777777" w:rsidR="00CF21BD" w:rsidRPr="006D74A9" w:rsidRDefault="00CF21BD" w:rsidP="00140E02">
      <w:pPr>
        <w:pStyle w:val="Heading1"/>
        <w:rPr>
          <w:sz w:val="36"/>
          <w:szCs w:val="36"/>
        </w:rPr>
      </w:pPr>
      <w:r w:rsidRPr="006D74A9">
        <w:rPr>
          <w:sz w:val="36"/>
          <w:szCs w:val="36"/>
        </w:rPr>
        <w:br w:type="page"/>
      </w:r>
      <w:r w:rsidRPr="006D74A9">
        <w:rPr>
          <w:sz w:val="36"/>
        </w:rPr>
        <w:lastRenderedPageBreak/>
        <w:t>Minnesota Paid Leave (Minnesota Bayad na Bakasyon)</w:t>
      </w:r>
    </w:p>
    <w:p w14:paraId="01CE9FE9" w14:textId="77777777" w:rsidR="00CF21BD" w:rsidRPr="006D74A9" w:rsidRDefault="00CF21BD" w:rsidP="00CF21BD">
      <w:r w:rsidRPr="006D74A9">
        <w:t>Ang Minnesota Paid Leave (Minnesota Bayad na Bakasyon) ay nagbibigay ng mga bayad at proteksyon sa trabaho kapag kailangan mo ng oras para alagaan ang iyong sarili o ang iyong pamilya.</w:t>
      </w:r>
    </w:p>
    <w:p w14:paraId="6ED9526F" w14:textId="77777777" w:rsidR="00CF21BD" w:rsidRPr="006D74A9" w:rsidRDefault="00CF21BD" w:rsidP="00CF21BD">
      <w:r w:rsidRPr="006D74A9">
        <w:t>Maaari kang magbakasyon para sa mga sumusunod na kwalipikadong kaganapan:</w:t>
      </w:r>
    </w:p>
    <w:p w14:paraId="223C4D49" w14:textId="77777777" w:rsidR="00CF21BD" w:rsidRPr="006D74A9" w:rsidRDefault="00CF21BD" w:rsidP="00E67916">
      <w:pPr>
        <w:pStyle w:val="Heading3"/>
      </w:pPr>
      <w:r w:rsidRPr="006D74A9">
        <w:t xml:space="preserve"> Pagliban sa Medikal: </w:t>
      </w:r>
    </w:p>
    <w:p w14:paraId="7E6DB5B8" w14:textId="77777777" w:rsidR="00CF21BD" w:rsidRPr="006D74A9" w:rsidRDefault="00CF21BD" w:rsidP="00E67916">
      <w:pPr>
        <w:pStyle w:val="ListParagraph"/>
        <w:numPr>
          <w:ilvl w:val="0"/>
          <w:numId w:val="8"/>
        </w:numPr>
        <w:spacing w:after="160"/>
      </w:pPr>
      <w:r w:rsidRPr="006D74A9">
        <w:t xml:space="preserve">Upang pangalagaan ang sarili mong seryosong kondisyon sa kalusugan, kabilang ang pangangalagang nauugnay sa pagbubuntis, panganganak, at paggaling </w:t>
      </w:r>
    </w:p>
    <w:p w14:paraId="51E149A1" w14:textId="77777777" w:rsidR="00CF21BD" w:rsidRPr="006D74A9" w:rsidRDefault="00CF21BD" w:rsidP="00E67916">
      <w:pPr>
        <w:pStyle w:val="Heading3"/>
      </w:pPr>
      <w:r w:rsidRPr="006D74A9">
        <w:t xml:space="preserve">Bakasyon ng Pamilya: </w:t>
      </w:r>
    </w:p>
    <w:p w14:paraId="4AD29402" w14:textId="77777777" w:rsidR="00CF21BD" w:rsidRPr="006D74A9" w:rsidRDefault="00CF21BD" w:rsidP="00E67916">
      <w:pPr>
        <w:pStyle w:val="ListParagraph"/>
        <w:numPr>
          <w:ilvl w:val="0"/>
          <w:numId w:val="8"/>
        </w:numPr>
        <w:spacing w:after="160"/>
      </w:pPr>
      <w:r w:rsidRPr="006D74A9">
        <w:t xml:space="preserve">Bakasyon sa Pagbubuklod - upang pangalagaan at makipag ugnayan sa isang batang tinanggap sa pamamagitan ng kapanganakan, pag-ampon, o paglalagay sa foster placement </w:t>
      </w:r>
    </w:p>
    <w:p w14:paraId="0B84E77F" w14:textId="77777777" w:rsidR="00CF21BD" w:rsidRPr="006D74A9" w:rsidRDefault="00CF21BD" w:rsidP="00E67916">
      <w:pPr>
        <w:pStyle w:val="ListParagraph"/>
        <w:numPr>
          <w:ilvl w:val="0"/>
          <w:numId w:val="8"/>
        </w:numPr>
        <w:spacing w:after="160"/>
      </w:pPr>
      <w:r w:rsidRPr="006D74A9">
        <w:t xml:space="preserve">Pagliban sa Pag-aalaga - upang alagaan ang isang miyembro ng pamilya na may malubhang kondisyon sa kalusugan </w:t>
      </w:r>
    </w:p>
    <w:p w14:paraId="04B1B3A7" w14:textId="77777777" w:rsidR="00CF21BD" w:rsidRPr="006D74A9" w:rsidRDefault="00CF21BD" w:rsidP="00E67916">
      <w:pPr>
        <w:pStyle w:val="ListParagraph"/>
        <w:numPr>
          <w:ilvl w:val="0"/>
          <w:numId w:val="8"/>
        </w:numPr>
        <w:spacing w:after="160"/>
      </w:pPr>
      <w:r w:rsidRPr="006D74A9">
        <w:t xml:space="preserve">Pag-alis ng Pamilya sa Militar - upang suportahan ang isang miyembro ng pamilya na tinawag sa aktibong tungkulin </w:t>
      </w:r>
    </w:p>
    <w:p w14:paraId="3045D035" w14:textId="77777777" w:rsidR="00CF21BD" w:rsidRPr="006D74A9" w:rsidRDefault="00CF21BD" w:rsidP="00E67916">
      <w:pPr>
        <w:pStyle w:val="ListParagraph"/>
        <w:numPr>
          <w:ilvl w:val="0"/>
          <w:numId w:val="8"/>
        </w:numPr>
        <w:spacing w:after="160"/>
      </w:pPr>
      <w:r w:rsidRPr="006D74A9">
        <w:t xml:space="preserve">Pagliban sa Kaligtasan - upang tumugon sa mga isyung nauugnay sa karahasan sa tahanan, sekswal na pag-atake, o pag i-stalk sa iyong sarili o sa isang miyembro ng pamilya </w:t>
      </w:r>
    </w:p>
    <w:p w14:paraId="0151401F" w14:textId="77777777" w:rsidR="00CF21BD" w:rsidRPr="006D74A9" w:rsidRDefault="00CF21BD" w:rsidP="00CF21BD">
      <w:pPr>
        <w:pStyle w:val="Heading2"/>
      </w:pPr>
      <w:r w:rsidRPr="006D74A9">
        <w:t xml:space="preserve">Sakop ba ako ng Bayad na Bakasyon? </w:t>
      </w:r>
    </w:p>
    <w:p w14:paraId="2515A7F3" w14:textId="77777777" w:rsidR="00CF21BD" w:rsidRPr="006D74A9" w:rsidRDefault="00CF21BD" w:rsidP="00CF21BD">
      <w:r w:rsidRPr="006D74A9">
        <w:t>Karamihan sa mga manggagawa sa Minnesota ay sakop ng Bayad na Bakasyon. Sakop ka kahit gaano pa kalaki ang iyong employer, o ang oras o araw ng iyong pagtatrabaho. Ang mga independiyenteng kontratista at mga indibidwal na may sariling trabaho ay hindi awtomatikong sakop, ngunit maaaring mag-opt in. Maaari   kang maging kwalipikado para sa mga pagbabayad kung binayaran ka ng pinaka   mababang halaga para sa trabaho sa Minnesota noong nakaraang taon ($3,900 para sa pagsisimula ng Bayad na Bakasyon sa 2026).</w:t>
      </w:r>
    </w:p>
    <w:p w14:paraId="4AD8E214" w14:textId="77777777" w:rsidR="00CF21BD" w:rsidRPr="006D74A9" w:rsidRDefault="00CF21BD" w:rsidP="00CF21BD">
      <w:pPr>
        <w:pStyle w:val="Heading2"/>
      </w:pPr>
      <w:r w:rsidRPr="006D74A9">
        <w:t xml:space="preserve">Ano ang mga proteksyon ko sa trabaho? </w:t>
      </w:r>
    </w:p>
    <w:p w14:paraId="7D660592" w14:textId="41316973" w:rsidR="00CF21BD" w:rsidRPr="006D74A9" w:rsidRDefault="00CF21BD" w:rsidP="00CF21BD">
      <w:pPr>
        <w:pStyle w:val="ListParagraph"/>
        <w:numPr>
          <w:ilvl w:val="0"/>
          <w:numId w:val="5"/>
        </w:numPr>
        <w:spacing w:after="160"/>
      </w:pPr>
      <w:r w:rsidRPr="006D74A9">
        <w:rPr>
          <w:b/>
        </w:rPr>
        <w:t>Mga proteksyon sa trabaho:</w:t>
      </w:r>
      <w:r w:rsidRPr="006D74A9">
        <w:t xml:space="preserve"> </w:t>
      </w:r>
      <w:r w:rsidR="003E6453" w:rsidRPr="006D74A9">
        <w:t>Sa pangkalahatan, dapat kang maibalik sa iyong trabaho o katumbas na posisyon sa pagbalik mula sa bakasyon.</w:t>
      </w:r>
      <w:r w:rsidRPr="006D74A9">
        <w:t xml:space="preserve"> Magkakabisa ang mga proteksyon sa trabaho 90 araw pagkatapos ng petsa ng iyong pagkuha sa trabaho. </w:t>
      </w:r>
    </w:p>
    <w:p w14:paraId="4DF0B490" w14:textId="60A4E758" w:rsidR="00CF21BD" w:rsidRPr="006D74A9" w:rsidRDefault="00CF21BD" w:rsidP="00CF21BD">
      <w:pPr>
        <w:pStyle w:val="ListParagraph"/>
        <w:numPr>
          <w:ilvl w:val="0"/>
          <w:numId w:val="5"/>
        </w:numPr>
        <w:spacing w:after="160"/>
      </w:pPr>
      <w:r w:rsidRPr="006D74A9">
        <w:rPr>
          <w:b/>
          <w:bCs/>
        </w:rPr>
        <w:t>Pagpapatuloy ng segurong pangkalusugan:</w:t>
      </w:r>
      <w:r w:rsidRPr="006D74A9">
        <w:t xml:space="preserve"> </w:t>
      </w:r>
      <w:bookmarkStart w:id="3" w:name="_Hlk209735481"/>
      <w:r w:rsidRPr="006D74A9">
        <w:t xml:space="preserve">Sa pangkalahatan, dapat ipagpatuloy ng mga employer ang kanilang bahagi ng insurance sa pangangalagang pangkalusugan at iba pang mga premium ng seguro </w:t>
      </w:r>
      <w:r w:rsidRPr="006D74A9">
        <w:lastRenderedPageBreak/>
        <w:t xml:space="preserve">ng grupo habang ikaw ay naka-leave. </w:t>
      </w:r>
      <w:bookmarkEnd w:id="3"/>
      <w:r w:rsidR="003E6453" w:rsidRPr="006D74A9">
        <w:t>Ikaw ay mananagot para sa anumang bahagi ng health insurance at iba pang grupo ng premium ng seguro na babayaran mo.</w:t>
      </w:r>
    </w:p>
    <w:p w14:paraId="264BE257" w14:textId="77777777" w:rsidR="00CF21BD" w:rsidRPr="006D74A9" w:rsidRDefault="00CF21BD" w:rsidP="00CF21BD">
      <w:pPr>
        <w:pStyle w:val="ListParagraph"/>
        <w:numPr>
          <w:ilvl w:val="0"/>
          <w:numId w:val="5"/>
        </w:numPr>
        <w:spacing w:after="160"/>
      </w:pPr>
      <w:r w:rsidRPr="006D74A9">
        <w:rPr>
          <w:b/>
        </w:rPr>
        <w:t xml:space="preserve">Walang paghihiganti o panghihimasok: </w:t>
      </w:r>
      <w:r w:rsidRPr="006D74A9">
        <w:t>Ang mga employer ay hindi dapat manghimasok o gumanti sa iyo kung mag-aplay ka o gumamit ng Bayad na Bakasyon.  Hindi maaaring kunin ng mga employer ang iyong mga bayad ng Bayad na Bakasyon.</w:t>
      </w:r>
    </w:p>
    <w:p w14:paraId="4836D7E8" w14:textId="77777777" w:rsidR="00CF21BD" w:rsidRPr="006D74A9" w:rsidRDefault="005A17F4" w:rsidP="00CF21BD">
      <w:r w:rsidRPr="006D74A9">
        <w:t xml:space="preserve">Para sa mga katanungan na may kaugnayan sa Bayad na Bakasyon, mangyaring makipag-ugnayan sa Minnesota Paid Leave (Minnesota Bayad na Bakasyon) sa 651-556-7777 o bisitahin ang aming website.  Kung sa tingin mo ay lumalabag ang iyong employer sa mga proteksyon sa trabaho, makipag-ugnayan sa Labor Standards Division (Dibisyon ng mga Pamantayan sa Paggawa) sa Minnesota Department of Labor and Industry (Kagawaran ng Paggawa at Industriya ng Minnesota). </w:t>
      </w:r>
    </w:p>
    <w:p w14:paraId="7B05B0E0" w14:textId="77777777" w:rsidR="00CF21BD" w:rsidRPr="006D74A9" w:rsidRDefault="00CF21BD" w:rsidP="00CF21BD">
      <w:pPr>
        <w:pStyle w:val="Heading2"/>
      </w:pPr>
      <w:r w:rsidRPr="006D74A9">
        <w:t xml:space="preserve">Sino ang nagbabayad para sa Bayad na Bakasyon? </w:t>
      </w:r>
    </w:p>
    <w:p w14:paraId="245F7A29" w14:textId="72F518AA" w:rsidR="00CF21BD" w:rsidRPr="006D74A9" w:rsidRDefault="003E6453" w:rsidP="00CF21BD">
      <w:r w:rsidRPr="006D74A9">
        <w:t xml:space="preserve">Ang Bayad na Bakasyon ay pinondohan ng mga premium na binayaran ng mga empleyado at employer. </w:t>
      </w:r>
      <w:r w:rsidR="00CF21BD" w:rsidRPr="006D74A9">
        <w:rPr>
          <w:b/>
          <w:bCs/>
        </w:rPr>
        <w:t>Ang panimulang rate ng premoium ay 0.88% ng sahod</w:t>
      </w:r>
      <w:r w:rsidR="00CF21BD" w:rsidRPr="006D74A9">
        <w:t xml:space="preserve"> hanggang sa limitasyong itinakda ng programa ng Social Security para sa Old Age, Survivors, at Disability Insurance (kasalukuyang $</w:t>
      </w:r>
      <w:r w:rsidR="00983860">
        <w:t>185</w:t>
      </w:r>
      <w:r w:rsidR="00CF21BD" w:rsidRPr="006D74A9">
        <w:t xml:space="preserve">,000). </w:t>
      </w:r>
      <w:r w:rsidR="00CF21BD" w:rsidRPr="006D74A9">
        <w:rPr>
          <w:b/>
          <w:bCs/>
        </w:rPr>
        <w:t>Maaaring ibawas ng iyong employer ang hanggang 0.44% ng iyong sahod</w:t>
      </w:r>
      <w:r w:rsidR="00CF21BD" w:rsidRPr="006D74A9">
        <w:t xml:space="preserve"> upang pondohan ang iyong bahagi ng premium.  Sakop ng kabuuang premium na ito ang parehong Medical Leave (0.61%) at Family Leave (0.27%).</w:t>
      </w:r>
    </w:p>
    <w:p w14:paraId="7DDE493D" w14:textId="77777777" w:rsidR="00CF21BD" w:rsidRPr="006D74A9" w:rsidRDefault="00CF21BD" w:rsidP="00CF21BD">
      <w:r w:rsidRPr="006D74A9">
        <w:t xml:space="preserve">Responsibilidad ng mga employer ang pagpapadala ng mga premium sa Bayad na Bakasyon sa ngalan ng lahat ng empleyado. </w:t>
      </w:r>
    </w:p>
    <w:p w14:paraId="53AC9AE7" w14:textId="57A422B5" w:rsidR="00CF21BD" w:rsidRPr="006D74A9" w:rsidRDefault="004E0A8C" w:rsidP="00CF21BD">
      <w:r w:rsidRPr="006D74A9">
        <w:br w:type="page"/>
      </w:r>
      <w:r w:rsidR="00CF21BD" w:rsidRPr="006D74A9">
        <w:lastRenderedPageBreak/>
        <w:t xml:space="preserve">Ang iyong mga premium na kontribusyon ay: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D74A9"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6D74A9" w:rsidRDefault="00CF21BD" w:rsidP="008E1D55">
            <w:pPr>
              <w:ind w:left="113" w:right="113"/>
            </w:pPr>
            <w:r w:rsidRPr="006D74A9">
              <w:rPr>
                <w:b/>
                <w:bCs/>
                <w:color w:val="FFFFFF"/>
                <w:shd w:val="clear" w:color="auto" w:fill="003865"/>
              </w:rPr>
              <w:t>Pagliban sa Medikal</w:t>
            </w:r>
            <w:r w:rsidRPr="006D74A9">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6D74A9" w:rsidRDefault="00CF21BD" w:rsidP="008E1D55">
            <w:pPr>
              <w:spacing w:after="0"/>
              <w:ind w:firstLine="196"/>
            </w:pPr>
            <w:r w:rsidRPr="006D74A9">
              <w:rPr>
                <w:b/>
              </w:rPr>
              <w:t>Kabuuang Premium ng Pagliban sa Medikal: 0.61%</w:t>
            </w:r>
            <w:r w:rsidRPr="006D74A9">
              <w:t> </w:t>
            </w:r>
          </w:p>
        </w:tc>
      </w:tr>
      <w:tr w:rsidR="00CF21BD" w:rsidRPr="006D74A9" w14:paraId="70F5EBE7" w14:textId="77777777" w:rsidTr="00CF21BD">
        <w:trPr>
          <w:trHeight w:val="814"/>
        </w:trPr>
        <w:tc>
          <w:tcPr>
            <w:tcW w:w="609" w:type="dxa"/>
            <w:vMerge/>
            <w:vAlign w:val="center"/>
            <w:hideMark/>
          </w:tcPr>
          <w:p w14:paraId="01E540D1" w14:textId="77777777" w:rsidR="00CF21BD" w:rsidRPr="006D74A9" w:rsidRDefault="00CF21BD" w:rsidP="008E1D55"/>
        </w:tc>
        <w:tc>
          <w:tcPr>
            <w:tcW w:w="2988" w:type="dxa"/>
            <w:tcBorders>
              <w:bottom w:val="nil"/>
              <w:right w:val="nil"/>
            </w:tcBorders>
            <w:vAlign w:val="bottom"/>
            <w:hideMark/>
          </w:tcPr>
          <w:p w14:paraId="52F449E5" w14:textId="77777777" w:rsidR="00CF21BD" w:rsidRPr="006D74A9" w:rsidRDefault="00CF21BD" w:rsidP="008E1D55">
            <w:pPr>
              <w:jc w:val="center"/>
            </w:pPr>
          </w:p>
          <w:p w14:paraId="00C3CA56" w14:textId="77777777" w:rsidR="00CF21BD" w:rsidRPr="006D74A9" w:rsidRDefault="00CF21BD" w:rsidP="008E1D55">
            <w:pPr>
              <w:jc w:val="center"/>
            </w:pPr>
            <w:r w:rsidRPr="006D74A9">
              <w:rPr>
                <w:i/>
              </w:rPr>
              <w:t>(Pangalan ng Employer)</w:t>
            </w:r>
          </w:p>
        </w:tc>
        <w:tc>
          <w:tcPr>
            <w:tcW w:w="2185" w:type="dxa"/>
            <w:tcBorders>
              <w:left w:val="nil"/>
              <w:bottom w:val="nil"/>
              <w:right w:val="nil"/>
            </w:tcBorders>
            <w:vAlign w:val="bottom"/>
            <w:hideMark/>
          </w:tcPr>
          <w:p w14:paraId="7235FE2F" w14:textId="77777777" w:rsidR="00CF21BD" w:rsidRPr="006D74A9" w:rsidRDefault="00CF21BD" w:rsidP="008E1D55">
            <w:pPr>
              <w:jc w:val="center"/>
            </w:pPr>
          </w:p>
          <w:p w14:paraId="1C655314" w14:textId="77777777" w:rsidR="00CF21BD" w:rsidRPr="006D74A9" w:rsidRDefault="00CF21BD" w:rsidP="008E1D55">
            <w:pPr>
              <w:jc w:val="center"/>
            </w:pPr>
            <w:r w:rsidRPr="006D74A9">
              <w:t>ay magbabahagi</w:t>
            </w:r>
          </w:p>
        </w:tc>
        <w:tc>
          <w:tcPr>
            <w:tcW w:w="906" w:type="dxa"/>
            <w:tcBorders>
              <w:left w:val="nil"/>
              <w:bottom w:val="nil"/>
              <w:right w:val="nil"/>
            </w:tcBorders>
            <w:vAlign w:val="bottom"/>
            <w:hideMark/>
          </w:tcPr>
          <w:p w14:paraId="7630EAF9" w14:textId="77777777" w:rsidR="00CF21BD" w:rsidRPr="006D74A9" w:rsidRDefault="00CF21BD" w:rsidP="008E1D55">
            <w:pPr>
              <w:jc w:val="center"/>
            </w:pPr>
            <w:r w:rsidRPr="006D74A9">
              <w:t>___%</w:t>
            </w:r>
          </w:p>
        </w:tc>
        <w:tc>
          <w:tcPr>
            <w:tcW w:w="2642" w:type="dxa"/>
            <w:tcBorders>
              <w:left w:val="nil"/>
              <w:bottom w:val="nil"/>
            </w:tcBorders>
            <w:vAlign w:val="bottom"/>
            <w:hideMark/>
          </w:tcPr>
          <w:p w14:paraId="4DB341F3" w14:textId="77777777" w:rsidR="00CF21BD" w:rsidRPr="006D74A9" w:rsidRDefault="00CF21BD" w:rsidP="008E1D55">
            <w:pPr>
              <w:jc w:val="center"/>
            </w:pPr>
            <w:r w:rsidRPr="006D74A9">
              <w:t>ng kontribusyon sa Pagliban sa Medikal</w:t>
            </w:r>
          </w:p>
        </w:tc>
      </w:tr>
      <w:tr w:rsidR="00CF21BD" w:rsidRPr="006D74A9" w14:paraId="13781B80" w14:textId="77777777" w:rsidTr="00CF21BD">
        <w:trPr>
          <w:trHeight w:val="796"/>
        </w:trPr>
        <w:tc>
          <w:tcPr>
            <w:tcW w:w="609" w:type="dxa"/>
            <w:vMerge/>
            <w:vAlign w:val="center"/>
            <w:hideMark/>
          </w:tcPr>
          <w:p w14:paraId="2567FAF3" w14:textId="77777777" w:rsidR="00CF21BD" w:rsidRPr="006D74A9"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6D74A9" w:rsidRDefault="00CF21BD" w:rsidP="008E1D55">
            <w:pPr>
              <w:jc w:val="center"/>
            </w:pPr>
          </w:p>
          <w:p w14:paraId="7186EE20" w14:textId="77777777" w:rsidR="00CF21BD" w:rsidRPr="006D74A9"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6D74A9" w:rsidRDefault="00CF21BD" w:rsidP="008E1D55">
            <w:pPr>
              <w:jc w:val="center"/>
            </w:pPr>
            <w:r w:rsidRPr="006D74A9">
              <w:rPr>
                <w:b/>
              </w:rPr>
              <w:t>at ang natitirang</w:t>
            </w:r>
          </w:p>
        </w:tc>
        <w:tc>
          <w:tcPr>
            <w:tcW w:w="906" w:type="dxa"/>
            <w:tcBorders>
              <w:top w:val="nil"/>
              <w:left w:val="nil"/>
              <w:right w:val="nil"/>
            </w:tcBorders>
            <w:vAlign w:val="bottom"/>
            <w:hideMark/>
          </w:tcPr>
          <w:p w14:paraId="62D1A8C9" w14:textId="77777777" w:rsidR="00CF21BD" w:rsidRPr="006D74A9" w:rsidRDefault="00CF21BD" w:rsidP="008E1D55">
            <w:pPr>
              <w:jc w:val="center"/>
            </w:pPr>
            <w:r w:rsidRPr="006D74A9">
              <w:rPr>
                <w:b/>
              </w:rPr>
              <w:t>___%</w:t>
            </w:r>
          </w:p>
        </w:tc>
        <w:tc>
          <w:tcPr>
            <w:tcW w:w="2642" w:type="dxa"/>
            <w:tcBorders>
              <w:top w:val="nil"/>
              <w:left w:val="nil"/>
            </w:tcBorders>
            <w:vAlign w:val="bottom"/>
            <w:hideMark/>
          </w:tcPr>
          <w:p w14:paraId="20450907" w14:textId="77777777" w:rsidR="00CF21BD" w:rsidRPr="006D74A9" w:rsidRDefault="00CF21BD" w:rsidP="008E1D55">
            <w:pPr>
              <w:jc w:val="center"/>
            </w:pPr>
            <w:r w:rsidRPr="006D74A9">
              <w:rPr>
                <w:b/>
              </w:rPr>
              <w:t xml:space="preserve">ay mababawas sa iyong mga sahod </w:t>
            </w:r>
          </w:p>
        </w:tc>
      </w:tr>
    </w:tbl>
    <w:p w14:paraId="01C3BBB2" w14:textId="77777777" w:rsidR="00CF21BD" w:rsidRPr="006D74A9" w:rsidRDefault="00CF21BD" w:rsidP="00CF21BD">
      <w:r w:rsidRPr="006D74A9">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D74A9"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6D74A9" w:rsidRDefault="00CF21BD" w:rsidP="008E1D55">
            <w:pPr>
              <w:ind w:left="113" w:right="113"/>
            </w:pPr>
            <w:r w:rsidRPr="006D74A9">
              <w:rPr>
                <w:b/>
                <w:color w:val="FFFFFF"/>
              </w:rPr>
              <w:t>Bakasyon ng Pamilya</w:t>
            </w:r>
            <w:r w:rsidRPr="006D74A9">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6D74A9" w:rsidRDefault="00CF21BD" w:rsidP="008E1D55">
            <w:pPr>
              <w:spacing w:after="0"/>
              <w:ind w:firstLine="194"/>
            </w:pPr>
            <w:r w:rsidRPr="006D74A9">
              <w:rPr>
                <w:b/>
              </w:rPr>
              <w:t>Kabuuang Premium sa Bakasyon ng Pamilya: 0.27%</w:t>
            </w:r>
            <w:r w:rsidRPr="006D74A9">
              <w:t> </w:t>
            </w:r>
          </w:p>
        </w:tc>
      </w:tr>
      <w:tr w:rsidR="00CF21BD" w:rsidRPr="006D74A9" w14:paraId="0ACF46A6" w14:textId="77777777" w:rsidTr="00CF21BD">
        <w:trPr>
          <w:trHeight w:val="751"/>
        </w:trPr>
        <w:tc>
          <w:tcPr>
            <w:tcW w:w="0" w:type="auto"/>
            <w:vMerge/>
            <w:vAlign w:val="center"/>
            <w:hideMark/>
          </w:tcPr>
          <w:p w14:paraId="10D726DE" w14:textId="77777777" w:rsidR="00CF21BD" w:rsidRPr="006D74A9" w:rsidRDefault="00CF21BD" w:rsidP="008E1D55"/>
        </w:tc>
        <w:tc>
          <w:tcPr>
            <w:tcW w:w="3087" w:type="dxa"/>
            <w:tcBorders>
              <w:bottom w:val="nil"/>
              <w:right w:val="nil"/>
            </w:tcBorders>
            <w:vAlign w:val="bottom"/>
            <w:hideMark/>
          </w:tcPr>
          <w:p w14:paraId="28FAC082" w14:textId="77777777" w:rsidR="00CF21BD" w:rsidRPr="006D74A9" w:rsidRDefault="00CF21BD" w:rsidP="008E1D55">
            <w:pPr>
              <w:jc w:val="center"/>
            </w:pPr>
          </w:p>
          <w:p w14:paraId="36B7F4FF" w14:textId="77777777" w:rsidR="00CF21BD" w:rsidRPr="006D74A9" w:rsidRDefault="00CF21BD" w:rsidP="008E1D55">
            <w:pPr>
              <w:jc w:val="center"/>
            </w:pPr>
            <w:r w:rsidRPr="006D74A9">
              <w:rPr>
                <w:i/>
              </w:rPr>
              <w:t>(Pangalan ng Employer)</w:t>
            </w:r>
          </w:p>
        </w:tc>
        <w:tc>
          <w:tcPr>
            <w:tcW w:w="2149" w:type="dxa"/>
            <w:tcBorders>
              <w:left w:val="nil"/>
              <w:bottom w:val="nil"/>
              <w:right w:val="nil"/>
            </w:tcBorders>
            <w:vAlign w:val="bottom"/>
            <w:hideMark/>
          </w:tcPr>
          <w:p w14:paraId="4A3EB633" w14:textId="77777777" w:rsidR="00CF21BD" w:rsidRPr="006D74A9" w:rsidRDefault="00CF21BD" w:rsidP="008E1D55">
            <w:pPr>
              <w:jc w:val="center"/>
            </w:pPr>
            <w:r w:rsidRPr="006D74A9">
              <w:t>ay magbabahagi</w:t>
            </w:r>
          </w:p>
        </w:tc>
        <w:tc>
          <w:tcPr>
            <w:tcW w:w="900" w:type="dxa"/>
            <w:tcBorders>
              <w:left w:val="nil"/>
              <w:bottom w:val="nil"/>
              <w:right w:val="nil"/>
            </w:tcBorders>
            <w:vAlign w:val="bottom"/>
            <w:hideMark/>
          </w:tcPr>
          <w:p w14:paraId="62E09B04" w14:textId="77777777" w:rsidR="00CF21BD" w:rsidRPr="006D74A9" w:rsidRDefault="00CF21BD" w:rsidP="008E1D55">
            <w:pPr>
              <w:jc w:val="center"/>
            </w:pPr>
            <w:r w:rsidRPr="006D74A9">
              <w:t>___%</w:t>
            </w:r>
          </w:p>
        </w:tc>
        <w:tc>
          <w:tcPr>
            <w:tcW w:w="2700" w:type="dxa"/>
            <w:tcBorders>
              <w:left w:val="nil"/>
              <w:bottom w:val="nil"/>
            </w:tcBorders>
            <w:vAlign w:val="bottom"/>
            <w:hideMark/>
          </w:tcPr>
          <w:p w14:paraId="5DA7D626" w14:textId="77777777" w:rsidR="00CF21BD" w:rsidRPr="006D74A9" w:rsidRDefault="00CF21BD" w:rsidP="008E1D55">
            <w:pPr>
              <w:jc w:val="center"/>
            </w:pPr>
            <w:r w:rsidRPr="006D74A9">
              <w:t xml:space="preserve">ng kontribusyon ng Bakasyon ng Pamilya </w:t>
            </w:r>
          </w:p>
        </w:tc>
      </w:tr>
      <w:tr w:rsidR="00CF21BD" w:rsidRPr="006D74A9" w14:paraId="39B81E04" w14:textId="77777777" w:rsidTr="00327172">
        <w:trPr>
          <w:trHeight w:val="1075"/>
        </w:trPr>
        <w:tc>
          <w:tcPr>
            <w:tcW w:w="0" w:type="auto"/>
            <w:vMerge/>
            <w:vAlign w:val="center"/>
            <w:hideMark/>
          </w:tcPr>
          <w:p w14:paraId="4CD615C9" w14:textId="77777777" w:rsidR="00CF21BD" w:rsidRPr="006D74A9" w:rsidRDefault="00CF21BD" w:rsidP="008E1D55"/>
        </w:tc>
        <w:tc>
          <w:tcPr>
            <w:tcW w:w="3087" w:type="dxa"/>
            <w:tcBorders>
              <w:top w:val="nil"/>
              <w:right w:val="nil"/>
            </w:tcBorders>
            <w:vAlign w:val="bottom"/>
            <w:hideMark/>
          </w:tcPr>
          <w:p w14:paraId="4C0EA4CC" w14:textId="77777777" w:rsidR="00CF21BD" w:rsidRPr="006D74A9" w:rsidRDefault="00CF21BD" w:rsidP="008E1D55">
            <w:pPr>
              <w:jc w:val="center"/>
            </w:pPr>
          </w:p>
          <w:p w14:paraId="68D50BB6" w14:textId="77777777" w:rsidR="00CF21BD" w:rsidRPr="006D74A9"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6D74A9" w:rsidRDefault="00CF21BD" w:rsidP="008E1D55">
            <w:pPr>
              <w:jc w:val="center"/>
            </w:pPr>
            <w:r w:rsidRPr="006D74A9">
              <w:rPr>
                <w:b/>
              </w:rPr>
              <w:t xml:space="preserve">at ang natitirang </w:t>
            </w:r>
          </w:p>
        </w:tc>
        <w:tc>
          <w:tcPr>
            <w:tcW w:w="900" w:type="dxa"/>
            <w:tcBorders>
              <w:top w:val="nil"/>
              <w:left w:val="nil"/>
              <w:right w:val="nil"/>
            </w:tcBorders>
            <w:vAlign w:val="bottom"/>
            <w:hideMark/>
          </w:tcPr>
          <w:p w14:paraId="3C83DA80" w14:textId="77777777" w:rsidR="00CF21BD" w:rsidRPr="006D74A9" w:rsidRDefault="00CF21BD" w:rsidP="008E1D55">
            <w:pPr>
              <w:jc w:val="center"/>
            </w:pPr>
            <w:r w:rsidRPr="006D74A9">
              <w:rPr>
                <w:b/>
              </w:rPr>
              <w:t>___%</w:t>
            </w:r>
          </w:p>
        </w:tc>
        <w:tc>
          <w:tcPr>
            <w:tcW w:w="2700" w:type="dxa"/>
            <w:tcBorders>
              <w:top w:val="nil"/>
              <w:left w:val="nil"/>
            </w:tcBorders>
            <w:vAlign w:val="bottom"/>
            <w:hideMark/>
          </w:tcPr>
          <w:p w14:paraId="2962432F" w14:textId="77777777" w:rsidR="00CF21BD" w:rsidRPr="006D74A9" w:rsidRDefault="00CF21BD" w:rsidP="008E1D55">
            <w:pPr>
              <w:jc w:val="center"/>
            </w:pPr>
            <w:r w:rsidRPr="006D74A9">
              <w:rPr>
                <w:b/>
              </w:rPr>
              <w:t xml:space="preserve">ay mababawas sa iyong mga sahod </w:t>
            </w:r>
          </w:p>
        </w:tc>
      </w:tr>
    </w:tbl>
    <w:p w14:paraId="67646547" w14:textId="77777777" w:rsidR="00CF21BD" w:rsidRPr="006D74A9" w:rsidRDefault="00CF21BD" w:rsidP="00CF21BD">
      <w:r w:rsidRPr="006D74A9">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D74A9"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51F07CF3" w:rsidR="00CF21BD" w:rsidRPr="006D74A9" w:rsidRDefault="003E6453" w:rsidP="008E1D55">
            <w:pPr>
              <w:spacing w:after="0"/>
              <w:ind w:firstLine="167"/>
              <w:rPr>
                <w:b/>
                <w:bCs/>
                <w:sz w:val="22"/>
                <w:szCs w:val="22"/>
              </w:rPr>
            </w:pPr>
            <w:bookmarkStart w:id="4" w:name="_Hlk207888917"/>
            <w:r w:rsidRPr="006D74A9">
              <w:rPr>
                <w:b/>
                <w:color w:val="FFFFFF"/>
                <w:sz w:val="22"/>
              </w:rPr>
              <w:t>Kabuuang nabawas mula sa iyong mga sahod</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6D74A9" w:rsidRDefault="00CF21BD" w:rsidP="008E1D55">
            <w:pPr>
              <w:spacing w:after="0"/>
              <w:ind w:right="166"/>
              <w:jc w:val="right"/>
              <w:rPr>
                <w:b/>
                <w:bCs/>
                <w:sz w:val="22"/>
                <w:szCs w:val="22"/>
              </w:rPr>
            </w:pPr>
            <w:r w:rsidRPr="006D74A9">
              <w:rPr>
                <w:b/>
              </w:rPr>
              <w:t>___%</w:t>
            </w:r>
          </w:p>
        </w:tc>
      </w:tr>
      <w:bookmarkEnd w:id="4"/>
    </w:tbl>
    <w:p w14:paraId="6494FCF7" w14:textId="77777777" w:rsidR="00CF21BD" w:rsidRPr="006D74A9" w:rsidRDefault="00CF21BD" w:rsidP="00625E22">
      <w:pPr>
        <w:pStyle w:val="Heading2"/>
      </w:pPr>
      <w:r w:rsidRPr="006D74A9">
        <w:br w:type="page"/>
      </w:r>
      <w:r w:rsidRPr="006D74A9">
        <w:lastRenderedPageBreak/>
        <w:t xml:space="preserve">Paano ko makukuha ang aking Bayad na Bakasyon? </w:t>
      </w:r>
    </w:p>
    <w:p w14:paraId="42B9848B" w14:textId="77777777" w:rsidR="00CF21BD" w:rsidRPr="006D74A9" w:rsidRDefault="00591E96" w:rsidP="00CF21BD">
      <w:pPr>
        <w:pStyle w:val="ListParagraph"/>
        <w:numPr>
          <w:ilvl w:val="0"/>
          <w:numId w:val="7"/>
        </w:numPr>
        <w:spacing w:after="160"/>
      </w:pPr>
      <w:r w:rsidRPr="006D74A9">
        <w:t xml:space="preserve">Abisuhan ang iyong employer. </w:t>
      </w:r>
    </w:p>
    <w:p w14:paraId="621EA927" w14:textId="77777777" w:rsidR="00CF21BD" w:rsidRPr="006D74A9" w:rsidRDefault="00591E96" w:rsidP="00CF21BD">
      <w:pPr>
        <w:pStyle w:val="ListParagraph"/>
        <w:numPr>
          <w:ilvl w:val="0"/>
          <w:numId w:val="7"/>
        </w:numPr>
        <w:spacing w:after="160"/>
      </w:pPr>
      <w:r w:rsidRPr="006D74A9">
        <w:t xml:space="preserve">Mag-apply ng Bayad na Bakasyon. Magagawa mong mag-aplay para sa Bayad na Bakasyon sa </w:t>
      </w:r>
      <w:r w:rsidRPr="006D74A9">
        <w:rPr>
          <w:b/>
        </w:rPr>
        <w:t xml:space="preserve">paidleave.mn.gov. </w:t>
      </w:r>
      <w:r w:rsidRPr="006D74A9">
        <w:t xml:space="preserve">Maaari ka ring mag-apply sa telepono kung kinakailangan.  </w:t>
      </w:r>
    </w:p>
    <w:p w14:paraId="4D4C2325" w14:textId="77777777" w:rsidR="005A17F4" w:rsidRPr="006D74A9" w:rsidRDefault="00CF21BD" w:rsidP="00CF21BD">
      <w:r w:rsidRPr="006D74A9">
        <w:t xml:space="preserve">Pagkatapos mong mag-apply, makakatanggap ka ng pagpapasya mula sa Bayad na Bakasyon, na siyang opisyal na desisyon mula sa programa tungkol sa kung ang iyong aplikasyon ay naaprubahan o tinanggihan. </w:t>
      </w:r>
    </w:p>
    <w:p w14:paraId="7CED2472" w14:textId="77777777" w:rsidR="00CF21BD" w:rsidRPr="006D74A9" w:rsidRDefault="005A17F4" w:rsidP="00CF21BD">
      <w:r w:rsidRPr="006D74A9">
        <w:t>Kung naaprubahan ka para sa mga pagbabayad ng Bayad na Bakasyon, ipapadala ang mga ito sa bank account o prepaid debit card na napili sa iyong aplikasyon.</w:t>
      </w:r>
    </w:p>
    <w:p w14:paraId="309C19BC" w14:textId="77777777" w:rsidR="00CF21BD" w:rsidRPr="006D74A9" w:rsidRDefault="00CF21BD" w:rsidP="00CF21BD">
      <w:pPr>
        <w:pStyle w:val="Heading2"/>
      </w:pPr>
      <w:r w:rsidRPr="006D74A9">
        <w:t xml:space="preserve">Matuto pa </w:t>
      </w:r>
    </w:p>
    <w:p w14:paraId="6F93FF8F" w14:textId="77777777" w:rsidR="00CF21BD" w:rsidRPr="006D74A9" w:rsidRDefault="00CF21BD" w:rsidP="00CF21BD">
      <w:r w:rsidRPr="006D74A9">
        <w:t>Bisitahin ang</w:t>
      </w:r>
      <w:r w:rsidRPr="006D74A9">
        <w:rPr>
          <w:b/>
          <w:bCs/>
        </w:rPr>
        <w:t xml:space="preserve"> paidleave.mn.gov</w:t>
      </w:r>
      <w:r w:rsidRPr="006D74A9">
        <w:t xml:space="preserve"> upang mag-aplay o para sa higit pang impormasyon tungkol sa Bayad na Bakasyon, kasama ang mga   tagakalkula upang matulungan kang tantiyahin ang iyong mga gastos sa premium at ang mga pagbabayad na maaari mong matanggap sa ilalim ng Bayad na Bakasyon.  </w:t>
      </w:r>
    </w:p>
    <w:p w14:paraId="1BC00EFB" w14:textId="77777777" w:rsidR="00CF21BD" w:rsidRPr="006D74A9" w:rsidRDefault="00CF21BD" w:rsidP="00CF21BD">
      <w:pPr>
        <w:pStyle w:val="Heading3"/>
      </w:pPr>
      <w:r w:rsidRPr="006D74A9">
        <w:t xml:space="preserve">Iba pang paraan para makipag-ugnayan sa amin </w:t>
      </w:r>
    </w:p>
    <w:p w14:paraId="320B7ABE" w14:textId="3AA12626" w:rsidR="00CF21BD" w:rsidRPr="006D74A9" w:rsidRDefault="00CF21BD" w:rsidP="00CF21BD">
      <w:r w:rsidRPr="006D74A9">
        <w:t xml:space="preserve">Telepono: 651-556-7777 o 844-556-0444 (libre ang tawag). </w:t>
      </w:r>
      <w:r w:rsidR="00A63C4B" w:rsidRPr="006D74A9">
        <w:tab/>
      </w:r>
      <w:r w:rsidR="00A63C4B" w:rsidRPr="006D74A9">
        <w:tab/>
      </w:r>
      <w:r w:rsidRPr="006D74A9">
        <w:t xml:space="preserve">E-mail:  </w:t>
      </w:r>
      <w:hyperlink r:id="rId11" w:history="1">
        <w:r w:rsidR="005834F6" w:rsidRPr="006D74A9">
          <w:rPr>
            <w:rStyle w:val="Hyperlink"/>
          </w:rPr>
          <w:t>paidleave@state.mn.us</w:t>
        </w:r>
      </w:hyperlink>
    </w:p>
    <w:p w14:paraId="7D709067" w14:textId="77777777" w:rsidR="00CF21BD" w:rsidRPr="006D74A9" w:rsidRDefault="00CF21BD" w:rsidP="00CF21BD">
      <w:r w:rsidRPr="006D74A9">
        <w:t>Koreo:  Department of Employment and Economic Development, Paid Leave Division</w:t>
      </w:r>
      <w:r w:rsidRPr="006D74A9">
        <w:br/>
        <w:t>180 E 5</w:t>
      </w:r>
      <w:r w:rsidRPr="006D74A9">
        <w:rPr>
          <w:vertAlign w:val="superscript"/>
        </w:rPr>
        <w:t>th</w:t>
      </w:r>
      <w:r w:rsidRPr="006D74A9">
        <w:t xml:space="preserve"> Street, 12</w:t>
      </w:r>
      <w:r w:rsidRPr="006D74A9">
        <w:rPr>
          <w:vertAlign w:val="superscript"/>
        </w:rPr>
        <w:t>th</w:t>
      </w:r>
      <w:r w:rsidRPr="006D74A9">
        <w:t xml:space="preserve"> Floor, Saint Paul, MN </w:t>
      </w:r>
    </w:p>
    <w:p w14:paraId="6260C743" w14:textId="77777777" w:rsidR="00CF21BD" w:rsidRPr="006D74A9" w:rsidRDefault="00CF21BD" w:rsidP="00CF21BD">
      <w:pPr>
        <w:spacing w:after="0" w:line="240" w:lineRule="auto"/>
        <w:rPr>
          <w:sz w:val="22"/>
          <w:szCs w:val="22"/>
        </w:rPr>
      </w:pPr>
      <w:r w:rsidRPr="006D74A9">
        <w:rPr>
          <w:i/>
          <w:color w:val="000000"/>
          <w:sz w:val="22"/>
        </w:rPr>
        <w:t>Available ang impormasyon sa mga alternatibong format para sa mga taong may kapansanan sa pamamagitan ng paggamit ng impormasyon sa pakikipag-ugnayan na nakalista   sa itaas.</w:t>
      </w:r>
      <w:r w:rsidR="00A63C4B" w:rsidRPr="006D74A9">
        <w:rPr>
          <w:i/>
          <w:iCs/>
          <w:color w:val="000000"/>
          <w:sz w:val="22"/>
          <w:szCs w:val="22"/>
        </w:rPr>
        <w:br/>
      </w:r>
    </w:p>
    <w:p w14:paraId="35C93B51" w14:textId="77777777" w:rsidR="00CF21BD" w:rsidRPr="006D74A9" w:rsidRDefault="00CF21BD" w:rsidP="00CF21BD">
      <w:pPr>
        <w:pStyle w:val="Heading2"/>
      </w:pPr>
      <w:r w:rsidRPr="006D74A9">
        <w:rPr>
          <w:rStyle w:val="Strong"/>
          <w:b/>
        </w:rPr>
        <w:t>Impormasyon ng Employer</w:t>
      </w:r>
      <w:r w:rsidRPr="006D74A9">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D74A9"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6D74A9" w:rsidRDefault="00CF21BD" w:rsidP="008E1D55">
            <w:pPr>
              <w:spacing w:after="0"/>
              <w:rPr>
                <w:rStyle w:val="Strong"/>
                <w:b w:val="0"/>
                <w:bCs w:val="0"/>
              </w:rPr>
            </w:pPr>
            <w:r w:rsidRPr="006D74A9">
              <w:rPr>
                <w:rStyle w:val="Strong"/>
              </w:rPr>
              <w:t>Pangalan ng Employer: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6D74A9" w:rsidRDefault="00CF21BD" w:rsidP="008E1D55">
            <w:pPr>
              <w:spacing w:after="0"/>
            </w:pPr>
            <w:r w:rsidRPr="006D74A9">
              <w:t> </w:t>
            </w:r>
          </w:p>
        </w:tc>
      </w:tr>
      <w:tr w:rsidR="00CF21BD" w:rsidRPr="006D74A9"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6D74A9" w:rsidRDefault="00CF21BD" w:rsidP="008E1D55">
            <w:pPr>
              <w:spacing w:after="0"/>
              <w:rPr>
                <w:rStyle w:val="Strong"/>
                <w:b w:val="0"/>
                <w:bCs w:val="0"/>
              </w:rPr>
            </w:pPr>
            <w:r w:rsidRPr="006D74A9">
              <w:rPr>
                <w:rStyle w:val="Strong"/>
              </w:rPr>
              <w:t>Address ng Koreo: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6D74A9" w:rsidRDefault="00CF21BD" w:rsidP="008E1D55">
            <w:pPr>
              <w:spacing w:after="0"/>
            </w:pPr>
            <w:r w:rsidRPr="006D74A9">
              <w:t> </w:t>
            </w:r>
          </w:p>
        </w:tc>
      </w:tr>
      <w:tr w:rsidR="00CF21BD" w:rsidRPr="006D74A9"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374E3D96" w:rsidR="00CF21BD" w:rsidRPr="006D74A9" w:rsidRDefault="003E6453" w:rsidP="008E1D55">
            <w:pPr>
              <w:spacing w:after="0"/>
              <w:rPr>
                <w:rStyle w:val="Strong"/>
                <w:b w:val="0"/>
                <w:bCs w:val="0"/>
              </w:rPr>
            </w:pPr>
            <w:r w:rsidRPr="006D74A9">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6D74A9" w:rsidRDefault="00CF21BD" w:rsidP="008E1D55">
            <w:pPr>
              <w:spacing w:after="0"/>
            </w:pPr>
            <w:r w:rsidRPr="006D74A9">
              <w:t> </w:t>
            </w:r>
          </w:p>
        </w:tc>
      </w:tr>
    </w:tbl>
    <w:p w14:paraId="1E7620F3" w14:textId="71941CAA" w:rsidR="00CF21BD" w:rsidRPr="006D74A9" w:rsidRDefault="00A63C4B" w:rsidP="004E0A8C">
      <w:pPr>
        <w:pStyle w:val="Heading2"/>
        <w:spacing w:before="240"/>
      </w:pPr>
      <w:r w:rsidRPr="006D74A9">
        <w:t>Pagkilala ng Empleyado: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D74A9"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6D74A9" w:rsidRDefault="00CF21BD" w:rsidP="008E1D55">
            <w:pPr>
              <w:spacing w:after="0"/>
              <w:jc w:val="center"/>
            </w:pPr>
            <w:r w:rsidRPr="006D74A9">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6D74A9" w:rsidRDefault="00CF21BD" w:rsidP="008E1D55">
            <w:pPr>
              <w:spacing w:after="0"/>
              <w:ind w:firstLine="276"/>
            </w:pPr>
            <w:r w:rsidRPr="006D74A9">
              <w:rPr>
                <w:b/>
              </w:rPr>
              <w:t>Kinikilala ko ang pagtanggap ng notipikasyon na ito</w:t>
            </w:r>
            <w:r w:rsidRPr="006D74A9">
              <w:t> </w:t>
            </w:r>
          </w:p>
        </w:tc>
      </w:tr>
      <w:tr w:rsidR="00CF21BD" w:rsidRPr="006D74A9"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6D74A9" w:rsidRDefault="00CF21BD" w:rsidP="008E1D55">
            <w:pPr>
              <w:spacing w:after="0"/>
              <w:ind w:firstLine="77"/>
              <w:rPr>
                <w:b/>
                <w:bCs/>
              </w:rPr>
            </w:pPr>
            <w:r w:rsidRPr="006D74A9">
              <w:rPr>
                <w:b/>
              </w:rPr>
              <w:t>Pangalan</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6D74A9" w:rsidRDefault="00CF21BD" w:rsidP="008E1D55">
            <w:pPr>
              <w:spacing w:after="0"/>
              <w:rPr>
                <w:b/>
                <w:bCs/>
              </w:rPr>
            </w:pPr>
          </w:p>
        </w:tc>
      </w:tr>
      <w:tr w:rsidR="00CF21BD" w:rsidRPr="006D74A9"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6D74A9" w:rsidRDefault="00CF21BD" w:rsidP="008E1D55">
            <w:pPr>
              <w:spacing w:after="0"/>
              <w:ind w:firstLine="77"/>
            </w:pPr>
            <w:r w:rsidRPr="006D74A9">
              <w:rPr>
                <w:b/>
              </w:rPr>
              <w:t>Pirma</w:t>
            </w:r>
            <w:r w:rsidRPr="006D74A9">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6D74A9" w:rsidRDefault="00CF21BD" w:rsidP="008E1D55">
            <w:pPr>
              <w:spacing w:after="0"/>
            </w:pPr>
            <w:r w:rsidRPr="006D74A9">
              <w:t> </w:t>
            </w:r>
          </w:p>
        </w:tc>
      </w:tr>
      <w:tr w:rsidR="00CF21BD" w:rsidRPr="006D74A9"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6D74A9" w:rsidRDefault="00CF21BD" w:rsidP="008E1D55">
            <w:pPr>
              <w:spacing w:after="0"/>
              <w:ind w:firstLine="77"/>
            </w:pPr>
            <w:r w:rsidRPr="006D74A9">
              <w:rPr>
                <w:b/>
              </w:rPr>
              <w:t>Petsa</w:t>
            </w:r>
            <w:r w:rsidRPr="006D74A9">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6D74A9" w:rsidRDefault="00CF21BD" w:rsidP="008E1D55">
            <w:pPr>
              <w:spacing w:after="0"/>
            </w:pPr>
            <w:r w:rsidRPr="006D74A9">
              <w:t> </w:t>
            </w:r>
          </w:p>
        </w:tc>
      </w:tr>
    </w:tbl>
    <w:p w14:paraId="2DD25A89" w14:textId="77777777" w:rsidR="00CF21BD" w:rsidRPr="006D74A9" w:rsidRDefault="00CF21BD" w:rsidP="00CF21BD"/>
    <w:p w14:paraId="79E80AD7" w14:textId="77777777" w:rsidR="00CF21BD" w:rsidRPr="006D74A9" w:rsidRDefault="00CF21BD" w:rsidP="00CF21BD"/>
    <w:p w14:paraId="55F4C879" w14:textId="77777777" w:rsidR="00CF21BD" w:rsidRPr="006D74A9" w:rsidRDefault="00CF21BD" w:rsidP="00CF21BD"/>
    <w:p w14:paraId="2ABBB93A" w14:textId="77777777" w:rsidR="00CF21BD" w:rsidRPr="006D74A9" w:rsidRDefault="00CF21BD" w:rsidP="00CF21BD"/>
    <w:p w14:paraId="7EBDB5CA" w14:textId="77777777" w:rsidR="00CF21BD" w:rsidRPr="006D74A9" w:rsidRDefault="00CF21BD" w:rsidP="00CF21BD"/>
    <w:p w14:paraId="4EF410C6" w14:textId="77777777" w:rsidR="00CF21BD" w:rsidRPr="006D74A9" w:rsidRDefault="00CF21BD" w:rsidP="00CF21BD"/>
    <w:p w14:paraId="043468A8" w14:textId="77777777" w:rsidR="00CF21BD" w:rsidRPr="006D74A9" w:rsidRDefault="00CF21BD" w:rsidP="00CF21BD">
      <w:pPr>
        <w:pStyle w:val="Heading1"/>
        <w:jc w:val="center"/>
        <w:rPr>
          <w:sz w:val="48"/>
          <w:szCs w:val="48"/>
        </w:rPr>
      </w:pPr>
      <w:r w:rsidRPr="006D74A9">
        <w:rPr>
          <w:sz w:val="48"/>
        </w:rPr>
        <w:t>Halimbawang paunawa sa empleyado</w:t>
      </w:r>
    </w:p>
    <w:p w14:paraId="699F97A5" w14:textId="77777777" w:rsidR="00CF21BD" w:rsidRPr="006D74A9" w:rsidRDefault="00CF21BD" w:rsidP="00CF21BD">
      <w:pPr>
        <w:jc w:val="center"/>
        <w:rPr>
          <w:i/>
          <w:iCs/>
          <w:sz w:val="44"/>
          <w:szCs w:val="44"/>
        </w:rPr>
      </w:pPr>
      <w:r w:rsidRPr="006D74A9">
        <w:rPr>
          <w:i/>
          <w:sz w:val="44"/>
        </w:rPr>
        <w:t>Isang bersyon na may kaunting premium ng employer na (0.66%)</w:t>
      </w:r>
    </w:p>
    <w:p w14:paraId="2A899200" w14:textId="77777777" w:rsidR="00CF21BD" w:rsidRPr="006D74A9" w:rsidRDefault="00CF21BD" w:rsidP="00736640">
      <w:pPr>
        <w:pStyle w:val="Heading1"/>
        <w:rPr>
          <w:sz w:val="36"/>
          <w:szCs w:val="36"/>
        </w:rPr>
      </w:pPr>
      <w:r w:rsidRPr="006D74A9">
        <w:rPr>
          <w:sz w:val="36"/>
          <w:szCs w:val="36"/>
        </w:rPr>
        <w:br w:type="page"/>
      </w:r>
      <w:r w:rsidRPr="006D74A9">
        <w:rPr>
          <w:sz w:val="36"/>
        </w:rPr>
        <w:lastRenderedPageBreak/>
        <w:t>Minnesota Paid Leave (Minnesota Bayad na Bakasyon)</w:t>
      </w:r>
    </w:p>
    <w:p w14:paraId="7AB2C38B" w14:textId="77777777" w:rsidR="00CF21BD" w:rsidRPr="006D74A9" w:rsidRDefault="00CF21BD" w:rsidP="00CF21BD">
      <w:r w:rsidRPr="006D74A9">
        <w:t>Ang Minnesota Paid Leave (Minnesota Bayad na Bakasyon) ay nagbibigay ng mga bayad at proteksyon sa trabaho kapag kailangan mo ng oras para alagaan ang iyong sarili o ang iyong pamilya.</w:t>
      </w:r>
    </w:p>
    <w:p w14:paraId="37049885" w14:textId="77777777" w:rsidR="00CF21BD" w:rsidRPr="006D74A9" w:rsidRDefault="00CF21BD" w:rsidP="00CF21BD">
      <w:r w:rsidRPr="006D74A9">
        <w:t>Maaari kang magbakasyon para sa mga sumusunod na kwalipikadong kaganapan:</w:t>
      </w:r>
    </w:p>
    <w:p w14:paraId="465BE4E2" w14:textId="1900BD1A" w:rsidR="00CF21BD" w:rsidRPr="006D74A9" w:rsidRDefault="00CF21BD" w:rsidP="00CF21BD">
      <w:pPr>
        <w:pStyle w:val="Heading3"/>
        <w:ind w:firstLine="360"/>
      </w:pPr>
      <w:r w:rsidRPr="006D74A9">
        <w:t xml:space="preserve">Pagliban sa Medikal: </w:t>
      </w:r>
    </w:p>
    <w:p w14:paraId="4E687F47" w14:textId="77777777" w:rsidR="00CF21BD" w:rsidRPr="006D74A9" w:rsidRDefault="00CF21BD" w:rsidP="00CF21BD">
      <w:pPr>
        <w:pStyle w:val="ListParagraph"/>
        <w:numPr>
          <w:ilvl w:val="0"/>
          <w:numId w:val="4"/>
        </w:numPr>
        <w:spacing w:after="160"/>
      </w:pPr>
      <w:r w:rsidRPr="006D74A9">
        <w:t xml:space="preserve">Upang pangalagaan ang sarili mong seryosong kondisyon sa kalusugan, kabilang ang pangangalagang nauugnay sa pagbubuntis, panganganak, at paggaling </w:t>
      </w:r>
    </w:p>
    <w:p w14:paraId="19E7A415" w14:textId="77777777" w:rsidR="00CF21BD" w:rsidRPr="006D74A9" w:rsidRDefault="00CF21BD" w:rsidP="00CF21BD">
      <w:pPr>
        <w:pStyle w:val="Heading3"/>
        <w:ind w:firstLine="360"/>
      </w:pPr>
      <w:r w:rsidRPr="006D74A9">
        <w:t xml:space="preserve">Bakasyon ng Pamilya: </w:t>
      </w:r>
    </w:p>
    <w:p w14:paraId="668E7293" w14:textId="77777777" w:rsidR="00CF21BD" w:rsidRPr="006D74A9" w:rsidRDefault="00CF21BD" w:rsidP="00CF21BD">
      <w:pPr>
        <w:pStyle w:val="ListParagraph"/>
        <w:numPr>
          <w:ilvl w:val="0"/>
          <w:numId w:val="4"/>
        </w:numPr>
        <w:spacing w:after="160"/>
      </w:pPr>
      <w:r w:rsidRPr="006D74A9">
        <w:t xml:space="preserve">Bakasyon sa Pagbubuklod - upang pangalagaan at makipag ugnayan sa isang batang tinanggap sa pamamagitan ng kapanganakan, pag-ampon, o paglalagay sa foster placement </w:t>
      </w:r>
    </w:p>
    <w:p w14:paraId="01CE4D0B" w14:textId="77777777" w:rsidR="00CF21BD" w:rsidRPr="006D74A9" w:rsidRDefault="00CF21BD" w:rsidP="00CF21BD">
      <w:pPr>
        <w:pStyle w:val="ListParagraph"/>
        <w:numPr>
          <w:ilvl w:val="0"/>
          <w:numId w:val="4"/>
        </w:numPr>
        <w:spacing w:after="160"/>
      </w:pPr>
      <w:r w:rsidRPr="006D74A9">
        <w:t xml:space="preserve">Pagliban sa Pag-aalaga - upang alagaan ang isang miyembro ng pamilya na may malubhang kondisyon sa kalusugan </w:t>
      </w:r>
    </w:p>
    <w:p w14:paraId="626E5817" w14:textId="77777777" w:rsidR="00CF21BD" w:rsidRPr="006D74A9" w:rsidRDefault="00CF21BD" w:rsidP="00CF21BD">
      <w:pPr>
        <w:pStyle w:val="ListParagraph"/>
        <w:numPr>
          <w:ilvl w:val="0"/>
          <w:numId w:val="4"/>
        </w:numPr>
        <w:spacing w:after="160"/>
      </w:pPr>
      <w:r w:rsidRPr="006D74A9">
        <w:t xml:space="preserve">Pag-alis ng Pamilya sa Militar - upang suportahan ang isang miyembro ng pamilya na tinawag sa aktibong tungkulin </w:t>
      </w:r>
    </w:p>
    <w:p w14:paraId="3E3653EF" w14:textId="77777777" w:rsidR="00CF21BD" w:rsidRPr="006D74A9" w:rsidRDefault="00CF21BD" w:rsidP="00CF21BD">
      <w:pPr>
        <w:pStyle w:val="ListParagraph"/>
        <w:numPr>
          <w:ilvl w:val="0"/>
          <w:numId w:val="4"/>
        </w:numPr>
        <w:spacing w:after="160"/>
      </w:pPr>
      <w:r w:rsidRPr="006D74A9">
        <w:t xml:space="preserve">Pagliban sa Kaligtasan - upang tumugon sa mga isyung nauugnay sa karahasan sa tahanan, sekswal na pag-atake, o pag i-stalk sa iyong sarili o sa isang miyembro ng pamilya </w:t>
      </w:r>
    </w:p>
    <w:p w14:paraId="453EBFAE" w14:textId="77777777" w:rsidR="00CF21BD" w:rsidRPr="006D74A9" w:rsidRDefault="00CF21BD" w:rsidP="00CF21BD">
      <w:pPr>
        <w:pStyle w:val="Heading2"/>
      </w:pPr>
      <w:r w:rsidRPr="006D74A9">
        <w:t xml:space="preserve">Sakop ba ako ng Bayad na Bakasyon? </w:t>
      </w:r>
    </w:p>
    <w:p w14:paraId="134C5779" w14:textId="77777777" w:rsidR="00CF21BD" w:rsidRPr="006D74A9" w:rsidRDefault="00CF21BD" w:rsidP="00CF21BD">
      <w:r w:rsidRPr="006D74A9">
        <w:t>Karamihan sa mga manggagawa sa Minnesota ay sakop ng Bayad na Bakasyon. Sakop ka kahit gaano pa kalaki ang iyong employer, o ang oras o araw ng iyong pagtatrabaho. Ang mga independiyenteng kontratista at mga indibidwal na may sariling trabaho ay hindi awtomatikong sakop, ngunit maaaring mag-opt in. Maaari kang maging kwalipikado para sa mga pagbabayad kung binayaran ka ng pinaka mababang halaga para sa trabaho sa Minnesota noong nakaraang taon ($3,900 para sa pagsisimula ng Bayad na Bakasyon sa 2026).</w:t>
      </w:r>
    </w:p>
    <w:p w14:paraId="72C46797" w14:textId="77777777" w:rsidR="005A17F4" w:rsidRPr="006D74A9" w:rsidRDefault="005A17F4" w:rsidP="005A17F4">
      <w:pPr>
        <w:pStyle w:val="Heading2"/>
      </w:pPr>
      <w:r w:rsidRPr="006D74A9">
        <w:t xml:space="preserve">Ano ang mga proteksyon ko sa trabaho? </w:t>
      </w:r>
    </w:p>
    <w:p w14:paraId="73C6F341" w14:textId="73D1E507" w:rsidR="005A17F4" w:rsidRPr="006D74A9" w:rsidRDefault="005A17F4" w:rsidP="005A17F4">
      <w:pPr>
        <w:pStyle w:val="ListParagraph"/>
        <w:numPr>
          <w:ilvl w:val="0"/>
          <w:numId w:val="5"/>
        </w:numPr>
        <w:spacing w:after="160"/>
      </w:pPr>
      <w:r w:rsidRPr="006D74A9">
        <w:rPr>
          <w:b/>
        </w:rPr>
        <w:t>Mga proteksyon sa trabaho:</w:t>
      </w:r>
      <w:r w:rsidR="003E6453" w:rsidRPr="006D74A9">
        <w:rPr>
          <w:b/>
        </w:rPr>
        <w:t xml:space="preserve"> </w:t>
      </w:r>
      <w:r w:rsidR="003E6453" w:rsidRPr="006D74A9">
        <w:t>Sa pangkalahatan, dapat kang maibalik sa iyong trabaho o katumbas na posisyon sa pagbalik mula sa bakasyon.</w:t>
      </w:r>
      <w:r w:rsidRPr="006D74A9">
        <w:t xml:space="preserve"> Magkakabisa ang mga proteksyon sa trabaho 90 araw pagkatapos ng petsa ng iyong pagkuha sa trabaho. </w:t>
      </w:r>
    </w:p>
    <w:p w14:paraId="326EF7EE" w14:textId="57D83B95" w:rsidR="005A17F4" w:rsidRPr="006D74A9" w:rsidRDefault="005A17F4" w:rsidP="005A17F4">
      <w:pPr>
        <w:pStyle w:val="ListParagraph"/>
        <w:numPr>
          <w:ilvl w:val="0"/>
          <w:numId w:val="5"/>
        </w:numPr>
        <w:spacing w:after="160"/>
      </w:pPr>
      <w:r w:rsidRPr="006D74A9">
        <w:rPr>
          <w:b/>
        </w:rPr>
        <w:t>Pagpapatuloy ng segurong pangkalusugan:</w:t>
      </w:r>
      <w:r w:rsidRPr="006D74A9">
        <w:t xml:space="preserve"> Sa pangkalahatan, dapat ipagpatuloy ng mga employer ang kanilang bahagi ng insurance sa pangangalagang pangkalusugan at iba pang mga premium ng seguro </w:t>
      </w:r>
      <w:r w:rsidRPr="006D74A9">
        <w:lastRenderedPageBreak/>
        <w:t xml:space="preserve">ng grupo habang ikaw ay naka-leave. </w:t>
      </w:r>
      <w:r w:rsidR="003E6453" w:rsidRPr="006D74A9">
        <w:t>Ikaw ay mananagot para sa anumang bahagi ng health insurance at iba pang grupo ng premium ng seguro na babayaran mo.</w:t>
      </w:r>
    </w:p>
    <w:p w14:paraId="662A2DEA" w14:textId="77777777" w:rsidR="005A17F4" w:rsidRPr="006D74A9" w:rsidRDefault="005A17F4" w:rsidP="005A17F4">
      <w:pPr>
        <w:pStyle w:val="ListParagraph"/>
        <w:numPr>
          <w:ilvl w:val="0"/>
          <w:numId w:val="5"/>
        </w:numPr>
        <w:spacing w:after="160"/>
      </w:pPr>
      <w:r w:rsidRPr="006D74A9">
        <w:rPr>
          <w:b/>
        </w:rPr>
        <w:t>Walang paghihiganti o panghihimasok:</w:t>
      </w:r>
      <w:r w:rsidRPr="006D74A9">
        <w:t xml:space="preserve"> Ang mga employer ay hindi dapat manghimasok o gumanti sa iyo kung mag-aplay ka o gumamit ng Bayad na Bakasyon. Hindi maaaring kunin ng mga employer ang iyong mga bayad ng Bayad na Bakasyon.</w:t>
      </w:r>
    </w:p>
    <w:p w14:paraId="7B305CA5" w14:textId="77777777" w:rsidR="005A17F4" w:rsidRPr="006D74A9" w:rsidRDefault="005A17F4" w:rsidP="005A17F4">
      <w:r w:rsidRPr="006D74A9">
        <w:t>Para sa mga katanungan na may kaugnayan sa Bayad na Bakasyon, mangyaring makipag-ugnayan sa Minnesota Paid Leave (Minnesota Bayad na Bakasyon) sa 651-556-7777 o bisitahin ang aming website. Kung sa tingin mo ay lumalabag ang iyong employer sa mga proteksyon sa trabaho, makipag-ugnayan sa Labor Standards Division (Dibisyon ng mga Pamantayan sa Paggawa) sa Minnesota Department of Labor and Industry (Kagawaran ng Paggawa at Industriya ng Minnesota).</w:t>
      </w:r>
    </w:p>
    <w:p w14:paraId="095F22B3" w14:textId="77777777" w:rsidR="00CF21BD" w:rsidRPr="006D74A9" w:rsidRDefault="00CF21BD" w:rsidP="00CF21BD">
      <w:pPr>
        <w:pStyle w:val="Heading2"/>
      </w:pPr>
      <w:r w:rsidRPr="006D74A9">
        <w:t xml:space="preserve">Sino ang nagbabayad para sa Bayad na Bakasyon? </w:t>
      </w:r>
    </w:p>
    <w:p w14:paraId="21C2F124" w14:textId="4AAE4319" w:rsidR="00CF21BD" w:rsidRPr="006D74A9" w:rsidRDefault="006D74A9" w:rsidP="00CF21BD">
      <w:r w:rsidRPr="006D74A9">
        <w:t>Ang Bayad na Bakasyon ay pinondohan ng mga premium na binayaran ng mga empleyado at employer</w:t>
      </w:r>
      <w:r w:rsidR="003E6453" w:rsidRPr="006D74A9">
        <w:t xml:space="preserve">. </w:t>
      </w:r>
      <w:r w:rsidR="00A63C4B" w:rsidRPr="006D74A9">
        <w:rPr>
          <w:b/>
          <w:bCs/>
        </w:rPr>
        <w:t>Ang paunang halaga ng premium para sa maliliit na employer ay 0.66% ng mga sahod</w:t>
      </w:r>
      <w:r w:rsidR="00CF21BD" w:rsidRPr="006D74A9">
        <w:t xml:space="preserve"> hanggang sa limitasyon na itinakda ng Social Security's Old-Age, Survivors, and Disability Insurance program (kasalukuyang $</w:t>
      </w:r>
      <w:r w:rsidR="00983860">
        <w:t>185</w:t>
      </w:r>
      <w:r w:rsidR="00CF21BD" w:rsidRPr="006D74A9">
        <w:t xml:space="preserve">,000). </w:t>
      </w:r>
      <w:r w:rsidR="00CF21BD" w:rsidRPr="006D74A9">
        <w:rPr>
          <w:b/>
          <w:bCs/>
        </w:rPr>
        <w:t>Maaaring ibawas ng iyong employer ang hanggang 0.44% ng iyong sahod</w:t>
      </w:r>
      <w:r w:rsidR="00CF21BD" w:rsidRPr="006D74A9">
        <w:t xml:space="preserve"> upang pondohan ang iyong bahagi ng premium. Ito ay kapareho ng halaga ng mga empleyadong nagtatrabaho para sa malalaking employer. Ang kabuuang premium na ito ay sumasaklaw sa parehong Medical Leave (0.46%) at Family Leave (0.2%).</w:t>
      </w:r>
    </w:p>
    <w:p w14:paraId="4EA9A9D3" w14:textId="77777777" w:rsidR="00CF21BD" w:rsidRPr="006D74A9" w:rsidRDefault="00CF21BD" w:rsidP="00CF21BD">
      <w:r w:rsidRPr="006D74A9">
        <w:t xml:space="preserve">Responsibilidad ng mga employer ang pagpapadala ng mga premium sa Bayad na Bakasyon sa ngalan ng lahat ng empleyado. </w:t>
      </w:r>
    </w:p>
    <w:p w14:paraId="5DE4E2E2" w14:textId="4C634C69" w:rsidR="00CF21BD" w:rsidRPr="006D74A9" w:rsidRDefault="004E0A8C" w:rsidP="00CF21BD">
      <w:r w:rsidRPr="006D74A9">
        <w:br w:type="page"/>
      </w:r>
      <w:r w:rsidR="00CF21BD" w:rsidRPr="006D74A9">
        <w:lastRenderedPageBreak/>
        <w:t xml:space="preserve">Ang iyong mga premium na kontribusyon ay: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D74A9"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6D74A9" w:rsidRDefault="00CF21BD" w:rsidP="008E1D55">
            <w:pPr>
              <w:ind w:left="113" w:right="113"/>
            </w:pPr>
            <w:r w:rsidRPr="006D74A9">
              <w:rPr>
                <w:b/>
                <w:bCs/>
                <w:color w:val="FFFFFF"/>
                <w:shd w:val="clear" w:color="auto" w:fill="003865"/>
              </w:rPr>
              <w:t>Pagliban sa Medikal</w:t>
            </w:r>
            <w:r w:rsidRPr="006D74A9">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6D74A9" w:rsidRDefault="00CF21BD" w:rsidP="008E1D55">
            <w:pPr>
              <w:spacing w:after="0"/>
              <w:ind w:firstLine="196"/>
            </w:pPr>
            <w:r w:rsidRPr="006D74A9">
              <w:rPr>
                <w:b/>
              </w:rPr>
              <w:t>Kabuuang Pagliban sa Medikal Premium: 0.46%</w:t>
            </w:r>
            <w:r w:rsidRPr="006D74A9">
              <w:t> </w:t>
            </w:r>
          </w:p>
        </w:tc>
      </w:tr>
      <w:tr w:rsidR="00CF21BD" w:rsidRPr="006D74A9" w14:paraId="24E0B538" w14:textId="77777777" w:rsidTr="008E1D55">
        <w:trPr>
          <w:trHeight w:val="814"/>
        </w:trPr>
        <w:tc>
          <w:tcPr>
            <w:tcW w:w="609" w:type="dxa"/>
            <w:vMerge/>
            <w:vAlign w:val="center"/>
            <w:hideMark/>
          </w:tcPr>
          <w:p w14:paraId="79476721" w14:textId="77777777" w:rsidR="00CF21BD" w:rsidRPr="006D74A9" w:rsidRDefault="00CF21BD" w:rsidP="008E1D55"/>
        </w:tc>
        <w:tc>
          <w:tcPr>
            <w:tcW w:w="2988" w:type="dxa"/>
            <w:tcBorders>
              <w:bottom w:val="nil"/>
              <w:right w:val="nil"/>
            </w:tcBorders>
            <w:vAlign w:val="bottom"/>
            <w:hideMark/>
          </w:tcPr>
          <w:p w14:paraId="434C5BEB" w14:textId="77777777" w:rsidR="00CF21BD" w:rsidRPr="006D74A9" w:rsidRDefault="00CF21BD" w:rsidP="008E1D55">
            <w:pPr>
              <w:jc w:val="center"/>
            </w:pPr>
          </w:p>
          <w:p w14:paraId="636F14D2" w14:textId="77777777" w:rsidR="00CF21BD" w:rsidRPr="006D74A9" w:rsidRDefault="00CF21BD" w:rsidP="008E1D55">
            <w:pPr>
              <w:jc w:val="center"/>
            </w:pPr>
            <w:r w:rsidRPr="006D74A9">
              <w:rPr>
                <w:i/>
              </w:rPr>
              <w:t>(Pangalan ng Employer)</w:t>
            </w:r>
          </w:p>
        </w:tc>
        <w:tc>
          <w:tcPr>
            <w:tcW w:w="2185" w:type="dxa"/>
            <w:tcBorders>
              <w:left w:val="nil"/>
              <w:bottom w:val="nil"/>
              <w:right w:val="nil"/>
            </w:tcBorders>
            <w:vAlign w:val="bottom"/>
            <w:hideMark/>
          </w:tcPr>
          <w:p w14:paraId="377E9CF3" w14:textId="77777777" w:rsidR="00CF21BD" w:rsidRPr="006D74A9" w:rsidRDefault="00CF21BD" w:rsidP="008E1D55">
            <w:pPr>
              <w:jc w:val="center"/>
            </w:pPr>
          </w:p>
          <w:p w14:paraId="0F57D5E5" w14:textId="77777777" w:rsidR="00CF21BD" w:rsidRPr="006D74A9" w:rsidRDefault="00CF21BD" w:rsidP="008E1D55">
            <w:pPr>
              <w:jc w:val="center"/>
            </w:pPr>
            <w:r w:rsidRPr="006D74A9">
              <w:t>ay magbabahagi</w:t>
            </w:r>
          </w:p>
        </w:tc>
        <w:tc>
          <w:tcPr>
            <w:tcW w:w="906" w:type="dxa"/>
            <w:tcBorders>
              <w:left w:val="nil"/>
              <w:bottom w:val="nil"/>
              <w:right w:val="nil"/>
            </w:tcBorders>
            <w:vAlign w:val="bottom"/>
            <w:hideMark/>
          </w:tcPr>
          <w:p w14:paraId="37B56DD6" w14:textId="77777777" w:rsidR="00CF21BD" w:rsidRPr="006D74A9" w:rsidRDefault="00CF21BD" w:rsidP="008E1D55">
            <w:pPr>
              <w:jc w:val="center"/>
            </w:pPr>
            <w:r w:rsidRPr="006D74A9">
              <w:t>___%</w:t>
            </w:r>
          </w:p>
        </w:tc>
        <w:tc>
          <w:tcPr>
            <w:tcW w:w="2642" w:type="dxa"/>
            <w:tcBorders>
              <w:left w:val="nil"/>
              <w:bottom w:val="nil"/>
            </w:tcBorders>
            <w:vAlign w:val="bottom"/>
            <w:hideMark/>
          </w:tcPr>
          <w:p w14:paraId="464374B2" w14:textId="77777777" w:rsidR="00CF21BD" w:rsidRPr="006D74A9" w:rsidRDefault="00CF21BD" w:rsidP="008E1D55">
            <w:pPr>
              <w:jc w:val="center"/>
            </w:pPr>
            <w:r w:rsidRPr="006D74A9">
              <w:t>ng kontribusyon sa Pagliban sa Medikal</w:t>
            </w:r>
          </w:p>
        </w:tc>
      </w:tr>
      <w:tr w:rsidR="00CF21BD" w:rsidRPr="006D74A9" w14:paraId="7DD32AF4" w14:textId="77777777" w:rsidTr="008E1D55">
        <w:trPr>
          <w:trHeight w:val="796"/>
        </w:trPr>
        <w:tc>
          <w:tcPr>
            <w:tcW w:w="609" w:type="dxa"/>
            <w:vMerge/>
            <w:vAlign w:val="center"/>
            <w:hideMark/>
          </w:tcPr>
          <w:p w14:paraId="5B94F60A" w14:textId="77777777" w:rsidR="00CF21BD" w:rsidRPr="006D74A9"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6D74A9" w:rsidRDefault="00CF21BD" w:rsidP="008E1D55">
            <w:pPr>
              <w:jc w:val="center"/>
            </w:pPr>
          </w:p>
          <w:p w14:paraId="7FB9251D" w14:textId="77777777" w:rsidR="00CF21BD" w:rsidRPr="006D74A9"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6D74A9" w:rsidRDefault="00CF21BD" w:rsidP="008E1D55">
            <w:pPr>
              <w:jc w:val="center"/>
            </w:pPr>
            <w:r w:rsidRPr="006D74A9">
              <w:rPr>
                <w:b/>
              </w:rPr>
              <w:t>at ang natitirang</w:t>
            </w:r>
          </w:p>
        </w:tc>
        <w:tc>
          <w:tcPr>
            <w:tcW w:w="906" w:type="dxa"/>
            <w:tcBorders>
              <w:top w:val="nil"/>
              <w:left w:val="nil"/>
              <w:right w:val="nil"/>
            </w:tcBorders>
            <w:vAlign w:val="bottom"/>
            <w:hideMark/>
          </w:tcPr>
          <w:p w14:paraId="1460CA00" w14:textId="77777777" w:rsidR="00CF21BD" w:rsidRPr="006D74A9" w:rsidRDefault="00CF21BD" w:rsidP="008E1D55">
            <w:pPr>
              <w:jc w:val="center"/>
            </w:pPr>
            <w:r w:rsidRPr="006D74A9">
              <w:rPr>
                <w:b/>
              </w:rPr>
              <w:t>___%</w:t>
            </w:r>
          </w:p>
        </w:tc>
        <w:tc>
          <w:tcPr>
            <w:tcW w:w="2642" w:type="dxa"/>
            <w:tcBorders>
              <w:top w:val="nil"/>
              <w:left w:val="nil"/>
            </w:tcBorders>
            <w:vAlign w:val="bottom"/>
            <w:hideMark/>
          </w:tcPr>
          <w:p w14:paraId="60321EC4" w14:textId="77777777" w:rsidR="00CF21BD" w:rsidRPr="006D74A9" w:rsidRDefault="00CF21BD" w:rsidP="008E1D55">
            <w:pPr>
              <w:jc w:val="center"/>
            </w:pPr>
            <w:r w:rsidRPr="006D74A9">
              <w:rPr>
                <w:b/>
              </w:rPr>
              <w:t>ay mababawas sa iyong mga sahod</w:t>
            </w:r>
          </w:p>
        </w:tc>
      </w:tr>
    </w:tbl>
    <w:p w14:paraId="2923C61B" w14:textId="77777777" w:rsidR="00CF21BD" w:rsidRPr="006D74A9" w:rsidRDefault="00CF21BD" w:rsidP="00CF21BD">
      <w:r w:rsidRPr="006D74A9">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D74A9"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6D74A9" w:rsidRDefault="00CF21BD" w:rsidP="008E1D55">
            <w:pPr>
              <w:ind w:left="113" w:right="113"/>
            </w:pPr>
            <w:r w:rsidRPr="006D74A9">
              <w:rPr>
                <w:b/>
                <w:color w:val="FFFFFF"/>
              </w:rPr>
              <w:t>Bakasyon ng Pamilya</w:t>
            </w:r>
            <w:r w:rsidRPr="006D74A9">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6D74A9" w:rsidRDefault="00CF21BD" w:rsidP="008E1D55">
            <w:pPr>
              <w:spacing w:after="0"/>
              <w:ind w:firstLine="194"/>
            </w:pPr>
            <w:r w:rsidRPr="006D74A9">
              <w:rPr>
                <w:b/>
              </w:rPr>
              <w:t>Kabuuang Premium ng Bakasyon ng Pamilya: 0.2%</w:t>
            </w:r>
            <w:r w:rsidRPr="006D74A9">
              <w:t> </w:t>
            </w:r>
            <w:r w:rsidRPr="006D74A9">
              <w:rPr>
                <w:b/>
              </w:rPr>
              <w:t xml:space="preserve"> </w:t>
            </w:r>
          </w:p>
        </w:tc>
      </w:tr>
      <w:tr w:rsidR="00CF21BD" w:rsidRPr="006D74A9" w14:paraId="74EFD707" w14:textId="77777777" w:rsidTr="008E1D55">
        <w:trPr>
          <w:trHeight w:val="751"/>
        </w:trPr>
        <w:tc>
          <w:tcPr>
            <w:tcW w:w="0" w:type="auto"/>
            <w:vMerge/>
            <w:vAlign w:val="center"/>
            <w:hideMark/>
          </w:tcPr>
          <w:p w14:paraId="43E5A484" w14:textId="77777777" w:rsidR="00CF21BD" w:rsidRPr="006D74A9" w:rsidRDefault="00CF21BD" w:rsidP="008E1D55"/>
        </w:tc>
        <w:tc>
          <w:tcPr>
            <w:tcW w:w="3087" w:type="dxa"/>
            <w:tcBorders>
              <w:bottom w:val="nil"/>
              <w:right w:val="nil"/>
            </w:tcBorders>
            <w:vAlign w:val="bottom"/>
            <w:hideMark/>
          </w:tcPr>
          <w:p w14:paraId="5BE5303F" w14:textId="77777777" w:rsidR="00CF21BD" w:rsidRPr="006D74A9" w:rsidRDefault="00CF21BD" w:rsidP="008E1D55">
            <w:pPr>
              <w:jc w:val="center"/>
            </w:pPr>
          </w:p>
          <w:p w14:paraId="0278C7FE" w14:textId="77777777" w:rsidR="00CF21BD" w:rsidRPr="006D74A9" w:rsidRDefault="00CF21BD" w:rsidP="008E1D55">
            <w:pPr>
              <w:jc w:val="center"/>
            </w:pPr>
            <w:r w:rsidRPr="006D74A9">
              <w:rPr>
                <w:i/>
              </w:rPr>
              <w:t>(Pangalan ng Employer)</w:t>
            </w:r>
          </w:p>
        </w:tc>
        <w:tc>
          <w:tcPr>
            <w:tcW w:w="2149" w:type="dxa"/>
            <w:tcBorders>
              <w:left w:val="nil"/>
              <w:bottom w:val="nil"/>
              <w:right w:val="nil"/>
            </w:tcBorders>
            <w:vAlign w:val="bottom"/>
            <w:hideMark/>
          </w:tcPr>
          <w:p w14:paraId="6E9D0C59" w14:textId="77777777" w:rsidR="00CF21BD" w:rsidRPr="006D74A9" w:rsidRDefault="00CF21BD" w:rsidP="008E1D55">
            <w:pPr>
              <w:jc w:val="center"/>
            </w:pPr>
            <w:r w:rsidRPr="006D74A9">
              <w:t>ay magbabahagi</w:t>
            </w:r>
          </w:p>
        </w:tc>
        <w:tc>
          <w:tcPr>
            <w:tcW w:w="900" w:type="dxa"/>
            <w:tcBorders>
              <w:left w:val="nil"/>
              <w:bottom w:val="nil"/>
              <w:right w:val="nil"/>
            </w:tcBorders>
            <w:vAlign w:val="bottom"/>
            <w:hideMark/>
          </w:tcPr>
          <w:p w14:paraId="19EFB191" w14:textId="77777777" w:rsidR="00CF21BD" w:rsidRPr="006D74A9" w:rsidRDefault="00CF21BD" w:rsidP="008E1D55">
            <w:pPr>
              <w:jc w:val="center"/>
            </w:pPr>
            <w:r w:rsidRPr="006D74A9">
              <w:t>___%</w:t>
            </w:r>
          </w:p>
        </w:tc>
        <w:tc>
          <w:tcPr>
            <w:tcW w:w="2700" w:type="dxa"/>
            <w:tcBorders>
              <w:left w:val="nil"/>
              <w:bottom w:val="nil"/>
            </w:tcBorders>
            <w:vAlign w:val="bottom"/>
            <w:hideMark/>
          </w:tcPr>
          <w:p w14:paraId="1B7BBC34" w14:textId="77777777" w:rsidR="00CF21BD" w:rsidRPr="006D74A9" w:rsidRDefault="00CF21BD" w:rsidP="008E1D55">
            <w:pPr>
              <w:jc w:val="center"/>
            </w:pPr>
            <w:r w:rsidRPr="006D74A9">
              <w:t>ng kontribusyon ng Bakasyon ng Pamilya</w:t>
            </w:r>
          </w:p>
        </w:tc>
      </w:tr>
      <w:tr w:rsidR="00CF21BD" w:rsidRPr="006D74A9" w14:paraId="03CE341B" w14:textId="77777777" w:rsidTr="00CB65DB">
        <w:trPr>
          <w:trHeight w:val="1075"/>
        </w:trPr>
        <w:tc>
          <w:tcPr>
            <w:tcW w:w="0" w:type="auto"/>
            <w:vMerge/>
            <w:vAlign w:val="center"/>
            <w:hideMark/>
          </w:tcPr>
          <w:p w14:paraId="301913F7" w14:textId="77777777" w:rsidR="00CF21BD" w:rsidRPr="006D74A9" w:rsidRDefault="00CF21BD" w:rsidP="008E1D55"/>
        </w:tc>
        <w:tc>
          <w:tcPr>
            <w:tcW w:w="3087" w:type="dxa"/>
            <w:tcBorders>
              <w:top w:val="nil"/>
              <w:right w:val="nil"/>
            </w:tcBorders>
            <w:vAlign w:val="bottom"/>
            <w:hideMark/>
          </w:tcPr>
          <w:p w14:paraId="4D1FBE46" w14:textId="77777777" w:rsidR="00CF21BD" w:rsidRPr="006D74A9" w:rsidRDefault="00CF21BD" w:rsidP="008E1D55">
            <w:pPr>
              <w:jc w:val="center"/>
            </w:pPr>
          </w:p>
          <w:p w14:paraId="55D37193" w14:textId="77777777" w:rsidR="00CF21BD" w:rsidRPr="006D74A9"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6D74A9" w:rsidRDefault="00CF21BD" w:rsidP="008E1D55">
            <w:pPr>
              <w:jc w:val="center"/>
            </w:pPr>
            <w:r w:rsidRPr="006D74A9">
              <w:rPr>
                <w:b/>
              </w:rPr>
              <w:t>at ang natitirang</w:t>
            </w:r>
          </w:p>
        </w:tc>
        <w:tc>
          <w:tcPr>
            <w:tcW w:w="900" w:type="dxa"/>
            <w:tcBorders>
              <w:top w:val="nil"/>
              <w:left w:val="nil"/>
              <w:right w:val="nil"/>
            </w:tcBorders>
            <w:vAlign w:val="bottom"/>
            <w:hideMark/>
          </w:tcPr>
          <w:p w14:paraId="70A9D16B" w14:textId="77777777" w:rsidR="00CF21BD" w:rsidRPr="006D74A9" w:rsidRDefault="00CF21BD" w:rsidP="008E1D55">
            <w:pPr>
              <w:jc w:val="center"/>
            </w:pPr>
            <w:r w:rsidRPr="006D74A9">
              <w:rPr>
                <w:b/>
              </w:rPr>
              <w:t>___%</w:t>
            </w:r>
          </w:p>
        </w:tc>
        <w:tc>
          <w:tcPr>
            <w:tcW w:w="2700" w:type="dxa"/>
            <w:tcBorders>
              <w:top w:val="nil"/>
              <w:left w:val="nil"/>
            </w:tcBorders>
            <w:vAlign w:val="bottom"/>
            <w:hideMark/>
          </w:tcPr>
          <w:p w14:paraId="3DD3DCE6" w14:textId="77777777" w:rsidR="00CF21BD" w:rsidRPr="006D74A9" w:rsidRDefault="00CF21BD" w:rsidP="008E1D55">
            <w:pPr>
              <w:jc w:val="center"/>
            </w:pPr>
            <w:r w:rsidRPr="006D74A9">
              <w:rPr>
                <w:b/>
              </w:rPr>
              <w:t>ay mababawas sa iyong mga sahod</w:t>
            </w:r>
          </w:p>
        </w:tc>
      </w:tr>
    </w:tbl>
    <w:p w14:paraId="18B1AD67" w14:textId="77777777" w:rsidR="00CF21BD" w:rsidRPr="006D74A9" w:rsidRDefault="00CF21BD" w:rsidP="00CF21BD">
      <w:r w:rsidRPr="006D74A9">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6D74A9"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D74A9" w:rsidRDefault="00CF21BD" w:rsidP="008E1D55">
            <w:pPr>
              <w:spacing w:after="0"/>
              <w:ind w:firstLine="167"/>
              <w:rPr>
                <w:b/>
                <w:bCs/>
                <w:sz w:val="22"/>
                <w:szCs w:val="22"/>
              </w:rPr>
            </w:pPr>
            <w:r w:rsidRPr="006D74A9">
              <w:rPr>
                <w:b/>
                <w:color w:val="FFFFFF"/>
                <w:sz w:val="22"/>
              </w:rPr>
              <w:t>Kabuuang nabawas mula sa iyong mga sahod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6D74A9" w:rsidRDefault="00CF21BD" w:rsidP="008E1D55">
            <w:pPr>
              <w:spacing w:after="0"/>
              <w:ind w:right="166"/>
              <w:jc w:val="right"/>
              <w:rPr>
                <w:b/>
                <w:bCs/>
                <w:sz w:val="22"/>
                <w:szCs w:val="22"/>
              </w:rPr>
            </w:pPr>
            <w:r w:rsidRPr="006D74A9">
              <w:rPr>
                <w:b/>
              </w:rPr>
              <w:t>___%</w:t>
            </w:r>
          </w:p>
        </w:tc>
      </w:tr>
    </w:tbl>
    <w:p w14:paraId="267E8F1D" w14:textId="77777777" w:rsidR="005A17F4" w:rsidRPr="006D74A9" w:rsidRDefault="00CF21BD" w:rsidP="005A17F4">
      <w:pPr>
        <w:pStyle w:val="Heading2"/>
      </w:pPr>
      <w:r w:rsidRPr="006D74A9">
        <w:br w:type="page"/>
      </w:r>
      <w:r w:rsidRPr="006D74A9">
        <w:lastRenderedPageBreak/>
        <w:t>Paano ko makukuha ang aking Bayad na Bakasyon?</w:t>
      </w:r>
    </w:p>
    <w:p w14:paraId="604503F4" w14:textId="77777777" w:rsidR="005A17F4" w:rsidRPr="006D74A9" w:rsidRDefault="005A17F4" w:rsidP="005A17F4">
      <w:pPr>
        <w:pStyle w:val="ListParagraph"/>
        <w:numPr>
          <w:ilvl w:val="0"/>
          <w:numId w:val="9"/>
        </w:numPr>
        <w:spacing w:after="160"/>
      </w:pPr>
      <w:r w:rsidRPr="006D74A9">
        <w:t>Abisuhan ang iyong employer.</w:t>
      </w:r>
    </w:p>
    <w:p w14:paraId="52B59F3A" w14:textId="77777777" w:rsidR="005A17F4" w:rsidRPr="006D74A9" w:rsidRDefault="005A17F4" w:rsidP="005A17F4">
      <w:pPr>
        <w:pStyle w:val="ListParagraph"/>
        <w:numPr>
          <w:ilvl w:val="0"/>
          <w:numId w:val="9"/>
        </w:numPr>
        <w:spacing w:after="160"/>
      </w:pPr>
      <w:r w:rsidRPr="006D74A9">
        <w:t xml:space="preserve">Mag-apply ng Bayad na Bakasyon. Magagawa mong mag-aplay para sa Bayad na Bakasyon sa </w:t>
      </w:r>
      <w:r w:rsidRPr="006D74A9">
        <w:rPr>
          <w:b/>
        </w:rPr>
        <w:t xml:space="preserve">paidleave.mn.gov. </w:t>
      </w:r>
      <w:r w:rsidRPr="006D74A9">
        <w:t xml:space="preserve">Maaari ka ring mag-apply sa telepono kung kinakailangan. </w:t>
      </w:r>
    </w:p>
    <w:p w14:paraId="1CAA4A04" w14:textId="77777777" w:rsidR="005A17F4" w:rsidRPr="006D74A9" w:rsidRDefault="005A17F4" w:rsidP="005A17F4">
      <w:r w:rsidRPr="006D74A9">
        <w:t xml:space="preserve">Pagkatapos mong mag-apply, makakatanggap ka ng pagpapasya mula sa Bayad na Bakasyon, na siyang opisyal na desisyon mula sa programa tungkol sa kung ang iyong aplikasyon ay naaprubahan o tinanggihan. </w:t>
      </w:r>
    </w:p>
    <w:p w14:paraId="4BE63C0A" w14:textId="77777777" w:rsidR="005A17F4" w:rsidRPr="006D74A9" w:rsidRDefault="005A17F4" w:rsidP="005A17F4">
      <w:r w:rsidRPr="006D74A9">
        <w:t>Kung naaprubahan ka para sa mga pagbabayad ng Bayad na Bakasyon, ipapadala ang mga ito sa bank account o prepaid debit card na napili sa iyong aplikasyon.</w:t>
      </w:r>
    </w:p>
    <w:p w14:paraId="5A9A3B80" w14:textId="77777777" w:rsidR="00CF21BD" w:rsidRPr="006D74A9" w:rsidRDefault="00CF21BD" w:rsidP="005A17F4">
      <w:pPr>
        <w:pStyle w:val="Heading2"/>
      </w:pPr>
      <w:r w:rsidRPr="006D74A9">
        <w:t>Matuto pa</w:t>
      </w:r>
    </w:p>
    <w:p w14:paraId="69E97E9B" w14:textId="77777777" w:rsidR="00CF21BD" w:rsidRPr="006D74A9" w:rsidRDefault="00CF21BD" w:rsidP="00CF21BD">
      <w:r w:rsidRPr="006D74A9">
        <w:t>Bisitahin ang</w:t>
      </w:r>
      <w:r w:rsidRPr="006D74A9">
        <w:rPr>
          <w:b/>
          <w:bCs/>
        </w:rPr>
        <w:t xml:space="preserve"> paidleave.mn.gov</w:t>
      </w:r>
      <w:r w:rsidRPr="006D74A9">
        <w:t xml:space="preserve"> upang mag-aplay o para sa higit pang impormasyon tungkol sa Bayad na Bakasyon, kasama ang mga tagakalkula upang matulungan kang tantiyahin ang iyong mga gastos sa premium at ang mga pagbabayad na maaari mong matanggap sa ilalim ng Bayad na Bakasyon. </w:t>
      </w:r>
    </w:p>
    <w:p w14:paraId="3DAAE9BC" w14:textId="77777777" w:rsidR="00A63C4B" w:rsidRPr="006D74A9" w:rsidRDefault="00A63C4B" w:rsidP="00A63C4B">
      <w:pPr>
        <w:pStyle w:val="Heading3"/>
      </w:pPr>
      <w:r w:rsidRPr="006D74A9">
        <w:t>Iba pang paraan para makipag-ugnayan sa amin</w:t>
      </w:r>
    </w:p>
    <w:p w14:paraId="60D59A93" w14:textId="410D31AD" w:rsidR="00A63C4B" w:rsidRPr="006D74A9" w:rsidRDefault="00A63C4B" w:rsidP="00A63C4B">
      <w:r w:rsidRPr="006D74A9">
        <w:t xml:space="preserve">Telepono: 651-556-7777 o 844-556-0444 (libre ang tawag). </w:t>
      </w:r>
      <w:r w:rsidRPr="006D74A9">
        <w:tab/>
      </w:r>
      <w:r w:rsidRPr="006D74A9">
        <w:tab/>
        <w:t xml:space="preserve">E-mail: </w:t>
      </w:r>
      <w:hyperlink r:id="rId12" w:history="1">
        <w:r w:rsidR="00C62049" w:rsidRPr="006D74A9">
          <w:rPr>
            <w:rStyle w:val="Hyperlink"/>
          </w:rPr>
          <w:t>paidleave@state.mn.us</w:t>
        </w:r>
      </w:hyperlink>
    </w:p>
    <w:p w14:paraId="7D97EBF7" w14:textId="77777777" w:rsidR="00A63C4B" w:rsidRPr="006D74A9" w:rsidRDefault="00A63C4B" w:rsidP="00A63C4B">
      <w:r w:rsidRPr="006D74A9">
        <w:t>Koreo:  Department of Employment and Economic Development, Paid Leave Division</w:t>
      </w:r>
      <w:r w:rsidRPr="006D74A9">
        <w:br/>
        <w:t>180 E 5</w:t>
      </w:r>
      <w:r w:rsidRPr="006D74A9">
        <w:rPr>
          <w:vertAlign w:val="superscript"/>
        </w:rPr>
        <w:t>th</w:t>
      </w:r>
      <w:r w:rsidRPr="006D74A9">
        <w:t xml:space="preserve"> Street, 12</w:t>
      </w:r>
      <w:r w:rsidRPr="006D74A9">
        <w:rPr>
          <w:vertAlign w:val="superscript"/>
        </w:rPr>
        <w:t>th</w:t>
      </w:r>
      <w:r w:rsidRPr="006D74A9">
        <w:t xml:space="preserve"> Floor, Saint Paul, MN </w:t>
      </w:r>
    </w:p>
    <w:p w14:paraId="48445884" w14:textId="77777777" w:rsidR="00A63C4B" w:rsidRPr="006D74A9" w:rsidRDefault="00A63C4B" w:rsidP="00A63C4B">
      <w:pPr>
        <w:spacing w:after="0" w:line="240" w:lineRule="auto"/>
        <w:rPr>
          <w:sz w:val="22"/>
          <w:szCs w:val="22"/>
        </w:rPr>
      </w:pPr>
      <w:r w:rsidRPr="006D74A9">
        <w:rPr>
          <w:i/>
          <w:color w:val="000000"/>
          <w:sz w:val="22"/>
        </w:rPr>
        <w:t>Available ang impormasyon sa mga alternatibong format para sa mga taong may kapansanan sa pamamagitan ng paggamit ng impormasyon sa pakikipag-ugnayan na nakalista sa itaas.</w:t>
      </w:r>
      <w:r w:rsidRPr="006D74A9">
        <w:rPr>
          <w:i/>
          <w:iCs/>
          <w:color w:val="000000"/>
          <w:sz w:val="22"/>
          <w:szCs w:val="22"/>
        </w:rPr>
        <w:br/>
      </w:r>
    </w:p>
    <w:p w14:paraId="0104AE7A" w14:textId="77777777" w:rsidR="00CF21BD" w:rsidRPr="006D74A9" w:rsidRDefault="00CF21BD" w:rsidP="00CF21BD">
      <w:pPr>
        <w:pStyle w:val="Heading2"/>
      </w:pPr>
      <w:r w:rsidRPr="006D74A9">
        <w:rPr>
          <w:rStyle w:val="Strong"/>
          <w:b/>
        </w:rPr>
        <w:t>Impormasyon ng Employer:</w:t>
      </w:r>
      <w:r w:rsidRPr="006D74A9">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D74A9"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6D74A9" w:rsidRDefault="00CF21BD" w:rsidP="008E1D55">
            <w:pPr>
              <w:spacing w:after="0"/>
              <w:rPr>
                <w:rStyle w:val="Strong"/>
                <w:b w:val="0"/>
                <w:bCs w:val="0"/>
              </w:rPr>
            </w:pPr>
            <w:r w:rsidRPr="006D74A9">
              <w:rPr>
                <w:rStyle w:val="Strong"/>
              </w:rPr>
              <w:t>Pangalan ng Employer: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6D74A9" w:rsidRDefault="00CF21BD" w:rsidP="008E1D55">
            <w:pPr>
              <w:spacing w:after="0"/>
            </w:pPr>
            <w:r w:rsidRPr="006D74A9">
              <w:t> </w:t>
            </w:r>
          </w:p>
        </w:tc>
      </w:tr>
      <w:tr w:rsidR="00CF21BD" w:rsidRPr="006D74A9"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6D74A9" w:rsidRDefault="00CF21BD" w:rsidP="008E1D55">
            <w:pPr>
              <w:spacing w:after="0"/>
              <w:rPr>
                <w:rStyle w:val="Strong"/>
                <w:b w:val="0"/>
                <w:bCs w:val="0"/>
              </w:rPr>
            </w:pPr>
            <w:r w:rsidRPr="006D74A9">
              <w:rPr>
                <w:rStyle w:val="Strong"/>
              </w:rPr>
              <w:t>Address ng Koreo: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6D74A9" w:rsidRDefault="00CF21BD" w:rsidP="008E1D55">
            <w:pPr>
              <w:spacing w:after="0"/>
            </w:pPr>
            <w:r w:rsidRPr="006D74A9">
              <w:t> </w:t>
            </w:r>
          </w:p>
        </w:tc>
      </w:tr>
      <w:tr w:rsidR="00CF21BD" w:rsidRPr="006D74A9"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67956969" w:rsidR="00CF21BD" w:rsidRPr="006D74A9" w:rsidRDefault="003E6453" w:rsidP="008E1D55">
            <w:pPr>
              <w:spacing w:after="0"/>
              <w:rPr>
                <w:rStyle w:val="Strong"/>
                <w:b w:val="0"/>
                <w:bCs w:val="0"/>
              </w:rPr>
            </w:pPr>
            <w:r w:rsidRPr="006D74A9">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6D74A9" w:rsidRDefault="00CF21BD" w:rsidP="008E1D55">
            <w:pPr>
              <w:spacing w:after="0"/>
            </w:pPr>
            <w:r w:rsidRPr="006D74A9">
              <w:t> </w:t>
            </w:r>
          </w:p>
        </w:tc>
      </w:tr>
    </w:tbl>
    <w:p w14:paraId="02DAFB9F" w14:textId="77777777" w:rsidR="00CF21BD" w:rsidRPr="006D74A9" w:rsidRDefault="00CF21BD" w:rsidP="004E0A8C">
      <w:pPr>
        <w:pStyle w:val="Heading2"/>
        <w:spacing w:before="240"/>
      </w:pPr>
      <w:r w:rsidRPr="006D74A9">
        <w:t>Pagkilala ng Empleyado: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D74A9"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6D74A9" w:rsidRDefault="00CF21BD" w:rsidP="008E1D55">
            <w:pPr>
              <w:spacing w:after="0"/>
              <w:jc w:val="center"/>
            </w:pPr>
            <w:r w:rsidRPr="006D74A9">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6D74A9" w:rsidRDefault="00CF21BD" w:rsidP="008E1D55">
            <w:pPr>
              <w:spacing w:after="0"/>
              <w:ind w:firstLine="276"/>
            </w:pPr>
            <w:r w:rsidRPr="006D74A9">
              <w:rPr>
                <w:b/>
              </w:rPr>
              <w:t>Kinikilala ko ang pagtanggap ng notipikasyon na ito</w:t>
            </w:r>
            <w:r w:rsidRPr="006D74A9">
              <w:t> </w:t>
            </w:r>
          </w:p>
        </w:tc>
      </w:tr>
      <w:tr w:rsidR="00CF21BD" w:rsidRPr="006D74A9"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6D74A9" w:rsidRDefault="00CF21BD" w:rsidP="008E1D55">
            <w:pPr>
              <w:spacing w:after="0"/>
              <w:ind w:firstLine="77"/>
              <w:rPr>
                <w:b/>
                <w:bCs/>
              </w:rPr>
            </w:pPr>
            <w:r w:rsidRPr="006D74A9">
              <w:rPr>
                <w:b/>
              </w:rPr>
              <w:t>Pangalan</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6D74A9" w:rsidRDefault="00CF21BD" w:rsidP="008E1D55">
            <w:pPr>
              <w:spacing w:after="0"/>
              <w:rPr>
                <w:b/>
                <w:bCs/>
              </w:rPr>
            </w:pPr>
          </w:p>
        </w:tc>
      </w:tr>
      <w:tr w:rsidR="00CF21BD" w:rsidRPr="006D74A9"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6D74A9" w:rsidRDefault="00CF21BD" w:rsidP="008E1D55">
            <w:pPr>
              <w:spacing w:after="0"/>
              <w:ind w:firstLine="77"/>
            </w:pPr>
            <w:r w:rsidRPr="006D74A9">
              <w:rPr>
                <w:b/>
              </w:rPr>
              <w:t>Pirma</w:t>
            </w:r>
            <w:r w:rsidRPr="006D74A9">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6D74A9" w:rsidRDefault="00CF21BD" w:rsidP="008E1D55">
            <w:pPr>
              <w:spacing w:after="0"/>
            </w:pPr>
            <w:r w:rsidRPr="006D74A9">
              <w:t> </w:t>
            </w:r>
          </w:p>
        </w:tc>
      </w:tr>
      <w:tr w:rsidR="00CF21BD" w:rsidRPr="006D74A9"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6D74A9" w:rsidRDefault="00CF21BD" w:rsidP="008E1D55">
            <w:pPr>
              <w:spacing w:after="0"/>
              <w:ind w:firstLine="77"/>
            </w:pPr>
            <w:r w:rsidRPr="006D74A9">
              <w:rPr>
                <w:b/>
              </w:rPr>
              <w:t>Petsa</w:t>
            </w:r>
            <w:r w:rsidRPr="006D74A9">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6D74A9" w:rsidRDefault="00CF21BD" w:rsidP="008E1D55">
            <w:pPr>
              <w:spacing w:after="0"/>
            </w:pPr>
            <w:r w:rsidRPr="006D74A9">
              <w:t> </w:t>
            </w:r>
          </w:p>
        </w:tc>
      </w:tr>
    </w:tbl>
    <w:p w14:paraId="3C596950" w14:textId="77777777" w:rsidR="00CF21BD" w:rsidRPr="006D74A9" w:rsidRDefault="00CF21BD" w:rsidP="00F957F5"/>
    <w:sectPr w:rsidR="00CF21BD" w:rsidRPr="006D74A9"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164B" w14:textId="77777777" w:rsidR="006B7EA4" w:rsidRDefault="006B7EA4" w:rsidP="00D77387">
      <w:r>
        <w:separator/>
      </w:r>
    </w:p>
  </w:endnote>
  <w:endnote w:type="continuationSeparator" w:id="0">
    <w:p w14:paraId="382E2D8A" w14:textId="77777777" w:rsidR="006B7EA4" w:rsidRDefault="006B7EA4" w:rsidP="00D77387">
      <w:r>
        <w:continuationSeparator/>
      </w:r>
    </w:p>
  </w:endnote>
  <w:endnote w:type="continuationNotice" w:id="1">
    <w:p w14:paraId="331EAD95" w14:textId="77777777" w:rsidR="006B7EA4" w:rsidRDefault="006B7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3E6453" w:rsidRDefault="00401CAE" w:rsidP="00D77387">
    <w:pPr>
      <w:pStyle w:val="Footer"/>
      <w:jc w:val="center"/>
      <w:rPr>
        <w:color w:val="44546A"/>
        <w:sz w:val="20"/>
        <w:szCs w:val="20"/>
      </w:rPr>
    </w:pPr>
    <w:r w:rsidRPr="003E6453">
      <w:rPr>
        <w:color w:val="44546A"/>
        <w:sz w:val="20"/>
        <w:szCs w:val="20"/>
      </w:rPr>
      <w:t>Minnesota Paid Leave</w:t>
    </w:r>
  </w:p>
  <w:p w14:paraId="0E104806" w14:textId="77777777" w:rsidR="00C76AFE" w:rsidRPr="003E6453" w:rsidRDefault="00F957F5" w:rsidP="00D77387">
    <w:pPr>
      <w:pStyle w:val="Footer"/>
      <w:jc w:val="center"/>
      <w:rPr>
        <w:color w:val="44546A"/>
        <w:sz w:val="20"/>
        <w:szCs w:val="20"/>
      </w:rPr>
    </w:pPr>
    <w:r w:rsidRPr="003E6453">
      <w:rPr>
        <w:color w:val="44546A"/>
        <w:sz w:val="20"/>
        <w:szCs w:val="20"/>
      </w:rPr>
      <w:t>180 E 5</w:t>
    </w:r>
    <w:r w:rsidRPr="003E6453">
      <w:rPr>
        <w:color w:val="44546A"/>
        <w:sz w:val="20"/>
        <w:szCs w:val="20"/>
        <w:vertAlign w:val="superscript"/>
      </w:rPr>
      <w:t>th</w:t>
    </w:r>
    <w:r w:rsidRPr="003E6453">
      <w:rPr>
        <w:color w:val="44546A"/>
        <w:sz w:val="20"/>
        <w:szCs w:val="20"/>
      </w:rPr>
      <w:t xml:space="preserve"> St, Suite 1200 | St. Paul, MN 55101</w:t>
    </w:r>
  </w:p>
  <w:p w14:paraId="21A7C0E9" w14:textId="77777777" w:rsidR="002B447D" w:rsidRPr="003E6453" w:rsidRDefault="00406AB1" w:rsidP="00401CAE">
    <w:pPr>
      <w:pStyle w:val="Footer"/>
      <w:jc w:val="center"/>
    </w:pPr>
    <w:r w:rsidRPr="003E6453">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F012" w14:textId="77777777" w:rsidR="006B7EA4" w:rsidRDefault="006B7EA4" w:rsidP="00D77387">
      <w:r>
        <w:separator/>
      </w:r>
    </w:p>
  </w:footnote>
  <w:footnote w:type="continuationSeparator" w:id="0">
    <w:p w14:paraId="7310CF42" w14:textId="77777777" w:rsidR="006B7EA4" w:rsidRDefault="006B7EA4" w:rsidP="00D77387">
      <w:r>
        <w:continuationSeparator/>
      </w:r>
    </w:p>
  </w:footnote>
  <w:footnote w:type="continuationNotice" w:id="1">
    <w:p w14:paraId="076DB20D" w14:textId="77777777" w:rsidR="006B7EA4" w:rsidRDefault="006B7E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7381E373" w:rsidR="00AB5332" w:rsidRDefault="00983860">
    <w:pPr>
      <w:pStyle w:val="Header"/>
    </w:pPr>
    <w:r>
      <w:rPr>
        <w:noProof/>
      </w:rPr>
      <w:drawing>
        <wp:anchor distT="0" distB="0" distL="114300" distR="114300" simplePos="0" relativeHeight="251657728" behindDoc="1" locked="0" layoutInCell="1" allowOverlap="1" wp14:anchorId="369DD93E" wp14:editId="0E01BB7A">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68">
    <w:abstractNumId w:val="2"/>
  </w:num>
  <w:num w:numId="2" w16cid:durableId="1194686110">
    <w:abstractNumId w:val="8"/>
  </w:num>
  <w:num w:numId="3" w16cid:durableId="1111512126">
    <w:abstractNumId w:val="0"/>
  </w:num>
  <w:num w:numId="4" w16cid:durableId="806553109">
    <w:abstractNumId w:val="4"/>
  </w:num>
  <w:num w:numId="5" w16cid:durableId="1394087548">
    <w:abstractNumId w:val="5"/>
  </w:num>
  <w:num w:numId="6" w16cid:durableId="1634479936">
    <w:abstractNumId w:val="7"/>
  </w:num>
  <w:num w:numId="7" w16cid:durableId="189998033">
    <w:abstractNumId w:val="1"/>
  </w:num>
  <w:num w:numId="8" w16cid:durableId="1759329853">
    <w:abstractNumId w:val="3"/>
  </w:num>
  <w:num w:numId="9" w16cid:durableId="907228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82032"/>
    <w:rsid w:val="001A68A5"/>
    <w:rsid w:val="001B46DB"/>
    <w:rsid w:val="001D2B63"/>
    <w:rsid w:val="001E0296"/>
    <w:rsid w:val="001E08AD"/>
    <w:rsid w:val="001E1277"/>
    <w:rsid w:val="001E584A"/>
    <w:rsid w:val="00261B36"/>
    <w:rsid w:val="002A750C"/>
    <w:rsid w:val="002B447D"/>
    <w:rsid w:val="002C0B1A"/>
    <w:rsid w:val="002C1910"/>
    <w:rsid w:val="002D36EA"/>
    <w:rsid w:val="003132CC"/>
    <w:rsid w:val="00327172"/>
    <w:rsid w:val="00327829"/>
    <w:rsid w:val="00341A3D"/>
    <w:rsid w:val="003B3244"/>
    <w:rsid w:val="003B72A9"/>
    <w:rsid w:val="003E6453"/>
    <w:rsid w:val="00401CAE"/>
    <w:rsid w:val="00406AB1"/>
    <w:rsid w:val="00415D20"/>
    <w:rsid w:val="00417CAA"/>
    <w:rsid w:val="00491043"/>
    <w:rsid w:val="00496A23"/>
    <w:rsid w:val="004A1BBE"/>
    <w:rsid w:val="004D220A"/>
    <w:rsid w:val="004E0A8C"/>
    <w:rsid w:val="004E50E1"/>
    <w:rsid w:val="005834F6"/>
    <w:rsid w:val="00591E96"/>
    <w:rsid w:val="005A17F4"/>
    <w:rsid w:val="005A33EE"/>
    <w:rsid w:val="005B1F42"/>
    <w:rsid w:val="005D76AE"/>
    <w:rsid w:val="005E2E64"/>
    <w:rsid w:val="00602739"/>
    <w:rsid w:val="00605827"/>
    <w:rsid w:val="00625E22"/>
    <w:rsid w:val="00626CAF"/>
    <w:rsid w:val="00660C82"/>
    <w:rsid w:val="0068186B"/>
    <w:rsid w:val="0069235D"/>
    <w:rsid w:val="00695A6F"/>
    <w:rsid w:val="006B7EA4"/>
    <w:rsid w:val="006C0CD9"/>
    <w:rsid w:val="006D74A9"/>
    <w:rsid w:val="0070650C"/>
    <w:rsid w:val="00716698"/>
    <w:rsid w:val="00736640"/>
    <w:rsid w:val="007459E9"/>
    <w:rsid w:val="00772CE9"/>
    <w:rsid w:val="00775921"/>
    <w:rsid w:val="00790C44"/>
    <w:rsid w:val="007B39E1"/>
    <w:rsid w:val="007D53F7"/>
    <w:rsid w:val="00802279"/>
    <w:rsid w:val="008A0EB4"/>
    <w:rsid w:val="008A5A23"/>
    <w:rsid w:val="008C662B"/>
    <w:rsid w:val="008E1D55"/>
    <w:rsid w:val="008F167C"/>
    <w:rsid w:val="00922D42"/>
    <w:rsid w:val="00924416"/>
    <w:rsid w:val="00980E53"/>
    <w:rsid w:val="00983860"/>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B65DB"/>
    <w:rsid w:val="00CD5446"/>
    <w:rsid w:val="00CF21BD"/>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B5301"/>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U01247893/Documents/Translated%20Documents/Standard%20Employee%20Notice/mag-mail%20sa: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01247893/Documents/Translated%20Documents/Standard%20Employee%20Notice/mag-mail%20sa: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F9EEDB30-183C-4FFA-AF71-DAA18126CA59}"/>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13</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Bayad Na Pagliban Ng Minnesota Halimbawang paunawa sa empleyado</vt:lpstr>
    </vt:vector>
  </TitlesOfParts>
  <Company>State of Minnesota</Company>
  <LinksUpToDate>false</LinksUpToDate>
  <CharactersWithSpaces>14906</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Bayad Na Pagliban Ng Minnesota Halimbawang paunawa sa empleyado</dc:title>
  <dc:subject>impormasyon tungkol sa Bayad Na Pagliban Ng Minnesota para sa mga manggagawa sa Tagalog</dc:subject>
  <dc:creator>Department of Employment and Economic Development Paid Family and Medical Leave Division</dc:creator>
  <cp:keywords/>
  <dc:description/>
  <cp:lastModifiedBy>Denome, Donnie (They/Them/Theirs) (DEED)</cp:lastModifiedBy>
  <cp:revision>2</cp:revision>
  <cp:lastPrinted>2025-11-13T06:06:00Z</cp:lastPrinted>
  <dcterms:created xsi:type="dcterms:W3CDTF">2025-11-26T20:22:00Z</dcterms:created>
  <dcterms:modified xsi:type="dcterms:W3CDTF">2025-11-26T20:22:00Z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