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B46B43" w:rsidRDefault="00CF21BD" w:rsidP="00CF21BD">
      <w:pPr>
        <w:pStyle w:val="Heading1"/>
      </w:pPr>
      <w:r w:rsidRPr="00B46B43">
        <w:t>Образец уведомления для сотрудников</w:t>
      </w:r>
    </w:p>
    <w:p w14:paraId="2B222216" w14:textId="77777777" w:rsidR="00CF21BD" w:rsidRPr="00B46B43" w:rsidRDefault="00B42067" w:rsidP="00CF21BD">
      <w:bookmarkStart w:id="0" w:name="_Hlk209614469"/>
      <w:r w:rsidRPr="00B46B43">
        <w:t xml:space="preserve">Этот шаблон предоставлен по Программе оплачиваемого отпуска штата Minnesota для использования работодателем. </w:t>
      </w:r>
      <w:bookmarkEnd w:id="0"/>
      <w:r w:rsidRPr="00B46B43">
        <w:t xml:space="preserve">Обратите внимание: </w:t>
      </w:r>
    </w:p>
    <w:p w14:paraId="57826468" w14:textId="77777777" w:rsidR="00CF21BD" w:rsidRPr="00B46B43" w:rsidRDefault="00CF21BD" w:rsidP="00DD0C53">
      <w:pPr>
        <w:pStyle w:val="ListParagraph"/>
        <w:numPr>
          <w:ilvl w:val="0"/>
          <w:numId w:val="3"/>
        </w:numPr>
        <w:spacing w:after="160"/>
      </w:pPr>
      <w:r w:rsidRPr="00B46B43">
        <w:t xml:space="preserve">Эти документы являются шаблонами, предоставленными по Программе оплачиваемого отпуска штата Minnesota для использования работодателем. Они представлены в формате Word для вашего удобства – для упрощения заполнения полей, внесения незначительных изменений в форматирование (например, добавления логотипа компании) или дополнений к политике компании. </w:t>
      </w:r>
      <w:r w:rsidR="00A63C4B" w:rsidRPr="00B46B43">
        <w:br/>
      </w:r>
    </w:p>
    <w:p w14:paraId="4052CF62" w14:textId="77777777" w:rsidR="00CF21BD" w:rsidRPr="00B46B43" w:rsidRDefault="00CF21BD" w:rsidP="00CF21BD">
      <w:pPr>
        <w:pStyle w:val="ListParagraph"/>
        <w:numPr>
          <w:ilvl w:val="0"/>
          <w:numId w:val="3"/>
        </w:numPr>
        <w:spacing w:after="160"/>
        <w:rPr>
          <w:b/>
          <w:bCs/>
        </w:rPr>
      </w:pPr>
      <w:r w:rsidRPr="00B46B43">
        <w:t xml:space="preserve">Работодатели обязаны уведомить каждого сотрудника персонально в течение 30 дней с момента найма или за 30 дней до начала сбора страховых взносов. </w:t>
      </w:r>
      <w:r w:rsidRPr="00B46B43">
        <w:rPr>
          <w:b/>
          <w:bCs/>
        </w:rPr>
        <w:t>При запуске Программы оплачиваемого отпуска 1 января 2026 года это означает, что вы должны уведомить сотрудников до 1 декабря 2025 года.</w:t>
      </w:r>
      <w:r w:rsidR="00A63C4B" w:rsidRPr="00B46B43">
        <w:rPr>
          <w:b/>
          <w:bCs/>
        </w:rPr>
        <w:br/>
      </w:r>
    </w:p>
    <w:p w14:paraId="43EAC821" w14:textId="1AD06B3D" w:rsidR="00CF21BD" w:rsidRPr="00B46B43" w:rsidRDefault="00CF21BD" w:rsidP="00CF21BD">
      <w:pPr>
        <w:pStyle w:val="ListParagraph"/>
        <w:numPr>
          <w:ilvl w:val="0"/>
          <w:numId w:val="3"/>
        </w:numPr>
        <w:spacing w:after="160"/>
        <w:rPr>
          <w:rFonts w:cs="Calibri"/>
        </w:rPr>
      </w:pPr>
      <w:r w:rsidRPr="00B46B43">
        <w:rPr>
          <w:color w:val="000000"/>
        </w:rPr>
        <w:t xml:space="preserve">Это уведомление должно быть предоставлено сотрудникам в письменной форме на их родном языке. Образцы уведомлений на других языках, помимо английского, будут доступны на веб-сайте Программы оплачиваемого отпуска. </w:t>
      </w:r>
      <w:r w:rsidR="00A63C4B" w:rsidRPr="00B46B43">
        <w:br/>
      </w:r>
    </w:p>
    <w:p w14:paraId="210C788D" w14:textId="77777777" w:rsidR="00CF21BD" w:rsidRPr="00B46B43" w:rsidRDefault="00CF21BD" w:rsidP="00CF21BD">
      <w:pPr>
        <w:pStyle w:val="ListParagraph"/>
        <w:numPr>
          <w:ilvl w:val="0"/>
          <w:numId w:val="3"/>
        </w:numPr>
        <w:spacing w:after="160"/>
      </w:pPr>
      <w:r w:rsidRPr="00B46B43">
        <w:t>Если уведомление направляется в электронном виде, работодатель обязан предоставить сотруднику доступ к корпоративному компьютеру в рабочее время для просмотра и печати уведомления.</w:t>
      </w:r>
      <w:r w:rsidR="00A63C4B" w:rsidRPr="00B46B43">
        <w:br/>
      </w:r>
    </w:p>
    <w:p w14:paraId="76797589" w14:textId="77777777" w:rsidR="00CF21BD" w:rsidRPr="00B46B43" w:rsidRDefault="00CF21BD" w:rsidP="00CF21BD">
      <w:pPr>
        <w:pStyle w:val="ListParagraph"/>
        <w:numPr>
          <w:ilvl w:val="0"/>
          <w:numId w:val="3"/>
        </w:numPr>
        <w:spacing w:after="160"/>
      </w:pPr>
      <w:r w:rsidRPr="00B46B43">
        <w:t>Сотрудники должны предоставить письменное или электронное подтверждение получения данного уведомления. Это можно сделать подписав бланк или другими способами, например, через электронную систему начисления заработной платы. Если сотрудник отказывается подтвердить получение уведомления, работодатели должны будут предоставить подтверждение способа его получения.</w:t>
      </w:r>
      <w:r w:rsidR="00A63C4B" w:rsidRPr="00B46B43">
        <w:br/>
      </w:r>
    </w:p>
    <w:p w14:paraId="2C9F1171" w14:textId="72FA4D5D" w:rsidR="00CF21BD" w:rsidRPr="00B46B43" w:rsidRDefault="00CF21BD" w:rsidP="00CF21BD">
      <w:pPr>
        <w:pStyle w:val="ListParagraph"/>
        <w:numPr>
          <w:ilvl w:val="0"/>
          <w:numId w:val="3"/>
        </w:numPr>
        <w:spacing w:after="160"/>
        <w:rPr>
          <w:rFonts w:cs="Calibri"/>
        </w:rPr>
      </w:pPr>
      <w:r w:rsidRPr="00B46B43">
        <w:rPr>
          <w:color w:val="000000"/>
        </w:rPr>
        <w:t xml:space="preserve">Если вы предоставляете отпуск по болезни, семейный отпуск или оба отпуска в рамках утвержденного эквивалентного плана, вы также должны предоставить своим сотрудникам отдельное уведомление о таком плане. </w:t>
      </w:r>
      <w:r w:rsidR="00A63C4B" w:rsidRPr="00B46B43">
        <w:br/>
      </w:r>
    </w:p>
    <w:p w14:paraId="6D6CDB83" w14:textId="7864BD30" w:rsidR="00CF21BD" w:rsidRPr="00B46B43" w:rsidRDefault="00CF21BD" w:rsidP="00CF21BD">
      <w:pPr>
        <w:pStyle w:val="ListParagraph"/>
        <w:numPr>
          <w:ilvl w:val="0"/>
          <w:numId w:val="3"/>
        </w:numPr>
        <w:spacing w:after="160"/>
        <w:rPr>
          <w:rFonts w:cs="Calibri"/>
        </w:rPr>
      </w:pPr>
      <w:r w:rsidRPr="00B46B43">
        <w:rPr>
          <w:color w:val="000000"/>
        </w:rPr>
        <w:lastRenderedPageBreak/>
        <w:t xml:space="preserve">Если кто-либо из ваших сотрудников указан как сезонный работник гостиничного бизнеса, вам могут предъявляться дополнительные требования к уведомлению. Подробнее см. на сайте программы Оплачиваемый отпуск. </w:t>
      </w:r>
    </w:p>
    <w:p w14:paraId="4E055068" w14:textId="77777777" w:rsidR="00F97433" w:rsidRPr="00F97433" w:rsidRDefault="00F97433">
      <w:pPr>
        <w:spacing w:after="0" w:line="240" w:lineRule="auto"/>
        <w:rPr>
          <w:rFonts w:eastAsia="MS Gothic"/>
          <w:b/>
          <w:color w:val="000000"/>
          <w:sz w:val="28"/>
          <w:szCs w:val="26"/>
          <w:lang w:val="en-US"/>
        </w:rPr>
      </w:pPr>
    </w:p>
    <w:p w14:paraId="7A355786" w14:textId="77777777" w:rsidR="00CF21BD" w:rsidRPr="00B46B43" w:rsidRDefault="00CF21BD" w:rsidP="00CF21BD">
      <w:pPr>
        <w:pStyle w:val="Heading2"/>
      </w:pPr>
      <w:r w:rsidRPr="00B46B43">
        <w:t xml:space="preserve">Как использовать образец уведомления </w:t>
      </w:r>
    </w:p>
    <w:p w14:paraId="6B6BA16B" w14:textId="77777777" w:rsidR="00CF21BD" w:rsidRPr="00B46B43" w:rsidRDefault="00CF21BD" w:rsidP="00CF21BD">
      <w:r w:rsidRPr="00B46B43">
        <w:t xml:space="preserve">Этот документ содержит два варианта образца уведомления для сотрудников. </w:t>
      </w:r>
    </w:p>
    <w:p w14:paraId="1B1C7BE3" w14:textId="77777777" w:rsidR="00CF21BD" w:rsidRPr="00B46B43" w:rsidRDefault="00CF21BD" w:rsidP="00CF21BD">
      <w:pPr>
        <w:pStyle w:val="ListParagraph"/>
        <w:numPr>
          <w:ilvl w:val="0"/>
          <w:numId w:val="6"/>
        </w:numPr>
        <w:spacing w:after="160"/>
      </w:pPr>
      <w:r w:rsidRPr="00B46B43">
        <w:t xml:space="preserve">Версия со стандартной ставкой страхового взноса 0,88% </w:t>
      </w:r>
      <w:r w:rsidR="00A63C4B" w:rsidRPr="00B46B43">
        <w:br/>
      </w:r>
    </w:p>
    <w:p w14:paraId="2EC96A3D" w14:textId="77777777" w:rsidR="00CF21BD" w:rsidRPr="00B46B43" w:rsidRDefault="00CF21BD" w:rsidP="00CF21BD">
      <w:pPr>
        <w:pStyle w:val="ListParagraph"/>
        <w:numPr>
          <w:ilvl w:val="0"/>
          <w:numId w:val="6"/>
        </w:numPr>
        <w:spacing w:after="160"/>
      </w:pPr>
      <w:r w:rsidRPr="00B46B43">
        <w:t xml:space="preserve">Версия со ставкой страхового взноса для работодателя из числа малого бизнеса 0,66% </w:t>
      </w:r>
    </w:p>
    <w:p w14:paraId="7FFD7787" w14:textId="593A8492" w:rsidR="00CF21BD" w:rsidRPr="00B46B43" w:rsidRDefault="00CF21BD" w:rsidP="00CF21BD">
      <w:r w:rsidRPr="00B46B43">
        <w:t xml:space="preserve">Вам следует выбрать версию, применимую к вашей организации. Затем заполните информацию о страховом взносе, указав, какую часть страхового взноса вы будете покрывать, и какая сумма будет вычтена из заработной платы сотрудника (максимум 0,44%). Вам также следует указать информацию о вашем работодателе в конце формы. </w:t>
      </w:r>
    </w:p>
    <w:p w14:paraId="39DF8049" w14:textId="77777777" w:rsidR="00CF21BD" w:rsidRPr="00B46B43" w:rsidRDefault="00CF21BD" w:rsidP="00CF21BD">
      <w:pPr>
        <w:pStyle w:val="Heading2"/>
      </w:pPr>
      <w:r w:rsidRPr="00B46B43">
        <w:t>Изменение данного образца уведомления</w:t>
      </w:r>
    </w:p>
    <w:p w14:paraId="4E494F4E" w14:textId="77777777" w:rsidR="00CF21BD" w:rsidRPr="00B46B43" w:rsidRDefault="00CF21BD" w:rsidP="00CF21BD">
      <w:r w:rsidRPr="00B46B43">
        <w:t>Работодатели несут ответственность за любые изменения, вносимые ими в формы. Программа оплачиваемого отпуска не несет ответственности за изменения, внесенные в эти формы, и не может гарантировать, что какая-либо измененная форма исходной версии, будет соответствовать требованиям программы. </w:t>
      </w:r>
    </w:p>
    <w:p w14:paraId="6D74348E" w14:textId="77777777" w:rsidR="00B42067" w:rsidRPr="00B46B43" w:rsidRDefault="00B42067" w:rsidP="00B42067">
      <w:bookmarkStart w:id="1" w:name="_Hlk209614441"/>
    </w:p>
    <w:p w14:paraId="1E1127E5" w14:textId="020158C8" w:rsidR="00B42067" w:rsidRPr="00B46B43" w:rsidRDefault="00B42067" w:rsidP="00B42067">
      <w:pPr>
        <w:pStyle w:val="Heading3"/>
        <w:rPr>
          <w:i/>
          <w:iCs/>
        </w:rPr>
      </w:pPr>
      <w:bookmarkStart w:id="2" w:name="_Hlk209614614"/>
      <w:r w:rsidRPr="00B46B43">
        <w:rPr>
          <w:i/>
        </w:rPr>
        <w:t>Последнее обновление: 2 октября 2025 г.</w:t>
      </w:r>
    </w:p>
    <w:bookmarkEnd w:id="1"/>
    <w:bookmarkEnd w:id="2"/>
    <w:p w14:paraId="13343CDC" w14:textId="77777777" w:rsidR="00CF21BD" w:rsidRPr="00B46B43" w:rsidRDefault="00CF21BD" w:rsidP="00CF21BD"/>
    <w:p w14:paraId="560F6E08" w14:textId="77777777" w:rsidR="00CF21BD" w:rsidRPr="00B46B43" w:rsidRDefault="00CF21BD">
      <w:pPr>
        <w:spacing w:after="0" w:line="240" w:lineRule="auto"/>
      </w:pPr>
      <w:r w:rsidRPr="00B46B43">
        <w:br w:type="page"/>
      </w:r>
    </w:p>
    <w:p w14:paraId="28FD05E5" w14:textId="77777777" w:rsidR="00CF21BD" w:rsidRPr="00B46B43" w:rsidRDefault="00CF21BD" w:rsidP="00CF21BD"/>
    <w:p w14:paraId="0DD7E5A1" w14:textId="77777777" w:rsidR="00CF21BD" w:rsidRPr="00B46B43" w:rsidRDefault="00CF21BD" w:rsidP="00CF21BD"/>
    <w:p w14:paraId="2E91173F" w14:textId="77777777" w:rsidR="00CF21BD" w:rsidRPr="00B46B43" w:rsidRDefault="00CF21BD" w:rsidP="00CF21BD"/>
    <w:p w14:paraId="0F35A9DA" w14:textId="77777777" w:rsidR="00CF21BD" w:rsidRPr="00B46B43" w:rsidRDefault="00CF21BD" w:rsidP="00CF21BD"/>
    <w:p w14:paraId="18C1BB22" w14:textId="77777777" w:rsidR="00CF21BD" w:rsidRPr="00B46B43" w:rsidRDefault="00CF21BD" w:rsidP="00CF21BD"/>
    <w:p w14:paraId="5B34BDE6" w14:textId="77777777" w:rsidR="00CF21BD" w:rsidRPr="00B46B43" w:rsidRDefault="00CF21BD" w:rsidP="00CF21BD"/>
    <w:p w14:paraId="11660363" w14:textId="77777777" w:rsidR="00CF21BD" w:rsidRPr="00B46B43" w:rsidRDefault="00CF21BD" w:rsidP="00CF21BD">
      <w:pPr>
        <w:pStyle w:val="Heading1"/>
        <w:jc w:val="center"/>
        <w:rPr>
          <w:sz w:val="48"/>
          <w:szCs w:val="48"/>
        </w:rPr>
      </w:pPr>
      <w:r w:rsidRPr="00B46B43">
        <w:rPr>
          <w:sz w:val="48"/>
        </w:rPr>
        <w:t xml:space="preserve">Образец уведомления сотрудника </w:t>
      </w:r>
    </w:p>
    <w:p w14:paraId="119CB6D9" w14:textId="77777777" w:rsidR="00CF21BD" w:rsidRPr="00B46B43" w:rsidRDefault="00CF21BD" w:rsidP="00CF21BD">
      <w:pPr>
        <w:jc w:val="center"/>
        <w:rPr>
          <w:i/>
          <w:iCs/>
          <w:sz w:val="44"/>
          <w:szCs w:val="44"/>
        </w:rPr>
      </w:pPr>
      <w:r w:rsidRPr="00B46B43">
        <w:rPr>
          <w:i/>
          <w:sz w:val="44"/>
        </w:rPr>
        <w:t>Стандартная ставка страхового взноса (0,88%)</w:t>
      </w:r>
    </w:p>
    <w:p w14:paraId="441F5A0E" w14:textId="77777777" w:rsidR="00CF21BD" w:rsidRPr="00B46B43" w:rsidRDefault="00CF21BD" w:rsidP="00140E02">
      <w:pPr>
        <w:pStyle w:val="Heading1"/>
        <w:rPr>
          <w:sz w:val="36"/>
          <w:szCs w:val="36"/>
        </w:rPr>
      </w:pPr>
      <w:r w:rsidRPr="00B46B43">
        <w:rPr>
          <w:sz w:val="36"/>
          <w:szCs w:val="36"/>
        </w:rPr>
        <w:br w:type="page"/>
      </w:r>
      <w:r w:rsidRPr="00B46B43">
        <w:rPr>
          <w:sz w:val="36"/>
        </w:rPr>
        <w:lastRenderedPageBreak/>
        <w:t>Оплачиваемый отпуск в штате Minnesota</w:t>
      </w:r>
    </w:p>
    <w:p w14:paraId="01CE9FE9" w14:textId="77777777" w:rsidR="00CF21BD" w:rsidRPr="00B46B43" w:rsidRDefault="00CF21BD" w:rsidP="00CF21BD">
      <w:r w:rsidRPr="00B46B43">
        <w:t>Оплачиваемый отпуск в штате Minnesota обеспечивает выплаты и защиту занятости, когда вам требуется отпуск для ухода за собой или своей семьей.</w:t>
      </w:r>
    </w:p>
    <w:p w14:paraId="6ED9526F" w14:textId="77777777" w:rsidR="00CF21BD" w:rsidRPr="00B46B43" w:rsidRDefault="00CF21BD" w:rsidP="00CF21BD">
      <w:r w:rsidRPr="00B46B43">
        <w:t>Вы можете взять отпуск в следующих случаях:</w:t>
      </w:r>
    </w:p>
    <w:p w14:paraId="223C4D49" w14:textId="7D07A92F" w:rsidR="00CF21BD" w:rsidRPr="00B46B43" w:rsidRDefault="00B46B43" w:rsidP="00E67916">
      <w:pPr>
        <w:pStyle w:val="Heading3"/>
      </w:pPr>
      <w:r w:rsidRPr="00B46B43">
        <w:t>Больничный отпуск:</w:t>
      </w:r>
    </w:p>
    <w:p w14:paraId="7E6DB5B8" w14:textId="77777777" w:rsidR="00CF21BD" w:rsidRPr="00B46B43" w:rsidRDefault="00CF21BD" w:rsidP="00E67916">
      <w:pPr>
        <w:pStyle w:val="ListParagraph"/>
        <w:numPr>
          <w:ilvl w:val="0"/>
          <w:numId w:val="8"/>
        </w:numPr>
        <w:spacing w:after="160"/>
      </w:pPr>
      <w:r w:rsidRPr="00B46B43">
        <w:t xml:space="preserve">Для ухода за своим серьёзным заболеванием, включая уход, связанный с беременностью, родами и восстановлением. </w:t>
      </w:r>
    </w:p>
    <w:p w14:paraId="51E149A1" w14:textId="77777777" w:rsidR="00CF21BD" w:rsidRPr="00B46B43" w:rsidRDefault="00CF21BD" w:rsidP="00E67916">
      <w:pPr>
        <w:pStyle w:val="Heading3"/>
      </w:pPr>
      <w:r w:rsidRPr="00B46B43">
        <w:t xml:space="preserve">Семейный отпуск: </w:t>
      </w:r>
    </w:p>
    <w:p w14:paraId="4AD29402" w14:textId="77777777" w:rsidR="00CF21BD" w:rsidRPr="00B46B43" w:rsidRDefault="00CF21BD" w:rsidP="00E67916">
      <w:pPr>
        <w:pStyle w:val="ListParagraph"/>
        <w:numPr>
          <w:ilvl w:val="0"/>
          <w:numId w:val="8"/>
        </w:numPr>
        <w:spacing w:after="160"/>
      </w:pPr>
      <w:r w:rsidRPr="00B46B43">
        <w:t xml:space="preserve">Отпуск для поддержания связи с ребёнком – для ухода за ним и поддержания связи с ребенком, рожденным, усыновлённым или помещённым в приёмную семью. </w:t>
      </w:r>
    </w:p>
    <w:p w14:paraId="0B84E77F" w14:textId="77777777" w:rsidR="00CF21BD" w:rsidRPr="00B46B43" w:rsidRDefault="00CF21BD" w:rsidP="00E67916">
      <w:pPr>
        <w:pStyle w:val="ListParagraph"/>
        <w:numPr>
          <w:ilvl w:val="0"/>
          <w:numId w:val="8"/>
        </w:numPr>
        <w:spacing w:after="160"/>
      </w:pPr>
      <w:r w:rsidRPr="00B46B43">
        <w:t xml:space="preserve">Отпуск по уходу – для ухода за членом семьи с серьёзным заболеванием. </w:t>
      </w:r>
    </w:p>
    <w:p w14:paraId="04B1B3A7" w14:textId="77777777" w:rsidR="00CF21BD" w:rsidRPr="00B46B43" w:rsidRDefault="00CF21BD" w:rsidP="00E67916">
      <w:pPr>
        <w:pStyle w:val="ListParagraph"/>
        <w:numPr>
          <w:ilvl w:val="0"/>
          <w:numId w:val="8"/>
        </w:numPr>
        <w:spacing w:after="160"/>
      </w:pPr>
      <w:r w:rsidRPr="00B46B43">
        <w:t xml:space="preserve">Семейный отпуск для военнослужащих – для поддержки члена семьи, призванного на действительную военную службу. </w:t>
      </w:r>
    </w:p>
    <w:p w14:paraId="3045D035" w14:textId="77777777" w:rsidR="00CF21BD" w:rsidRPr="00B46B43" w:rsidRDefault="00CF21BD" w:rsidP="00E67916">
      <w:pPr>
        <w:pStyle w:val="ListParagraph"/>
        <w:numPr>
          <w:ilvl w:val="0"/>
          <w:numId w:val="8"/>
        </w:numPr>
        <w:spacing w:after="160"/>
      </w:pPr>
      <w:r w:rsidRPr="00B46B43">
        <w:t xml:space="preserve">Отпуск по безопасности – для реагирования на проблемы, связанные с домашним насилием, сексуальным насилием или преследованием, в отношении вас или члена семьи. </w:t>
      </w:r>
    </w:p>
    <w:p w14:paraId="0151401F" w14:textId="77777777" w:rsidR="00CF21BD" w:rsidRPr="00B46B43" w:rsidRDefault="00CF21BD" w:rsidP="00CF21BD">
      <w:pPr>
        <w:pStyle w:val="Heading2"/>
      </w:pPr>
      <w:r w:rsidRPr="00B46B43">
        <w:t xml:space="preserve">Имею ли я право на оплачиваемый отпуск? </w:t>
      </w:r>
    </w:p>
    <w:p w14:paraId="2515A7F3" w14:textId="77777777" w:rsidR="00CF21BD" w:rsidRPr="00B46B43" w:rsidRDefault="00CF21BD" w:rsidP="00CF21BD">
      <w:r w:rsidRPr="00B46B43">
        <w:t>Большинство работников в штате Minnesota имеют право на оплачиваемый отпуск. Вы застрахованы независимо от размера компании вашего работодателя, а также от количества рабочих часов или дней. Независимые подрядчики и самозанятые лица не застрахованы автоматически, но могут зарегистрироваться.  Вы можете иметь право на выплаты, если вам была выплачена минимальная сумма оплаты труда в штате Minnesota в прошлом году ($3,900 долларов США на момент начала оплачиваемого отпуска в 2026 году).</w:t>
      </w:r>
    </w:p>
    <w:p w14:paraId="4AD8E214" w14:textId="77777777" w:rsidR="00CF21BD" w:rsidRPr="00B46B43" w:rsidRDefault="00CF21BD" w:rsidP="00CF21BD">
      <w:pPr>
        <w:pStyle w:val="Heading2"/>
      </w:pPr>
      <w:r w:rsidRPr="00B46B43">
        <w:t xml:space="preserve">Каковы мои гарантии занятости? </w:t>
      </w:r>
    </w:p>
    <w:p w14:paraId="7D660592" w14:textId="77777777" w:rsidR="00CF21BD" w:rsidRPr="00B46B43" w:rsidRDefault="00CF21BD" w:rsidP="00CF21BD">
      <w:pPr>
        <w:pStyle w:val="ListParagraph"/>
        <w:numPr>
          <w:ilvl w:val="0"/>
          <w:numId w:val="5"/>
        </w:numPr>
        <w:spacing w:after="160"/>
      </w:pPr>
      <w:r w:rsidRPr="00B46B43">
        <w:rPr>
          <w:b/>
        </w:rPr>
        <w:t>Гарантии занятости:</w:t>
      </w:r>
      <w:r w:rsidRPr="00B46B43">
        <w:t xml:space="preserve"> Как правило, вы должны быть восстановлены на своей работе или на эквивалентной должности после возвращения из такого отпуска. Гарантии занятости вступают в силу через 90 дней после даты вашего трудоустройства. </w:t>
      </w:r>
    </w:p>
    <w:p w14:paraId="4DF0B490" w14:textId="77777777" w:rsidR="00CF21BD" w:rsidRPr="00B46B43" w:rsidRDefault="00CF21BD" w:rsidP="00CF21BD">
      <w:pPr>
        <w:pStyle w:val="ListParagraph"/>
        <w:numPr>
          <w:ilvl w:val="0"/>
          <w:numId w:val="5"/>
        </w:numPr>
        <w:spacing w:after="160"/>
      </w:pPr>
      <w:r w:rsidRPr="00B46B43">
        <w:rPr>
          <w:b/>
          <w:bCs/>
        </w:rPr>
        <w:t>Продление медицинского страхования:</w:t>
      </w:r>
      <w:r w:rsidRPr="00B46B43">
        <w:t xml:space="preserve"> </w:t>
      </w:r>
      <w:bookmarkStart w:id="3" w:name="_Hlk209735481"/>
      <w:r w:rsidRPr="00B46B43">
        <w:t xml:space="preserve"> Как правило, работодатели обязаны продолжать финансировать свою часть медицинского страхования и других групповых страховых взносов во </w:t>
      </w:r>
      <w:r w:rsidRPr="00B46B43">
        <w:lastRenderedPageBreak/>
        <w:t>время вашего отпуска. Вы будете нести ответственность за любую часть медицинского страхования и других групповых страховых взносов, которые вы оплачиваете.</w:t>
      </w:r>
      <w:bookmarkEnd w:id="3"/>
    </w:p>
    <w:p w14:paraId="264BE257" w14:textId="77777777" w:rsidR="00CF21BD" w:rsidRPr="00B46B43" w:rsidRDefault="00CF21BD" w:rsidP="00CF21BD">
      <w:pPr>
        <w:pStyle w:val="ListParagraph"/>
        <w:numPr>
          <w:ilvl w:val="0"/>
          <w:numId w:val="5"/>
        </w:numPr>
        <w:spacing w:after="160"/>
      </w:pPr>
      <w:r w:rsidRPr="00B46B43">
        <w:rPr>
          <w:b/>
        </w:rPr>
        <w:t>Запрет на ответные действия или вмешательство:</w:t>
      </w:r>
      <w:r w:rsidRPr="00B46B43">
        <w:t xml:space="preserve"> Работодатели не должны вмешиваться в вашу деятельность или принимать ответные меры, если вы подаете заявление на оплачиваемый отпуск или используете его. Работодатели не могут лишить вас заработной платы за время оплачиваемого отпуска.</w:t>
      </w:r>
    </w:p>
    <w:p w14:paraId="4836D7E8" w14:textId="77777777" w:rsidR="00CF21BD" w:rsidRPr="00B46B43" w:rsidRDefault="005A17F4" w:rsidP="00CF21BD">
      <w:r w:rsidRPr="00B46B43">
        <w:t>По вопросам, связанным с оплачиваемым отпуском, обращайтесь в Управление по оплачиваемому отпуску штата Minnesota по телефону 651-556-7777 или посетите наш веб-сайт. Если вы считаете, что ваш работодатель нарушает трудовые нормы, обратитесь в Отдел трудовых стандартов Департамента труда и промышленности штата Minnesota.</w:t>
      </w:r>
    </w:p>
    <w:p w14:paraId="7B05B0E0" w14:textId="77777777" w:rsidR="00CF21BD" w:rsidRPr="00B46B43" w:rsidRDefault="00CF21BD" w:rsidP="00CF21BD">
      <w:pPr>
        <w:pStyle w:val="Heading2"/>
      </w:pPr>
      <w:r w:rsidRPr="00B46B43">
        <w:t xml:space="preserve">Кто выплачивает оплачиваемый отпуск? </w:t>
      </w:r>
    </w:p>
    <w:p w14:paraId="245F7A29" w14:textId="358F1FFC" w:rsidR="00CF21BD" w:rsidRPr="00B46B43" w:rsidRDefault="00CF21BD" w:rsidP="00CF21BD">
      <w:r w:rsidRPr="00B46B43">
        <w:t xml:space="preserve">Оплачиваемый отпуск финансируется за счет страховых взносов, уплачиваемых работниками и работодателями. </w:t>
      </w:r>
      <w:r w:rsidRPr="00B46B43">
        <w:rPr>
          <w:b/>
          <w:bCs/>
        </w:rPr>
        <w:t>Первоначальная ставка страхового взноса составляет 0,88% от заработной платы</w:t>
      </w:r>
      <w:r w:rsidRPr="00B46B43">
        <w:t>, но не более верхнего лимита, установленного программой страхования по старости, потере кормильца и инвалидности Службы социального обеспечения (в настоящее время $</w:t>
      </w:r>
      <w:r w:rsidR="00DD0C53">
        <w:t>185</w:t>
      </w:r>
      <w:r w:rsidRPr="00B46B43">
        <w:t xml:space="preserve">,000 долларов США). Ваш работодатель </w:t>
      </w:r>
      <w:r w:rsidRPr="00B46B43">
        <w:rPr>
          <w:b/>
          <w:bCs/>
        </w:rPr>
        <w:t>может вычесть до 0,44% от вашей заработной платы</w:t>
      </w:r>
      <w:r w:rsidRPr="00B46B43">
        <w:t xml:space="preserve"> для покрытия вашей части страхового взноса. Общая сумма премии покрывает как отпуск по болезни (0,61%), так и отпуск по семейным обстоятельствам (0,27%).</w:t>
      </w:r>
    </w:p>
    <w:p w14:paraId="7DDE493D" w14:textId="77777777" w:rsidR="00CF21BD" w:rsidRPr="00B46B43" w:rsidRDefault="00CF21BD" w:rsidP="00CF21BD">
      <w:r w:rsidRPr="00B46B43">
        <w:t xml:space="preserve">Работодатели несут ответственность за перечисление взносов на оплачиваемый отпуск от имени всех сотрудников. </w:t>
      </w:r>
    </w:p>
    <w:p w14:paraId="53AC9AE7" w14:textId="51AFE7EB" w:rsidR="00CF21BD" w:rsidRPr="00B46B43" w:rsidRDefault="00CB2BBD" w:rsidP="00CF21BD">
      <w:r w:rsidRPr="00B46B43">
        <w:br w:type="page"/>
      </w:r>
      <w:r w:rsidR="00CF21BD" w:rsidRPr="00B46B43">
        <w:lastRenderedPageBreak/>
        <w:t xml:space="preserve">Ваши взносы составляют: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B46B43"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B46B43" w:rsidRDefault="00CF21BD" w:rsidP="008E1D55">
            <w:pPr>
              <w:ind w:left="113" w:right="113"/>
            </w:pPr>
            <w:r w:rsidRPr="00B46B43">
              <w:rPr>
                <w:b/>
                <w:bCs/>
                <w:color w:val="FFFFFF"/>
                <w:shd w:val="clear" w:color="auto" w:fill="003865"/>
              </w:rPr>
              <w:t>Больничный отпуск</w:t>
            </w:r>
            <w:r w:rsidRPr="00B46B4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B46B43" w:rsidRDefault="00CF21BD" w:rsidP="008E1D55">
            <w:pPr>
              <w:spacing w:after="0"/>
              <w:ind w:firstLine="196"/>
            </w:pPr>
            <w:r w:rsidRPr="00B46B43">
              <w:rPr>
                <w:b/>
              </w:rPr>
              <w:t>Общая сумма взносов на больничный отпуск: 0,61%</w:t>
            </w:r>
            <w:r w:rsidRPr="00B46B43">
              <w:t> </w:t>
            </w:r>
          </w:p>
        </w:tc>
      </w:tr>
      <w:tr w:rsidR="00CF21BD" w:rsidRPr="00B46B43" w14:paraId="70F5EBE7" w14:textId="77777777" w:rsidTr="00CF21BD">
        <w:trPr>
          <w:trHeight w:val="814"/>
        </w:trPr>
        <w:tc>
          <w:tcPr>
            <w:tcW w:w="609" w:type="dxa"/>
            <w:vMerge/>
            <w:vAlign w:val="center"/>
            <w:hideMark/>
          </w:tcPr>
          <w:p w14:paraId="01E540D1" w14:textId="77777777" w:rsidR="00CF21BD" w:rsidRPr="00B46B43" w:rsidRDefault="00CF21BD" w:rsidP="008E1D55"/>
        </w:tc>
        <w:tc>
          <w:tcPr>
            <w:tcW w:w="2988" w:type="dxa"/>
            <w:tcBorders>
              <w:bottom w:val="nil"/>
              <w:right w:val="nil"/>
            </w:tcBorders>
            <w:vAlign w:val="bottom"/>
            <w:hideMark/>
          </w:tcPr>
          <w:p w14:paraId="52F449E5" w14:textId="77777777" w:rsidR="00CF21BD" w:rsidRPr="00B46B43" w:rsidRDefault="00CF21BD" w:rsidP="008E1D55">
            <w:pPr>
              <w:jc w:val="center"/>
            </w:pPr>
          </w:p>
          <w:p w14:paraId="00C3CA56" w14:textId="77777777" w:rsidR="00CF21BD" w:rsidRPr="00B46B43" w:rsidRDefault="00CF21BD" w:rsidP="008E1D55">
            <w:pPr>
              <w:jc w:val="center"/>
            </w:pPr>
            <w:r w:rsidRPr="00B46B43">
              <w:rPr>
                <w:i/>
              </w:rPr>
              <w:t xml:space="preserve">(Наименование работодателя) </w:t>
            </w:r>
          </w:p>
        </w:tc>
        <w:tc>
          <w:tcPr>
            <w:tcW w:w="2185" w:type="dxa"/>
            <w:tcBorders>
              <w:left w:val="nil"/>
              <w:bottom w:val="nil"/>
              <w:right w:val="nil"/>
            </w:tcBorders>
            <w:vAlign w:val="bottom"/>
            <w:hideMark/>
          </w:tcPr>
          <w:p w14:paraId="7235FE2F" w14:textId="77777777" w:rsidR="00CF21BD" w:rsidRPr="00B46B43" w:rsidRDefault="00CF21BD" w:rsidP="008E1D55">
            <w:pPr>
              <w:jc w:val="center"/>
            </w:pPr>
          </w:p>
          <w:p w14:paraId="1C655314" w14:textId="77777777" w:rsidR="00CF21BD" w:rsidRPr="00B46B43" w:rsidRDefault="00CF21BD" w:rsidP="008E1D55">
            <w:pPr>
              <w:jc w:val="center"/>
            </w:pPr>
            <w:r w:rsidRPr="00B46B43">
              <w:t>внесет</w:t>
            </w:r>
          </w:p>
        </w:tc>
        <w:tc>
          <w:tcPr>
            <w:tcW w:w="906" w:type="dxa"/>
            <w:tcBorders>
              <w:left w:val="nil"/>
              <w:bottom w:val="nil"/>
              <w:right w:val="nil"/>
            </w:tcBorders>
            <w:vAlign w:val="bottom"/>
            <w:hideMark/>
          </w:tcPr>
          <w:p w14:paraId="7630EAF9" w14:textId="77777777" w:rsidR="00CF21BD" w:rsidRPr="00B46B43" w:rsidRDefault="00CF21BD" w:rsidP="008E1D55">
            <w:pPr>
              <w:jc w:val="center"/>
            </w:pPr>
            <w:r w:rsidRPr="00B46B43">
              <w:t>___%</w:t>
            </w:r>
          </w:p>
        </w:tc>
        <w:tc>
          <w:tcPr>
            <w:tcW w:w="2642" w:type="dxa"/>
            <w:tcBorders>
              <w:left w:val="nil"/>
              <w:bottom w:val="nil"/>
            </w:tcBorders>
            <w:vAlign w:val="bottom"/>
            <w:hideMark/>
          </w:tcPr>
          <w:p w14:paraId="4DB341F3" w14:textId="77777777" w:rsidR="00CF21BD" w:rsidRPr="00B46B43" w:rsidRDefault="00CF21BD" w:rsidP="008E1D55">
            <w:pPr>
              <w:jc w:val="center"/>
            </w:pPr>
            <w:r w:rsidRPr="00B46B43">
              <w:t>взноса на больничный отпуск,</w:t>
            </w:r>
          </w:p>
        </w:tc>
      </w:tr>
      <w:tr w:rsidR="00CF21BD" w:rsidRPr="00B46B43" w14:paraId="13781B80" w14:textId="77777777" w:rsidTr="00CF21BD">
        <w:trPr>
          <w:trHeight w:val="796"/>
        </w:trPr>
        <w:tc>
          <w:tcPr>
            <w:tcW w:w="609" w:type="dxa"/>
            <w:vMerge/>
            <w:vAlign w:val="center"/>
            <w:hideMark/>
          </w:tcPr>
          <w:p w14:paraId="2567FAF3" w14:textId="77777777" w:rsidR="00CF21BD" w:rsidRPr="00B46B43"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B46B43" w:rsidRDefault="00CF21BD" w:rsidP="008E1D55">
            <w:pPr>
              <w:jc w:val="center"/>
            </w:pPr>
          </w:p>
          <w:p w14:paraId="7186EE20" w14:textId="77777777" w:rsidR="00CF21BD" w:rsidRPr="00B46B43"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B46B43" w:rsidRDefault="00CF21BD" w:rsidP="008E1D55">
            <w:pPr>
              <w:jc w:val="center"/>
            </w:pPr>
            <w:r w:rsidRPr="00B46B43">
              <w:rPr>
                <w:b/>
              </w:rPr>
              <w:t>а оставшаяся сумма</w:t>
            </w:r>
          </w:p>
        </w:tc>
        <w:tc>
          <w:tcPr>
            <w:tcW w:w="906" w:type="dxa"/>
            <w:tcBorders>
              <w:top w:val="nil"/>
              <w:left w:val="nil"/>
              <w:right w:val="nil"/>
            </w:tcBorders>
            <w:vAlign w:val="bottom"/>
            <w:hideMark/>
          </w:tcPr>
          <w:p w14:paraId="62D1A8C9" w14:textId="77777777" w:rsidR="00CF21BD" w:rsidRPr="00B46B43" w:rsidRDefault="00CF21BD" w:rsidP="008E1D55">
            <w:pPr>
              <w:jc w:val="center"/>
            </w:pPr>
            <w:r w:rsidRPr="00B46B43">
              <w:rPr>
                <w:b/>
              </w:rPr>
              <w:t>___%</w:t>
            </w:r>
          </w:p>
        </w:tc>
        <w:tc>
          <w:tcPr>
            <w:tcW w:w="2642" w:type="dxa"/>
            <w:tcBorders>
              <w:top w:val="nil"/>
              <w:left w:val="nil"/>
            </w:tcBorders>
            <w:vAlign w:val="bottom"/>
            <w:hideMark/>
          </w:tcPr>
          <w:p w14:paraId="20450907" w14:textId="77777777" w:rsidR="00CF21BD" w:rsidRPr="00B46B43" w:rsidRDefault="00CF21BD" w:rsidP="008E1D55">
            <w:pPr>
              <w:jc w:val="center"/>
            </w:pPr>
            <w:r w:rsidRPr="00B46B43">
              <w:rPr>
                <w:b/>
              </w:rPr>
              <w:t>будет вычтена из вашей заработной платы.</w:t>
            </w:r>
          </w:p>
        </w:tc>
      </w:tr>
    </w:tbl>
    <w:p w14:paraId="01C3BBB2" w14:textId="77777777" w:rsidR="00CF21BD" w:rsidRPr="00B46B43" w:rsidRDefault="00CF21BD" w:rsidP="00CF21BD">
      <w:r w:rsidRPr="00B46B43">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B46B43"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B46B43" w:rsidRDefault="00CF21BD" w:rsidP="008E1D55">
            <w:pPr>
              <w:ind w:left="113" w:right="113"/>
            </w:pPr>
            <w:r w:rsidRPr="00B46B43">
              <w:rPr>
                <w:b/>
                <w:color w:val="FFFFFF"/>
              </w:rPr>
              <w:t>Семейный отпуск</w:t>
            </w:r>
            <w:r w:rsidRPr="00B46B43">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B46B43" w:rsidRDefault="00CF21BD" w:rsidP="008E1D55">
            <w:pPr>
              <w:spacing w:after="0"/>
              <w:ind w:firstLine="194"/>
            </w:pPr>
            <w:r w:rsidRPr="00B46B43">
              <w:rPr>
                <w:b/>
              </w:rPr>
              <w:t>Общая сумма взносов на семейный отпуск: 0,27%</w:t>
            </w:r>
            <w:r w:rsidRPr="00B46B43">
              <w:t> </w:t>
            </w:r>
          </w:p>
        </w:tc>
      </w:tr>
      <w:tr w:rsidR="00CF21BD" w:rsidRPr="00B46B43" w14:paraId="0ACF46A6" w14:textId="77777777" w:rsidTr="00CF21BD">
        <w:trPr>
          <w:trHeight w:val="751"/>
        </w:trPr>
        <w:tc>
          <w:tcPr>
            <w:tcW w:w="0" w:type="auto"/>
            <w:vMerge/>
            <w:vAlign w:val="center"/>
            <w:hideMark/>
          </w:tcPr>
          <w:p w14:paraId="10D726DE" w14:textId="77777777" w:rsidR="00CF21BD" w:rsidRPr="00B46B43" w:rsidRDefault="00CF21BD" w:rsidP="008E1D55"/>
        </w:tc>
        <w:tc>
          <w:tcPr>
            <w:tcW w:w="3087" w:type="dxa"/>
            <w:tcBorders>
              <w:bottom w:val="nil"/>
              <w:right w:val="nil"/>
            </w:tcBorders>
            <w:vAlign w:val="bottom"/>
            <w:hideMark/>
          </w:tcPr>
          <w:p w14:paraId="28FAC082" w14:textId="77777777" w:rsidR="00CF21BD" w:rsidRPr="00B46B43" w:rsidRDefault="00CF21BD" w:rsidP="008E1D55">
            <w:pPr>
              <w:jc w:val="center"/>
            </w:pPr>
          </w:p>
          <w:p w14:paraId="36B7F4FF" w14:textId="77777777" w:rsidR="00CF21BD" w:rsidRPr="00B46B43" w:rsidRDefault="00CF21BD" w:rsidP="008E1D55">
            <w:pPr>
              <w:jc w:val="center"/>
            </w:pPr>
            <w:r w:rsidRPr="00B46B43">
              <w:rPr>
                <w:i/>
              </w:rPr>
              <w:t xml:space="preserve">(Наименование работодателя) </w:t>
            </w:r>
          </w:p>
        </w:tc>
        <w:tc>
          <w:tcPr>
            <w:tcW w:w="2149" w:type="dxa"/>
            <w:tcBorders>
              <w:left w:val="nil"/>
              <w:bottom w:val="nil"/>
              <w:right w:val="nil"/>
            </w:tcBorders>
            <w:vAlign w:val="bottom"/>
            <w:hideMark/>
          </w:tcPr>
          <w:p w14:paraId="4A3EB633" w14:textId="77777777" w:rsidR="00CF21BD" w:rsidRPr="00B46B43" w:rsidRDefault="00CF21BD" w:rsidP="008E1D55">
            <w:pPr>
              <w:jc w:val="center"/>
            </w:pPr>
            <w:r w:rsidRPr="00B46B43">
              <w:t>внесет</w:t>
            </w:r>
          </w:p>
        </w:tc>
        <w:tc>
          <w:tcPr>
            <w:tcW w:w="900" w:type="dxa"/>
            <w:tcBorders>
              <w:left w:val="nil"/>
              <w:bottom w:val="nil"/>
              <w:right w:val="nil"/>
            </w:tcBorders>
            <w:vAlign w:val="bottom"/>
            <w:hideMark/>
          </w:tcPr>
          <w:p w14:paraId="62E09B04" w14:textId="77777777" w:rsidR="00CF21BD" w:rsidRPr="00B46B43" w:rsidRDefault="00CF21BD" w:rsidP="008E1D55">
            <w:pPr>
              <w:jc w:val="center"/>
            </w:pPr>
            <w:r w:rsidRPr="00B46B43">
              <w:t>___%</w:t>
            </w:r>
          </w:p>
        </w:tc>
        <w:tc>
          <w:tcPr>
            <w:tcW w:w="2700" w:type="dxa"/>
            <w:tcBorders>
              <w:left w:val="nil"/>
              <w:bottom w:val="nil"/>
            </w:tcBorders>
            <w:vAlign w:val="bottom"/>
            <w:hideMark/>
          </w:tcPr>
          <w:p w14:paraId="5DA7D626" w14:textId="77777777" w:rsidR="00CF21BD" w:rsidRPr="00B46B43" w:rsidRDefault="00CF21BD" w:rsidP="008E1D55">
            <w:pPr>
              <w:jc w:val="center"/>
            </w:pPr>
            <w:r w:rsidRPr="00B46B43">
              <w:t>взноса на семейный отпуск,</w:t>
            </w:r>
          </w:p>
        </w:tc>
      </w:tr>
      <w:tr w:rsidR="00CF21BD" w:rsidRPr="00B46B43" w14:paraId="39B81E04" w14:textId="77777777" w:rsidTr="00CF21BD">
        <w:trPr>
          <w:trHeight w:val="472"/>
        </w:trPr>
        <w:tc>
          <w:tcPr>
            <w:tcW w:w="0" w:type="auto"/>
            <w:vMerge/>
            <w:vAlign w:val="center"/>
            <w:hideMark/>
          </w:tcPr>
          <w:p w14:paraId="4CD615C9" w14:textId="77777777" w:rsidR="00CF21BD" w:rsidRPr="00B46B43" w:rsidRDefault="00CF21BD" w:rsidP="008E1D55"/>
        </w:tc>
        <w:tc>
          <w:tcPr>
            <w:tcW w:w="3087" w:type="dxa"/>
            <w:tcBorders>
              <w:top w:val="nil"/>
              <w:right w:val="nil"/>
            </w:tcBorders>
            <w:vAlign w:val="bottom"/>
            <w:hideMark/>
          </w:tcPr>
          <w:p w14:paraId="4C0EA4CC" w14:textId="77777777" w:rsidR="00CF21BD" w:rsidRPr="00B46B43" w:rsidRDefault="00CF21BD" w:rsidP="008E1D55">
            <w:pPr>
              <w:jc w:val="center"/>
            </w:pPr>
          </w:p>
          <w:p w14:paraId="68D50BB6" w14:textId="77777777" w:rsidR="00CF21BD" w:rsidRPr="00B46B43"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B46B43" w:rsidRDefault="00CF21BD" w:rsidP="008E1D55">
            <w:pPr>
              <w:jc w:val="center"/>
            </w:pPr>
            <w:r w:rsidRPr="00B46B43">
              <w:rPr>
                <w:b/>
              </w:rPr>
              <w:t>а оставшаяся сумма</w:t>
            </w:r>
          </w:p>
        </w:tc>
        <w:tc>
          <w:tcPr>
            <w:tcW w:w="900" w:type="dxa"/>
            <w:tcBorders>
              <w:top w:val="nil"/>
              <w:left w:val="nil"/>
              <w:right w:val="nil"/>
            </w:tcBorders>
            <w:vAlign w:val="bottom"/>
            <w:hideMark/>
          </w:tcPr>
          <w:p w14:paraId="3C83DA80" w14:textId="77777777" w:rsidR="00CF21BD" w:rsidRPr="00B46B43" w:rsidRDefault="00CF21BD" w:rsidP="008E1D55">
            <w:pPr>
              <w:jc w:val="center"/>
            </w:pPr>
            <w:r w:rsidRPr="00B46B43">
              <w:rPr>
                <w:b/>
              </w:rPr>
              <w:t>___%</w:t>
            </w:r>
          </w:p>
        </w:tc>
        <w:tc>
          <w:tcPr>
            <w:tcW w:w="2700" w:type="dxa"/>
            <w:tcBorders>
              <w:top w:val="nil"/>
              <w:left w:val="nil"/>
            </w:tcBorders>
            <w:vAlign w:val="bottom"/>
            <w:hideMark/>
          </w:tcPr>
          <w:p w14:paraId="2962432F" w14:textId="77777777" w:rsidR="00CF21BD" w:rsidRPr="00B46B43" w:rsidRDefault="00CF21BD" w:rsidP="008E1D55">
            <w:pPr>
              <w:jc w:val="center"/>
            </w:pPr>
            <w:r w:rsidRPr="00B46B43">
              <w:rPr>
                <w:b/>
              </w:rPr>
              <w:t>будет вычтена из вашей заработной платы.</w:t>
            </w:r>
          </w:p>
        </w:tc>
      </w:tr>
    </w:tbl>
    <w:p w14:paraId="67646547" w14:textId="77777777" w:rsidR="00CF21BD" w:rsidRPr="00B46B43" w:rsidRDefault="00CF21BD" w:rsidP="00CF21BD">
      <w:r w:rsidRPr="00B46B43">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B46B43"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B46B43" w:rsidRDefault="00CF21BD" w:rsidP="008E1D55">
            <w:pPr>
              <w:spacing w:after="0"/>
              <w:ind w:firstLine="167"/>
              <w:rPr>
                <w:b/>
                <w:bCs/>
                <w:sz w:val="22"/>
                <w:szCs w:val="22"/>
              </w:rPr>
            </w:pPr>
            <w:bookmarkStart w:id="4" w:name="_Hlk207888917"/>
            <w:r w:rsidRPr="00B46B43">
              <w:rPr>
                <w:b/>
                <w:color w:val="FFFFFF"/>
                <w:sz w:val="22"/>
              </w:rPr>
              <w:t>Итого вычтено из вашей заработной платы</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B46B43" w:rsidRDefault="00CF21BD" w:rsidP="008E1D55">
            <w:pPr>
              <w:spacing w:after="0"/>
              <w:ind w:right="166"/>
              <w:jc w:val="right"/>
              <w:rPr>
                <w:b/>
                <w:bCs/>
                <w:sz w:val="22"/>
                <w:szCs w:val="22"/>
              </w:rPr>
            </w:pPr>
            <w:r w:rsidRPr="00B46B43">
              <w:rPr>
                <w:b/>
              </w:rPr>
              <w:t>___%</w:t>
            </w:r>
          </w:p>
        </w:tc>
      </w:tr>
      <w:bookmarkEnd w:id="4"/>
    </w:tbl>
    <w:p w14:paraId="6494FCF7" w14:textId="77777777" w:rsidR="00CF21BD" w:rsidRPr="00B46B43" w:rsidRDefault="00CF21BD" w:rsidP="00625E22">
      <w:pPr>
        <w:pStyle w:val="Heading2"/>
      </w:pPr>
      <w:r w:rsidRPr="00B46B43">
        <w:br w:type="page"/>
      </w:r>
      <w:r w:rsidRPr="00B46B43">
        <w:lastRenderedPageBreak/>
        <w:t>Как мне взять оплачиваемый отпуск?</w:t>
      </w:r>
    </w:p>
    <w:p w14:paraId="42B9848B" w14:textId="77777777" w:rsidR="00CF21BD" w:rsidRPr="00B46B43" w:rsidRDefault="00591E96" w:rsidP="00CF21BD">
      <w:pPr>
        <w:pStyle w:val="ListParagraph"/>
        <w:numPr>
          <w:ilvl w:val="0"/>
          <w:numId w:val="7"/>
        </w:numPr>
        <w:spacing w:after="160"/>
      </w:pPr>
      <w:r w:rsidRPr="00B46B43">
        <w:t>Уведомите своего работодателя.</w:t>
      </w:r>
    </w:p>
    <w:p w14:paraId="621EA927" w14:textId="77777777" w:rsidR="00CF21BD" w:rsidRPr="00B46B43" w:rsidRDefault="00591E96" w:rsidP="00CF21BD">
      <w:pPr>
        <w:pStyle w:val="ListParagraph"/>
        <w:numPr>
          <w:ilvl w:val="0"/>
          <w:numId w:val="7"/>
        </w:numPr>
        <w:spacing w:after="160"/>
      </w:pPr>
      <w:r w:rsidRPr="00B46B43">
        <w:t xml:space="preserve">Подайте заявление на оплачиваемый отпуск. Вы можете подать заявление на оплачиваемый отпуск на сайте </w:t>
      </w:r>
      <w:r w:rsidRPr="00B46B43">
        <w:rPr>
          <w:b/>
        </w:rPr>
        <w:t xml:space="preserve">paidleave.mn.gov. </w:t>
      </w:r>
      <w:r w:rsidRPr="00B46B43">
        <w:t xml:space="preserve">При необходимости вы также можете подать заявление по телефону. </w:t>
      </w:r>
    </w:p>
    <w:p w14:paraId="4D4C2325" w14:textId="77777777" w:rsidR="005A17F4" w:rsidRPr="00B46B43" w:rsidRDefault="00CF21BD" w:rsidP="00CF21BD">
      <w:r w:rsidRPr="00B46B43">
        <w:t xml:space="preserve">После подачи заявления вы получите решение от программы оплачиваемого отпуска, которое является официальным решением об одобрении или отклонении вашей заявки. </w:t>
      </w:r>
    </w:p>
    <w:p w14:paraId="7CED2472" w14:textId="77777777" w:rsidR="00CF21BD" w:rsidRPr="00B46B43" w:rsidRDefault="005A17F4" w:rsidP="00CF21BD">
      <w:r w:rsidRPr="00B46B43">
        <w:t>Если вам одобрят выплаты по оплачиваемому отпуску, они будут отправлены на банковский счет или предоплаченную дебетовую карту, выбранную в вашем заявлении.</w:t>
      </w:r>
    </w:p>
    <w:p w14:paraId="309C19BC" w14:textId="77777777" w:rsidR="00CF21BD" w:rsidRPr="00B46B43" w:rsidRDefault="00CF21BD" w:rsidP="00CF21BD">
      <w:pPr>
        <w:pStyle w:val="Heading2"/>
      </w:pPr>
      <w:r w:rsidRPr="00B46B43">
        <w:t>Подробнее</w:t>
      </w:r>
    </w:p>
    <w:p w14:paraId="6F93FF8F" w14:textId="77777777" w:rsidR="00CF21BD" w:rsidRPr="00B46B43" w:rsidRDefault="00CF21BD" w:rsidP="00CF21BD">
      <w:r w:rsidRPr="00B46B43">
        <w:t>Посетите сайт</w:t>
      </w:r>
      <w:r w:rsidRPr="00B46B43">
        <w:rPr>
          <w:b/>
          <w:bCs/>
        </w:rPr>
        <w:t xml:space="preserve"> paidleave.mn.gov</w:t>
      </w:r>
      <w:r w:rsidRPr="00B46B43">
        <w:t xml:space="preserve"> , чтобы подать заявку или получить дополнительную информацию об оплачиваемом отпуске, включая калькуляторы, которые помогут вам оценить стоимость страховых взносов и выплаты, которые вы можете получить в рамках оплачиваемого отпуска.  </w:t>
      </w:r>
    </w:p>
    <w:p w14:paraId="1BC00EFB" w14:textId="77777777" w:rsidR="00CF21BD" w:rsidRPr="00B46B43" w:rsidRDefault="00CF21BD" w:rsidP="00CF21BD">
      <w:pPr>
        <w:pStyle w:val="Heading3"/>
      </w:pPr>
      <w:r w:rsidRPr="00B46B43">
        <w:t>Другие способы связи с нами</w:t>
      </w:r>
    </w:p>
    <w:p w14:paraId="320B7ABE" w14:textId="0619F4BD" w:rsidR="00CF21BD" w:rsidRPr="00B46B43" w:rsidRDefault="00CF21BD" w:rsidP="00CF21BD">
      <w:r w:rsidRPr="00B46B43">
        <w:t xml:space="preserve">Телефон: 651-556-7777 или 844-556-0444 (бесплатно). </w:t>
      </w:r>
      <w:r w:rsidR="00A63C4B" w:rsidRPr="00B46B43">
        <w:tab/>
      </w:r>
      <w:r w:rsidRPr="00B46B43">
        <w:t xml:space="preserve">Электронная почта: </w:t>
      </w:r>
      <w:hyperlink r:id="rId11" w:history="1">
        <w:r w:rsidR="005834F6" w:rsidRPr="00B46B43">
          <w:rPr>
            <w:rStyle w:val="Hyperlink"/>
          </w:rPr>
          <w:t>paidleave@state.mn.us</w:t>
        </w:r>
      </w:hyperlink>
    </w:p>
    <w:p w14:paraId="7D709067" w14:textId="77777777" w:rsidR="00CF21BD" w:rsidRPr="00B46B43" w:rsidRDefault="00CF21BD" w:rsidP="00CF21BD">
      <w:r w:rsidRPr="00B46B43">
        <w:t>Почта:  Department of Employment and Economic Development, Paid Leave Division</w:t>
      </w:r>
      <w:r w:rsidRPr="00B46B43">
        <w:br/>
        <w:t>180 E 5</w:t>
      </w:r>
      <w:r w:rsidRPr="00B46B43">
        <w:rPr>
          <w:vertAlign w:val="superscript"/>
        </w:rPr>
        <w:t>th</w:t>
      </w:r>
      <w:r w:rsidRPr="00B46B43">
        <w:t xml:space="preserve"> Street, 12</w:t>
      </w:r>
      <w:r w:rsidRPr="00B46B43">
        <w:rPr>
          <w:vertAlign w:val="superscript"/>
        </w:rPr>
        <w:t>th</w:t>
      </w:r>
      <w:r w:rsidRPr="00B46B43">
        <w:t xml:space="preserve"> Floor, Saint Paul, MN </w:t>
      </w:r>
    </w:p>
    <w:p w14:paraId="6260C743" w14:textId="77777777" w:rsidR="00CF21BD" w:rsidRPr="00B46B43" w:rsidRDefault="00CF21BD" w:rsidP="00CF21BD">
      <w:pPr>
        <w:spacing w:after="0" w:line="240" w:lineRule="auto"/>
        <w:rPr>
          <w:sz w:val="22"/>
          <w:szCs w:val="22"/>
        </w:rPr>
      </w:pPr>
      <w:r w:rsidRPr="00B46B43">
        <w:rPr>
          <w:i/>
          <w:color w:val="000000"/>
          <w:sz w:val="22"/>
        </w:rPr>
        <w:t>Информация доступна в альтернативных форматах для людей с ограниченными возможностями при обращении по контактным данным, указанным выше.</w:t>
      </w:r>
      <w:r w:rsidR="00A63C4B" w:rsidRPr="00B46B43">
        <w:rPr>
          <w:i/>
          <w:iCs/>
          <w:color w:val="000000"/>
          <w:sz w:val="22"/>
          <w:szCs w:val="22"/>
        </w:rPr>
        <w:br/>
      </w:r>
    </w:p>
    <w:p w14:paraId="35C93B51" w14:textId="4CCB125B" w:rsidR="00CF21BD" w:rsidRPr="00B46B43" w:rsidRDefault="00CB2BBD" w:rsidP="00CF21BD">
      <w:pPr>
        <w:pStyle w:val="Heading2"/>
      </w:pPr>
      <w:r w:rsidRPr="00B46B43">
        <w:rPr>
          <w:rStyle w:val="Strong"/>
          <w:b/>
        </w:rPr>
        <w:br w:type="page"/>
      </w:r>
      <w:r w:rsidR="00CF21BD" w:rsidRPr="00B46B43">
        <w:rPr>
          <w:rStyle w:val="Strong"/>
          <w:b/>
        </w:rPr>
        <w:lastRenderedPageBreak/>
        <w:t>Информация о работодателе: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B46B43"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B46B43" w:rsidRDefault="00CF21BD" w:rsidP="008E1D55">
            <w:pPr>
              <w:spacing w:after="0"/>
              <w:rPr>
                <w:rStyle w:val="Strong"/>
                <w:b w:val="0"/>
                <w:bCs w:val="0"/>
              </w:rPr>
            </w:pPr>
            <w:r w:rsidRPr="00B46B43">
              <w:rPr>
                <w:rStyle w:val="Strong"/>
              </w:rPr>
              <w:t>Наименование работодателя:</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B46B43" w:rsidRDefault="00CF21BD" w:rsidP="008E1D55">
            <w:pPr>
              <w:spacing w:after="0"/>
            </w:pPr>
            <w:r w:rsidRPr="00B46B43">
              <w:t> </w:t>
            </w:r>
          </w:p>
        </w:tc>
      </w:tr>
      <w:tr w:rsidR="00CF21BD" w:rsidRPr="00B46B43"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B46B43" w:rsidRDefault="00CF21BD" w:rsidP="008E1D55">
            <w:pPr>
              <w:spacing w:after="0"/>
              <w:rPr>
                <w:rStyle w:val="Strong"/>
                <w:b w:val="0"/>
                <w:bCs w:val="0"/>
              </w:rPr>
            </w:pPr>
            <w:r w:rsidRPr="00B46B43">
              <w:rPr>
                <w:rStyle w:val="Strong"/>
              </w:rPr>
              <w:t>Почтовый адрес:</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B46B43" w:rsidRDefault="00CF21BD" w:rsidP="008E1D55">
            <w:pPr>
              <w:spacing w:after="0"/>
            </w:pPr>
            <w:r w:rsidRPr="00B46B43">
              <w:t> </w:t>
            </w:r>
          </w:p>
        </w:tc>
      </w:tr>
      <w:tr w:rsidR="00CF21BD" w:rsidRPr="00B46B43"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B46B43" w:rsidRDefault="00CF21BD" w:rsidP="008E1D55">
            <w:pPr>
              <w:spacing w:after="0"/>
              <w:rPr>
                <w:rStyle w:val="Strong"/>
                <w:b w:val="0"/>
                <w:bCs w:val="0"/>
              </w:rPr>
            </w:pPr>
            <w:r w:rsidRPr="00B46B43">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B46B43" w:rsidRDefault="00CF21BD" w:rsidP="008E1D55">
            <w:pPr>
              <w:spacing w:after="0"/>
            </w:pPr>
            <w:r w:rsidRPr="00B46B43">
              <w:t> </w:t>
            </w:r>
          </w:p>
        </w:tc>
      </w:tr>
    </w:tbl>
    <w:p w14:paraId="1E7620F3" w14:textId="77777777" w:rsidR="00CF21BD" w:rsidRPr="00B46B43" w:rsidRDefault="00A63C4B" w:rsidP="00CF21BD">
      <w:pPr>
        <w:pStyle w:val="Heading2"/>
      </w:pPr>
      <w:r w:rsidRPr="00B46B43">
        <w:br/>
        <w:t>Подтверждение сотрудника:</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B46B43"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B46B43" w:rsidRDefault="00CF21BD" w:rsidP="008E1D55">
            <w:pPr>
              <w:spacing w:after="0"/>
              <w:jc w:val="center"/>
            </w:pPr>
            <w:r w:rsidRPr="00B46B43">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B46B43" w:rsidRDefault="00CF21BD" w:rsidP="008E1D55">
            <w:pPr>
              <w:spacing w:after="0"/>
              <w:ind w:firstLine="276"/>
            </w:pPr>
            <w:r w:rsidRPr="00B46B43">
              <w:rPr>
                <w:b/>
              </w:rPr>
              <w:t>Я подтверждаю получение данного уведомления</w:t>
            </w:r>
            <w:r w:rsidRPr="00B46B43">
              <w:t> </w:t>
            </w:r>
          </w:p>
        </w:tc>
      </w:tr>
      <w:tr w:rsidR="00CF21BD" w:rsidRPr="00B46B43"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B46B43" w:rsidRDefault="00CF21BD" w:rsidP="008E1D55">
            <w:pPr>
              <w:spacing w:after="0"/>
              <w:ind w:firstLine="77"/>
              <w:rPr>
                <w:b/>
                <w:bCs/>
              </w:rPr>
            </w:pPr>
            <w:r w:rsidRPr="00B46B43">
              <w:rPr>
                <w:b/>
              </w:rPr>
              <w:t>ФИО</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B46B43" w:rsidRDefault="00CF21BD" w:rsidP="008E1D55">
            <w:pPr>
              <w:spacing w:after="0"/>
              <w:rPr>
                <w:b/>
                <w:bCs/>
              </w:rPr>
            </w:pPr>
          </w:p>
        </w:tc>
      </w:tr>
      <w:tr w:rsidR="00CF21BD" w:rsidRPr="00B46B43"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B46B43" w:rsidRDefault="00CF21BD" w:rsidP="008E1D55">
            <w:pPr>
              <w:spacing w:after="0"/>
              <w:ind w:firstLine="77"/>
            </w:pPr>
            <w:r w:rsidRPr="00B46B43">
              <w:rPr>
                <w:b/>
              </w:rPr>
              <w:t>Подпись</w:t>
            </w:r>
            <w:r w:rsidRPr="00B46B43">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B46B43" w:rsidRDefault="00CF21BD" w:rsidP="008E1D55">
            <w:pPr>
              <w:spacing w:after="0"/>
            </w:pPr>
            <w:r w:rsidRPr="00B46B43">
              <w:t> </w:t>
            </w:r>
          </w:p>
        </w:tc>
      </w:tr>
      <w:tr w:rsidR="00CF21BD" w:rsidRPr="00B46B43"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B46B43" w:rsidRDefault="00CF21BD" w:rsidP="008E1D55">
            <w:pPr>
              <w:spacing w:after="0"/>
              <w:ind w:firstLine="77"/>
            </w:pPr>
            <w:r w:rsidRPr="00B46B43">
              <w:rPr>
                <w:b/>
              </w:rPr>
              <w:t>Дата</w:t>
            </w:r>
            <w:r w:rsidRPr="00B46B43">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B46B43" w:rsidRDefault="00CF21BD" w:rsidP="008E1D55">
            <w:pPr>
              <w:spacing w:after="0"/>
            </w:pPr>
            <w:r w:rsidRPr="00B46B43">
              <w:t> </w:t>
            </w:r>
          </w:p>
        </w:tc>
      </w:tr>
    </w:tbl>
    <w:p w14:paraId="2DD25A89" w14:textId="338E25FC" w:rsidR="00CB2BBD" w:rsidRPr="00B46B43" w:rsidRDefault="00CB2BBD" w:rsidP="00CF21BD"/>
    <w:p w14:paraId="0A8F3919" w14:textId="77777777" w:rsidR="00CF21BD" w:rsidRPr="00B46B43" w:rsidRDefault="00CB2BBD" w:rsidP="00CB2BBD">
      <w:pPr>
        <w:rPr>
          <w:lang w:val="en-US"/>
        </w:rPr>
      </w:pPr>
      <w:r w:rsidRPr="00B46B43">
        <w:br w:type="page"/>
      </w:r>
    </w:p>
    <w:p w14:paraId="06907F73" w14:textId="77777777" w:rsidR="00CB2BBD" w:rsidRPr="00B46B43" w:rsidRDefault="00CB2BBD" w:rsidP="00CB2BBD">
      <w:pPr>
        <w:rPr>
          <w:lang w:val="en-US"/>
        </w:rPr>
      </w:pPr>
    </w:p>
    <w:p w14:paraId="79E80AD7" w14:textId="77777777" w:rsidR="00CF21BD" w:rsidRPr="00B46B43" w:rsidRDefault="00CF21BD" w:rsidP="00CF21BD"/>
    <w:p w14:paraId="55F4C879" w14:textId="77777777" w:rsidR="00CF21BD" w:rsidRPr="00B46B43" w:rsidRDefault="00CF21BD" w:rsidP="00CF21BD"/>
    <w:p w14:paraId="2ABBB93A" w14:textId="77777777" w:rsidR="00CF21BD" w:rsidRPr="00B46B43" w:rsidRDefault="00CF21BD" w:rsidP="00CF21BD"/>
    <w:p w14:paraId="7EBDB5CA" w14:textId="77777777" w:rsidR="00CF21BD" w:rsidRPr="00B46B43" w:rsidRDefault="00CF21BD" w:rsidP="00CF21BD"/>
    <w:p w14:paraId="4EF410C6" w14:textId="77777777" w:rsidR="00CF21BD" w:rsidRPr="00B46B43" w:rsidRDefault="00CF21BD" w:rsidP="00CF21BD"/>
    <w:p w14:paraId="043468A8" w14:textId="77777777" w:rsidR="00CF21BD" w:rsidRPr="00B46B43" w:rsidRDefault="00CF21BD" w:rsidP="00CF21BD">
      <w:pPr>
        <w:pStyle w:val="Heading1"/>
        <w:jc w:val="center"/>
        <w:rPr>
          <w:sz w:val="48"/>
          <w:szCs w:val="48"/>
        </w:rPr>
      </w:pPr>
      <w:r w:rsidRPr="00B46B43">
        <w:rPr>
          <w:sz w:val="48"/>
        </w:rPr>
        <w:t xml:space="preserve">Образец уведомления сотрудника </w:t>
      </w:r>
    </w:p>
    <w:p w14:paraId="699F97A5" w14:textId="77777777" w:rsidR="00CF21BD" w:rsidRPr="00B46B43" w:rsidRDefault="00CF21BD" w:rsidP="00CF21BD">
      <w:pPr>
        <w:jc w:val="center"/>
        <w:rPr>
          <w:i/>
          <w:iCs/>
          <w:sz w:val="44"/>
          <w:szCs w:val="44"/>
        </w:rPr>
      </w:pPr>
      <w:r w:rsidRPr="00B46B43">
        <w:rPr>
          <w:i/>
          <w:sz w:val="44"/>
        </w:rPr>
        <w:t>Ставка страхового взноса для малого работодателя (0,66%)</w:t>
      </w:r>
    </w:p>
    <w:p w14:paraId="2A899200" w14:textId="77777777" w:rsidR="00CF21BD" w:rsidRPr="00B46B43" w:rsidRDefault="00CF21BD" w:rsidP="00736640">
      <w:pPr>
        <w:pStyle w:val="Heading1"/>
        <w:rPr>
          <w:sz w:val="36"/>
          <w:szCs w:val="36"/>
        </w:rPr>
      </w:pPr>
      <w:r w:rsidRPr="00B46B43">
        <w:rPr>
          <w:sz w:val="36"/>
          <w:szCs w:val="36"/>
        </w:rPr>
        <w:br w:type="page"/>
      </w:r>
      <w:r w:rsidRPr="00B46B43">
        <w:rPr>
          <w:sz w:val="36"/>
        </w:rPr>
        <w:lastRenderedPageBreak/>
        <w:t>Оплачиваемый отпуск в штате Minnesota</w:t>
      </w:r>
    </w:p>
    <w:p w14:paraId="7AB2C38B" w14:textId="77777777" w:rsidR="00CF21BD" w:rsidRPr="00B46B43" w:rsidRDefault="00CF21BD" w:rsidP="00CF21BD">
      <w:r w:rsidRPr="00B46B43">
        <w:t>Оплачиваемый отпуск в штате Minnesota обеспечивает выплаты и защиту занятости, когда вам требуется отпуск для ухода за собой или своей семьей.</w:t>
      </w:r>
    </w:p>
    <w:p w14:paraId="37049885" w14:textId="77777777" w:rsidR="00CF21BD" w:rsidRPr="00B46B43" w:rsidRDefault="00CF21BD" w:rsidP="00CF21BD">
      <w:r w:rsidRPr="00B46B43">
        <w:t>Вы можете взять отпуск в следующих случаях:</w:t>
      </w:r>
    </w:p>
    <w:p w14:paraId="465BE4E2" w14:textId="70762522" w:rsidR="00CF21BD" w:rsidRPr="00B46B43" w:rsidRDefault="00CF21BD" w:rsidP="00CF21BD">
      <w:pPr>
        <w:pStyle w:val="Heading3"/>
        <w:ind w:firstLine="360"/>
      </w:pPr>
      <w:r w:rsidRPr="00B46B43">
        <w:t xml:space="preserve">Больничный отпуск: </w:t>
      </w:r>
    </w:p>
    <w:p w14:paraId="4E687F47" w14:textId="77777777" w:rsidR="00CF21BD" w:rsidRPr="00B46B43" w:rsidRDefault="00CF21BD" w:rsidP="00CF21BD">
      <w:pPr>
        <w:pStyle w:val="ListParagraph"/>
        <w:numPr>
          <w:ilvl w:val="0"/>
          <w:numId w:val="4"/>
        </w:numPr>
        <w:spacing w:after="160"/>
      </w:pPr>
      <w:r w:rsidRPr="00B46B43">
        <w:t xml:space="preserve">Для ухода за своим серьёзным заболеванием, включая уход, связанный с беременностью, родами и восстановлением. </w:t>
      </w:r>
    </w:p>
    <w:p w14:paraId="19E7A415" w14:textId="77777777" w:rsidR="00CF21BD" w:rsidRPr="00B46B43" w:rsidRDefault="00CF21BD" w:rsidP="00CF21BD">
      <w:pPr>
        <w:pStyle w:val="Heading3"/>
        <w:ind w:firstLine="360"/>
      </w:pPr>
      <w:r w:rsidRPr="00B46B43">
        <w:t xml:space="preserve">Семейный отпуск: </w:t>
      </w:r>
    </w:p>
    <w:p w14:paraId="668E7293" w14:textId="77777777" w:rsidR="00CF21BD" w:rsidRPr="00B46B43" w:rsidRDefault="00CF21BD" w:rsidP="00CF21BD">
      <w:pPr>
        <w:pStyle w:val="ListParagraph"/>
        <w:numPr>
          <w:ilvl w:val="0"/>
          <w:numId w:val="4"/>
        </w:numPr>
        <w:spacing w:after="160"/>
      </w:pPr>
      <w:r w:rsidRPr="00B46B43">
        <w:t xml:space="preserve">Отпуск для поддержания связи с ребёнком – для ухода за ним и поддержания связи с ребенком, рожденным, усыновлённым или помещённым в приёмную семью. </w:t>
      </w:r>
    </w:p>
    <w:p w14:paraId="01CE4D0B" w14:textId="77777777" w:rsidR="00CF21BD" w:rsidRPr="00B46B43" w:rsidRDefault="00CF21BD" w:rsidP="00CF21BD">
      <w:pPr>
        <w:pStyle w:val="ListParagraph"/>
        <w:numPr>
          <w:ilvl w:val="0"/>
          <w:numId w:val="4"/>
        </w:numPr>
        <w:spacing w:after="160"/>
      </w:pPr>
      <w:r w:rsidRPr="00B46B43">
        <w:t xml:space="preserve">Отпуск по уходу – для ухода за членом семьи с серьёзным заболеванием. </w:t>
      </w:r>
    </w:p>
    <w:p w14:paraId="626E5817" w14:textId="77777777" w:rsidR="00CF21BD" w:rsidRPr="00B46B43" w:rsidRDefault="00CF21BD" w:rsidP="00CF21BD">
      <w:pPr>
        <w:pStyle w:val="ListParagraph"/>
        <w:numPr>
          <w:ilvl w:val="0"/>
          <w:numId w:val="4"/>
        </w:numPr>
        <w:spacing w:after="160"/>
      </w:pPr>
      <w:r w:rsidRPr="00B46B43">
        <w:t xml:space="preserve">Семейный отпуск для военнослужащих – для поддержки члена семьи, призванного на действительную военную службу. </w:t>
      </w:r>
    </w:p>
    <w:p w14:paraId="3E3653EF" w14:textId="77777777" w:rsidR="00CF21BD" w:rsidRPr="00B46B43" w:rsidRDefault="00CF21BD" w:rsidP="00CF21BD">
      <w:pPr>
        <w:pStyle w:val="ListParagraph"/>
        <w:numPr>
          <w:ilvl w:val="0"/>
          <w:numId w:val="4"/>
        </w:numPr>
        <w:spacing w:after="160"/>
      </w:pPr>
      <w:r w:rsidRPr="00B46B43">
        <w:t xml:space="preserve">Отпуск по безопасности – для реагирования на проблемы, связанные с домашним насилием, сексуальным насилием или преследованием, в отношении вас или члена семьи. </w:t>
      </w:r>
    </w:p>
    <w:p w14:paraId="453EBFAE" w14:textId="77777777" w:rsidR="00CF21BD" w:rsidRPr="00B46B43" w:rsidRDefault="00CF21BD" w:rsidP="00CF21BD">
      <w:pPr>
        <w:pStyle w:val="Heading2"/>
      </w:pPr>
      <w:r w:rsidRPr="00B46B43">
        <w:t xml:space="preserve">Имею ли я право на оплачиваемый отпуск? </w:t>
      </w:r>
    </w:p>
    <w:p w14:paraId="134C5779" w14:textId="77777777" w:rsidR="00CF21BD" w:rsidRPr="00B46B43" w:rsidRDefault="00CF21BD" w:rsidP="00CF21BD">
      <w:r w:rsidRPr="00B46B43">
        <w:t>Большинство работников в штате Minnesota имеют право на оплачиваемый отпуск. Вы застрахованы независимо от размера компании вашего работодателя, а также от количества рабочих часов или дней. Независимые подрядчики и самозанятые лица не застрахованы автоматически, но могут зарегистрироваться.  Вы можете иметь право на выплаты, если вам была выплачена минимальная сумма оплаты труда в штате Minnesota в прошлом году ($3,900 долларов США на момент начала оплачиваемого отпуска в 2026 году).</w:t>
      </w:r>
    </w:p>
    <w:p w14:paraId="72C46797" w14:textId="77777777" w:rsidR="005A17F4" w:rsidRPr="00B46B43" w:rsidRDefault="005A17F4" w:rsidP="005A17F4">
      <w:pPr>
        <w:pStyle w:val="Heading2"/>
      </w:pPr>
      <w:r w:rsidRPr="00B46B43">
        <w:t xml:space="preserve">Каковы мои гарантии занятости? </w:t>
      </w:r>
    </w:p>
    <w:p w14:paraId="73C6F341" w14:textId="77777777" w:rsidR="005A17F4" w:rsidRPr="00B46B43" w:rsidRDefault="005A17F4" w:rsidP="005A17F4">
      <w:pPr>
        <w:pStyle w:val="ListParagraph"/>
        <w:numPr>
          <w:ilvl w:val="0"/>
          <w:numId w:val="5"/>
        </w:numPr>
        <w:spacing w:after="160"/>
      </w:pPr>
      <w:r w:rsidRPr="00B46B43">
        <w:rPr>
          <w:b/>
        </w:rPr>
        <w:t>Гарантии занятости:</w:t>
      </w:r>
      <w:r w:rsidRPr="00B46B43">
        <w:t xml:space="preserve"> Как правило, вы должны быть восстановлены на своей работе или на эквивалентной должности после возвращения из такого отпуска. Гарантии занятости вступают в силу через 90 дней после даты вашего трудоустройства. </w:t>
      </w:r>
    </w:p>
    <w:p w14:paraId="326EF7EE" w14:textId="77777777" w:rsidR="005A17F4" w:rsidRPr="00B46B43" w:rsidRDefault="005A17F4" w:rsidP="005A17F4">
      <w:pPr>
        <w:pStyle w:val="ListParagraph"/>
        <w:numPr>
          <w:ilvl w:val="0"/>
          <w:numId w:val="5"/>
        </w:numPr>
        <w:spacing w:after="160"/>
      </w:pPr>
      <w:r w:rsidRPr="00B46B43">
        <w:rPr>
          <w:b/>
        </w:rPr>
        <w:t>Продление медицинского страхования:</w:t>
      </w:r>
      <w:r w:rsidRPr="00B46B43">
        <w:t xml:space="preserve"> Как правило, работодатели обязаны продолжать финансировать свою часть медицинского страхования и других групповых страховых взносов во </w:t>
      </w:r>
      <w:r w:rsidRPr="00B46B43">
        <w:lastRenderedPageBreak/>
        <w:t>время вашего отпуска. Вы будете нести ответственность за любую часть медицинского страхования и других групповых страховых взносов, которые вы оплачиваете.</w:t>
      </w:r>
    </w:p>
    <w:p w14:paraId="662A2DEA" w14:textId="77777777" w:rsidR="005A17F4" w:rsidRPr="00B46B43" w:rsidRDefault="005A17F4" w:rsidP="005A17F4">
      <w:pPr>
        <w:pStyle w:val="ListParagraph"/>
        <w:numPr>
          <w:ilvl w:val="0"/>
          <w:numId w:val="5"/>
        </w:numPr>
        <w:spacing w:after="160"/>
      </w:pPr>
      <w:r w:rsidRPr="00B46B43">
        <w:rPr>
          <w:b/>
        </w:rPr>
        <w:t>Запрет на ответные действия или вмешательство:</w:t>
      </w:r>
      <w:r w:rsidRPr="00B46B43">
        <w:t xml:space="preserve"> Работодатели не должны вмешиваться в вашу деятельность или принимать ответные меры, если вы подаете заявление на оплачиваемый отпуск или используете его. Работодатели не могут лишить вас заработной платы за время оплачиваемого отпуска.</w:t>
      </w:r>
    </w:p>
    <w:p w14:paraId="7B305CA5" w14:textId="77777777" w:rsidR="005A17F4" w:rsidRPr="00B46B43" w:rsidRDefault="005A17F4" w:rsidP="005A17F4">
      <w:r w:rsidRPr="00B46B43">
        <w:t>По вопросам, связанным с оплачиваемым отпуском, обращайтесь в Управление по оплачиваемому отпуску штата Minnesota по телефону 651-556-7777 или посетите наш веб-сайт. Если вы считаете, что ваш работодатель нарушает трудовые нормы, обратитесь в Отдел трудовых стандартов Департамента труда и промышленности штата Minnesota.</w:t>
      </w:r>
    </w:p>
    <w:p w14:paraId="095F22B3" w14:textId="77777777" w:rsidR="00CF21BD" w:rsidRPr="00B46B43" w:rsidRDefault="00CF21BD" w:rsidP="00CF21BD">
      <w:pPr>
        <w:pStyle w:val="Heading2"/>
      </w:pPr>
      <w:r w:rsidRPr="00B46B43">
        <w:t xml:space="preserve">Кто выплачивает оплачиваемый отпуск? </w:t>
      </w:r>
    </w:p>
    <w:p w14:paraId="21C2F124" w14:textId="563A7CB7" w:rsidR="00CF21BD" w:rsidRPr="00B46B43" w:rsidRDefault="00CF21BD" w:rsidP="00CF21BD">
      <w:r w:rsidRPr="00B46B43">
        <w:t xml:space="preserve">Оплачиваемый отпуск финансируется за счет страховых взносов, уплачиваемых работниками и работодателями. </w:t>
      </w:r>
      <w:r w:rsidR="00A63C4B" w:rsidRPr="00B46B43">
        <w:rPr>
          <w:b/>
          <w:bCs/>
        </w:rPr>
        <w:t>Первоначальная ставка страхового взноса для малого бизнеса составляет 0,66% от заработной платы</w:t>
      </w:r>
      <w:r w:rsidRPr="00B46B43">
        <w:t>, но не более верхнего лимита, установленного программой страхования по старости, потере кормильца и инвалидности Службы социального обеспечения (в настоящее время $</w:t>
      </w:r>
      <w:r w:rsidR="00DD0C53">
        <w:t>185</w:t>
      </w:r>
      <w:r w:rsidRPr="00B46B43">
        <w:t xml:space="preserve">,000 долларов США). Ваш работодатель </w:t>
      </w:r>
      <w:r w:rsidRPr="00B46B43">
        <w:rPr>
          <w:b/>
          <w:bCs/>
        </w:rPr>
        <w:t>может вычесть до 0,44% от вашей заработной платы</w:t>
      </w:r>
      <w:r w:rsidRPr="00B46B43">
        <w:t xml:space="preserve"> для покрытия вашей части страхового взноса. Эта сумма равна сумме для работников компаний крупного бизнеса. Общая сумма премии покрывает как отпуск по болезни (0,46%), так и отпуск по семейным обстоятельствам (0,2%).</w:t>
      </w:r>
    </w:p>
    <w:p w14:paraId="4EA9A9D3" w14:textId="77777777" w:rsidR="00CF21BD" w:rsidRPr="00B46B43" w:rsidRDefault="00CF21BD" w:rsidP="00CF21BD">
      <w:r w:rsidRPr="00B46B43">
        <w:t xml:space="preserve">Работодатели несут ответственность за перечисление взносов на оплачиваемый отпуск от имени всех сотрудников. </w:t>
      </w:r>
    </w:p>
    <w:p w14:paraId="5DE4E2E2" w14:textId="7F7B78B1" w:rsidR="00CF21BD" w:rsidRPr="00B46B43" w:rsidRDefault="00CB2BBD" w:rsidP="00CF21BD">
      <w:r w:rsidRPr="00B46B43">
        <w:br w:type="page"/>
      </w:r>
      <w:r w:rsidR="00CF21BD" w:rsidRPr="00B46B43">
        <w:lastRenderedPageBreak/>
        <w:t xml:space="preserve">Ваши взносы составляют: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B46B43"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B46B43" w:rsidRDefault="00CF21BD" w:rsidP="008E1D55">
            <w:pPr>
              <w:ind w:left="113" w:right="113"/>
            </w:pPr>
            <w:r w:rsidRPr="00B46B43">
              <w:rPr>
                <w:b/>
                <w:bCs/>
                <w:color w:val="FFFFFF"/>
                <w:shd w:val="clear" w:color="auto" w:fill="003865"/>
              </w:rPr>
              <w:t>Больничный отпуск</w:t>
            </w:r>
            <w:r w:rsidRPr="00B46B4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B46B43" w:rsidRDefault="00CF21BD" w:rsidP="008E1D55">
            <w:pPr>
              <w:spacing w:after="0"/>
              <w:ind w:firstLine="196"/>
            </w:pPr>
            <w:r w:rsidRPr="00B46B43">
              <w:rPr>
                <w:b/>
              </w:rPr>
              <w:t>Общая сумма взносов на больничный отпуск: 0.46%</w:t>
            </w:r>
            <w:r w:rsidRPr="00B46B43">
              <w:t> </w:t>
            </w:r>
          </w:p>
        </w:tc>
      </w:tr>
      <w:tr w:rsidR="00CF21BD" w:rsidRPr="00B46B43" w14:paraId="24E0B538" w14:textId="77777777" w:rsidTr="008E1D55">
        <w:trPr>
          <w:trHeight w:val="814"/>
        </w:trPr>
        <w:tc>
          <w:tcPr>
            <w:tcW w:w="609" w:type="dxa"/>
            <w:vMerge/>
            <w:vAlign w:val="center"/>
            <w:hideMark/>
          </w:tcPr>
          <w:p w14:paraId="79476721" w14:textId="77777777" w:rsidR="00CF21BD" w:rsidRPr="00B46B43" w:rsidRDefault="00CF21BD" w:rsidP="008E1D55"/>
        </w:tc>
        <w:tc>
          <w:tcPr>
            <w:tcW w:w="2988" w:type="dxa"/>
            <w:tcBorders>
              <w:bottom w:val="nil"/>
              <w:right w:val="nil"/>
            </w:tcBorders>
            <w:vAlign w:val="bottom"/>
            <w:hideMark/>
          </w:tcPr>
          <w:p w14:paraId="434C5BEB" w14:textId="77777777" w:rsidR="00CF21BD" w:rsidRPr="00B46B43" w:rsidRDefault="00CF21BD" w:rsidP="008E1D55">
            <w:pPr>
              <w:jc w:val="center"/>
            </w:pPr>
          </w:p>
          <w:p w14:paraId="636F14D2" w14:textId="77777777" w:rsidR="00CF21BD" w:rsidRPr="00B46B43" w:rsidRDefault="00CF21BD" w:rsidP="008E1D55">
            <w:pPr>
              <w:jc w:val="center"/>
            </w:pPr>
            <w:r w:rsidRPr="00B46B43">
              <w:rPr>
                <w:i/>
              </w:rPr>
              <w:t xml:space="preserve">(Наименование работодателя) </w:t>
            </w:r>
          </w:p>
        </w:tc>
        <w:tc>
          <w:tcPr>
            <w:tcW w:w="2185" w:type="dxa"/>
            <w:tcBorders>
              <w:left w:val="nil"/>
              <w:bottom w:val="nil"/>
              <w:right w:val="nil"/>
            </w:tcBorders>
            <w:vAlign w:val="bottom"/>
            <w:hideMark/>
          </w:tcPr>
          <w:p w14:paraId="377E9CF3" w14:textId="77777777" w:rsidR="00CF21BD" w:rsidRPr="00B46B43" w:rsidRDefault="00CF21BD" w:rsidP="008E1D55">
            <w:pPr>
              <w:jc w:val="center"/>
            </w:pPr>
          </w:p>
          <w:p w14:paraId="0F57D5E5" w14:textId="77777777" w:rsidR="00CF21BD" w:rsidRPr="00B46B43" w:rsidRDefault="00CF21BD" w:rsidP="008E1D55">
            <w:pPr>
              <w:jc w:val="center"/>
            </w:pPr>
            <w:r w:rsidRPr="00B46B43">
              <w:t>внесет</w:t>
            </w:r>
          </w:p>
        </w:tc>
        <w:tc>
          <w:tcPr>
            <w:tcW w:w="906" w:type="dxa"/>
            <w:tcBorders>
              <w:left w:val="nil"/>
              <w:bottom w:val="nil"/>
              <w:right w:val="nil"/>
            </w:tcBorders>
            <w:vAlign w:val="bottom"/>
            <w:hideMark/>
          </w:tcPr>
          <w:p w14:paraId="37B56DD6" w14:textId="77777777" w:rsidR="00CF21BD" w:rsidRPr="00B46B43" w:rsidRDefault="00CF21BD" w:rsidP="008E1D55">
            <w:pPr>
              <w:jc w:val="center"/>
            </w:pPr>
            <w:r w:rsidRPr="00B46B43">
              <w:t>___%</w:t>
            </w:r>
          </w:p>
        </w:tc>
        <w:tc>
          <w:tcPr>
            <w:tcW w:w="2642" w:type="dxa"/>
            <w:tcBorders>
              <w:left w:val="nil"/>
              <w:bottom w:val="nil"/>
            </w:tcBorders>
            <w:vAlign w:val="bottom"/>
            <w:hideMark/>
          </w:tcPr>
          <w:p w14:paraId="464374B2" w14:textId="77777777" w:rsidR="00CF21BD" w:rsidRPr="00B46B43" w:rsidRDefault="00CF21BD" w:rsidP="008E1D55">
            <w:pPr>
              <w:jc w:val="center"/>
            </w:pPr>
            <w:r w:rsidRPr="00B46B43">
              <w:t>взноса на больничный отпуск,</w:t>
            </w:r>
          </w:p>
        </w:tc>
      </w:tr>
      <w:tr w:rsidR="00CF21BD" w:rsidRPr="00B46B43" w14:paraId="7DD32AF4" w14:textId="77777777" w:rsidTr="008E1D55">
        <w:trPr>
          <w:trHeight w:val="796"/>
        </w:trPr>
        <w:tc>
          <w:tcPr>
            <w:tcW w:w="609" w:type="dxa"/>
            <w:vMerge/>
            <w:vAlign w:val="center"/>
            <w:hideMark/>
          </w:tcPr>
          <w:p w14:paraId="5B94F60A" w14:textId="77777777" w:rsidR="00CF21BD" w:rsidRPr="00B46B43"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B46B43" w:rsidRDefault="00CF21BD" w:rsidP="008E1D55">
            <w:pPr>
              <w:jc w:val="center"/>
            </w:pPr>
          </w:p>
          <w:p w14:paraId="7FB9251D" w14:textId="77777777" w:rsidR="00CF21BD" w:rsidRPr="00B46B43"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B46B43" w:rsidRDefault="00CF21BD" w:rsidP="008E1D55">
            <w:pPr>
              <w:jc w:val="center"/>
            </w:pPr>
            <w:r w:rsidRPr="00B46B43">
              <w:rPr>
                <w:b/>
              </w:rPr>
              <w:t>а оставшаяся сумма</w:t>
            </w:r>
          </w:p>
        </w:tc>
        <w:tc>
          <w:tcPr>
            <w:tcW w:w="906" w:type="dxa"/>
            <w:tcBorders>
              <w:top w:val="nil"/>
              <w:left w:val="nil"/>
              <w:right w:val="nil"/>
            </w:tcBorders>
            <w:vAlign w:val="bottom"/>
            <w:hideMark/>
          </w:tcPr>
          <w:p w14:paraId="1460CA00" w14:textId="77777777" w:rsidR="00CF21BD" w:rsidRPr="00B46B43" w:rsidRDefault="00CF21BD" w:rsidP="008E1D55">
            <w:pPr>
              <w:jc w:val="center"/>
            </w:pPr>
            <w:r w:rsidRPr="00B46B43">
              <w:rPr>
                <w:b/>
              </w:rPr>
              <w:t>___%</w:t>
            </w:r>
          </w:p>
        </w:tc>
        <w:tc>
          <w:tcPr>
            <w:tcW w:w="2642" w:type="dxa"/>
            <w:tcBorders>
              <w:top w:val="nil"/>
              <w:left w:val="nil"/>
            </w:tcBorders>
            <w:vAlign w:val="bottom"/>
            <w:hideMark/>
          </w:tcPr>
          <w:p w14:paraId="60321EC4" w14:textId="77777777" w:rsidR="00CF21BD" w:rsidRPr="00B46B43" w:rsidRDefault="00CF21BD" w:rsidP="008E1D55">
            <w:pPr>
              <w:jc w:val="center"/>
            </w:pPr>
            <w:r w:rsidRPr="00B46B43">
              <w:rPr>
                <w:b/>
              </w:rPr>
              <w:t>будет вычтена из вашей заработной платы.</w:t>
            </w:r>
          </w:p>
        </w:tc>
      </w:tr>
    </w:tbl>
    <w:p w14:paraId="2923C61B" w14:textId="77777777" w:rsidR="00CF21BD" w:rsidRPr="00B46B43" w:rsidRDefault="00CF21BD" w:rsidP="00CF21BD">
      <w:r w:rsidRPr="00B46B43">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B46B43"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B46B43" w:rsidRDefault="00CF21BD" w:rsidP="008E1D55">
            <w:pPr>
              <w:ind w:left="113" w:right="113"/>
            </w:pPr>
            <w:r w:rsidRPr="00B46B43">
              <w:rPr>
                <w:b/>
                <w:color w:val="FFFFFF"/>
              </w:rPr>
              <w:t>Семейный отпуск</w:t>
            </w:r>
            <w:r w:rsidRPr="00B46B43">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B46B43" w:rsidRDefault="00CF21BD" w:rsidP="008E1D55">
            <w:pPr>
              <w:spacing w:after="0"/>
              <w:ind w:firstLine="194"/>
            </w:pPr>
            <w:r w:rsidRPr="00B46B43">
              <w:rPr>
                <w:b/>
              </w:rPr>
              <w:t>Общая сумма взносов на семейный отпуск: 0,2%</w:t>
            </w:r>
            <w:r w:rsidRPr="00B46B43">
              <w:t> </w:t>
            </w:r>
          </w:p>
        </w:tc>
      </w:tr>
      <w:tr w:rsidR="00CF21BD" w:rsidRPr="00B46B43" w14:paraId="74EFD707" w14:textId="77777777" w:rsidTr="008E1D55">
        <w:trPr>
          <w:trHeight w:val="751"/>
        </w:trPr>
        <w:tc>
          <w:tcPr>
            <w:tcW w:w="0" w:type="auto"/>
            <w:vMerge/>
            <w:vAlign w:val="center"/>
            <w:hideMark/>
          </w:tcPr>
          <w:p w14:paraId="43E5A484" w14:textId="77777777" w:rsidR="00CF21BD" w:rsidRPr="00B46B43" w:rsidRDefault="00CF21BD" w:rsidP="008E1D55"/>
        </w:tc>
        <w:tc>
          <w:tcPr>
            <w:tcW w:w="3087" w:type="dxa"/>
            <w:tcBorders>
              <w:bottom w:val="nil"/>
              <w:right w:val="nil"/>
            </w:tcBorders>
            <w:vAlign w:val="bottom"/>
            <w:hideMark/>
          </w:tcPr>
          <w:p w14:paraId="5BE5303F" w14:textId="77777777" w:rsidR="00CF21BD" w:rsidRPr="00B46B43" w:rsidRDefault="00CF21BD" w:rsidP="008E1D55">
            <w:pPr>
              <w:jc w:val="center"/>
            </w:pPr>
          </w:p>
          <w:p w14:paraId="0278C7FE" w14:textId="77777777" w:rsidR="00CF21BD" w:rsidRPr="00B46B43" w:rsidRDefault="00CF21BD" w:rsidP="008E1D55">
            <w:pPr>
              <w:jc w:val="center"/>
            </w:pPr>
            <w:r w:rsidRPr="00B46B43">
              <w:rPr>
                <w:i/>
              </w:rPr>
              <w:t>(Наименование работодателя)</w:t>
            </w:r>
          </w:p>
        </w:tc>
        <w:tc>
          <w:tcPr>
            <w:tcW w:w="2149" w:type="dxa"/>
            <w:tcBorders>
              <w:left w:val="nil"/>
              <w:bottom w:val="nil"/>
              <w:right w:val="nil"/>
            </w:tcBorders>
            <w:vAlign w:val="bottom"/>
            <w:hideMark/>
          </w:tcPr>
          <w:p w14:paraId="6E9D0C59" w14:textId="77777777" w:rsidR="00CF21BD" w:rsidRPr="00B46B43" w:rsidRDefault="00CF21BD" w:rsidP="008E1D55">
            <w:pPr>
              <w:jc w:val="center"/>
            </w:pPr>
            <w:r w:rsidRPr="00B46B43">
              <w:t>внесет</w:t>
            </w:r>
          </w:p>
        </w:tc>
        <w:tc>
          <w:tcPr>
            <w:tcW w:w="900" w:type="dxa"/>
            <w:tcBorders>
              <w:left w:val="nil"/>
              <w:bottom w:val="nil"/>
              <w:right w:val="nil"/>
            </w:tcBorders>
            <w:vAlign w:val="bottom"/>
            <w:hideMark/>
          </w:tcPr>
          <w:p w14:paraId="19EFB191" w14:textId="77777777" w:rsidR="00CF21BD" w:rsidRPr="00B46B43" w:rsidRDefault="00CF21BD" w:rsidP="008E1D55">
            <w:pPr>
              <w:jc w:val="center"/>
            </w:pPr>
            <w:r w:rsidRPr="00B46B43">
              <w:t>___%</w:t>
            </w:r>
          </w:p>
        </w:tc>
        <w:tc>
          <w:tcPr>
            <w:tcW w:w="2700" w:type="dxa"/>
            <w:tcBorders>
              <w:left w:val="nil"/>
              <w:bottom w:val="nil"/>
            </w:tcBorders>
            <w:vAlign w:val="bottom"/>
            <w:hideMark/>
          </w:tcPr>
          <w:p w14:paraId="1B7BBC34" w14:textId="77777777" w:rsidR="00CF21BD" w:rsidRPr="00B46B43" w:rsidRDefault="00CF21BD" w:rsidP="008E1D55">
            <w:pPr>
              <w:jc w:val="center"/>
            </w:pPr>
            <w:r w:rsidRPr="00B46B43">
              <w:t>взноса на семейный отпуск,</w:t>
            </w:r>
          </w:p>
        </w:tc>
      </w:tr>
      <w:tr w:rsidR="00CF21BD" w:rsidRPr="00B46B43" w14:paraId="03CE341B" w14:textId="77777777" w:rsidTr="008E1D55">
        <w:trPr>
          <w:trHeight w:val="472"/>
        </w:trPr>
        <w:tc>
          <w:tcPr>
            <w:tcW w:w="0" w:type="auto"/>
            <w:vMerge/>
            <w:vAlign w:val="center"/>
            <w:hideMark/>
          </w:tcPr>
          <w:p w14:paraId="301913F7" w14:textId="77777777" w:rsidR="00CF21BD" w:rsidRPr="00B46B43" w:rsidRDefault="00CF21BD" w:rsidP="008E1D55"/>
        </w:tc>
        <w:tc>
          <w:tcPr>
            <w:tcW w:w="3087" w:type="dxa"/>
            <w:tcBorders>
              <w:top w:val="nil"/>
              <w:right w:val="nil"/>
            </w:tcBorders>
            <w:vAlign w:val="bottom"/>
            <w:hideMark/>
          </w:tcPr>
          <w:p w14:paraId="4D1FBE46" w14:textId="77777777" w:rsidR="00CF21BD" w:rsidRPr="00B46B43" w:rsidRDefault="00CF21BD" w:rsidP="008E1D55">
            <w:pPr>
              <w:jc w:val="center"/>
            </w:pPr>
          </w:p>
          <w:p w14:paraId="55D37193" w14:textId="77777777" w:rsidR="00CF21BD" w:rsidRPr="00B46B43"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B46B43" w:rsidRDefault="00CF21BD" w:rsidP="008E1D55">
            <w:pPr>
              <w:jc w:val="center"/>
            </w:pPr>
            <w:r w:rsidRPr="00B46B43">
              <w:rPr>
                <w:b/>
              </w:rPr>
              <w:t>а оставшаяся сумма</w:t>
            </w:r>
          </w:p>
        </w:tc>
        <w:tc>
          <w:tcPr>
            <w:tcW w:w="900" w:type="dxa"/>
            <w:tcBorders>
              <w:top w:val="nil"/>
              <w:left w:val="nil"/>
              <w:right w:val="nil"/>
            </w:tcBorders>
            <w:vAlign w:val="bottom"/>
            <w:hideMark/>
          </w:tcPr>
          <w:p w14:paraId="70A9D16B" w14:textId="77777777" w:rsidR="00CF21BD" w:rsidRPr="00B46B43" w:rsidRDefault="00CF21BD" w:rsidP="008E1D55">
            <w:pPr>
              <w:jc w:val="center"/>
            </w:pPr>
            <w:r w:rsidRPr="00B46B43">
              <w:rPr>
                <w:b/>
              </w:rPr>
              <w:t>___%</w:t>
            </w:r>
          </w:p>
        </w:tc>
        <w:tc>
          <w:tcPr>
            <w:tcW w:w="2700" w:type="dxa"/>
            <w:tcBorders>
              <w:top w:val="nil"/>
              <w:left w:val="nil"/>
            </w:tcBorders>
            <w:vAlign w:val="bottom"/>
            <w:hideMark/>
          </w:tcPr>
          <w:p w14:paraId="3DD3DCE6" w14:textId="77777777" w:rsidR="00CF21BD" w:rsidRPr="00B46B43" w:rsidRDefault="00CF21BD" w:rsidP="008E1D55">
            <w:pPr>
              <w:jc w:val="center"/>
            </w:pPr>
            <w:r w:rsidRPr="00B46B43">
              <w:rPr>
                <w:b/>
              </w:rPr>
              <w:t>будет вычтена из вашей заработной платы.</w:t>
            </w:r>
          </w:p>
        </w:tc>
      </w:tr>
    </w:tbl>
    <w:p w14:paraId="18B1AD67" w14:textId="77777777" w:rsidR="00CF21BD" w:rsidRPr="00B46B43" w:rsidRDefault="00CF21BD" w:rsidP="00CF21BD">
      <w:r w:rsidRPr="00B46B43">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B46B43"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B46B43" w:rsidRDefault="00CF21BD" w:rsidP="008E1D55">
            <w:pPr>
              <w:spacing w:after="0"/>
              <w:ind w:firstLine="167"/>
              <w:rPr>
                <w:b/>
                <w:bCs/>
                <w:sz w:val="22"/>
                <w:szCs w:val="22"/>
              </w:rPr>
            </w:pPr>
            <w:r w:rsidRPr="00B46B43">
              <w:rPr>
                <w:b/>
                <w:color w:val="FFFFFF"/>
                <w:sz w:val="22"/>
              </w:rPr>
              <w:t>Итого вычет из вашей заработной платы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B46B43" w:rsidRDefault="00CF21BD" w:rsidP="008E1D55">
            <w:pPr>
              <w:spacing w:after="0"/>
              <w:ind w:right="166"/>
              <w:jc w:val="right"/>
              <w:rPr>
                <w:b/>
                <w:bCs/>
                <w:sz w:val="22"/>
                <w:szCs w:val="22"/>
              </w:rPr>
            </w:pPr>
            <w:r w:rsidRPr="00B46B43">
              <w:rPr>
                <w:b/>
              </w:rPr>
              <w:t>___%</w:t>
            </w:r>
          </w:p>
        </w:tc>
      </w:tr>
    </w:tbl>
    <w:p w14:paraId="267E8F1D" w14:textId="77777777" w:rsidR="005A17F4" w:rsidRPr="00B46B43" w:rsidRDefault="00CF21BD" w:rsidP="005A17F4">
      <w:pPr>
        <w:pStyle w:val="Heading2"/>
      </w:pPr>
      <w:r w:rsidRPr="00B46B43">
        <w:br w:type="page"/>
      </w:r>
      <w:r w:rsidRPr="00B46B43">
        <w:lastRenderedPageBreak/>
        <w:t>Как мне взять оплачиваемый отпуск?</w:t>
      </w:r>
    </w:p>
    <w:p w14:paraId="604503F4" w14:textId="77777777" w:rsidR="005A17F4" w:rsidRPr="00B46B43" w:rsidRDefault="005A17F4" w:rsidP="005A17F4">
      <w:pPr>
        <w:pStyle w:val="ListParagraph"/>
        <w:numPr>
          <w:ilvl w:val="0"/>
          <w:numId w:val="9"/>
        </w:numPr>
        <w:spacing w:after="160"/>
      </w:pPr>
      <w:r w:rsidRPr="00B46B43">
        <w:t>Уведомите своего работодателя.</w:t>
      </w:r>
    </w:p>
    <w:p w14:paraId="52B59F3A" w14:textId="77777777" w:rsidR="005A17F4" w:rsidRPr="00B46B43" w:rsidRDefault="005A17F4" w:rsidP="005A17F4">
      <w:pPr>
        <w:pStyle w:val="ListParagraph"/>
        <w:numPr>
          <w:ilvl w:val="0"/>
          <w:numId w:val="9"/>
        </w:numPr>
        <w:spacing w:after="160"/>
      </w:pPr>
      <w:r w:rsidRPr="00B46B43">
        <w:t xml:space="preserve">Подайте заявление на оплачиваемый отпуск. Вы можете подать заявление на оплачиваемый отпуск на сайте </w:t>
      </w:r>
      <w:r w:rsidRPr="00B46B43">
        <w:rPr>
          <w:b/>
        </w:rPr>
        <w:t xml:space="preserve">paidleave.mn.gov. </w:t>
      </w:r>
      <w:r w:rsidRPr="00B46B43">
        <w:t xml:space="preserve">При необходимости вы также можете подать заявление по телефону. </w:t>
      </w:r>
    </w:p>
    <w:p w14:paraId="1CAA4A04" w14:textId="77777777" w:rsidR="005A17F4" w:rsidRPr="00B46B43" w:rsidRDefault="005A17F4" w:rsidP="005A17F4">
      <w:r w:rsidRPr="00B46B43">
        <w:t xml:space="preserve">После подачи заявления вы получите решение от программы оплачиваемого отпуска, которое является официальным решением об одобрении или отклонении вашей заявки. </w:t>
      </w:r>
    </w:p>
    <w:p w14:paraId="4BE63C0A" w14:textId="77777777" w:rsidR="005A17F4" w:rsidRPr="00B46B43" w:rsidRDefault="005A17F4" w:rsidP="005A17F4">
      <w:r w:rsidRPr="00B46B43">
        <w:t>Если вам одобрят выплаты по оплачиваемому отпуску, они будут отправлены на банковский счет или предоплаченную дебетовую карту, выбранную в вашем заявлении.</w:t>
      </w:r>
    </w:p>
    <w:p w14:paraId="5A9A3B80" w14:textId="77777777" w:rsidR="00CF21BD" w:rsidRPr="00B46B43" w:rsidRDefault="00CF21BD" w:rsidP="005A17F4">
      <w:pPr>
        <w:pStyle w:val="Heading2"/>
      </w:pPr>
      <w:r w:rsidRPr="00B46B43">
        <w:t>Подробнее</w:t>
      </w:r>
    </w:p>
    <w:p w14:paraId="69E97E9B" w14:textId="77777777" w:rsidR="00CF21BD" w:rsidRPr="00B46B43" w:rsidRDefault="00CF21BD" w:rsidP="00CF21BD">
      <w:r w:rsidRPr="00B46B43">
        <w:t>Посетите сайт</w:t>
      </w:r>
      <w:r w:rsidRPr="00B46B43">
        <w:rPr>
          <w:b/>
          <w:bCs/>
        </w:rPr>
        <w:t xml:space="preserve"> paidleave.mn.gov</w:t>
      </w:r>
      <w:r w:rsidRPr="00B46B43">
        <w:t xml:space="preserve"> , чтобы подать заявку или получить дополнительную информацию об оплачиваемом отпуске, включая калькуляторы, которые помогут вам оценить стоимость страховых взносов и выплаты, которые вы можете получить в рамках оплачиваемого отпуска.  </w:t>
      </w:r>
    </w:p>
    <w:p w14:paraId="3DAAE9BC" w14:textId="77777777" w:rsidR="00A63C4B" w:rsidRPr="00B46B43" w:rsidRDefault="00A63C4B" w:rsidP="00A63C4B">
      <w:pPr>
        <w:pStyle w:val="Heading3"/>
      </w:pPr>
      <w:r w:rsidRPr="00B46B43">
        <w:t>Другие способы связи с нами</w:t>
      </w:r>
    </w:p>
    <w:p w14:paraId="60D59A93" w14:textId="79083D9E" w:rsidR="00A63C4B" w:rsidRPr="00B46B43" w:rsidRDefault="00A63C4B" w:rsidP="00A63C4B">
      <w:r w:rsidRPr="00B46B43">
        <w:t xml:space="preserve">Телефон: 651-556-7777 или 844-556-0444 (бесплатно). </w:t>
      </w:r>
      <w:r w:rsidRPr="00B46B43">
        <w:tab/>
        <w:t xml:space="preserve">Электронная почта: </w:t>
      </w:r>
      <w:hyperlink r:id="rId12" w:history="1">
        <w:r w:rsidR="00C62049" w:rsidRPr="00B46B43">
          <w:rPr>
            <w:rStyle w:val="Hyperlink"/>
          </w:rPr>
          <w:t>paidleave@state.mn.us</w:t>
        </w:r>
      </w:hyperlink>
    </w:p>
    <w:p w14:paraId="7D97EBF7" w14:textId="77777777" w:rsidR="00A63C4B" w:rsidRPr="00B46B43" w:rsidRDefault="00A63C4B" w:rsidP="00A63C4B">
      <w:r w:rsidRPr="00B46B43">
        <w:t>Почта:  Department of Employment and Economic Development, Paid Leave Division</w:t>
      </w:r>
      <w:r w:rsidRPr="00B46B43">
        <w:br/>
        <w:t>180 E 5</w:t>
      </w:r>
      <w:r w:rsidRPr="00B46B43">
        <w:rPr>
          <w:vertAlign w:val="superscript"/>
        </w:rPr>
        <w:t>th</w:t>
      </w:r>
      <w:r w:rsidRPr="00B46B43">
        <w:t xml:space="preserve"> Street, 12</w:t>
      </w:r>
      <w:r w:rsidRPr="00B46B43">
        <w:rPr>
          <w:vertAlign w:val="superscript"/>
        </w:rPr>
        <w:t>th</w:t>
      </w:r>
      <w:r w:rsidRPr="00B46B43">
        <w:t xml:space="preserve"> Floor, Saint Paul, MN </w:t>
      </w:r>
    </w:p>
    <w:p w14:paraId="48445884" w14:textId="77777777" w:rsidR="00A63C4B" w:rsidRPr="00B46B43" w:rsidRDefault="00A63C4B" w:rsidP="00A63C4B">
      <w:pPr>
        <w:spacing w:after="0" w:line="240" w:lineRule="auto"/>
        <w:rPr>
          <w:sz w:val="22"/>
          <w:szCs w:val="22"/>
        </w:rPr>
      </w:pPr>
      <w:r w:rsidRPr="00B46B43">
        <w:rPr>
          <w:i/>
          <w:color w:val="000000"/>
          <w:sz w:val="22"/>
        </w:rPr>
        <w:t>Информация доступна в альтернативных форматах для людей с ограниченными возможностями при обращении по контактным данным, указанным выше.</w:t>
      </w:r>
      <w:r w:rsidRPr="00B46B43">
        <w:rPr>
          <w:i/>
          <w:iCs/>
          <w:color w:val="000000"/>
          <w:sz w:val="22"/>
          <w:szCs w:val="22"/>
        </w:rPr>
        <w:br/>
      </w:r>
    </w:p>
    <w:p w14:paraId="0104AE7A" w14:textId="4C30DD7E" w:rsidR="00CF21BD" w:rsidRPr="00B46B43" w:rsidRDefault="00CB2BBD" w:rsidP="00CF21BD">
      <w:pPr>
        <w:pStyle w:val="Heading2"/>
      </w:pPr>
      <w:r w:rsidRPr="00B46B43">
        <w:rPr>
          <w:rStyle w:val="Strong"/>
          <w:b/>
        </w:rPr>
        <w:br w:type="page"/>
      </w:r>
      <w:r w:rsidR="00CF21BD" w:rsidRPr="00B46B43">
        <w:rPr>
          <w:rStyle w:val="Strong"/>
          <w:b/>
        </w:rPr>
        <w:lastRenderedPageBreak/>
        <w:t>Информация о работодателе: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B46B43"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B46B43" w:rsidRDefault="00CF21BD" w:rsidP="008E1D55">
            <w:pPr>
              <w:spacing w:after="0"/>
              <w:rPr>
                <w:rStyle w:val="Strong"/>
                <w:b w:val="0"/>
                <w:bCs w:val="0"/>
              </w:rPr>
            </w:pPr>
            <w:r w:rsidRPr="00B46B43">
              <w:rPr>
                <w:rStyle w:val="Strong"/>
              </w:rPr>
              <w:t>Наименование работодателя:</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B46B43" w:rsidRDefault="00CF21BD" w:rsidP="008E1D55">
            <w:pPr>
              <w:spacing w:after="0"/>
            </w:pPr>
            <w:r w:rsidRPr="00B46B43">
              <w:t> </w:t>
            </w:r>
          </w:p>
        </w:tc>
      </w:tr>
      <w:tr w:rsidR="00CF21BD" w:rsidRPr="00B46B43"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B46B43" w:rsidRDefault="00CF21BD" w:rsidP="008E1D55">
            <w:pPr>
              <w:spacing w:after="0"/>
              <w:rPr>
                <w:rStyle w:val="Strong"/>
                <w:b w:val="0"/>
                <w:bCs w:val="0"/>
              </w:rPr>
            </w:pPr>
            <w:r w:rsidRPr="00B46B43">
              <w:rPr>
                <w:rStyle w:val="Strong"/>
              </w:rPr>
              <w:t>Почтовый адрес:</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B46B43" w:rsidRDefault="00CF21BD" w:rsidP="008E1D55">
            <w:pPr>
              <w:spacing w:after="0"/>
            </w:pPr>
            <w:r w:rsidRPr="00B46B43">
              <w:t> </w:t>
            </w:r>
          </w:p>
        </w:tc>
      </w:tr>
      <w:tr w:rsidR="00CF21BD" w:rsidRPr="00B46B43"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B46B43" w:rsidRDefault="00CF21BD" w:rsidP="008E1D55">
            <w:pPr>
              <w:spacing w:after="0"/>
              <w:rPr>
                <w:rStyle w:val="Strong"/>
                <w:b w:val="0"/>
                <w:bCs w:val="0"/>
              </w:rPr>
            </w:pPr>
            <w:r w:rsidRPr="00B46B43">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B46B43" w:rsidRDefault="00CF21BD" w:rsidP="008E1D55">
            <w:pPr>
              <w:spacing w:after="0"/>
            </w:pPr>
            <w:r w:rsidRPr="00B46B43">
              <w:t> </w:t>
            </w:r>
          </w:p>
        </w:tc>
      </w:tr>
    </w:tbl>
    <w:p w14:paraId="3FCBA739" w14:textId="77777777" w:rsidR="00CF21BD" w:rsidRPr="00B46B43" w:rsidRDefault="00CF21BD" w:rsidP="00CF21BD">
      <w:pPr>
        <w:rPr>
          <w:b/>
          <w:bCs/>
        </w:rPr>
      </w:pPr>
    </w:p>
    <w:p w14:paraId="02DAFB9F" w14:textId="77777777" w:rsidR="00CF21BD" w:rsidRPr="00B46B43" w:rsidRDefault="00CF21BD" w:rsidP="00CF21BD">
      <w:pPr>
        <w:pStyle w:val="Heading2"/>
      </w:pPr>
      <w:r w:rsidRPr="00B46B43">
        <w:t>Подтверждение сотрудника:</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B2BBD" w:rsidRPr="00B46B43" w14:paraId="3B89B54C" w14:textId="77777777" w:rsidTr="00CB2B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5223643" w14:textId="77777777" w:rsidR="00CB2BBD" w:rsidRPr="00B46B43" w:rsidRDefault="00CB2BBD" w:rsidP="009E6628">
            <w:pPr>
              <w:spacing w:after="0"/>
              <w:jc w:val="center"/>
            </w:pPr>
            <w:r w:rsidRPr="00B46B43">
              <w:rPr>
                <w:b/>
              </w:rPr>
              <w:t>□</w:t>
            </w:r>
          </w:p>
        </w:tc>
        <w:tc>
          <w:tcPr>
            <w:tcW w:w="9637" w:type="dxa"/>
            <w:tcBorders>
              <w:top w:val="single" w:sz="6" w:space="0" w:color="auto"/>
              <w:left w:val="single" w:sz="6" w:space="0" w:color="auto"/>
              <w:bottom w:val="single" w:sz="6" w:space="0" w:color="auto"/>
              <w:right w:val="single" w:sz="6" w:space="0" w:color="auto"/>
            </w:tcBorders>
            <w:hideMark/>
          </w:tcPr>
          <w:p w14:paraId="1C887F56" w14:textId="77777777" w:rsidR="00CB2BBD" w:rsidRPr="00B46B43" w:rsidRDefault="00CB2BBD" w:rsidP="009E6628">
            <w:pPr>
              <w:spacing w:after="0"/>
              <w:ind w:firstLine="276"/>
            </w:pPr>
            <w:r w:rsidRPr="00B46B43">
              <w:rPr>
                <w:b/>
              </w:rPr>
              <w:t>Я подтверждаю получение данного уведомления</w:t>
            </w:r>
            <w:r w:rsidRPr="00B46B43">
              <w:t> </w:t>
            </w:r>
          </w:p>
        </w:tc>
      </w:tr>
      <w:tr w:rsidR="00CB2BBD" w:rsidRPr="00B46B43" w14:paraId="0907203C" w14:textId="77777777" w:rsidTr="00CB2BBD">
        <w:trPr>
          <w:trHeight w:val="300"/>
        </w:trPr>
        <w:tc>
          <w:tcPr>
            <w:tcW w:w="1155" w:type="dxa"/>
            <w:tcBorders>
              <w:top w:val="single" w:sz="6" w:space="0" w:color="auto"/>
              <w:left w:val="single" w:sz="6" w:space="0" w:color="auto"/>
              <w:bottom w:val="single" w:sz="6" w:space="0" w:color="auto"/>
              <w:right w:val="single" w:sz="6" w:space="0" w:color="auto"/>
            </w:tcBorders>
          </w:tcPr>
          <w:p w14:paraId="2CFD0126" w14:textId="77777777" w:rsidR="00CB2BBD" w:rsidRPr="00B46B43" w:rsidRDefault="00CB2BBD" w:rsidP="009E6628">
            <w:pPr>
              <w:spacing w:after="0"/>
              <w:ind w:firstLine="77"/>
              <w:rPr>
                <w:b/>
                <w:bCs/>
              </w:rPr>
            </w:pPr>
            <w:r w:rsidRPr="00B46B43">
              <w:rPr>
                <w:b/>
              </w:rPr>
              <w:t>ФИО</w:t>
            </w:r>
          </w:p>
        </w:tc>
        <w:tc>
          <w:tcPr>
            <w:tcW w:w="9637" w:type="dxa"/>
            <w:tcBorders>
              <w:top w:val="single" w:sz="6" w:space="0" w:color="auto"/>
              <w:left w:val="single" w:sz="6" w:space="0" w:color="auto"/>
              <w:bottom w:val="single" w:sz="6" w:space="0" w:color="auto"/>
              <w:right w:val="single" w:sz="6" w:space="0" w:color="auto"/>
            </w:tcBorders>
          </w:tcPr>
          <w:p w14:paraId="0121CECC" w14:textId="77777777" w:rsidR="00CB2BBD" w:rsidRPr="00B46B43" w:rsidRDefault="00CB2BBD" w:rsidP="009E6628">
            <w:pPr>
              <w:spacing w:after="0"/>
              <w:rPr>
                <w:b/>
                <w:bCs/>
              </w:rPr>
            </w:pPr>
          </w:p>
        </w:tc>
      </w:tr>
      <w:tr w:rsidR="00CB2BBD" w:rsidRPr="00B46B43" w14:paraId="23B49E37" w14:textId="77777777" w:rsidTr="00CB2B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716C5325" w14:textId="77777777" w:rsidR="00CB2BBD" w:rsidRPr="00B46B43" w:rsidRDefault="00CB2BBD" w:rsidP="009E6628">
            <w:pPr>
              <w:spacing w:after="0"/>
              <w:ind w:firstLine="77"/>
            </w:pPr>
            <w:r w:rsidRPr="00B46B43">
              <w:rPr>
                <w:b/>
              </w:rPr>
              <w:t>Подпись</w:t>
            </w:r>
            <w:r w:rsidRPr="00B46B43">
              <w:t> </w:t>
            </w:r>
          </w:p>
        </w:tc>
        <w:tc>
          <w:tcPr>
            <w:tcW w:w="9637" w:type="dxa"/>
            <w:tcBorders>
              <w:top w:val="single" w:sz="6" w:space="0" w:color="auto"/>
              <w:left w:val="single" w:sz="6" w:space="0" w:color="auto"/>
              <w:bottom w:val="single" w:sz="6" w:space="0" w:color="auto"/>
              <w:right w:val="single" w:sz="6" w:space="0" w:color="auto"/>
            </w:tcBorders>
            <w:hideMark/>
          </w:tcPr>
          <w:p w14:paraId="63BEA45E" w14:textId="77777777" w:rsidR="00CB2BBD" w:rsidRPr="00B46B43" w:rsidRDefault="00CB2BBD" w:rsidP="009E6628">
            <w:pPr>
              <w:spacing w:after="0"/>
            </w:pPr>
            <w:r w:rsidRPr="00B46B43">
              <w:t> </w:t>
            </w:r>
          </w:p>
        </w:tc>
      </w:tr>
      <w:tr w:rsidR="00CB2BBD" w:rsidRPr="00B46B43" w14:paraId="37AE1E83" w14:textId="77777777" w:rsidTr="00CB2B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63266551" w14:textId="77777777" w:rsidR="00CB2BBD" w:rsidRPr="00B46B43" w:rsidRDefault="00CB2BBD" w:rsidP="009E6628">
            <w:pPr>
              <w:spacing w:after="0"/>
              <w:ind w:firstLine="77"/>
            </w:pPr>
            <w:r w:rsidRPr="00B46B43">
              <w:rPr>
                <w:b/>
              </w:rPr>
              <w:t>Дата</w:t>
            </w:r>
            <w:r w:rsidRPr="00B46B43">
              <w:t> </w:t>
            </w:r>
          </w:p>
        </w:tc>
        <w:tc>
          <w:tcPr>
            <w:tcW w:w="9637" w:type="dxa"/>
            <w:tcBorders>
              <w:top w:val="single" w:sz="6" w:space="0" w:color="auto"/>
              <w:left w:val="single" w:sz="6" w:space="0" w:color="auto"/>
              <w:bottom w:val="single" w:sz="6" w:space="0" w:color="auto"/>
              <w:right w:val="single" w:sz="6" w:space="0" w:color="auto"/>
            </w:tcBorders>
            <w:hideMark/>
          </w:tcPr>
          <w:p w14:paraId="5309BD40" w14:textId="77777777" w:rsidR="00CB2BBD" w:rsidRPr="00B46B43" w:rsidRDefault="00CB2BBD" w:rsidP="009E6628">
            <w:pPr>
              <w:spacing w:after="0"/>
            </w:pPr>
            <w:r w:rsidRPr="00B46B43">
              <w:t> </w:t>
            </w:r>
          </w:p>
        </w:tc>
      </w:tr>
    </w:tbl>
    <w:p w14:paraId="3C596950" w14:textId="77777777" w:rsidR="00CF21BD" w:rsidRPr="00B46B43" w:rsidRDefault="00CF21BD" w:rsidP="00F957F5">
      <w:pPr>
        <w:rPr>
          <w:lang w:val="en-US"/>
        </w:rPr>
      </w:pPr>
    </w:p>
    <w:sectPr w:rsidR="00CF21BD" w:rsidRPr="00B46B43"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10AE" w14:textId="77777777" w:rsidR="006A0436" w:rsidRDefault="006A0436" w:rsidP="00D77387">
      <w:r>
        <w:separator/>
      </w:r>
    </w:p>
  </w:endnote>
  <w:endnote w:type="continuationSeparator" w:id="0">
    <w:p w14:paraId="05AE98CF" w14:textId="77777777" w:rsidR="006A0436" w:rsidRDefault="006A0436" w:rsidP="00D77387">
      <w:r>
        <w:continuationSeparator/>
      </w:r>
    </w:p>
  </w:endnote>
  <w:endnote w:type="continuationNotice" w:id="1">
    <w:p w14:paraId="3DE7B487" w14:textId="77777777" w:rsidR="006A0436" w:rsidRDefault="006A0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B46B43" w:rsidRDefault="00401CAE" w:rsidP="00D77387">
    <w:pPr>
      <w:pStyle w:val="Footer"/>
      <w:jc w:val="center"/>
      <w:rPr>
        <w:color w:val="44546A"/>
        <w:sz w:val="20"/>
        <w:szCs w:val="20"/>
      </w:rPr>
    </w:pPr>
    <w:r w:rsidRPr="00B46B43">
      <w:rPr>
        <w:color w:val="44546A"/>
        <w:sz w:val="20"/>
        <w:szCs w:val="20"/>
      </w:rPr>
      <w:t>Minnesota Paid Leave</w:t>
    </w:r>
  </w:p>
  <w:p w14:paraId="0E104806" w14:textId="77777777" w:rsidR="00C76AFE" w:rsidRPr="00B46B43" w:rsidRDefault="00F957F5" w:rsidP="00D77387">
    <w:pPr>
      <w:pStyle w:val="Footer"/>
      <w:jc w:val="center"/>
      <w:rPr>
        <w:color w:val="44546A"/>
        <w:sz w:val="20"/>
        <w:szCs w:val="20"/>
      </w:rPr>
    </w:pPr>
    <w:r w:rsidRPr="00B46B43">
      <w:rPr>
        <w:color w:val="44546A"/>
        <w:sz w:val="20"/>
        <w:szCs w:val="20"/>
      </w:rPr>
      <w:t>180 E 5</w:t>
    </w:r>
    <w:r w:rsidRPr="00B46B43">
      <w:rPr>
        <w:color w:val="44546A"/>
        <w:sz w:val="20"/>
        <w:szCs w:val="20"/>
        <w:vertAlign w:val="superscript"/>
      </w:rPr>
      <w:t>th</w:t>
    </w:r>
    <w:r w:rsidRPr="00B46B43">
      <w:rPr>
        <w:color w:val="44546A"/>
        <w:sz w:val="20"/>
        <w:szCs w:val="20"/>
      </w:rPr>
      <w:t xml:space="preserve"> St, Suite 1200 | St. Paul, MN 55101</w:t>
    </w:r>
  </w:p>
  <w:p w14:paraId="21A7C0E9" w14:textId="77777777" w:rsidR="002B447D" w:rsidRPr="00B46B43" w:rsidRDefault="00406AB1" w:rsidP="00401CAE">
    <w:pPr>
      <w:pStyle w:val="Footer"/>
      <w:jc w:val="center"/>
    </w:pPr>
    <w:r w:rsidRPr="00B46B43">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5902" w14:textId="77777777" w:rsidR="006A0436" w:rsidRDefault="006A0436" w:rsidP="00D77387">
      <w:r>
        <w:separator/>
      </w:r>
    </w:p>
  </w:footnote>
  <w:footnote w:type="continuationSeparator" w:id="0">
    <w:p w14:paraId="2933C425" w14:textId="77777777" w:rsidR="006A0436" w:rsidRDefault="006A0436" w:rsidP="00D77387">
      <w:r>
        <w:continuationSeparator/>
      </w:r>
    </w:p>
  </w:footnote>
  <w:footnote w:type="continuationNotice" w:id="1">
    <w:p w14:paraId="750C9FA4" w14:textId="77777777" w:rsidR="006A0436" w:rsidRDefault="006A0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5B626A72" w:rsidR="00AB5332" w:rsidRDefault="00DD0C53">
    <w:pPr>
      <w:pStyle w:val="Header"/>
    </w:pPr>
    <w:r>
      <w:rPr>
        <w:noProof/>
      </w:rPr>
      <w:drawing>
        <wp:anchor distT="0" distB="0" distL="114300" distR="114300" simplePos="0" relativeHeight="251657728" behindDoc="1" locked="0" layoutInCell="1" allowOverlap="1" wp14:anchorId="5F13E57A" wp14:editId="0699F541">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541670">
    <w:abstractNumId w:val="2"/>
  </w:num>
  <w:num w:numId="2" w16cid:durableId="1636371262">
    <w:abstractNumId w:val="8"/>
  </w:num>
  <w:num w:numId="3" w16cid:durableId="2042707319">
    <w:abstractNumId w:val="0"/>
  </w:num>
  <w:num w:numId="4" w16cid:durableId="863444274">
    <w:abstractNumId w:val="4"/>
  </w:num>
  <w:num w:numId="5" w16cid:durableId="1451784406">
    <w:abstractNumId w:val="5"/>
  </w:num>
  <w:num w:numId="6" w16cid:durableId="1129516668">
    <w:abstractNumId w:val="7"/>
  </w:num>
  <w:num w:numId="7" w16cid:durableId="722213924">
    <w:abstractNumId w:val="1"/>
  </w:num>
  <w:num w:numId="8" w16cid:durableId="1981570696">
    <w:abstractNumId w:val="3"/>
  </w:num>
  <w:num w:numId="9" w16cid:durableId="1991517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D2B63"/>
    <w:rsid w:val="001E08AD"/>
    <w:rsid w:val="001E1277"/>
    <w:rsid w:val="001E584A"/>
    <w:rsid w:val="00261B36"/>
    <w:rsid w:val="002A750C"/>
    <w:rsid w:val="002B447D"/>
    <w:rsid w:val="002C0B1A"/>
    <w:rsid w:val="002C1910"/>
    <w:rsid w:val="002D36EA"/>
    <w:rsid w:val="003132CC"/>
    <w:rsid w:val="00327829"/>
    <w:rsid w:val="00341A3D"/>
    <w:rsid w:val="003B3244"/>
    <w:rsid w:val="003B72A9"/>
    <w:rsid w:val="00401CAE"/>
    <w:rsid w:val="00406AB1"/>
    <w:rsid w:val="00415D20"/>
    <w:rsid w:val="00417CAA"/>
    <w:rsid w:val="00491043"/>
    <w:rsid w:val="00496A23"/>
    <w:rsid w:val="004A1BBE"/>
    <w:rsid w:val="004D0E39"/>
    <w:rsid w:val="004D220A"/>
    <w:rsid w:val="004E50E1"/>
    <w:rsid w:val="00564289"/>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A0436"/>
    <w:rsid w:val="006C0CD9"/>
    <w:rsid w:val="0070650C"/>
    <w:rsid w:val="00716698"/>
    <w:rsid w:val="00736640"/>
    <w:rsid w:val="007459E9"/>
    <w:rsid w:val="00772CE9"/>
    <w:rsid w:val="00775921"/>
    <w:rsid w:val="00790C44"/>
    <w:rsid w:val="007942D1"/>
    <w:rsid w:val="007B39E1"/>
    <w:rsid w:val="007D53F7"/>
    <w:rsid w:val="00802279"/>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D55FE"/>
    <w:rsid w:val="00AE652B"/>
    <w:rsid w:val="00AE6575"/>
    <w:rsid w:val="00B24C38"/>
    <w:rsid w:val="00B340AA"/>
    <w:rsid w:val="00B42067"/>
    <w:rsid w:val="00B46B43"/>
    <w:rsid w:val="00B830F2"/>
    <w:rsid w:val="00B958C7"/>
    <w:rsid w:val="00C36DDA"/>
    <w:rsid w:val="00C62049"/>
    <w:rsid w:val="00C76AFE"/>
    <w:rsid w:val="00C833AB"/>
    <w:rsid w:val="00C97E23"/>
    <w:rsid w:val="00CB2BBD"/>
    <w:rsid w:val="00CD5446"/>
    <w:rsid w:val="00CF21BD"/>
    <w:rsid w:val="00D77387"/>
    <w:rsid w:val="00D83905"/>
    <w:rsid w:val="00D90399"/>
    <w:rsid w:val="00DA146E"/>
    <w:rsid w:val="00DA2DCD"/>
    <w:rsid w:val="00DA4100"/>
    <w:rsid w:val="00DD0C53"/>
    <w:rsid w:val="00DD7E5B"/>
    <w:rsid w:val="00DE0D84"/>
    <w:rsid w:val="00DE6311"/>
    <w:rsid w:val="00E012DB"/>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97433"/>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ru-RU"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ru-RU"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ru-RU"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ru-RU"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ru-RU" w:eastAsia="ja-JP"/>
    </w:rPr>
  </w:style>
  <w:style w:type="character" w:customStyle="1" w:styleId="Heading5Char">
    <w:name w:val="Heading 5 Char"/>
    <w:link w:val="Heading5"/>
    <w:uiPriority w:val="9"/>
    <w:rsid w:val="00AB5332"/>
    <w:rPr>
      <w:rFonts w:ascii="Calibri" w:eastAsia="MS Gothic" w:hAnsi="Calibri"/>
      <w:b/>
      <w:sz w:val="24"/>
      <w:szCs w:val="22"/>
      <w:lang w:val="ru-RU"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ru-RU"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ru-RU"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ru-RU"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ru-RU"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ru-RU"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8BB1-75DC-4C4B-A477-7786A175CDF1}"/>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14</Pages>
  <Words>670</Words>
  <Characters>13144</Characters>
  <Application>Microsoft Office Word</Application>
  <DocSecurity>0</DocSecurity>
  <Lines>453</Lines>
  <Paragraphs>181</Paragraphs>
  <ScaleCrop>false</ScaleCrop>
  <HeadingPairs>
    <vt:vector size="2" baseType="variant">
      <vt:variant>
        <vt:lpstr>Title</vt:lpstr>
      </vt:variant>
      <vt:variant>
        <vt:i4>1</vt:i4>
      </vt:variant>
    </vt:vector>
  </HeadingPairs>
  <TitlesOfParts>
    <vt:vector size="1" baseType="lpstr">
      <vt:lpstr>Закон об оплачиваемом отпуске в штате Minnesota Образец уведомления сотрудника</vt:lpstr>
    </vt:vector>
  </TitlesOfParts>
  <Company>State of Minnesota</Company>
  <LinksUpToDate>false</LinksUpToDate>
  <CharactersWithSpaces>13633</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об оплачиваемом отпуске в штате Minnesota Образец уведомления сотрудника</dc:title>
  <dc:subject>информация о Закон об оплачиваемом отпуске в штате Minnesota для работников в Русский язык</dc:subject>
  <dc:creator>Department of Employment and Economic Development Paid Family and Medical Leave Division; Sam Fettig</dc:creator>
  <cp:keywords/>
  <dc:description/>
  <cp:lastModifiedBy>Denome, Donnie (They/Them/Theirs) (DEED)</cp:lastModifiedBy>
  <cp:revision>2</cp:revision>
  <cp:lastPrinted>2009-12-21T17:36:00Z</cp:lastPrinted>
  <dcterms:created xsi:type="dcterms:W3CDTF">2025-11-26T20:01:00Z</dcterms:created>
  <dcterms:modified xsi:type="dcterms:W3CDTF">2025-11-26T20:01:00Z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