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D324C2" w:rsidRDefault="00CF21BD" w:rsidP="00CF21BD">
      <w:pPr>
        <w:pStyle w:val="Heading1"/>
      </w:pPr>
      <w:proofErr w:type="spellStart"/>
      <w:r w:rsidRPr="00D324C2">
        <w:t>Ragihandina</w:t>
      </w:r>
      <w:proofErr w:type="spellEnd"/>
      <w:r w:rsidRPr="00D324C2">
        <w:t xml:space="preserve"> </w:t>
      </w:r>
      <w:proofErr w:type="spellStart"/>
      <w:r w:rsidRPr="00D324C2">
        <w:t>Nimûne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Karmendan</w:t>
      </w:r>
      <w:proofErr w:type="spellEnd"/>
    </w:p>
    <w:p w14:paraId="2B222216" w14:textId="77777777" w:rsidR="00CF21BD" w:rsidRPr="00D324C2" w:rsidRDefault="00B42067" w:rsidP="00CF21BD">
      <w:bookmarkStart w:id="0" w:name="_Hlk209614469"/>
      <w:r w:rsidRPr="00D324C2">
        <w:t xml:space="preserve">Ev </w:t>
      </w:r>
      <w:proofErr w:type="spellStart"/>
      <w:r w:rsidRPr="00D324C2">
        <w:t>nimûne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Minnesota </w:t>
      </w:r>
      <w:proofErr w:type="spellStart"/>
      <w:r w:rsidRPr="00D324C2">
        <w:t>ve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bikaranîna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hatîye</w:t>
      </w:r>
      <w:proofErr w:type="spellEnd"/>
      <w:r w:rsidRPr="00D324C2">
        <w:t xml:space="preserve"> </w:t>
      </w:r>
      <w:proofErr w:type="spellStart"/>
      <w:r w:rsidRPr="00D324C2">
        <w:t>radest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.  </w:t>
      </w:r>
      <w:bookmarkEnd w:id="0"/>
      <w:r w:rsidRPr="00D324C2">
        <w:t xml:space="preserve">Ji </w:t>
      </w:r>
      <w:proofErr w:type="spellStart"/>
      <w:r w:rsidRPr="00D324C2">
        <w:t>kerema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, </w:t>
      </w:r>
      <w:proofErr w:type="spellStart"/>
      <w:r w:rsidRPr="00D324C2">
        <w:t>agadar</w:t>
      </w:r>
      <w:proofErr w:type="spellEnd"/>
      <w:r w:rsidRPr="00D324C2">
        <w:t xml:space="preserve"> bin: </w:t>
      </w:r>
    </w:p>
    <w:p w14:paraId="57826468" w14:textId="77777777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</w:pPr>
      <w:r w:rsidRPr="00D324C2">
        <w:t xml:space="preserve">Ev </w:t>
      </w:r>
      <w:proofErr w:type="spellStart"/>
      <w:r w:rsidRPr="00D324C2">
        <w:t>belgeyê</w:t>
      </w:r>
      <w:proofErr w:type="spellEnd"/>
      <w:r w:rsidRPr="00D324C2">
        <w:t xml:space="preserve"> </w:t>
      </w:r>
      <w:proofErr w:type="spellStart"/>
      <w:r w:rsidRPr="00D324C2">
        <w:t>nimûne</w:t>
      </w:r>
      <w:proofErr w:type="spellEnd"/>
      <w:r w:rsidRPr="00D324C2">
        <w:t xml:space="preserve"> ne </w:t>
      </w:r>
      <w:proofErr w:type="spellStart"/>
      <w:r w:rsidRPr="00D324C2">
        <w:t>ku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</w:t>
      </w:r>
      <w:proofErr w:type="spellStart"/>
      <w:r w:rsidRPr="00D324C2">
        <w:t>ve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bikaranîna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hatine</w:t>
      </w:r>
      <w:proofErr w:type="spellEnd"/>
      <w:r w:rsidRPr="00D324C2">
        <w:t xml:space="preserve"> </w:t>
      </w:r>
      <w:proofErr w:type="spellStart"/>
      <w:r w:rsidRPr="00D324C2">
        <w:t>radest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. </w:t>
      </w:r>
      <w:proofErr w:type="spellStart"/>
      <w:r w:rsidRPr="00D324C2">
        <w:t>Ew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hêsaniya</w:t>
      </w:r>
      <w:proofErr w:type="spellEnd"/>
      <w:r w:rsidRPr="00D324C2">
        <w:t xml:space="preserve"> we di </w:t>
      </w:r>
      <w:proofErr w:type="spellStart"/>
      <w:r w:rsidRPr="00D324C2">
        <w:t>formata</w:t>
      </w:r>
      <w:proofErr w:type="spellEnd"/>
      <w:r w:rsidRPr="00D324C2">
        <w:t xml:space="preserve"> </w:t>
      </w:r>
      <w:proofErr w:type="spellStart"/>
      <w:r w:rsidRPr="00D324C2">
        <w:t>Wordê</w:t>
      </w:r>
      <w:proofErr w:type="spellEnd"/>
      <w:r w:rsidRPr="00D324C2">
        <w:t xml:space="preserve"> de </w:t>
      </w:r>
      <w:proofErr w:type="spellStart"/>
      <w:r w:rsidRPr="00D324C2">
        <w:t>hatine</w:t>
      </w:r>
      <w:proofErr w:type="spellEnd"/>
      <w:r w:rsidRPr="00D324C2">
        <w:t xml:space="preserve"> </w:t>
      </w:r>
      <w:proofErr w:type="spellStart"/>
      <w:r w:rsidRPr="00D324C2">
        <w:t>dayîn</w:t>
      </w:r>
      <w:proofErr w:type="spellEnd"/>
      <w:r w:rsidRPr="00D324C2">
        <w:t xml:space="preserve">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hêsantir</w:t>
      </w:r>
      <w:proofErr w:type="spellEnd"/>
      <w:r w:rsidRPr="00D324C2">
        <w:t xml:space="preserve"> </w:t>
      </w:r>
      <w:proofErr w:type="spellStart"/>
      <w:r w:rsidRPr="00D324C2">
        <w:t>dagirtina</w:t>
      </w:r>
      <w:proofErr w:type="spellEnd"/>
      <w:r w:rsidRPr="00D324C2">
        <w:t xml:space="preserve"> </w:t>
      </w:r>
      <w:proofErr w:type="spellStart"/>
      <w:r w:rsidRPr="00D324C2">
        <w:t>zeviyên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tên</w:t>
      </w:r>
      <w:proofErr w:type="spellEnd"/>
      <w:r w:rsidRPr="00D324C2">
        <w:t xml:space="preserve"> </w:t>
      </w:r>
      <w:proofErr w:type="spellStart"/>
      <w:r w:rsidRPr="00D324C2">
        <w:t>dagirtin</w:t>
      </w:r>
      <w:proofErr w:type="spellEnd"/>
      <w:r w:rsidRPr="00D324C2">
        <w:t xml:space="preserve">, </w:t>
      </w:r>
      <w:proofErr w:type="spellStart"/>
      <w:r w:rsidRPr="00D324C2">
        <w:t>guherînên</w:t>
      </w:r>
      <w:proofErr w:type="spellEnd"/>
      <w:r w:rsidRPr="00D324C2">
        <w:t xml:space="preserve"> </w:t>
      </w:r>
      <w:proofErr w:type="spellStart"/>
      <w:r w:rsidRPr="00D324C2">
        <w:t>biçûk</w:t>
      </w:r>
      <w:proofErr w:type="spellEnd"/>
      <w:r w:rsidRPr="00D324C2">
        <w:t xml:space="preserve"> di </w:t>
      </w:r>
      <w:proofErr w:type="spellStart"/>
      <w:r w:rsidRPr="00D324C2">
        <w:t>formatê</w:t>
      </w:r>
      <w:proofErr w:type="spellEnd"/>
      <w:r w:rsidRPr="00D324C2">
        <w:t xml:space="preserve"> de (</w:t>
      </w:r>
      <w:proofErr w:type="spellStart"/>
      <w:r w:rsidRPr="00D324C2">
        <w:t>wek</w:t>
      </w:r>
      <w:proofErr w:type="spellEnd"/>
      <w:r w:rsidRPr="00D324C2">
        <w:t xml:space="preserve"> </w:t>
      </w:r>
      <w:proofErr w:type="spellStart"/>
      <w:r w:rsidRPr="00D324C2">
        <w:t>lêzêdekirina</w:t>
      </w:r>
      <w:proofErr w:type="spellEnd"/>
      <w:r w:rsidRPr="00D324C2">
        <w:t xml:space="preserve"> </w:t>
      </w:r>
      <w:proofErr w:type="spellStart"/>
      <w:r w:rsidRPr="00D324C2">
        <w:t>logoya</w:t>
      </w:r>
      <w:proofErr w:type="spellEnd"/>
      <w:r w:rsidRPr="00D324C2">
        <w:t xml:space="preserve"> </w:t>
      </w:r>
      <w:proofErr w:type="spellStart"/>
      <w:r w:rsidRPr="00D324C2">
        <w:t>kompaniyayê</w:t>
      </w:r>
      <w:proofErr w:type="spellEnd"/>
      <w:r w:rsidRPr="00D324C2">
        <w:t xml:space="preserve">) an </w:t>
      </w:r>
      <w:proofErr w:type="spellStart"/>
      <w:r w:rsidRPr="00D324C2">
        <w:t>jî</w:t>
      </w:r>
      <w:proofErr w:type="spellEnd"/>
      <w:r w:rsidRPr="00D324C2">
        <w:t xml:space="preserve"> </w:t>
      </w:r>
      <w:proofErr w:type="spellStart"/>
      <w:r w:rsidRPr="00D324C2">
        <w:t>lêzêdekirinên</w:t>
      </w:r>
      <w:proofErr w:type="spellEnd"/>
      <w:r w:rsidRPr="00D324C2">
        <w:t xml:space="preserve"> li ser </w:t>
      </w:r>
      <w:proofErr w:type="spellStart"/>
      <w:r w:rsidRPr="00D324C2">
        <w:t>polîtîkayên</w:t>
      </w:r>
      <w:proofErr w:type="spellEnd"/>
      <w:r w:rsidRPr="00D324C2">
        <w:t xml:space="preserve"> </w:t>
      </w:r>
      <w:proofErr w:type="spellStart"/>
      <w:r w:rsidRPr="00D324C2">
        <w:t>taybet</w:t>
      </w:r>
      <w:proofErr w:type="spellEnd"/>
      <w:r w:rsidRPr="00D324C2">
        <w:t xml:space="preserve">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kompaniyayê</w:t>
      </w:r>
      <w:proofErr w:type="spellEnd"/>
      <w:r w:rsidRPr="00D324C2">
        <w:t xml:space="preserve">. </w:t>
      </w:r>
      <w:r w:rsidR="00A63C4B" w:rsidRPr="00D324C2">
        <w:br/>
      </w:r>
    </w:p>
    <w:p w14:paraId="4052CF62" w14:textId="77777777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  <w:rPr>
          <w:b/>
          <w:bCs/>
        </w:rPr>
      </w:pP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divê</w:t>
      </w:r>
      <w:proofErr w:type="spellEnd"/>
      <w:r w:rsidRPr="00D324C2">
        <w:t xml:space="preserve"> di nav 30 </w:t>
      </w:r>
      <w:proofErr w:type="spellStart"/>
      <w:r w:rsidRPr="00D324C2">
        <w:t>rojan</w:t>
      </w:r>
      <w:proofErr w:type="spellEnd"/>
      <w:r w:rsidRPr="00D324C2">
        <w:t xml:space="preserve"> de ji </w:t>
      </w:r>
      <w:proofErr w:type="spellStart"/>
      <w:r w:rsidRPr="00D324C2">
        <w:t>roja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kirinê</w:t>
      </w:r>
      <w:proofErr w:type="spellEnd"/>
      <w:r w:rsidRPr="00D324C2">
        <w:t xml:space="preserve"> an </w:t>
      </w:r>
      <w:proofErr w:type="spellStart"/>
      <w:r w:rsidRPr="00D324C2">
        <w:t>jî</w:t>
      </w:r>
      <w:proofErr w:type="spellEnd"/>
      <w:r w:rsidRPr="00D324C2">
        <w:t xml:space="preserve"> 30 </w:t>
      </w:r>
      <w:proofErr w:type="spellStart"/>
      <w:r w:rsidRPr="00D324C2">
        <w:t>roj</w:t>
      </w:r>
      <w:proofErr w:type="spellEnd"/>
      <w:r w:rsidRPr="00D324C2">
        <w:t xml:space="preserve"> </w:t>
      </w:r>
      <w:proofErr w:type="spellStart"/>
      <w:r w:rsidRPr="00D324C2">
        <w:t>berî</w:t>
      </w:r>
      <w:proofErr w:type="spellEnd"/>
      <w:r w:rsidRPr="00D324C2">
        <w:t xml:space="preserve"> </w:t>
      </w:r>
      <w:proofErr w:type="spellStart"/>
      <w:r w:rsidRPr="00D324C2">
        <w:t>destpêkirina</w:t>
      </w:r>
      <w:proofErr w:type="spellEnd"/>
      <w:r w:rsidRPr="00D324C2">
        <w:t xml:space="preserve"> </w:t>
      </w:r>
      <w:proofErr w:type="spellStart"/>
      <w:r w:rsidRPr="00D324C2">
        <w:t>berhevkirina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, </w:t>
      </w:r>
      <w:proofErr w:type="spellStart"/>
      <w:r w:rsidRPr="00D324C2">
        <w:t>rasterast</w:t>
      </w:r>
      <w:proofErr w:type="spellEnd"/>
      <w:r w:rsidRPr="00D324C2">
        <w:t xml:space="preserve"> her </w:t>
      </w:r>
      <w:proofErr w:type="spellStart"/>
      <w:r w:rsidRPr="00D324C2">
        <w:t>karmendekî</w:t>
      </w:r>
      <w:proofErr w:type="spellEnd"/>
      <w:r w:rsidRPr="00D324C2">
        <w:t xml:space="preserve"> </w:t>
      </w:r>
      <w:proofErr w:type="spellStart"/>
      <w:r w:rsidRPr="00D324C2">
        <w:t>agahdar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</w:t>
      </w:r>
      <w:r w:rsidRPr="00D324C2">
        <w:rPr>
          <w:b/>
          <w:bCs/>
        </w:rPr>
        <w:t xml:space="preserve">Ji </w:t>
      </w:r>
      <w:proofErr w:type="spellStart"/>
      <w:r w:rsidRPr="00D324C2">
        <w:rPr>
          <w:b/>
          <w:bCs/>
        </w:rPr>
        <w:t>bo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destpêkirina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bernameya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Destûra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betlaneya</w:t>
      </w:r>
      <w:proofErr w:type="spellEnd"/>
      <w:r w:rsidRPr="00D324C2">
        <w:rPr>
          <w:b/>
          <w:bCs/>
        </w:rPr>
        <w:t xml:space="preserve"> Bi-</w:t>
      </w:r>
      <w:proofErr w:type="spellStart"/>
      <w:r w:rsidRPr="00D324C2">
        <w:rPr>
          <w:b/>
          <w:bCs/>
        </w:rPr>
        <w:t>Meaş</w:t>
      </w:r>
      <w:proofErr w:type="spellEnd"/>
      <w:r w:rsidRPr="00D324C2">
        <w:rPr>
          <w:b/>
          <w:bCs/>
        </w:rPr>
        <w:t xml:space="preserve"> di 1-ê </w:t>
      </w:r>
      <w:proofErr w:type="spellStart"/>
      <w:r w:rsidRPr="00D324C2">
        <w:rPr>
          <w:b/>
          <w:bCs/>
        </w:rPr>
        <w:t>Çileya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Paşîn</w:t>
      </w:r>
      <w:proofErr w:type="spellEnd"/>
      <w:r w:rsidRPr="00D324C2">
        <w:rPr>
          <w:b/>
          <w:bCs/>
        </w:rPr>
        <w:t xml:space="preserve"> a 2026-an de, </w:t>
      </w:r>
      <w:proofErr w:type="spellStart"/>
      <w:r w:rsidRPr="00D324C2">
        <w:rPr>
          <w:b/>
          <w:bCs/>
        </w:rPr>
        <w:t>ev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tê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wateya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ku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divê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hûn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heta</w:t>
      </w:r>
      <w:proofErr w:type="spellEnd"/>
      <w:r w:rsidRPr="00D324C2">
        <w:rPr>
          <w:b/>
          <w:bCs/>
        </w:rPr>
        <w:t xml:space="preserve"> 1-ê </w:t>
      </w:r>
      <w:proofErr w:type="spellStart"/>
      <w:r w:rsidRPr="00D324C2">
        <w:rPr>
          <w:b/>
          <w:bCs/>
        </w:rPr>
        <w:t>Kanûna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Pêşîn</w:t>
      </w:r>
      <w:proofErr w:type="spellEnd"/>
      <w:r w:rsidRPr="00D324C2">
        <w:rPr>
          <w:b/>
          <w:bCs/>
        </w:rPr>
        <w:t xml:space="preserve"> a 2025-an </w:t>
      </w:r>
      <w:proofErr w:type="spellStart"/>
      <w:r w:rsidRPr="00D324C2">
        <w:rPr>
          <w:b/>
          <w:bCs/>
        </w:rPr>
        <w:t>karmendan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agahdar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bikin</w:t>
      </w:r>
      <w:proofErr w:type="spellEnd"/>
      <w:r w:rsidRPr="00D324C2">
        <w:rPr>
          <w:b/>
          <w:bCs/>
        </w:rPr>
        <w:t xml:space="preserve">. </w:t>
      </w:r>
      <w:r w:rsidR="00A63C4B" w:rsidRPr="00D324C2">
        <w:rPr>
          <w:b/>
          <w:bCs/>
        </w:rPr>
        <w:br/>
      </w:r>
    </w:p>
    <w:p w14:paraId="43EAC821" w14:textId="032D1221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0D324C2">
        <w:rPr>
          <w:color w:val="000000"/>
        </w:rPr>
        <w:t>Divê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ev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ragihandin</w:t>
      </w:r>
      <w:proofErr w:type="spellEnd"/>
      <w:r w:rsidRPr="00D324C2">
        <w:rPr>
          <w:color w:val="000000"/>
        </w:rPr>
        <w:t xml:space="preserve"> bi </w:t>
      </w:r>
      <w:proofErr w:type="spellStart"/>
      <w:r w:rsidRPr="00D324C2">
        <w:rPr>
          <w:color w:val="000000"/>
        </w:rPr>
        <w:t>nivîskî</w:t>
      </w:r>
      <w:proofErr w:type="spellEnd"/>
      <w:r w:rsidRPr="00D324C2">
        <w:rPr>
          <w:color w:val="000000"/>
        </w:rPr>
        <w:t xml:space="preserve"> û bi </w:t>
      </w:r>
      <w:proofErr w:type="spellStart"/>
      <w:r w:rsidRPr="00D324C2">
        <w:rPr>
          <w:color w:val="000000"/>
        </w:rPr>
        <w:t>zimanê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bingehîn</w:t>
      </w:r>
      <w:proofErr w:type="spellEnd"/>
      <w:r w:rsidRPr="00D324C2">
        <w:rPr>
          <w:color w:val="000000"/>
        </w:rPr>
        <w:t xml:space="preserve"> ê </w:t>
      </w:r>
      <w:proofErr w:type="spellStart"/>
      <w:r w:rsidRPr="00D324C2">
        <w:rPr>
          <w:color w:val="000000"/>
        </w:rPr>
        <w:t>karmendan</w:t>
      </w:r>
      <w:proofErr w:type="spellEnd"/>
      <w:r w:rsidRPr="00D324C2">
        <w:rPr>
          <w:color w:val="000000"/>
        </w:rPr>
        <w:t xml:space="preserve"> ji wan re were </w:t>
      </w:r>
      <w:proofErr w:type="spellStart"/>
      <w:r w:rsidRPr="00D324C2">
        <w:rPr>
          <w:color w:val="000000"/>
        </w:rPr>
        <w:t>pêşkêşkirin</w:t>
      </w:r>
      <w:proofErr w:type="spellEnd"/>
      <w:r w:rsidRPr="00D324C2">
        <w:rPr>
          <w:color w:val="000000"/>
        </w:rPr>
        <w:t xml:space="preserve">. </w:t>
      </w:r>
      <w:proofErr w:type="spellStart"/>
      <w:r w:rsidRPr="00D324C2">
        <w:rPr>
          <w:color w:val="000000"/>
        </w:rPr>
        <w:t>Ragihandinên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nimûne</w:t>
      </w:r>
      <w:proofErr w:type="spellEnd"/>
      <w:r w:rsidRPr="00D324C2">
        <w:rPr>
          <w:color w:val="000000"/>
        </w:rPr>
        <w:t xml:space="preserve"> bi </w:t>
      </w:r>
      <w:proofErr w:type="spellStart"/>
      <w:r w:rsidRPr="00D324C2">
        <w:rPr>
          <w:color w:val="000000"/>
        </w:rPr>
        <w:t>zimanên</w:t>
      </w:r>
      <w:proofErr w:type="spellEnd"/>
      <w:r w:rsidRPr="00D324C2">
        <w:rPr>
          <w:color w:val="000000"/>
        </w:rPr>
        <w:t xml:space="preserve"> ne-</w:t>
      </w:r>
      <w:proofErr w:type="spellStart"/>
      <w:r w:rsidRPr="00D324C2">
        <w:rPr>
          <w:color w:val="000000"/>
        </w:rPr>
        <w:t>Îngilîzî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dê</w:t>
      </w:r>
      <w:proofErr w:type="spellEnd"/>
      <w:r w:rsidRPr="00D324C2">
        <w:rPr>
          <w:color w:val="000000"/>
        </w:rPr>
        <w:t xml:space="preserve"> li ser </w:t>
      </w:r>
      <w:proofErr w:type="spellStart"/>
      <w:r w:rsidRPr="00D324C2">
        <w:rPr>
          <w:color w:val="000000"/>
        </w:rPr>
        <w:t>malpera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Destûra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betlaneya</w:t>
      </w:r>
      <w:proofErr w:type="spellEnd"/>
      <w:r w:rsidRPr="00D324C2">
        <w:rPr>
          <w:color w:val="000000"/>
        </w:rPr>
        <w:t xml:space="preserve"> Bi-</w:t>
      </w:r>
      <w:proofErr w:type="spellStart"/>
      <w:r w:rsidRPr="00D324C2">
        <w:rPr>
          <w:color w:val="000000"/>
        </w:rPr>
        <w:t>Meaş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berdest</w:t>
      </w:r>
      <w:proofErr w:type="spellEnd"/>
      <w:r w:rsidRPr="00D324C2">
        <w:rPr>
          <w:color w:val="000000"/>
        </w:rPr>
        <w:t xml:space="preserve"> bin. </w:t>
      </w:r>
      <w:r w:rsidR="00A63C4B" w:rsidRPr="00D324C2">
        <w:br/>
      </w:r>
    </w:p>
    <w:p w14:paraId="210C788D" w14:textId="77777777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</w:pPr>
      <w:r w:rsidRPr="00D324C2"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ragihandinek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bi </w:t>
      </w:r>
      <w:proofErr w:type="spellStart"/>
      <w:r w:rsidRPr="00D324C2">
        <w:t>elektronîkî</w:t>
      </w:r>
      <w:proofErr w:type="spellEnd"/>
      <w:r w:rsidRPr="00D324C2">
        <w:t xml:space="preserve"> </w:t>
      </w:r>
      <w:proofErr w:type="spellStart"/>
      <w:r w:rsidRPr="00D324C2">
        <w:t>tê</w:t>
      </w:r>
      <w:proofErr w:type="spellEnd"/>
      <w:r w:rsidRPr="00D324C2">
        <w:t xml:space="preserve"> </w:t>
      </w:r>
      <w:proofErr w:type="spellStart"/>
      <w:r w:rsidRPr="00D324C2">
        <w:t>pêşkêşkirin</w:t>
      </w:r>
      <w:proofErr w:type="spellEnd"/>
      <w:r w:rsidRPr="00D324C2">
        <w:t xml:space="preserve">,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di </w:t>
      </w:r>
      <w:proofErr w:type="spellStart"/>
      <w:r w:rsidRPr="00D324C2">
        <w:t>maweya</w:t>
      </w:r>
      <w:proofErr w:type="spellEnd"/>
      <w:r w:rsidRPr="00D324C2">
        <w:t xml:space="preserve"> </w:t>
      </w:r>
      <w:proofErr w:type="spellStart"/>
      <w:r w:rsidRPr="00D324C2">
        <w:t>saetên</w:t>
      </w:r>
      <w:proofErr w:type="spellEnd"/>
      <w:r w:rsidRPr="00D324C2">
        <w:t xml:space="preserve"> </w:t>
      </w:r>
      <w:proofErr w:type="spellStart"/>
      <w:r w:rsidRPr="00D324C2">
        <w:t>noraml</w:t>
      </w:r>
      <w:proofErr w:type="spellEnd"/>
      <w:r w:rsidRPr="00D324C2">
        <w:t xml:space="preserve">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karê</w:t>
      </w:r>
      <w:proofErr w:type="spellEnd"/>
      <w:r w:rsidRPr="00D324C2">
        <w:t xml:space="preserve"> </w:t>
      </w:r>
      <w:proofErr w:type="spellStart"/>
      <w:r w:rsidRPr="00D324C2">
        <w:t>karmendî</w:t>
      </w:r>
      <w:proofErr w:type="spellEnd"/>
      <w:r w:rsidRPr="00D324C2">
        <w:t xml:space="preserve"> de, </w:t>
      </w:r>
      <w:proofErr w:type="spellStart"/>
      <w:r w:rsidRPr="00D324C2">
        <w:t>gihîştina</w:t>
      </w:r>
      <w:proofErr w:type="spellEnd"/>
      <w:r w:rsidRPr="00D324C2">
        <w:t xml:space="preserve"> </w:t>
      </w:r>
      <w:proofErr w:type="spellStart"/>
      <w:r w:rsidRPr="00D324C2">
        <w:t>karmend</w:t>
      </w:r>
      <w:proofErr w:type="spellEnd"/>
      <w:r w:rsidRPr="00D324C2">
        <w:t xml:space="preserve"> bi </w:t>
      </w:r>
      <w:proofErr w:type="spellStart"/>
      <w:r w:rsidRPr="00D324C2">
        <w:t>komputereke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xwediyê</w:t>
      </w:r>
      <w:proofErr w:type="spellEnd"/>
      <w:r w:rsidRPr="00D324C2">
        <w:t xml:space="preserve"> </w:t>
      </w:r>
      <w:proofErr w:type="spellStart"/>
      <w:r w:rsidRPr="00D324C2">
        <w:t>vê</w:t>
      </w:r>
      <w:proofErr w:type="spellEnd"/>
      <w:r w:rsidRPr="00D324C2">
        <w:t xml:space="preserve"> </w:t>
      </w:r>
      <w:proofErr w:type="spellStart"/>
      <w:r w:rsidRPr="00D324C2">
        <w:t>kardêre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kontrolkirin</w:t>
      </w:r>
      <w:proofErr w:type="spellEnd"/>
      <w:r w:rsidRPr="00D324C2">
        <w:t xml:space="preserve"> û </w:t>
      </w:r>
      <w:proofErr w:type="spellStart"/>
      <w:r w:rsidRPr="00D324C2">
        <w:t>çapkirinê</w:t>
      </w:r>
      <w:proofErr w:type="spellEnd"/>
      <w:r w:rsidRPr="00D324C2">
        <w:t xml:space="preserve"> </w:t>
      </w:r>
      <w:proofErr w:type="spellStart"/>
      <w:r w:rsidRPr="00D324C2">
        <w:t>amade</w:t>
      </w:r>
      <w:proofErr w:type="spellEnd"/>
      <w:r w:rsidRPr="00D324C2">
        <w:t xml:space="preserve"> bike.</w:t>
      </w:r>
      <w:r w:rsidR="00A63C4B" w:rsidRPr="00D324C2">
        <w:br/>
      </w:r>
    </w:p>
    <w:p w14:paraId="76797589" w14:textId="77777777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</w:pPr>
      <w:r w:rsidRPr="00D324C2">
        <w:t xml:space="preserve">Karmend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pejirandina</w:t>
      </w:r>
      <w:proofErr w:type="spellEnd"/>
      <w:r w:rsidRPr="00D324C2">
        <w:t xml:space="preserve"> </w:t>
      </w:r>
      <w:proofErr w:type="spellStart"/>
      <w:r w:rsidRPr="00D324C2">
        <w:t>nivîskî</w:t>
      </w:r>
      <w:proofErr w:type="spellEnd"/>
      <w:r w:rsidRPr="00D324C2">
        <w:t xml:space="preserve"> an </w:t>
      </w:r>
      <w:proofErr w:type="spellStart"/>
      <w:r w:rsidRPr="00D324C2">
        <w:t>elektronîkî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wergirtina</w:t>
      </w:r>
      <w:proofErr w:type="spellEnd"/>
      <w:r w:rsidRPr="00D324C2">
        <w:t xml:space="preserve"> </w:t>
      </w:r>
      <w:proofErr w:type="spellStart"/>
      <w:r w:rsidRPr="00D324C2">
        <w:t>vê</w:t>
      </w:r>
      <w:proofErr w:type="spellEnd"/>
      <w:r w:rsidRPr="00D324C2">
        <w:t xml:space="preserve"> </w:t>
      </w:r>
      <w:proofErr w:type="spellStart"/>
      <w:r w:rsidRPr="00D324C2">
        <w:t>ragihandinê</w:t>
      </w:r>
      <w:proofErr w:type="spellEnd"/>
      <w:r w:rsidRPr="00D324C2">
        <w:t xml:space="preserve"> </w:t>
      </w:r>
      <w:proofErr w:type="spellStart"/>
      <w:r w:rsidRPr="00D324C2">
        <w:t>radest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Ev </w:t>
      </w:r>
      <w:proofErr w:type="spellStart"/>
      <w:r w:rsidRPr="00D324C2">
        <w:t>dikare</w:t>
      </w:r>
      <w:proofErr w:type="spellEnd"/>
      <w:r w:rsidRPr="00D324C2">
        <w:t xml:space="preserve"> bi </w:t>
      </w:r>
      <w:proofErr w:type="spellStart"/>
      <w:r w:rsidRPr="00D324C2">
        <w:t>îmzeyek</w:t>
      </w:r>
      <w:proofErr w:type="spellEnd"/>
      <w:r w:rsidRPr="00D324C2">
        <w:t xml:space="preserve"> li ser </w:t>
      </w:r>
      <w:proofErr w:type="spellStart"/>
      <w:r w:rsidRPr="00D324C2">
        <w:t>formekê</w:t>
      </w:r>
      <w:proofErr w:type="spellEnd"/>
      <w:r w:rsidRPr="00D324C2">
        <w:t xml:space="preserve"> an </w:t>
      </w:r>
      <w:proofErr w:type="spellStart"/>
      <w:r w:rsidRPr="00D324C2">
        <w:t>jî</w:t>
      </w:r>
      <w:proofErr w:type="spellEnd"/>
      <w:r w:rsidRPr="00D324C2">
        <w:t xml:space="preserve"> bi </w:t>
      </w:r>
      <w:proofErr w:type="spellStart"/>
      <w:r w:rsidRPr="00D324C2">
        <w:t>rêbazên</w:t>
      </w:r>
      <w:proofErr w:type="spellEnd"/>
      <w:r w:rsidRPr="00D324C2">
        <w:t xml:space="preserve"> din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wekî</w:t>
      </w:r>
      <w:proofErr w:type="spellEnd"/>
      <w:r w:rsidRPr="00D324C2">
        <w:t xml:space="preserve"> </w:t>
      </w:r>
      <w:proofErr w:type="spellStart"/>
      <w:r w:rsidRPr="00D324C2">
        <w:t>pergaleke</w:t>
      </w:r>
      <w:proofErr w:type="spellEnd"/>
      <w:r w:rsidRPr="00D324C2">
        <w:t xml:space="preserve"> </w:t>
      </w:r>
      <w:proofErr w:type="spellStart"/>
      <w:r w:rsidRPr="00D324C2">
        <w:t>meaşê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elektronîkî</w:t>
      </w:r>
      <w:proofErr w:type="spellEnd"/>
      <w:r w:rsidRPr="00D324C2">
        <w:t xml:space="preserve"> </w:t>
      </w:r>
      <w:proofErr w:type="spellStart"/>
      <w:r w:rsidRPr="00D324C2">
        <w:t>pêk</w:t>
      </w:r>
      <w:proofErr w:type="spellEnd"/>
      <w:r w:rsidRPr="00D324C2">
        <w:t xml:space="preserve"> were.  Eger </w:t>
      </w:r>
      <w:proofErr w:type="spellStart"/>
      <w:r w:rsidRPr="00D324C2">
        <w:t>karmendek</w:t>
      </w:r>
      <w:proofErr w:type="spellEnd"/>
      <w:r w:rsidRPr="00D324C2">
        <w:t xml:space="preserve"> red bike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wergirtina</w:t>
      </w:r>
      <w:proofErr w:type="spellEnd"/>
      <w:r w:rsidRPr="00D324C2">
        <w:t xml:space="preserve"> </w:t>
      </w:r>
      <w:proofErr w:type="spellStart"/>
      <w:r w:rsidRPr="00D324C2">
        <w:t>ragihandinê</w:t>
      </w:r>
      <w:proofErr w:type="spellEnd"/>
      <w:r w:rsidRPr="00D324C2">
        <w:t xml:space="preserve"> </w:t>
      </w:r>
      <w:proofErr w:type="spellStart"/>
      <w:r w:rsidRPr="00D324C2">
        <w:t>piştrast</w:t>
      </w:r>
      <w:proofErr w:type="spellEnd"/>
      <w:r w:rsidRPr="00D324C2">
        <w:t xml:space="preserve"> bike,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karibin</w:t>
      </w:r>
      <w:proofErr w:type="spellEnd"/>
      <w:r w:rsidRPr="00D324C2">
        <w:t xml:space="preserve"> </w:t>
      </w:r>
      <w:proofErr w:type="spellStart"/>
      <w:r w:rsidRPr="00D324C2">
        <w:t>îsbat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 ka wan </w:t>
      </w:r>
      <w:proofErr w:type="spellStart"/>
      <w:r w:rsidRPr="00D324C2">
        <w:t>çawa</w:t>
      </w:r>
      <w:proofErr w:type="spellEnd"/>
      <w:r w:rsidRPr="00D324C2">
        <w:t xml:space="preserve"> </w:t>
      </w:r>
      <w:proofErr w:type="spellStart"/>
      <w:r w:rsidRPr="00D324C2">
        <w:t>ew</w:t>
      </w:r>
      <w:proofErr w:type="spellEnd"/>
      <w:r w:rsidRPr="00D324C2">
        <w:t xml:space="preserve"> </w:t>
      </w:r>
      <w:proofErr w:type="spellStart"/>
      <w:r w:rsidRPr="00D324C2">
        <w:t>agahdar</w:t>
      </w:r>
      <w:proofErr w:type="spellEnd"/>
      <w:r w:rsidRPr="00D324C2">
        <w:t xml:space="preserve"> </w:t>
      </w:r>
      <w:proofErr w:type="spellStart"/>
      <w:r w:rsidRPr="00D324C2">
        <w:t>kiriye</w:t>
      </w:r>
      <w:proofErr w:type="spellEnd"/>
      <w:r w:rsidRPr="00D324C2">
        <w:t>.</w:t>
      </w:r>
      <w:r w:rsidR="00A63C4B" w:rsidRPr="00D324C2">
        <w:br/>
      </w:r>
    </w:p>
    <w:p w14:paraId="2C9F1171" w14:textId="407C47DF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</w:pPr>
      <w:r w:rsidRPr="00D324C2">
        <w:rPr>
          <w:color w:val="000000"/>
        </w:rPr>
        <w:t xml:space="preserve">Eger </w:t>
      </w:r>
      <w:proofErr w:type="spellStart"/>
      <w:r w:rsidRPr="00D324C2">
        <w:rPr>
          <w:color w:val="000000"/>
        </w:rPr>
        <w:t>hûn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Destûra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betlaneya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Bijîjkî</w:t>
      </w:r>
      <w:proofErr w:type="spellEnd"/>
      <w:r w:rsidRPr="00D324C2">
        <w:rPr>
          <w:color w:val="000000"/>
        </w:rPr>
        <w:t xml:space="preserve">, </w:t>
      </w:r>
      <w:proofErr w:type="spellStart"/>
      <w:r w:rsidRPr="00D324C2">
        <w:rPr>
          <w:color w:val="000000"/>
        </w:rPr>
        <w:t>Destûra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betlaneya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Malbatî</w:t>
      </w:r>
      <w:proofErr w:type="spellEnd"/>
      <w:r w:rsidRPr="00D324C2">
        <w:rPr>
          <w:color w:val="000000"/>
        </w:rPr>
        <w:t xml:space="preserve">, an </w:t>
      </w:r>
      <w:proofErr w:type="spellStart"/>
      <w:r w:rsidRPr="00D324C2">
        <w:rPr>
          <w:color w:val="000000"/>
        </w:rPr>
        <w:t>herduyan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jî</w:t>
      </w:r>
      <w:proofErr w:type="spellEnd"/>
      <w:r w:rsidRPr="00D324C2">
        <w:rPr>
          <w:color w:val="000000"/>
        </w:rPr>
        <w:t xml:space="preserve"> bi </w:t>
      </w:r>
      <w:proofErr w:type="spellStart"/>
      <w:r w:rsidRPr="00D324C2">
        <w:rPr>
          <w:color w:val="000000"/>
        </w:rPr>
        <w:t>rêya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planek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wekhev</w:t>
      </w:r>
      <w:proofErr w:type="spellEnd"/>
      <w:r w:rsidRPr="00D324C2">
        <w:rPr>
          <w:color w:val="000000"/>
        </w:rPr>
        <w:t xml:space="preserve"> a </w:t>
      </w:r>
      <w:proofErr w:type="spellStart"/>
      <w:r w:rsidRPr="00D324C2">
        <w:rPr>
          <w:color w:val="000000"/>
        </w:rPr>
        <w:t>piştrastkirî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radest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dikin</w:t>
      </w:r>
      <w:proofErr w:type="spellEnd"/>
      <w:r w:rsidRPr="00D324C2">
        <w:rPr>
          <w:color w:val="000000"/>
        </w:rPr>
        <w:t xml:space="preserve">, </w:t>
      </w:r>
      <w:proofErr w:type="spellStart"/>
      <w:r w:rsidRPr="00D324C2">
        <w:rPr>
          <w:color w:val="000000"/>
        </w:rPr>
        <w:t>divê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hûn</w:t>
      </w:r>
      <w:proofErr w:type="spellEnd"/>
      <w:r w:rsidRPr="00D324C2">
        <w:rPr>
          <w:color w:val="000000"/>
        </w:rPr>
        <w:t xml:space="preserve"> ji </w:t>
      </w:r>
      <w:proofErr w:type="spellStart"/>
      <w:r w:rsidRPr="00D324C2">
        <w:rPr>
          <w:color w:val="000000"/>
        </w:rPr>
        <w:t>bo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hêza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xwe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ya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kar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ragihandineke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planek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wekhev</w:t>
      </w:r>
      <w:proofErr w:type="spellEnd"/>
      <w:r w:rsidRPr="00D324C2">
        <w:rPr>
          <w:color w:val="000000"/>
        </w:rPr>
        <w:t xml:space="preserve"> a </w:t>
      </w:r>
      <w:proofErr w:type="spellStart"/>
      <w:r w:rsidRPr="00D324C2">
        <w:rPr>
          <w:color w:val="000000"/>
        </w:rPr>
        <w:t>cuda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jî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radest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bikin</w:t>
      </w:r>
      <w:proofErr w:type="spellEnd"/>
      <w:r w:rsidRPr="00D324C2">
        <w:rPr>
          <w:color w:val="000000"/>
        </w:rPr>
        <w:t xml:space="preserve">. </w:t>
      </w:r>
      <w:r w:rsidR="00A63C4B" w:rsidRPr="00D324C2">
        <w:br/>
      </w:r>
    </w:p>
    <w:p w14:paraId="6D6CDB83" w14:textId="352CA332" w:rsidR="00CF21BD" w:rsidRPr="00D324C2" w:rsidRDefault="00CF21BD" w:rsidP="00CF21BD">
      <w:pPr>
        <w:pStyle w:val="ListParagraph"/>
        <w:numPr>
          <w:ilvl w:val="0"/>
          <w:numId w:val="3"/>
        </w:numPr>
        <w:spacing w:after="160"/>
      </w:pPr>
      <w:r w:rsidRPr="00D324C2">
        <w:rPr>
          <w:color w:val="000000"/>
        </w:rPr>
        <w:t xml:space="preserve">Eger </w:t>
      </w:r>
      <w:proofErr w:type="spellStart"/>
      <w:r w:rsidRPr="00D324C2">
        <w:rPr>
          <w:color w:val="000000"/>
        </w:rPr>
        <w:t>yek</w:t>
      </w:r>
      <w:proofErr w:type="spellEnd"/>
      <w:r w:rsidRPr="00D324C2">
        <w:rPr>
          <w:color w:val="000000"/>
        </w:rPr>
        <w:t xml:space="preserve"> ji </w:t>
      </w:r>
      <w:proofErr w:type="spellStart"/>
      <w:r w:rsidRPr="00D324C2">
        <w:rPr>
          <w:color w:val="000000"/>
        </w:rPr>
        <w:t>karmendên</w:t>
      </w:r>
      <w:proofErr w:type="spellEnd"/>
      <w:r w:rsidRPr="00D324C2">
        <w:rPr>
          <w:color w:val="000000"/>
        </w:rPr>
        <w:t xml:space="preserve"> we </w:t>
      </w:r>
      <w:proofErr w:type="spellStart"/>
      <w:r w:rsidRPr="00D324C2">
        <w:rPr>
          <w:color w:val="000000"/>
        </w:rPr>
        <w:t>wekî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karmendên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demsalî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yên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mêvanperweriyê</w:t>
      </w:r>
      <w:proofErr w:type="spellEnd"/>
      <w:r w:rsidRPr="00D324C2">
        <w:rPr>
          <w:color w:val="000000"/>
        </w:rPr>
        <w:t xml:space="preserve"> (seasonal hospitality employees) </w:t>
      </w:r>
      <w:proofErr w:type="spellStart"/>
      <w:r w:rsidRPr="00D324C2">
        <w:rPr>
          <w:color w:val="000000"/>
        </w:rPr>
        <w:t>hatibin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destnîşan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kirin</w:t>
      </w:r>
      <w:proofErr w:type="spellEnd"/>
      <w:r w:rsidRPr="00D324C2">
        <w:rPr>
          <w:color w:val="000000"/>
        </w:rPr>
        <w:t xml:space="preserve">, </w:t>
      </w:r>
      <w:proofErr w:type="spellStart"/>
      <w:r w:rsidRPr="00D324C2">
        <w:rPr>
          <w:color w:val="000000"/>
        </w:rPr>
        <w:t>dibe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ku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hewcedariyên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ragihandinê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yên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zêde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hebin</w:t>
      </w:r>
      <w:proofErr w:type="spellEnd"/>
      <w:r w:rsidRPr="00D324C2">
        <w:rPr>
          <w:color w:val="000000"/>
        </w:rPr>
        <w:t xml:space="preserve">. Ji </w:t>
      </w:r>
      <w:proofErr w:type="spellStart"/>
      <w:r w:rsidRPr="00D324C2">
        <w:rPr>
          <w:color w:val="000000"/>
        </w:rPr>
        <w:t>bo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agadariyên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zêdetir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serdana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malpera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Destûra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betlaneya</w:t>
      </w:r>
      <w:proofErr w:type="spellEnd"/>
      <w:r w:rsidRPr="00D324C2">
        <w:rPr>
          <w:color w:val="000000"/>
        </w:rPr>
        <w:t xml:space="preserve"> Bi-</w:t>
      </w:r>
      <w:proofErr w:type="spellStart"/>
      <w:r w:rsidRPr="00D324C2">
        <w:rPr>
          <w:color w:val="000000"/>
        </w:rPr>
        <w:t>Meaş</w:t>
      </w:r>
      <w:proofErr w:type="spellEnd"/>
      <w:r w:rsidRPr="00D324C2">
        <w:rPr>
          <w:color w:val="000000"/>
        </w:rPr>
        <w:t xml:space="preserve"> </w:t>
      </w:r>
      <w:proofErr w:type="spellStart"/>
      <w:r w:rsidRPr="00D324C2">
        <w:rPr>
          <w:color w:val="000000"/>
        </w:rPr>
        <w:t>bikin</w:t>
      </w:r>
      <w:proofErr w:type="spellEnd"/>
      <w:r w:rsidRPr="00D324C2">
        <w:rPr>
          <w:color w:val="000000"/>
        </w:rPr>
        <w:t xml:space="preserve">. </w:t>
      </w:r>
    </w:p>
    <w:p w14:paraId="7A355786" w14:textId="77777777" w:rsidR="00CF21BD" w:rsidRPr="00D324C2" w:rsidRDefault="00CF21BD" w:rsidP="00CF21BD">
      <w:pPr>
        <w:pStyle w:val="Heading2"/>
      </w:pPr>
      <w:proofErr w:type="spellStart"/>
      <w:r w:rsidRPr="00D324C2">
        <w:lastRenderedPageBreak/>
        <w:t>Çawa</w:t>
      </w:r>
      <w:proofErr w:type="spellEnd"/>
      <w:r w:rsidRPr="00D324C2">
        <w:t xml:space="preserve"> </w:t>
      </w:r>
      <w:proofErr w:type="spellStart"/>
      <w:r w:rsidRPr="00D324C2">
        <w:t>ragihandina</w:t>
      </w:r>
      <w:proofErr w:type="spellEnd"/>
      <w:r w:rsidRPr="00D324C2">
        <w:t xml:space="preserve"> </w:t>
      </w:r>
      <w:proofErr w:type="spellStart"/>
      <w:r w:rsidRPr="00D324C2">
        <w:t>nimûne</w:t>
      </w:r>
      <w:proofErr w:type="spellEnd"/>
      <w:r w:rsidRPr="00D324C2">
        <w:t xml:space="preserve"> </w:t>
      </w:r>
      <w:proofErr w:type="spellStart"/>
      <w:r w:rsidRPr="00D324C2">
        <w:t>bikar</w:t>
      </w:r>
      <w:proofErr w:type="spellEnd"/>
      <w:r w:rsidRPr="00D324C2">
        <w:t xml:space="preserve"> </w:t>
      </w:r>
      <w:proofErr w:type="spellStart"/>
      <w:r w:rsidRPr="00D324C2">
        <w:t>bînin</w:t>
      </w:r>
      <w:proofErr w:type="spellEnd"/>
      <w:r w:rsidRPr="00D324C2">
        <w:t xml:space="preserve"> </w:t>
      </w:r>
    </w:p>
    <w:p w14:paraId="6B6BA16B" w14:textId="77777777" w:rsidR="00CF21BD" w:rsidRPr="00D324C2" w:rsidRDefault="00CF21BD" w:rsidP="00CF21BD">
      <w:r w:rsidRPr="00D324C2">
        <w:t xml:space="preserve">Ev </w:t>
      </w:r>
      <w:proofErr w:type="spellStart"/>
      <w:r w:rsidRPr="00D324C2">
        <w:t>belge</w:t>
      </w:r>
      <w:proofErr w:type="spellEnd"/>
      <w:r w:rsidRPr="00D324C2">
        <w:t xml:space="preserve"> du </w:t>
      </w:r>
      <w:proofErr w:type="spellStart"/>
      <w:r w:rsidRPr="00D324C2">
        <w:t>kopîyên</w:t>
      </w:r>
      <w:proofErr w:type="spellEnd"/>
      <w:r w:rsidRPr="00D324C2">
        <w:t xml:space="preserve"> </w:t>
      </w:r>
      <w:proofErr w:type="spellStart"/>
      <w:r w:rsidRPr="00D324C2">
        <w:t>ragihandineke</w:t>
      </w:r>
      <w:proofErr w:type="spellEnd"/>
      <w:r w:rsidRPr="00D324C2">
        <w:t xml:space="preserve"> </w:t>
      </w:r>
      <w:proofErr w:type="spellStart"/>
      <w:r w:rsidRPr="00D324C2">
        <w:t>nimûne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karmendan</w:t>
      </w:r>
      <w:proofErr w:type="spellEnd"/>
      <w:r w:rsidRPr="00D324C2">
        <w:t xml:space="preserve"> </w:t>
      </w:r>
      <w:proofErr w:type="spellStart"/>
      <w:r w:rsidRPr="00D324C2">
        <w:t>dihewîne</w:t>
      </w:r>
      <w:proofErr w:type="spellEnd"/>
      <w:r w:rsidRPr="00D324C2">
        <w:t xml:space="preserve">. </w:t>
      </w:r>
    </w:p>
    <w:p w14:paraId="1B1C7BE3" w14:textId="77777777" w:rsidR="00CF21BD" w:rsidRPr="00D324C2" w:rsidRDefault="00CF21BD" w:rsidP="00CF21BD">
      <w:pPr>
        <w:pStyle w:val="ListParagraph"/>
        <w:numPr>
          <w:ilvl w:val="0"/>
          <w:numId w:val="6"/>
        </w:numPr>
        <w:spacing w:after="160"/>
      </w:pPr>
      <w:proofErr w:type="spellStart"/>
      <w:r w:rsidRPr="00D324C2">
        <w:t>Kopiyek</w:t>
      </w:r>
      <w:proofErr w:type="spellEnd"/>
      <w:r w:rsidRPr="00D324C2">
        <w:t xml:space="preserve"> bi </w:t>
      </w:r>
      <w:proofErr w:type="spellStart"/>
      <w:r w:rsidRPr="00D324C2">
        <w:t>rêjeya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standard 0.88% </w:t>
      </w:r>
      <w:r w:rsidR="00A63C4B" w:rsidRPr="00D324C2">
        <w:br/>
      </w:r>
    </w:p>
    <w:p w14:paraId="2EC96A3D" w14:textId="77777777" w:rsidR="00CF21BD" w:rsidRPr="00D324C2" w:rsidRDefault="00CF21BD" w:rsidP="00CF21BD">
      <w:pPr>
        <w:pStyle w:val="ListParagraph"/>
        <w:numPr>
          <w:ilvl w:val="0"/>
          <w:numId w:val="6"/>
        </w:numPr>
        <w:spacing w:after="160"/>
      </w:pPr>
      <w:proofErr w:type="spellStart"/>
      <w:r w:rsidRPr="00D324C2">
        <w:t>Kopiyek</w:t>
      </w:r>
      <w:proofErr w:type="spellEnd"/>
      <w:r w:rsidRPr="00D324C2">
        <w:t xml:space="preserve"> bi </w:t>
      </w:r>
      <w:proofErr w:type="spellStart"/>
      <w:r w:rsidRPr="00D324C2">
        <w:t>rêjeya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</w:t>
      </w:r>
      <w:proofErr w:type="spellEnd"/>
      <w:r w:rsidRPr="00D324C2">
        <w:t xml:space="preserve"> </w:t>
      </w:r>
      <w:proofErr w:type="spellStart"/>
      <w:r w:rsidRPr="00D324C2">
        <w:t>kardêrê</w:t>
      </w:r>
      <w:proofErr w:type="spellEnd"/>
      <w:r w:rsidRPr="00D324C2">
        <w:t xml:space="preserve"> </w:t>
      </w:r>
      <w:proofErr w:type="spellStart"/>
      <w:r w:rsidRPr="00D324C2">
        <w:t>biçûk</w:t>
      </w:r>
      <w:proofErr w:type="spellEnd"/>
      <w:r w:rsidRPr="00D324C2">
        <w:t xml:space="preserve"> 0.66% </w:t>
      </w:r>
    </w:p>
    <w:p w14:paraId="7FFD7787" w14:textId="44CA8EBB" w:rsidR="00CF21BD" w:rsidRPr="00D324C2" w:rsidRDefault="00CF21BD" w:rsidP="00CF21BD"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kopiyek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rêxistina</w:t>
      </w:r>
      <w:proofErr w:type="spellEnd"/>
      <w:r w:rsidRPr="00D324C2">
        <w:t xml:space="preserve"> we </w:t>
      </w:r>
      <w:proofErr w:type="spellStart"/>
      <w:r w:rsidRPr="00D324C2">
        <w:t>tê</w:t>
      </w:r>
      <w:proofErr w:type="spellEnd"/>
      <w:r w:rsidRPr="00D324C2">
        <w:t xml:space="preserve"> </w:t>
      </w:r>
      <w:proofErr w:type="spellStart"/>
      <w:r w:rsidRPr="00D324C2">
        <w:t>cîbecî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 </w:t>
      </w:r>
      <w:proofErr w:type="spellStart"/>
      <w:r w:rsidRPr="00D324C2">
        <w:t>hilbijêrin</w:t>
      </w:r>
      <w:proofErr w:type="spellEnd"/>
      <w:r w:rsidRPr="00D324C2">
        <w:t xml:space="preserve">. </w:t>
      </w:r>
      <w:proofErr w:type="spellStart"/>
      <w:r w:rsidRPr="00D324C2">
        <w:t>Dûv</w:t>
      </w:r>
      <w:proofErr w:type="spellEnd"/>
      <w:r w:rsidRPr="00D324C2">
        <w:t xml:space="preserve"> re, </w:t>
      </w:r>
      <w:proofErr w:type="spellStart"/>
      <w:r w:rsidRPr="00D324C2">
        <w:t>agahdariya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</w:t>
      </w:r>
      <w:proofErr w:type="spellStart"/>
      <w:r w:rsidRPr="00D324C2">
        <w:t>dagirin</w:t>
      </w:r>
      <w:proofErr w:type="spellEnd"/>
      <w:r w:rsidRPr="00D324C2">
        <w:t xml:space="preserve"> da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nîşan</w:t>
      </w:r>
      <w:proofErr w:type="spellEnd"/>
      <w:r w:rsidRPr="00D324C2">
        <w:t xml:space="preserve"> </w:t>
      </w:r>
      <w:proofErr w:type="spellStart"/>
      <w:r w:rsidRPr="00D324C2">
        <w:t>bidin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ê </w:t>
      </w:r>
      <w:proofErr w:type="spellStart"/>
      <w:r w:rsidRPr="00D324C2">
        <w:t>çi</w:t>
      </w:r>
      <w:proofErr w:type="spellEnd"/>
      <w:r w:rsidRPr="00D324C2">
        <w:t xml:space="preserve"> </w:t>
      </w:r>
      <w:proofErr w:type="spellStart"/>
      <w:r w:rsidRPr="00D324C2">
        <w:t>qas</w:t>
      </w:r>
      <w:proofErr w:type="spellEnd"/>
      <w:r w:rsidRPr="00D324C2">
        <w:t xml:space="preserve"> ji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</w:t>
      </w:r>
      <w:proofErr w:type="spellStart"/>
      <w:r w:rsidRPr="00D324C2">
        <w:t>bigirin</w:t>
      </w:r>
      <w:proofErr w:type="spellEnd"/>
      <w:r w:rsidRPr="00D324C2">
        <w:t xml:space="preserve"> ser </w:t>
      </w:r>
      <w:proofErr w:type="spellStart"/>
      <w:r w:rsidRPr="00D324C2">
        <w:t>xwe</w:t>
      </w:r>
      <w:proofErr w:type="spellEnd"/>
      <w:r w:rsidRPr="00D324C2">
        <w:t xml:space="preserve"> û </w:t>
      </w:r>
      <w:proofErr w:type="spellStart"/>
      <w:r w:rsidRPr="00D324C2">
        <w:t>çi</w:t>
      </w:r>
      <w:proofErr w:type="spellEnd"/>
      <w:r w:rsidRPr="00D324C2">
        <w:t xml:space="preserve"> </w:t>
      </w:r>
      <w:proofErr w:type="spellStart"/>
      <w:r w:rsidRPr="00D324C2">
        <w:t>qas</w:t>
      </w:r>
      <w:proofErr w:type="spellEnd"/>
      <w:r w:rsidRPr="00D324C2">
        <w:t xml:space="preserve"> </w:t>
      </w:r>
      <w:proofErr w:type="spellStart"/>
      <w:r w:rsidRPr="00D324C2">
        <w:t>dê</w:t>
      </w:r>
      <w:proofErr w:type="spellEnd"/>
      <w:r w:rsidRPr="00D324C2">
        <w:t xml:space="preserve"> ji </w:t>
      </w:r>
      <w:proofErr w:type="spellStart"/>
      <w:r w:rsidRPr="00D324C2">
        <w:t>meaşa</w:t>
      </w:r>
      <w:proofErr w:type="spellEnd"/>
      <w:r w:rsidRPr="00D324C2">
        <w:t xml:space="preserve"> </w:t>
      </w:r>
      <w:proofErr w:type="spellStart"/>
      <w:r w:rsidRPr="00D324C2">
        <w:t>karmend</w:t>
      </w:r>
      <w:proofErr w:type="spellEnd"/>
      <w:r w:rsidRPr="00D324C2">
        <w:t xml:space="preserve"> were </w:t>
      </w:r>
      <w:proofErr w:type="spellStart"/>
      <w:r w:rsidRPr="00D324C2">
        <w:t>derxistin</w:t>
      </w:r>
      <w:proofErr w:type="spellEnd"/>
      <w:r w:rsidRPr="00D324C2">
        <w:t xml:space="preserve"> (</w:t>
      </w:r>
      <w:proofErr w:type="spellStart"/>
      <w:r w:rsidRPr="00D324C2">
        <w:t>herî</w:t>
      </w:r>
      <w:proofErr w:type="spellEnd"/>
      <w:r w:rsidRPr="00D324C2">
        <w:t xml:space="preserve"> </w:t>
      </w:r>
      <w:proofErr w:type="spellStart"/>
      <w:r w:rsidRPr="00D324C2">
        <w:t>zêde</w:t>
      </w:r>
      <w:proofErr w:type="spellEnd"/>
      <w:r w:rsidRPr="00D324C2">
        <w:t xml:space="preserve"> 0.44%). Her </w:t>
      </w:r>
      <w:proofErr w:type="spellStart"/>
      <w:r w:rsidRPr="00D324C2">
        <w:t>weha</w:t>
      </w:r>
      <w:proofErr w:type="spellEnd"/>
      <w:r w:rsidRPr="00D324C2">
        <w:t xml:space="preserve">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agahdariya</w:t>
      </w:r>
      <w:proofErr w:type="spellEnd"/>
      <w:r w:rsidRPr="00D324C2">
        <w:t xml:space="preserve"> </w:t>
      </w:r>
      <w:proofErr w:type="spellStart"/>
      <w:r w:rsidRPr="00D324C2">
        <w:t>kardêrê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li </w:t>
      </w:r>
      <w:proofErr w:type="spellStart"/>
      <w:r w:rsidRPr="00D324C2">
        <w:t>binê</w:t>
      </w:r>
      <w:proofErr w:type="spellEnd"/>
      <w:r w:rsidRPr="00D324C2">
        <w:t xml:space="preserve"> </w:t>
      </w:r>
      <w:proofErr w:type="spellStart"/>
      <w:r w:rsidRPr="00D324C2">
        <w:t>formê</w:t>
      </w:r>
      <w:proofErr w:type="spellEnd"/>
      <w:r w:rsidRPr="00D324C2">
        <w:t xml:space="preserve"> </w:t>
      </w:r>
      <w:proofErr w:type="spellStart"/>
      <w:r w:rsidRPr="00D324C2">
        <w:t>dagirin</w:t>
      </w:r>
      <w:proofErr w:type="spellEnd"/>
      <w:r w:rsidRPr="00D324C2">
        <w:t xml:space="preserve">. </w:t>
      </w:r>
    </w:p>
    <w:p w14:paraId="39DF8049" w14:textId="77777777" w:rsidR="00CF21BD" w:rsidRPr="00D324C2" w:rsidRDefault="00CF21BD" w:rsidP="00CF21BD">
      <w:pPr>
        <w:pStyle w:val="Heading2"/>
      </w:pPr>
      <w:proofErr w:type="spellStart"/>
      <w:r w:rsidRPr="00D324C2">
        <w:t>Guherandina</w:t>
      </w:r>
      <w:proofErr w:type="spellEnd"/>
      <w:r w:rsidRPr="00D324C2">
        <w:t xml:space="preserve"> </w:t>
      </w:r>
      <w:proofErr w:type="spellStart"/>
      <w:r w:rsidRPr="00D324C2">
        <w:t>vê</w:t>
      </w:r>
      <w:proofErr w:type="spellEnd"/>
      <w:r w:rsidRPr="00D324C2">
        <w:t xml:space="preserve"> </w:t>
      </w:r>
      <w:proofErr w:type="spellStart"/>
      <w:r w:rsidRPr="00D324C2">
        <w:t>ragihandina</w:t>
      </w:r>
      <w:proofErr w:type="spellEnd"/>
      <w:r w:rsidRPr="00D324C2">
        <w:t xml:space="preserve"> </w:t>
      </w:r>
      <w:proofErr w:type="spellStart"/>
      <w:r w:rsidRPr="00D324C2">
        <w:t>nimûne</w:t>
      </w:r>
      <w:proofErr w:type="spellEnd"/>
    </w:p>
    <w:p w14:paraId="4E494F4E" w14:textId="77777777" w:rsidR="00CF21BD" w:rsidRPr="00D324C2" w:rsidRDefault="00CF21BD" w:rsidP="000F2ABA">
      <w:r w:rsidRPr="00D324C2">
        <w:t>Kardêr berpirsiyar in ji bo her guhertinên ku di van formên de çêdikin. Destûra betlaneya Bi-Meaş ji guhertinên ku li ser van formên hatine çêkirin, berpirsiyar nîne û nikare garantî bike ku formek ku ji vê orîjînalê hatî guhertin dê hewcedariyên bernameyê bicîh bîne. </w:t>
      </w:r>
    </w:p>
    <w:p w14:paraId="6D74348E" w14:textId="77777777" w:rsidR="00B42067" w:rsidRPr="00D324C2" w:rsidRDefault="00B42067" w:rsidP="00B42067">
      <w:bookmarkStart w:id="1" w:name="_Hlk209614441"/>
    </w:p>
    <w:p w14:paraId="1E1127E5" w14:textId="020158C8" w:rsidR="00B42067" w:rsidRPr="00D324C2" w:rsidRDefault="00B42067" w:rsidP="00B42067">
      <w:pPr>
        <w:pStyle w:val="Heading3"/>
        <w:rPr>
          <w:i/>
          <w:iCs/>
        </w:rPr>
      </w:pPr>
      <w:bookmarkStart w:id="2" w:name="_Hlk209614614"/>
      <w:proofErr w:type="spellStart"/>
      <w:r w:rsidRPr="00D324C2">
        <w:rPr>
          <w:i/>
        </w:rPr>
        <w:t>Rojanekirina</w:t>
      </w:r>
      <w:proofErr w:type="spellEnd"/>
      <w:r w:rsidRPr="00D324C2">
        <w:rPr>
          <w:i/>
        </w:rPr>
        <w:t xml:space="preserve"> </w:t>
      </w:r>
      <w:proofErr w:type="spellStart"/>
      <w:r w:rsidRPr="00D324C2">
        <w:rPr>
          <w:i/>
        </w:rPr>
        <w:t>Dawî</w:t>
      </w:r>
      <w:proofErr w:type="spellEnd"/>
      <w:r w:rsidRPr="00D324C2">
        <w:rPr>
          <w:i/>
        </w:rPr>
        <w:t xml:space="preserve">: 2-ê </w:t>
      </w:r>
      <w:proofErr w:type="spellStart"/>
      <w:r w:rsidRPr="00D324C2">
        <w:rPr>
          <w:i/>
        </w:rPr>
        <w:t>Cotmeha</w:t>
      </w:r>
      <w:proofErr w:type="spellEnd"/>
      <w:r w:rsidRPr="00D324C2">
        <w:rPr>
          <w:i/>
        </w:rPr>
        <w:t xml:space="preserve"> 2025</w:t>
      </w:r>
    </w:p>
    <w:bookmarkEnd w:id="1"/>
    <w:bookmarkEnd w:id="2"/>
    <w:p w14:paraId="13343CDC" w14:textId="77777777" w:rsidR="00CF21BD" w:rsidRPr="00D324C2" w:rsidRDefault="00CF21BD" w:rsidP="00CF21BD"/>
    <w:p w14:paraId="560F6E08" w14:textId="77777777" w:rsidR="00CF21BD" w:rsidRPr="00D324C2" w:rsidRDefault="00CF21BD">
      <w:pPr>
        <w:spacing w:after="0" w:line="240" w:lineRule="auto"/>
      </w:pPr>
      <w:r w:rsidRPr="00D324C2">
        <w:br w:type="page"/>
      </w:r>
    </w:p>
    <w:p w14:paraId="28FD05E5" w14:textId="77777777" w:rsidR="00CF21BD" w:rsidRPr="00D324C2" w:rsidRDefault="00CF21BD" w:rsidP="00CF21BD"/>
    <w:p w14:paraId="0DD7E5A1" w14:textId="77777777" w:rsidR="00CF21BD" w:rsidRPr="00D324C2" w:rsidRDefault="00CF21BD" w:rsidP="00CF21BD"/>
    <w:p w14:paraId="2E91173F" w14:textId="77777777" w:rsidR="00CF21BD" w:rsidRPr="00D324C2" w:rsidRDefault="00CF21BD" w:rsidP="00CF21BD"/>
    <w:p w14:paraId="0F35A9DA" w14:textId="77777777" w:rsidR="00CF21BD" w:rsidRPr="00D324C2" w:rsidRDefault="00CF21BD" w:rsidP="00CF21BD"/>
    <w:p w14:paraId="18C1BB22" w14:textId="77777777" w:rsidR="00CF21BD" w:rsidRPr="00D324C2" w:rsidRDefault="00CF21BD" w:rsidP="00CF21BD"/>
    <w:p w14:paraId="5B34BDE6" w14:textId="77777777" w:rsidR="00CF21BD" w:rsidRPr="00D324C2" w:rsidRDefault="00CF21BD" w:rsidP="00CF21BD"/>
    <w:p w14:paraId="11660363" w14:textId="77777777" w:rsidR="00CF21BD" w:rsidRPr="00D324C2" w:rsidRDefault="00CF21BD" w:rsidP="00CF21BD">
      <w:pPr>
        <w:pStyle w:val="Heading1"/>
        <w:jc w:val="center"/>
        <w:rPr>
          <w:sz w:val="48"/>
          <w:szCs w:val="48"/>
        </w:rPr>
      </w:pPr>
      <w:proofErr w:type="spellStart"/>
      <w:r w:rsidRPr="00D324C2">
        <w:rPr>
          <w:sz w:val="48"/>
        </w:rPr>
        <w:t>Ragihandina</w:t>
      </w:r>
      <w:proofErr w:type="spellEnd"/>
      <w:r w:rsidRPr="00D324C2">
        <w:rPr>
          <w:sz w:val="48"/>
        </w:rPr>
        <w:t xml:space="preserve"> </w:t>
      </w:r>
      <w:proofErr w:type="spellStart"/>
      <w:r w:rsidRPr="00D324C2">
        <w:rPr>
          <w:sz w:val="48"/>
        </w:rPr>
        <w:t>Nimûne</w:t>
      </w:r>
      <w:proofErr w:type="spellEnd"/>
      <w:r w:rsidRPr="00D324C2">
        <w:rPr>
          <w:sz w:val="48"/>
        </w:rPr>
        <w:t xml:space="preserve"> </w:t>
      </w:r>
      <w:proofErr w:type="spellStart"/>
      <w:r w:rsidRPr="00D324C2">
        <w:rPr>
          <w:sz w:val="48"/>
        </w:rPr>
        <w:t>ya</w:t>
      </w:r>
      <w:proofErr w:type="spellEnd"/>
      <w:r w:rsidRPr="00D324C2">
        <w:rPr>
          <w:sz w:val="48"/>
        </w:rPr>
        <w:t xml:space="preserve"> Karmend</w:t>
      </w:r>
    </w:p>
    <w:p w14:paraId="119CB6D9" w14:textId="77777777" w:rsidR="00CF21BD" w:rsidRPr="00D324C2" w:rsidRDefault="00CF21BD" w:rsidP="00CF21BD">
      <w:pPr>
        <w:jc w:val="center"/>
        <w:rPr>
          <w:i/>
          <w:iCs/>
          <w:sz w:val="44"/>
          <w:szCs w:val="44"/>
        </w:rPr>
      </w:pPr>
      <w:proofErr w:type="spellStart"/>
      <w:r w:rsidRPr="00D324C2">
        <w:rPr>
          <w:i/>
          <w:sz w:val="44"/>
        </w:rPr>
        <w:t>Rêjeya</w:t>
      </w:r>
      <w:proofErr w:type="spellEnd"/>
      <w:r w:rsidRPr="00D324C2">
        <w:rPr>
          <w:i/>
          <w:sz w:val="44"/>
        </w:rPr>
        <w:t xml:space="preserve"> </w:t>
      </w:r>
      <w:proofErr w:type="spellStart"/>
      <w:r w:rsidRPr="00D324C2">
        <w:rPr>
          <w:i/>
          <w:sz w:val="44"/>
        </w:rPr>
        <w:t>Heqê</w:t>
      </w:r>
      <w:proofErr w:type="spellEnd"/>
      <w:r w:rsidRPr="00D324C2">
        <w:rPr>
          <w:i/>
          <w:sz w:val="44"/>
        </w:rPr>
        <w:t xml:space="preserve"> </w:t>
      </w:r>
      <w:proofErr w:type="spellStart"/>
      <w:r w:rsidRPr="00D324C2">
        <w:rPr>
          <w:i/>
          <w:sz w:val="44"/>
        </w:rPr>
        <w:t>Sîgortaya</w:t>
      </w:r>
      <w:proofErr w:type="spellEnd"/>
      <w:r w:rsidRPr="00D324C2">
        <w:rPr>
          <w:i/>
          <w:sz w:val="44"/>
        </w:rPr>
        <w:t xml:space="preserve"> Standard (0.88%)</w:t>
      </w:r>
    </w:p>
    <w:p w14:paraId="441F5A0E" w14:textId="77777777" w:rsidR="00CF21BD" w:rsidRPr="00D324C2" w:rsidRDefault="00CF21BD" w:rsidP="006848BE">
      <w:pPr>
        <w:pStyle w:val="Heading1"/>
        <w:spacing w:before="0" w:after="180"/>
        <w:rPr>
          <w:sz w:val="36"/>
          <w:szCs w:val="36"/>
        </w:rPr>
      </w:pPr>
      <w:r w:rsidRPr="00D324C2">
        <w:rPr>
          <w:sz w:val="36"/>
          <w:szCs w:val="36"/>
        </w:rPr>
        <w:br w:type="page"/>
      </w:r>
      <w:proofErr w:type="spellStart"/>
      <w:r w:rsidRPr="00D324C2">
        <w:rPr>
          <w:sz w:val="36"/>
        </w:rPr>
        <w:lastRenderedPageBreak/>
        <w:t>Destûra</w:t>
      </w:r>
      <w:proofErr w:type="spellEnd"/>
      <w:r w:rsidRPr="00D324C2">
        <w:rPr>
          <w:sz w:val="36"/>
        </w:rPr>
        <w:t xml:space="preserve"> </w:t>
      </w:r>
      <w:proofErr w:type="spellStart"/>
      <w:r w:rsidRPr="00D324C2">
        <w:rPr>
          <w:sz w:val="36"/>
        </w:rPr>
        <w:t>Betlaneya</w:t>
      </w:r>
      <w:proofErr w:type="spellEnd"/>
      <w:r w:rsidRPr="00D324C2">
        <w:rPr>
          <w:sz w:val="36"/>
        </w:rPr>
        <w:t xml:space="preserve"> Bi-</w:t>
      </w:r>
      <w:proofErr w:type="spellStart"/>
      <w:r w:rsidRPr="00D324C2">
        <w:rPr>
          <w:sz w:val="36"/>
        </w:rPr>
        <w:t>Meaş</w:t>
      </w:r>
      <w:proofErr w:type="spellEnd"/>
      <w:r w:rsidRPr="00D324C2">
        <w:rPr>
          <w:sz w:val="36"/>
        </w:rPr>
        <w:t xml:space="preserve"> </w:t>
      </w:r>
      <w:proofErr w:type="spellStart"/>
      <w:r w:rsidRPr="00D324C2">
        <w:rPr>
          <w:sz w:val="36"/>
        </w:rPr>
        <w:t>ya</w:t>
      </w:r>
      <w:proofErr w:type="spellEnd"/>
      <w:r w:rsidRPr="00D324C2">
        <w:rPr>
          <w:sz w:val="36"/>
        </w:rPr>
        <w:t xml:space="preserve"> Minnesota </w:t>
      </w:r>
      <w:proofErr w:type="spellStart"/>
      <w:r w:rsidRPr="00D324C2">
        <w:rPr>
          <w:sz w:val="36"/>
        </w:rPr>
        <w:t>yê</w:t>
      </w:r>
      <w:proofErr w:type="spellEnd"/>
    </w:p>
    <w:p w14:paraId="01CE9FE9" w14:textId="77777777" w:rsidR="00CF21BD" w:rsidRPr="00D324C2" w:rsidRDefault="00CF21BD" w:rsidP="006848BE">
      <w:pPr>
        <w:spacing w:after="10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hewceyê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betlaneyê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an </w:t>
      </w:r>
      <w:proofErr w:type="spellStart"/>
      <w:r w:rsidRPr="00D324C2">
        <w:t>malbata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bin, </w:t>
      </w:r>
      <w:proofErr w:type="spellStart"/>
      <w:r w:rsidRPr="00D324C2">
        <w:t>diravdayin</w:t>
      </w:r>
      <w:proofErr w:type="spellEnd"/>
      <w:r w:rsidRPr="00D324C2">
        <w:t xml:space="preserve"> û </w:t>
      </w:r>
      <w:proofErr w:type="spellStart"/>
      <w:r w:rsidRPr="00D324C2">
        <w:t>piştgiriyên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radest</w:t>
      </w:r>
      <w:proofErr w:type="spellEnd"/>
      <w:r w:rsidRPr="00D324C2">
        <w:t xml:space="preserve"> dike.</w:t>
      </w:r>
    </w:p>
    <w:p w14:paraId="6ED9526F" w14:textId="77777777" w:rsidR="00CF21BD" w:rsidRPr="00D324C2" w:rsidRDefault="00CF21BD" w:rsidP="006848BE">
      <w:pPr>
        <w:spacing w:after="100"/>
      </w:pP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bûyerên</w:t>
      </w:r>
      <w:proofErr w:type="spellEnd"/>
      <w:r w:rsidRPr="00D324C2">
        <w:t xml:space="preserve"> </w:t>
      </w:r>
      <w:proofErr w:type="spellStart"/>
      <w:r w:rsidRPr="00D324C2">
        <w:t>jêrîn</w:t>
      </w:r>
      <w:proofErr w:type="spellEnd"/>
      <w:r w:rsidRPr="00D324C2">
        <w:t xml:space="preserve">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jêhatî</w:t>
      </w:r>
      <w:proofErr w:type="spellEnd"/>
      <w:r w:rsidRPr="00D324C2">
        <w:t xml:space="preserve"> ne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betlaneyê</w:t>
      </w:r>
      <w:proofErr w:type="spellEnd"/>
      <w:r w:rsidRPr="00D324C2">
        <w:t xml:space="preserve"> </w:t>
      </w:r>
      <w:proofErr w:type="spellStart"/>
      <w:r w:rsidRPr="00D324C2">
        <w:t>bistînin</w:t>
      </w:r>
      <w:proofErr w:type="spellEnd"/>
      <w:r w:rsidRPr="00D324C2">
        <w:t>:</w:t>
      </w:r>
    </w:p>
    <w:p w14:paraId="223C4D49" w14:textId="77777777" w:rsidR="00CF21BD" w:rsidRPr="00D324C2" w:rsidRDefault="00CF21BD" w:rsidP="006848BE">
      <w:pPr>
        <w:pStyle w:val="Heading3"/>
        <w:spacing w:after="80"/>
      </w:pPr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Bijîjkî</w:t>
      </w:r>
      <w:proofErr w:type="spellEnd"/>
      <w:r w:rsidRPr="00D324C2">
        <w:t xml:space="preserve"> (Medical Leave): </w:t>
      </w:r>
    </w:p>
    <w:p w14:paraId="7E6DB5B8" w14:textId="77777777" w:rsidR="00CF21BD" w:rsidRPr="00D324C2" w:rsidRDefault="00CF21BD" w:rsidP="006848BE">
      <w:pPr>
        <w:pStyle w:val="ListParagraph"/>
        <w:numPr>
          <w:ilvl w:val="0"/>
          <w:numId w:val="8"/>
        </w:numPr>
        <w:spacing w:after="80"/>
      </w:pPr>
      <w:r w:rsidRPr="00D324C2"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rewşa</w:t>
      </w:r>
      <w:proofErr w:type="spellEnd"/>
      <w:r w:rsidRPr="00D324C2">
        <w:t xml:space="preserve"> </w:t>
      </w:r>
      <w:proofErr w:type="spellStart"/>
      <w:r w:rsidRPr="00D324C2">
        <w:t>tenduristiya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cidî</w:t>
      </w:r>
      <w:proofErr w:type="spellEnd"/>
      <w:r w:rsidRPr="00D324C2">
        <w:t xml:space="preserve">, di nav de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têkildarî</w:t>
      </w:r>
      <w:proofErr w:type="spellEnd"/>
      <w:r w:rsidRPr="00D324C2">
        <w:t xml:space="preserve"> </w:t>
      </w:r>
      <w:proofErr w:type="spellStart"/>
      <w:r w:rsidRPr="00D324C2">
        <w:t>ducaniyê</w:t>
      </w:r>
      <w:proofErr w:type="spellEnd"/>
      <w:r w:rsidRPr="00D324C2">
        <w:t xml:space="preserve">, </w:t>
      </w:r>
      <w:proofErr w:type="spellStart"/>
      <w:r w:rsidRPr="00D324C2">
        <w:t>zayînê</w:t>
      </w:r>
      <w:proofErr w:type="spellEnd"/>
      <w:r w:rsidRPr="00D324C2">
        <w:t xml:space="preserve">, û </w:t>
      </w:r>
      <w:proofErr w:type="spellStart"/>
      <w:r w:rsidRPr="00D324C2">
        <w:t>başbûnê</w:t>
      </w:r>
      <w:proofErr w:type="spellEnd"/>
      <w:r w:rsidRPr="00D324C2">
        <w:t xml:space="preserve"> </w:t>
      </w:r>
    </w:p>
    <w:p w14:paraId="51E149A1" w14:textId="77777777" w:rsidR="00CF21BD" w:rsidRPr="00D324C2" w:rsidRDefault="00CF21BD" w:rsidP="006848BE">
      <w:pPr>
        <w:pStyle w:val="Heading3"/>
        <w:spacing w:after="8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Malbatî</w:t>
      </w:r>
      <w:proofErr w:type="spellEnd"/>
      <w:r w:rsidRPr="00D324C2">
        <w:t xml:space="preserve"> (Family Leave): </w:t>
      </w:r>
    </w:p>
    <w:p w14:paraId="4AD29402" w14:textId="77777777" w:rsidR="00CF21BD" w:rsidRPr="00D324C2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Girêdanê</w:t>
      </w:r>
      <w:proofErr w:type="spellEnd"/>
      <w:r w:rsidRPr="00D324C2">
        <w:t xml:space="preserve"> (Bonding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</w:t>
      </w:r>
      <w:proofErr w:type="spellEnd"/>
      <w:r w:rsidRPr="00D324C2">
        <w:t xml:space="preserve"> û </w:t>
      </w:r>
      <w:proofErr w:type="spellStart"/>
      <w:r w:rsidRPr="00D324C2">
        <w:t>girêdanê</w:t>
      </w:r>
      <w:proofErr w:type="spellEnd"/>
      <w:r w:rsidRPr="00D324C2">
        <w:t xml:space="preserve"> bi </w:t>
      </w:r>
      <w:proofErr w:type="spellStart"/>
      <w:r w:rsidRPr="00D324C2">
        <w:t>zarokekî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bi </w:t>
      </w:r>
      <w:proofErr w:type="spellStart"/>
      <w:r w:rsidRPr="00D324C2">
        <w:t>rêya</w:t>
      </w:r>
      <w:proofErr w:type="spellEnd"/>
      <w:r w:rsidRPr="00D324C2">
        <w:t xml:space="preserve"> </w:t>
      </w:r>
      <w:proofErr w:type="spellStart"/>
      <w:r w:rsidRPr="00D324C2">
        <w:t>zayînê</w:t>
      </w:r>
      <w:proofErr w:type="spellEnd"/>
      <w:r w:rsidRPr="00D324C2">
        <w:t xml:space="preserve">, </w:t>
      </w:r>
      <w:proofErr w:type="spellStart"/>
      <w:r w:rsidRPr="00D324C2">
        <w:t>pejirandinê</w:t>
      </w:r>
      <w:proofErr w:type="spellEnd"/>
      <w:r w:rsidRPr="00D324C2">
        <w:t xml:space="preserve">, an </w:t>
      </w:r>
      <w:proofErr w:type="spellStart"/>
      <w:r w:rsidRPr="00D324C2">
        <w:t>sergêriyê</w:t>
      </w:r>
      <w:proofErr w:type="spellEnd"/>
      <w:r w:rsidRPr="00D324C2">
        <w:t xml:space="preserve"> </w:t>
      </w:r>
      <w:proofErr w:type="spellStart"/>
      <w:r w:rsidRPr="00D324C2">
        <w:t>hatîye</w:t>
      </w:r>
      <w:proofErr w:type="spellEnd"/>
      <w:r w:rsidRPr="00D324C2">
        <w:t xml:space="preserve"> </w:t>
      </w:r>
      <w:proofErr w:type="spellStart"/>
      <w:r w:rsidRPr="00D324C2">
        <w:t>qebûl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 </w:t>
      </w:r>
    </w:p>
    <w:p w14:paraId="0B84E77F" w14:textId="77777777" w:rsidR="00CF21BD" w:rsidRPr="00D324C2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Lênêrînê</w:t>
      </w:r>
      <w:proofErr w:type="spellEnd"/>
      <w:r w:rsidRPr="00D324C2">
        <w:t xml:space="preserve"> (Caring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endamekî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bi </w:t>
      </w:r>
      <w:proofErr w:type="spellStart"/>
      <w:r w:rsidRPr="00D324C2">
        <w:t>rewşeke</w:t>
      </w:r>
      <w:proofErr w:type="spellEnd"/>
      <w:r w:rsidRPr="00D324C2">
        <w:t xml:space="preserve"> </w:t>
      </w:r>
      <w:proofErr w:type="spellStart"/>
      <w:r w:rsidRPr="00D324C2">
        <w:t>tenduristiyê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cidî</w:t>
      </w:r>
      <w:proofErr w:type="spellEnd"/>
      <w:r w:rsidRPr="00D324C2">
        <w:t xml:space="preserve"> </w:t>
      </w:r>
    </w:p>
    <w:p w14:paraId="04B1B3A7" w14:textId="77777777" w:rsidR="00CF21BD" w:rsidRPr="00D324C2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Leşkerî</w:t>
      </w:r>
      <w:proofErr w:type="spellEnd"/>
      <w:r w:rsidRPr="00D324C2">
        <w:t xml:space="preserve"> (Military Family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piştgirîkirina</w:t>
      </w:r>
      <w:proofErr w:type="spellEnd"/>
      <w:r w:rsidRPr="00D324C2">
        <w:t xml:space="preserve"> </w:t>
      </w:r>
      <w:proofErr w:type="spellStart"/>
      <w:r w:rsidRPr="00D324C2">
        <w:t>endamekî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gazî</w:t>
      </w:r>
      <w:proofErr w:type="spellEnd"/>
      <w:r w:rsidRPr="00D324C2">
        <w:t xml:space="preserve"> </w:t>
      </w:r>
      <w:proofErr w:type="spellStart"/>
      <w:r w:rsidRPr="00D324C2">
        <w:t>xizmeta</w:t>
      </w:r>
      <w:proofErr w:type="spellEnd"/>
      <w:r w:rsidRPr="00D324C2">
        <w:t xml:space="preserve"> </w:t>
      </w:r>
      <w:proofErr w:type="spellStart"/>
      <w:r w:rsidRPr="00D324C2">
        <w:t>çalak</w:t>
      </w:r>
      <w:proofErr w:type="spellEnd"/>
      <w:r w:rsidRPr="00D324C2">
        <w:t xml:space="preserve"> </w:t>
      </w:r>
      <w:proofErr w:type="spellStart"/>
      <w:r w:rsidRPr="00D324C2">
        <w:t>kirîye</w:t>
      </w:r>
      <w:proofErr w:type="spellEnd"/>
      <w:r w:rsidRPr="00D324C2">
        <w:t xml:space="preserve"> </w:t>
      </w:r>
    </w:p>
    <w:p w14:paraId="3045D035" w14:textId="77777777" w:rsidR="00CF21BD" w:rsidRPr="00D324C2" w:rsidRDefault="00CF21BD" w:rsidP="006848BE">
      <w:pPr>
        <w:pStyle w:val="ListParagraph"/>
        <w:numPr>
          <w:ilvl w:val="0"/>
          <w:numId w:val="8"/>
        </w:numPr>
        <w:spacing w:after="8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Ewlehiyê</w:t>
      </w:r>
      <w:proofErr w:type="spellEnd"/>
      <w:r w:rsidRPr="00D324C2">
        <w:t xml:space="preserve"> (Safety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bersivdana</w:t>
      </w:r>
      <w:proofErr w:type="spellEnd"/>
      <w:r w:rsidRPr="00D324C2">
        <w:t xml:space="preserve"> li ser </w:t>
      </w:r>
      <w:proofErr w:type="spellStart"/>
      <w:r w:rsidRPr="00D324C2">
        <w:t>mijarên</w:t>
      </w:r>
      <w:proofErr w:type="spellEnd"/>
      <w:r w:rsidRPr="00D324C2">
        <w:t xml:space="preserve"> </w:t>
      </w:r>
      <w:proofErr w:type="spellStart"/>
      <w:r w:rsidRPr="00D324C2">
        <w:t>tundûtûjiya</w:t>
      </w:r>
      <w:proofErr w:type="spellEnd"/>
      <w:r w:rsidRPr="00D324C2">
        <w:t xml:space="preserve"> </w:t>
      </w:r>
      <w:proofErr w:type="spellStart"/>
      <w:r w:rsidRPr="00D324C2">
        <w:t>navxweyî</w:t>
      </w:r>
      <w:proofErr w:type="spellEnd"/>
      <w:r w:rsidRPr="00D324C2">
        <w:t xml:space="preserve">, </w:t>
      </w:r>
      <w:proofErr w:type="spellStart"/>
      <w:r w:rsidRPr="00D324C2">
        <w:t>êrîşa</w:t>
      </w:r>
      <w:proofErr w:type="spellEnd"/>
      <w:r w:rsidRPr="00D324C2">
        <w:t xml:space="preserve"> </w:t>
      </w:r>
      <w:proofErr w:type="spellStart"/>
      <w:r w:rsidRPr="00D324C2">
        <w:t>zayendî</w:t>
      </w:r>
      <w:proofErr w:type="spellEnd"/>
      <w:r w:rsidRPr="00D324C2">
        <w:t xml:space="preserve">, an </w:t>
      </w:r>
      <w:proofErr w:type="spellStart"/>
      <w:r w:rsidRPr="00D324C2">
        <w:t>tacîzê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an </w:t>
      </w:r>
      <w:proofErr w:type="spellStart"/>
      <w:r w:rsidRPr="00D324C2">
        <w:t>endamekî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</w:t>
      </w:r>
    </w:p>
    <w:p w14:paraId="0151401F" w14:textId="77777777" w:rsidR="00CF21BD" w:rsidRPr="00D324C2" w:rsidRDefault="00CF21BD" w:rsidP="006848BE">
      <w:pPr>
        <w:pStyle w:val="Heading2"/>
        <w:spacing w:after="80"/>
      </w:pPr>
      <w:proofErr w:type="spellStart"/>
      <w:r w:rsidRPr="00D324C2">
        <w:t>Ez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</w:t>
      </w:r>
      <w:proofErr w:type="spellStart"/>
      <w:r w:rsidRPr="00D324C2">
        <w:t>im</w:t>
      </w:r>
      <w:proofErr w:type="spellEnd"/>
      <w:r w:rsidRPr="00D324C2">
        <w:t xml:space="preserve">? </w:t>
      </w:r>
    </w:p>
    <w:p w14:paraId="2515A7F3" w14:textId="77777777" w:rsidR="00CF21BD" w:rsidRPr="00D324C2" w:rsidRDefault="00CF21BD" w:rsidP="006848BE">
      <w:pPr>
        <w:spacing w:after="80"/>
      </w:pPr>
      <w:proofErr w:type="spellStart"/>
      <w:r w:rsidRPr="00D324C2">
        <w:t>Piraniya</w:t>
      </w:r>
      <w:proofErr w:type="spellEnd"/>
      <w:r w:rsidRPr="00D324C2">
        <w:t xml:space="preserve"> </w:t>
      </w:r>
      <w:proofErr w:type="spellStart"/>
      <w:r w:rsidRPr="00D324C2">
        <w:t>karkerên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ve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in.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in, </w:t>
      </w:r>
      <w:proofErr w:type="spellStart"/>
      <w:r w:rsidRPr="00D324C2">
        <w:t>bêyî</w:t>
      </w:r>
      <w:proofErr w:type="spellEnd"/>
      <w:r w:rsidRPr="00D324C2">
        <w:t xml:space="preserve"> </w:t>
      </w:r>
      <w:proofErr w:type="spellStart"/>
      <w:r w:rsidRPr="00D324C2">
        <w:t>mezinahiya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an </w:t>
      </w:r>
      <w:proofErr w:type="spellStart"/>
      <w:r w:rsidRPr="00D324C2">
        <w:t>saet</w:t>
      </w:r>
      <w:proofErr w:type="spellEnd"/>
      <w:r w:rsidRPr="00D324C2">
        <w:t xml:space="preserve"> û </w:t>
      </w:r>
      <w:proofErr w:type="spellStart"/>
      <w:r w:rsidRPr="00D324C2">
        <w:t>rojên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dixebitin</w:t>
      </w:r>
      <w:proofErr w:type="spellEnd"/>
      <w:r w:rsidRPr="00D324C2">
        <w:t xml:space="preserve">. </w:t>
      </w:r>
      <w:proofErr w:type="spellStart"/>
      <w:r w:rsidRPr="00D324C2">
        <w:t>Peymankarên</w:t>
      </w:r>
      <w:proofErr w:type="spellEnd"/>
      <w:r w:rsidRPr="00D324C2">
        <w:t xml:space="preserve"> </w:t>
      </w:r>
      <w:proofErr w:type="spellStart"/>
      <w:r w:rsidRPr="00D324C2">
        <w:t>serbixwe</w:t>
      </w:r>
      <w:proofErr w:type="spellEnd"/>
      <w:r w:rsidRPr="00D324C2">
        <w:t xml:space="preserve"> û </w:t>
      </w:r>
      <w:proofErr w:type="spellStart"/>
      <w:r w:rsidRPr="00D324C2">
        <w:t>kesên</w:t>
      </w:r>
      <w:proofErr w:type="spellEnd"/>
      <w:r w:rsidRPr="00D324C2">
        <w:t xml:space="preserve"> </w:t>
      </w:r>
      <w:proofErr w:type="spellStart"/>
      <w:r w:rsidRPr="00D324C2">
        <w:t>xweserî</w:t>
      </w:r>
      <w:proofErr w:type="spellEnd"/>
      <w:r w:rsidRPr="00D324C2">
        <w:t xml:space="preserve"> </w:t>
      </w:r>
      <w:proofErr w:type="spellStart"/>
      <w:r w:rsidRPr="00D324C2">
        <w:t>bixweber</w:t>
      </w:r>
      <w:proofErr w:type="spellEnd"/>
      <w:r w:rsidRPr="00D324C2">
        <w:t xml:space="preserve"> </w:t>
      </w:r>
      <w:proofErr w:type="spellStart"/>
      <w:r w:rsidRPr="00D324C2">
        <w:t>nayên</w:t>
      </w:r>
      <w:proofErr w:type="spellEnd"/>
      <w:r w:rsidRPr="00D324C2">
        <w:t xml:space="preserve"> </w:t>
      </w:r>
      <w:proofErr w:type="spellStart"/>
      <w:r w:rsidRPr="00D324C2">
        <w:t>dapûşîn</w:t>
      </w:r>
      <w:proofErr w:type="spellEnd"/>
      <w:r w:rsidRPr="00D324C2">
        <w:t xml:space="preserve">, </w:t>
      </w:r>
      <w:proofErr w:type="spellStart"/>
      <w:r w:rsidRPr="00D324C2">
        <w:t>lê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Eger di sala </w:t>
      </w:r>
      <w:proofErr w:type="spellStart"/>
      <w:r w:rsidRPr="00D324C2">
        <w:t>borî</w:t>
      </w:r>
      <w:proofErr w:type="spellEnd"/>
      <w:r w:rsidRPr="00D324C2">
        <w:t xml:space="preserve"> de </w:t>
      </w:r>
      <w:proofErr w:type="spellStart"/>
      <w:r w:rsidRPr="00D324C2">
        <w:t>herî</w:t>
      </w:r>
      <w:proofErr w:type="spellEnd"/>
      <w:r w:rsidRPr="00D324C2">
        <w:t xml:space="preserve"> </w:t>
      </w:r>
      <w:proofErr w:type="spellStart"/>
      <w:r w:rsidRPr="00D324C2">
        <w:t>kêm</w:t>
      </w:r>
      <w:proofErr w:type="spellEnd"/>
      <w:r w:rsidRPr="00D324C2">
        <w:t xml:space="preserve"> </w:t>
      </w:r>
      <w:proofErr w:type="spellStart"/>
      <w:r w:rsidRPr="00D324C2">
        <w:t>mîqdarek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li Minnesota </w:t>
      </w:r>
      <w:proofErr w:type="spellStart"/>
      <w:r w:rsidRPr="00D324C2">
        <w:t>yê</w:t>
      </w:r>
      <w:proofErr w:type="spellEnd"/>
      <w:r w:rsidRPr="00D324C2">
        <w:t xml:space="preserve"> ji </w:t>
      </w:r>
      <w:proofErr w:type="spellStart"/>
      <w:r w:rsidRPr="00D324C2">
        <w:t>we re</w:t>
      </w:r>
      <w:proofErr w:type="spellEnd"/>
      <w:r w:rsidRPr="00D324C2">
        <w:t xml:space="preserve"> </w:t>
      </w:r>
      <w:proofErr w:type="spellStart"/>
      <w:r w:rsidRPr="00D324C2">
        <w:t>hatibe</w:t>
      </w:r>
      <w:proofErr w:type="spellEnd"/>
      <w:r w:rsidRPr="00D324C2">
        <w:t xml:space="preserve"> </w:t>
      </w:r>
      <w:proofErr w:type="spellStart"/>
      <w:r w:rsidRPr="00D324C2">
        <w:t>dayîn</w:t>
      </w:r>
      <w:proofErr w:type="spellEnd"/>
      <w:r w:rsidRPr="00D324C2">
        <w:t xml:space="preserve"> ($3,900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destpêkirina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di 2026-an de), </w:t>
      </w:r>
      <w:proofErr w:type="spellStart"/>
      <w:r w:rsidRPr="00D324C2">
        <w:t>dibe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bin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diravî</w:t>
      </w:r>
      <w:proofErr w:type="spellEnd"/>
      <w:r w:rsidRPr="00D324C2">
        <w:t xml:space="preserve"> </w:t>
      </w:r>
      <w:proofErr w:type="spellStart"/>
      <w:r w:rsidRPr="00D324C2">
        <w:t>bistînin</w:t>
      </w:r>
      <w:proofErr w:type="spellEnd"/>
      <w:r w:rsidRPr="00D324C2">
        <w:t>.</w:t>
      </w:r>
    </w:p>
    <w:p w14:paraId="4AD8E214" w14:textId="77777777" w:rsidR="00CF21BD" w:rsidRPr="00D324C2" w:rsidRDefault="00CF21BD" w:rsidP="00CF21BD">
      <w:pPr>
        <w:pStyle w:val="Heading2"/>
      </w:pPr>
      <w:proofErr w:type="spellStart"/>
      <w:r w:rsidRPr="00D324C2">
        <w:t>Piştgiriyê</w:t>
      </w:r>
      <w:proofErr w:type="spellEnd"/>
      <w:r w:rsidRPr="00D324C2">
        <w:t xml:space="preserve"> min ê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çi</w:t>
      </w:r>
      <w:proofErr w:type="spellEnd"/>
      <w:r w:rsidRPr="00D324C2">
        <w:t xml:space="preserve"> ne? </w:t>
      </w:r>
    </w:p>
    <w:p w14:paraId="7D660592" w14:textId="77777777" w:rsidR="00CF21BD" w:rsidRPr="00D324C2" w:rsidRDefault="00CF21BD" w:rsidP="00B05334">
      <w:pPr>
        <w:pStyle w:val="ListParagraph"/>
        <w:numPr>
          <w:ilvl w:val="0"/>
          <w:numId w:val="5"/>
        </w:numPr>
        <w:spacing w:after="160"/>
        <w:ind w:right="540"/>
      </w:pPr>
      <w:proofErr w:type="spellStart"/>
      <w:r w:rsidRPr="00D324C2">
        <w:rPr>
          <w:b/>
        </w:rPr>
        <w:t>Parastinên</w:t>
      </w:r>
      <w:proofErr w:type="spellEnd"/>
      <w:r w:rsidRPr="00D324C2">
        <w:rPr>
          <w:b/>
        </w:rPr>
        <w:t xml:space="preserve"> Kar:</w:t>
      </w:r>
      <w:r w:rsidRPr="00D324C2">
        <w:t xml:space="preserve"> Bi </w:t>
      </w:r>
      <w:proofErr w:type="spellStart"/>
      <w:r w:rsidRPr="00D324C2">
        <w:t>gelemperî</w:t>
      </w:r>
      <w:proofErr w:type="spellEnd"/>
      <w:r w:rsidRPr="00D324C2">
        <w:t xml:space="preserve">,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vegerin</w:t>
      </w:r>
      <w:proofErr w:type="spellEnd"/>
      <w:r w:rsidRPr="00D324C2">
        <w:t xml:space="preserve"> ser </w:t>
      </w:r>
      <w:proofErr w:type="spellStart"/>
      <w:r w:rsidRPr="00D324C2">
        <w:t>karê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an </w:t>
      </w:r>
      <w:proofErr w:type="spellStart"/>
      <w:r w:rsidRPr="00D324C2">
        <w:t>pozîsyonek</w:t>
      </w:r>
      <w:proofErr w:type="spellEnd"/>
      <w:r w:rsidRPr="00D324C2">
        <w:t xml:space="preserve"> </w:t>
      </w:r>
      <w:proofErr w:type="spellStart"/>
      <w:r w:rsidRPr="00D324C2">
        <w:t>wekhev</w:t>
      </w:r>
      <w:proofErr w:type="spellEnd"/>
      <w:r w:rsidRPr="00D324C2">
        <w:t xml:space="preserve">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ji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betlaneyê</w:t>
      </w:r>
      <w:proofErr w:type="spellEnd"/>
      <w:r w:rsidRPr="00D324C2">
        <w:t xml:space="preserve"> </w:t>
      </w:r>
      <w:proofErr w:type="spellStart"/>
      <w:r w:rsidRPr="00D324C2">
        <w:t>vegerin</w:t>
      </w:r>
      <w:proofErr w:type="spellEnd"/>
      <w:r w:rsidRPr="00D324C2">
        <w:t xml:space="preserve">. </w:t>
      </w:r>
      <w:proofErr w:type="spellStart"/>
      <w:r w:rsidRPr="00D324C2">
        <w:t>Piştgiriyên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90 </w:t>
      </w:r>
      <w:proofErr w:type="spellStart"/>
      <w:r w:rsidRPr="00D324C2">
        <w:t>roj</w:t>
      </w:r>
      <w:proofErr w:type="spellEnd"/>
      <w:r w:rsidRPr="00D324C2">
        <w:t xml:space="preserve"> </w:t>
      </w:r>
      <w:proofErr w:type="spellStart"/>
      <w:r w:rsidRPr="00D324C2">
        <w:t>piştî</w:t>
      </w:r>
      <w:proofErr w:type="spellEnd"/>
      <w:r w:rsidRPr="00D324C2">
        <w:t xml:space="preserve"> </w:t>
      </w:r>
      <w:proofErr w:type="spellStart"/>
      <w:r w:rsidRPr="00D324C2">
        <w:t>roja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kirina</w:t>
      </w:r>
      <w:proofErr w:type="spellEnd"/>
      <w:r w:rsidRPr="00D324C2">
        <w:t xml:space="preserve"> we </w:t>
      </w:r>
      <w:proofErr w:type="spellStart"/>
      <w:r w:rsidRPr="00D324C2">
        <w:t>têne</w:t>
      </w:r>
      <w:proofErr w:type="spellEnd"/>
      <w:r w:rsidRPr="00D324C2">
        <w:t xml:space="preserve"> </w:t>
      </w:r>
      <w:proofErr w:type="spellStart"/>
      <w:r w:rsidRPr="00D324C2">
        <w:t>cîbicî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. </w:t>
      </w:r>
    </w:p>
    <w:p w14:paraId="4DF0B490" w14:textId="64896B8C" w:rsidR="00CF21BD" w:rsidRPr="00D324C2" w:rsidRDefault="00CF21BD" w:rsidP="00B05334">
      <w:pPr>
        <w:pStyle w:val="ListParagraph"/>
        <w:numPr>
          <w:ilvl w:val="0"/>
          <w:numId w:val="5"/>
        </w:numPr>
        <w:spacing w:after="160"/>
        <w:ind w:right="180"/>
      </w:pPr>
      <w:proofErr w:type="spellStart"/>
      <w:r w:rsidRPr="001F68BB">
        <w:rPr>
          <w:b/>
          <w:bCs/>
        </w:rPr>
        <w:t>Berdewamiya</w:t>
      </w:r>
      <w:proofErr w:type="spellEnd"/>
      <w:r w:rsidRPr="001F68BB">
        <w:rPr>
          <w:b/>
          <w:bCs/>
        </w:rPr>
        <w:t xml:space="preserve"> </w:t>
      </w:r>
      <w:proofErr w:type="spellStart"/>
      <w:r w:rsidRPr="001F68BB">
        <w:rPr>
          <w:b/>
          <w:bCs/>
        </w:rPr>
        <w:t>Sîgortaya</w:t>
      </w:r>
      <w:proofErr w:type="spellEnd"/>
      <w:r w:rsidRPr="001F68BB">
        <w:rPr>
          <w:b/>
          <w:bCs/>
        </w:rPr>
        <w:t xml:space="preserve"> </w:t>
      </w:r>
      <w:proofErr w:type="spellStart"/>
      <w:r w:rsidRPr="001F68BB">
        <w:rPr>
          <w:b/>
          <w:bCs/>
        </w:rPr>
        <w:t>Tenduristiyê</w:t>
      </w:r>
      <w:proofErr w:type="spellEnd"/>
      <w:r w:rsidRPr="001F68BB">
        <w:rPr>
          <w:b/>
          <w:bCs/>
        </w:rPr>
        <w:t xml:space="preserve">: </w:t>
      </w:r>
      <w:r w:rsidRPr="001F68BB">
        <w:t xml:space="preserve">Bi </w:t>
      </w:r>
      <w:proofErr w:type="spellStart"/>
      <w:r w:rsidRPr="001F68BB">
        <w:t>giştî</w:t>
      </w:r>
      <w:proofErr w:type="spellEnd"/>
      <w:r w:rsidRPr="001F68BB">
        <w:t xml:space="preserve">,  </w:t>
      </w:r>
      <w:bookmarkStart w:id="3" w:name="_Hlk209735481"/>
      <w:proofErr w:type="spellStart"/>
      <w:r w:rsidRPr="001F68BB">
        <w:t>divê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berdewam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beşdariya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tenduristiyê</w:t>
      </w:r>
      <w:proofErr w:type="spellEnd"/>
      <w:r w:rsidRPr="00D324C2">
        <w:t xml:space="preserve"> û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sîgortayên</w:t>
      </w:r>
      <w:proofErr w:type="spellEnd"/>
      <w:r w:rsidRPr="00D324C2">
        <w:t xml:space="preserve"> din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komî</w:t>
      </w:r>
      <w:proofErr w:type="spellEnd"/>
      <w:r w:rsidRPr="00D324C2">
        <w:t xml:space="preserve"> di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we de </w:t>
      </w:r>
      <w:proofErr w:type="spellStart"/>
      <w:r w:rsidRPr="00D324C2">
        <w:t>radest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</w:t>
      </w:r>
      <w:proofErr w:type="spellStart"/>
      <w:r w:rsidRPr="00D324C2">
        <w:t>Hûn</w:t>
      </w:r>
      <w:proofErr w:type="spellEnd"/>
      <w:r w:rsidRPr="00D324C2">
        <w:t xml:space="preserve"> ê </w:t>
      </w:r>
      <w:proofErr w:type="spellStart"/>
      <w:r w:rsidRPr="00D324C2">
        <w:t>berpirsiyar</w:t>
      </w:r>
      <w:proofErr w:type="spellEnd"/>
      <w:r w:rsidRPr="00D324C2">
        <w:t xml:space="preserve"> bin ji </w:t>
      </w:r>
      <w:proofErr w:type="spellStart"/>
      <w:r w:rsidRPr="00D324C2">
        <w:t>bo</w:t>
      </w:r>
      <w:proofErr w:type="spellEnd"/>
      <w:r w:rsidRPr="00D324C2">
        <w:t xml:space="preserve"> her </w:t>
      </w:r>
      <w:proofErr w:type="spellStart"/>
      <w:r w:rsidRPr="00D324C2">
        <w:t>beşek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tenduristiyê</w:t>
      </w:r>
      <w:proofErr w:type="spellEnd"/>
      <w:r w:rsidRPr="00D324C2">
        <w:t xml:space="preserve"> û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sîgortayên</w:t>
      </w:r>
      <w:proofErr w:type="spellEnd"/>
      <w:r w:rsidRPr="00D324C2">
        <w:t xml:space="preserve"> din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komî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didin</w:t>
      </w:r>
      <w:proofErr w:type="spellEnd"/>
      <w:r w:rsidRPr="00D324C2">
        <w:t>.</w:t>
      </w:r>
      <w:bookmarkEnd w:id="3"/>
    </w:p>
    <w:p w14:paraId="264BE257" w14:textId="77777777" w:rsidR="00CF21BD" w:rsidRPr="00D324C2" w:rsidRDefault="00CF21BD" w:rsidP="006848BE">
      <w:pPr>
        <w:pStyle w:val="ListParagraph"/>
        <w:numPr>
          <w:ilvl w:val="0"/>
          <w:numId w:val="5"/>
        </w:numPr>
        <w:spacing w:after="100"/>
      </w:pPr>
      <w:r w:rsidRPr="00D324C2">
        <w:rPr>
          <w:b/>
        </w:rPr>
        <w:t>Ne-</w:t>
      </w:r>
      <w:proofErr w:type="spellStart"/>
      <w:r w:rsidRPr="00D324C2">
        <w:rPr>
          <w:b/>
        </w:rPr>
        <w:t>tolhildan</w:t>
      </w:r>
      <w:proofErr w:type="spellEnd"/>
      <w:r w:rsidRPr="00D324C2">
        <w:rPr>
          <w:b/>
        </w:rPr>
        <w:t xml:space="preserve"> an </w:t>
      </w:r>
      <w:proofErr w:type="spellStart"/>
      <w:r w:rsidRPr="00D324C2">
        <w:rPr>
          <w:b/>
        </w:rPr>
        <w:t>Destwerdan</w:t>
      </w:r>
      <w:proofErr w:type="spellEnd"/>
      <w:r w:rsidRPr="00D324C2">
        <w:rPr>
          <w:b/>
        </w:rPr>
        <w:t>:</w:t>
      </w:r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destwerdan</w:t>
      </w:r>
      <w:proofErr w:type="spellEnd"/>
      <w:r w:rsidRPr="00D324C2">
        <w:t xml:space="preserve"> </w:t>
      </w:r>
      <w:proofErr w:type="spellStart"/>
      <w:r w:rsidRPr="00D324C2">
        <w:t>nekin</w:t>
      </w:r>
      <w:proofErr w:type="spellEnd"/>
      <w:r w:rsidRPr="00D324C2">
        <w:t xml:space="preserve"> an li </w:t>
      </w:r>
      <w:proofErr w:type="spellStart"/>
      <w:r w:rsidRPr="00D324C2">
        <w:t>dijî</w:t>
      </w:r>
      <w:proofErr w:type="spellEnd"/>
      <w:r w:rsidRPr="00D324C2">
        <w:t xml:space="preserve"> we </w:t>
      </w:r>
      <w:proofErr w:type="spellStart"/>
      <w:r w:rsidRPr="00D324C2">
        <w:t>tolhildan</w:t>
      </w:r>
      <w:proofErr w:type="spellEnd"/>
      <w:r w:rsidRPr="00D324C2">
        <w:t xml:space="preserve"> </w:t>
      </w:r>
      <w:proofErr w:type="spellStart"/>
      <w:r w:rsidRPr="00D324C2">
        <w:t>nekin</w:t>
      </w:r>
      <w:proofErr w:type="spellEnd"/>
      <w:r w:rsidRPr="00D324C2">
        <w:t xml:space="preserve">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dikin</w:t>
      </w:r>
      <w:proofErr w:type="spellEnd"/>
      <w:r w:rsidRPr="00D324C2">
        <w:t xml:space="preserve"> an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bikar</w:t>
      </w:r>
      <w:proofErr w:type="spellEnd"/>
      <w:r w:rsidRPr="00D324C2">
        <w:t xml:space="preserve"> </w:t>
      </w:r>
      <w:proofErr w:type="spellStart"/>
      <w:r w:rsidRPr="00D324C2">
        <w:t>tînin</w:t>
      </w:r>
      <w:proofErr w:type="spellEnd"/>
      <w:r w:rsidRPr="00D324C2">
        <w:t xml:space="preserve">.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nikarin</w:t>
      </w:r>
      <w:proofErr w:type="spellEnd"/>
      <w:r w:rsidRPr="00D324C2">
        <w:t xml:space="preserve"> </w:t>
      </w:r>
      <w:proofErr w:type="spellStart"/>
      <w:r w:rsidRPr="00D324C2">
        <w:t>diravdayinên</w:t>
      </w:r>
      <w:proofErr w:type="spellEnd"/>
      <w:r w:rsidRPr="00D324C2">
        <w:t xml:space="preserve"> we </w:t>
      </w:r>
      <w:proofErr w:type="spellStart"/>
      <w:r w:rsidRPr="00D324C2">
        <w:t>yên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, ji we </w:t>
      </w:r>
      <w:proofErr w:type="spellStart"/>
      <w:r w:rsidRPr="00D324C2">
        <w:t>kêm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>.</w:t>
      </w:r>
    </w:p>
    <w:p w14:paraId="4836D7E8" w14:textId="77777777" w:rsidR="00CF21BD" w:rsidRPr="00D324C2" w:rsidRDefault="005A17F4" w:rsidP="006848BE">
      <w:pPr>
        <w:spacing w:after="100"/>
      </w:pPr>
      <w:r w:rsidRPr="00D324C2">
        <w:lastRenderedPageBreak/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pirsên</w:t>
      </w:r>
      <w:proofErr w:type="spellEnd"/>
      <w:r w:rsidRPr="00D324C2">
        <w:t xml:space="preserve"> li ser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, ji </w:t>
      </w:r>
      <w:proofErr w:type="spellStart"/>
      <w:r w:rsidRPr="00D324C2">
        <w:t>kerema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bi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re li 651-556-7777 </w:t>
      </w:r>
      <w:proofErr w:type="spellStart"/>
      <w:r w:rsidRPr="00D324C2">
        <w:t>telefon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 an </w:t>
      </w:r>
      <w:proofErr w:type="spellStart"/>
      <w:r w:rsidRPr="00D324C2">
        <w:t>serdana</w:t>
      </w:r>
      <w:proofErr w:type="spellEnd"/>
      <w:r w:rsidRPr="00D324C2">
        <w:t xml:space="preserve"> </w:t>
      </w:r>
      <w:proofErr w:type="spellStart"/>
      <w:r w:rsidRPr="00D324C2">
        <w:t>malpera</w:t>
      </w:r>
      <w:proofErr w:type="spellEnd"/>
      <w:r w:rsidRPr="00D324C2">
        <w:t xml:space="preserve"> me </w:t>
      </w:r>
      <w:proofErr w:type="spellStart"/>
      <w:r w:rsidRPr="00D324C2">
        <w:t>bikin</w:t>
      </w:r>
      <w:proofErr w:type="spellEnd"/>
      <w:r w:rsidRPr="00D324C2">
        <w:t xml:space="preserve">. Eger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difikirin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kardêrê</w:t>
      </w:r>
      <w:proofErr w:type="spellEnd"/>
      <w:r w:rsidRPr="00D324C2">
        <w:t xml:space="preserve"> we </w:t>
      </w:r>
      <w:proofErr w:type="spellStart"/>
      <w:r w:rsidRPr="00D324C2">
        <w:t>qaîdeyên</w:t>
      </w:r>
      <w:proofErr w:type="spellEnd"/>
      <w:r w:rsidRPr="00D324C2">
        <w:t xml:space="preserve"> </w:t>
      </w:r>
      <w:proofErr w:type="spellStart"/>
      <w:r w:rsidRPr="00D324C2">
        <w:t>piştgiriya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binpê</w:t>
      </w:r>
      <w:proofErr w:type="spellEnd"/>
      <w:r w:rsidRPr="00D324C2">
        <w:t xml:space="preserve"> dike, bi </w:t>
      </w:r>
      <w:proofErr w:type="spellStart"/>
      <w:r w:rsidRPr="00D324C2">
        <w:t>Beşa</w:t>
      </w:r>
      <w:proofErr w:type="spellEnd"/>
      <w:r w:rsidRPr="00D324C2">
        <w:t xml:space="preserve"> </w:t>
      </w:r>
      <w:proofErr w:type="spellStart"/>
      <w:r w:rsidRPr="00D324C2">
        <w:t>Standardên</w:t>
      </w:r>
      <w:proofErr w:type="spellEnd"/>
      <w:r w:rsidRPr="00D324C2">
        <w:t xml:space="preserve"> Kar (Labor Standards Division) li </w:t>
      </w:r>
      <w:proofErr w:type="spellStart"/>
      <w:r w:rsidRPr="00D324C2">
        <w:t>Wezareta</w:t>
      </w:r>
      <w:proofErr w:type="spellEnd"/>
      <w:r w:rsidRPr="00D324C2">
        <w:t xml:space="preserve"> Kar û </w:t>
      </w:r>
      <w:proofErr w:type="spellStart"/>
      <w:r w:rsidRPr="00D324C2">
        <w:t>Pîşesaziya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(Minnesota Department of Labor and Industry) re </w:t>
      </w:r>
      <w:proofErr w:type="spellStart"/>
      <w:r w:rsidRPr="00D324C2">
        <w:t>têkilî</w:t>
      </w:r>
      <w:proofErr w:type="spellEnd"/>
      <w:r w:rsidRPr="00D324C2">
        <w:t xml:space="preserve"> </w:t>
      </w:r>
      <w:proofErr w:type="spellStart"/>
      <w:r w:rsidRPr="00D324C2">
        <w:t>daynin</w:t>
      </w:r>
      <w:proofErr w:type="spellEnd"/>
      <w:r w:rsidRPr="00D324C2">
        <w:t>.</w:t>
      </w:r>
    </w:p>
    <w:p w14:paraId="7B05B0E0" w14:textId="77777777" w:rsidR="00CF21BD" w:rsidRPr="00D324C2" w:rsidRDefault="00CF21BD" w:rsidP="006848BE">
      <w:pPr>
        <w:pStyle w:val="Heading2"/>
        <w:spacing w:after="100"/>
      </w:pPr>
      <w:proofErr w:type="spellStart"/>
      <w:r w:rsidRPr="00D324C2">
        <w:t>Kî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Dide? </w:t>
      </w:r>
    </w:p>
    <w:p w14:paraId="245F7A29" w14:textId="05D2DB0C" w:rsidR="00CF21BD" w:rsidRPr="00D324C2" w:rsidRDefault="00CF21BD" w:rsidP="006848BE">
      <w:pPr>
        <w:spacing w:after="10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karmend</w:t>
      </w:r>
      <w:proofErr w:type="spellEnd"/>
      <w:r w:rsidRPr="00D324C2">
        <w:t xml:space="preserve"> û </w:t>
      </w:r>
      <w:proofErr w:type="spellStart"/>
      <w:r w:rsidRPr="00D324C2">
        <w:t>kardêran</w:t>
      </w:r>
      <w:proofErr w:type="spellEnd"/>
      <w:r w:rsidRPr="00D324C2">
        <w:t xml:space="preserve"> </w:t>
      </w:r>
      <w:proofErr w:type="spellStart"/>
      <w:r w:rsidRPr="00D324C2">
        <w:t>ve</w:t>
      </w:r>
      <w:proofErr w:type="spellEnd"/>
      <w:r w:rsidRPr="00D324C2">
        <w:t xml:space="preserve"> </w:t>
      </w:r>
      <w:proofErr w:type="spellStart"/>
      <w:r w:rsidRPr="00D324C2">
        <w:t>têne</w:t>
      </w:r>
      <w:proofErr w:type="spellEnd"/>
      <w:r w:rsidRPr="00D324C2">
        <w:t xml:space="preserve"> </w:t>
      </w:r>
      <w:proofErr w:type="spellStart"/>
      <w:r w:rsidRPr="00D324C2">
        <w:t>dayîn</w:t>
      </w:r>
      <w:proofErr w:type="spellEnd"/>
      <w:r w:rsidRPr="00D324C2">
        <w:t xml:space="preserve"> </w:t>
      </w:r>
      <w:proofErr w:type="spellStart"/>
      <w:r w:rsidRPr="00D324C2">
        <w:t>tê</w:t>
      </w:r>
      <w:proofErr w:type="spellEnd"/>
      <w:r w:rsidRPr="00D324C2">
        <w:t xml:space="preserve"> </w:t>
      </w:r>
      <w:proofErr w:type="spellStart"/>
      <w:r w:rsidRPr="00D324C2">
        <w:t>dabînkirin</w:t>
      </w:r>
      <w:proofErr w:type="spellEnd"/>
      <w:r w:rsidRPr="00D324C2">
        <w:t xml:space="preserve">. </w:t>
      </w:r>
      <w:proofErr w:type="spellStart"/>
      <w:r w:rsidRPr="00D324C2">
        <w:rPr>
          <w:b/>
          <w:bCs/>
        </w:rPr>
        <w:t>Rêjeya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heqê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sîgortaya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destpêkê</w:t>
      </w:r>
      <w:proofErr w:type="spellEnd"/>
      <w:r w:rsidRPr="00D324C2">
        <w:rPr>
          <w:b/>
          <w:bCs/>
        </w:rPr>
        <w:t xml:space="preserve"> 0.88% ji </w:t>
      </w:r>
      <w:proofErr w:type="spellStart"/>
      <w:r w:rsidRPr="00D324C2">
        <w:rPr>
          <w:b/>
          <w:bCs/>
        </w:rPr>
        <w:t>meaşan</w:t>
      </w:r>
      <w:proofErr w:type="spellEnd"/>
      <w:r w:rsidRPr="00D324C2">
        <w:rPr>
          <w:b/>
          <w:bCs/>
        </w:rPr>
        <w:t xml:space="preserve"> </w:t>
      </w:r>
      <w:r w:rsidRPr="00D324C2">
        <w:t xml:space="preserve"> </w:t>
      </w:r>
      <w:proofErr w:type="spellStart"/>
      <w:r w:rsidRPr="00D324C2">
        <w:t>heya</w:t>
      </w:r>
      <w:proofErr w:type="spellEnd"/>
      <w:r w:rsidRPr="00D324C2">
        <w:t xml:space="preserve"> </w:t>
      </w:r>
      <w:proofErr w:type="spellStart"/>
      <w:r w:rsidRPr="00D324C2">
        <w:t>sînorek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Bernameya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Pîrbûn</w:t>
      </w:r>
      <w:proofErr w:type="spellEnd"/>
      <w:r w:rsidRPr="00D324C2">
        <w:t xml:space="preserve">, Vejîn û </w:t>
      </w:r>
      <w:proofErr w:type="spellStart"/>
      <w:r w:rsidRPr="00D324C2">
        <w:t>Neçalakiyê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Ewlehiya</w:t>
      </w:r>
      <w:proofErr w:type="spellEnd"/>
      <w:r w:rsidRPr="00D324C2">
        <w:t xml:space="preserve"> </w:t>
      </w:r>
      <w:proofErr w:type="spellStart"/>
      <w:r w:rsidRPr="00D324C2">
        <w:t>Civakî</w:t>
      </w:r>
      <w:proofErr w:type="spellEnd"/>
      <w:r w:rsidRPr="00D324C2">
        <w:t xml:space="preserve"> (Social Security’s Old-Age, Survivors, and Disability Insurance) </w:t>
      </w:r>
      <w:proofErr w:type="spellStart"/>
      <w:r w:rsidRPr="00D324C2">
        <w:t>ve</w:t>
      </w:r>
      <w:proofErr w:type="spellEnd"/>
      <w:r w:rsidRPr="00D324C2">
        <w:t xml:space="preserve"> </w:t>
      </w:r>
      <w:proofErr w:type="spellStart"/>
      <w:r w:rsidRPr="00D324C2">
        <w:t>hatî</w:t>
      </w:r>
      <w:proofErr w:type="spellEnd"/>
      <w:r w:rsidRPr="00D324C2">
        <w:t xml:space="preserve"> </w:t>
      </w:r>
      <w:proofErr w:type="spellStart"/>
      <w:r w:rsidRPr="00D324C2">
        <w:t>destnîşan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 (</w:t>
      </w:r>
      <w:proofErr w:type="spellStart"/>
      <w:r w:rsidRPr="00D324C2">
        <w:t>naha</w:t>
      </w:r>
      <w:proofErr w:type="spellEnd"/>
      <w:r w:rsidRPr="00D324C2">
        <w:t xml:space="preserve"> $</w:t>
      </w:r>
      <w:r w:rsidR="00986219">
        <w:t>185</w:t>
      </w:r>
      <w:r w:rsidRPr="00D324C2">
        <w:t xml:space="preserve">,000) e. </w:t>
      </w:r>
      <w:proofErr w:type="spellStart"/>
      <w:r w:rsidRPr="00D324C2">
        <w:t>Kardêrê</w:t>
      </w:r>
      <w:proofErr w:type="spellEnd"/>
      <w:r w:rsidRPr="00D324C2">
        <w:t xml:space="preserve"> we </w:t>
      </w:r>
      <w:proofErr w:type="spellStart"/>
      <w:r w:rsidRPr="00D324C2">
        <w:rPr>
          <w:b/>
          <w:bCs/>
        </w:rPr>
        <w:t>dikare</w:t>
      </w:r>
      <w:proofErr w:type="spellEnd"/>
      <w:r w:rsidRPr="00D324C2">
        <w:t xml:space="preserve"> </w:t>
      </w:r>
      <w:proofErr w:type="spellStart"/>
      <w:r w:rsidRPr="001F68BB">
        <w:rPr>
          <w:b/>
          <w:bCs/>
        </w:rPr>
        <w:t>heya</w:t>
      </w:r>
      <w:proofErr w:type="spellEnd"/>
      <w:r w:rsidRPr="001F68BB">
        <w:rPr>
          <w:b/>
          <w:bCs/>
        </w:rPr>
        <w:t xml:space="preserve"> 0.44% ji </w:t>
      </w:r>
      <w:proofErr w:type="spellStart"/>
      <w:r w:rsidRPr="001F68BB">
        <w:rPr>
          <w:b/>
          <w:bCs/>
        </w:rPr>
        <w:t>meaşên</w:t>
      </w:r>
      <w:proofErr w:type="spellEnd"/>
      <w:r w:rsidRPr="001F68BB">
        <w:rPr>
          <w:b/>
          <w:bCs/>
        </w:rPr>
        <w:t xml:space="preserve"> we </w:t>
      </w:r>
      <w:proofErr w:type="spellStart"/>
      <w:r w:rsidRPr="001F68BB">
        <w:rPr>
          <w:b/>
          <w:bCs/>
        </w:rPr>
        <w:t>derxe</w:t>
      </w:r>
      <w:proofErr w:type="spellEnd"/>
      <w:r w:rsidRPr="00D324C2">
        <w:t xml:space="preserve"> da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beşdariya</w:t>
      </w:r>
      <w:proofErr w:type="spellEnd"/>
      <w:r w:rsidRPr="00D324C2">
        <w:t xml:space="preserve"> we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</w:t>
      </w:r>
      <w:proofErr w:type="spellStart"/>
      <w:r w:rsidRPr="00D324C2">
        <w:t>veşêre</w:t>
      </w:r>
      <w:proofErr w:type="spellEnd"/>
      <w:r w:rsidRPr="00D324C2">
        <w:t xml:space="preserve">. Ev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giştî</w:t>
      </w:r>
      <w:proofErr w:type="spellEnd"/>
      <w:r w:rsidRPr="00D324C2">
        <w:t xml:space="preserve"> </w:t>
      </w:r>
      <w:proofErr w:type="spellStart"/>
      <w:r w:rsidRPr="00D324C2">
        <w:t>herdu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Bijîjkî</w:t>
      </w:r>
      <w:proofErr w:type="spellEnd"/>
      <w:r w:rsidRPr="00D324C2">
        <w:t xml:space="preserve"> (0.61%) û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Malbatî</w:t>
      </w:r>
      <w:proofErr w:type="spellEnd"/>
      <w:r w:rsidRPr="00D324C2">
        <w:t xml:space="preserve"> (0.27%) nav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digire</w:t>
      </w:r>
      <w:proofErr w:type="spellEnd"/>
      <w:r w:rsidRPr="00D324C2">
        <w:t>.</w:t>
      </w:r>
    </w:p>
    <w:p w14:paraId="7DDE493D" w14:textId="77777777" w:rsidR="00CF21BD" w:rsidRPr="00D324C2" w:rsidRDefault="00CF21BD" w:rsidP="006848BE">
      <w:pPr>
        <w:spacing w:after="100"/>
      </w:pP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berpirsiyar</w:t>
      </w:r>
      <w:proofErr w:type="spellEnd"/>
      <w:r w:rsidRPr="00D324C2">
        <w:t xml:space="preserve"> in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ji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re li ser </w:t>
      </w:r>
      <w:proofErr w:type="spellStart"/>
      <w:r w:rsidRPr="00D324C2">
        <w:t>navê</w:t>
      </w:r>
      <w:proofErr w:type="spellEnd"/>
      <w:r w:rsidRPr="00D324C2">
        <w:t xml:space="preserve"> </w:t>
      </w:r>
      <w:proofErr w:type="spellStart"/>
      <w:r w:rsidRPr="00D324C2">
        <w:t>hemî</w:t>
      </w:r>
      <w:proofErr w:type="spellEnd"/>
      <w:r w:rsidRPr="00D324C2">
        <w:t xml:space="preserve"> </w:t>
      </w:r>
      <w:proofErr w:type="spellStart"/>
      <w:r w:rsidRPr="00D324C2">
        <w:t>karmendan</w:t>
      </w:r>
      <w:proofErr w:type="spellEnd"/>
      <w:r w:rsidRPr="00D324C2">
        <w:t xml:space="preserve"> </w:t>
      </w:r>
      <w:proofErr w:type="spellStart"/>
      <w:r w:rsidRPr="00D324C2">
        <w:t>bişînin</w:t>
      </w:r>
      <w:proofErr w:type="spellEnd"/>
      <w:r w:rsidRPr="00D324C2">
        <w:t xml:space="preserve">. </w:t>
      </w:r>
    </w:p>
    <w:p w14:paraId="53AC9AE7" w14:textId="77777777" w:rsidR="00CF21BD" w:rsidRPr="00D324C2" w:rsidRDefault="00CF21BD" w:rsidP="006848BE">
      <w:pPr>
        <w:spacing w:after="100"/>
      </w:pPr>
      <w:proofErr w:type="spellStart"/>
      <w:r w:rsidRPr="00D324C2">
        <w:t>Pişka</w:t>
      </w:r>
      <w:proofErr w:type="spellEnd"/>
      <w:r w:rsidRPr="00D324C2">
        <w:t xml:space="preserve"> We ji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</w:t>
      </w:r>
      <w:proofErr w:type="spellStart"/>
      <w:r w:rsidRPr="00D324C2">
        <w:t>ev</w:t>
      </w:r>
      <w:proofErr w:type="spellEnd"/>
      <w:r w:rsidRPr="00D324C2">
        <w:t xml:space="preserve"> in: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187"/>
        <w:gridCol w:w="2250"/>
        <w:gridCol w:w="990"/>
        <w:gridCol w:w="3294"/>
      </w:tblGrid>
      <w:tr w:rsidR="00CF21BD" w:rsidRPr="00D324C2" w14:paraId="30888F11" w14:textId="77777777" w:rsidTr="006848BE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D324C2" w:rsidRDefault="00CF21BD" w:rsidP="00404A72">
            <w:pPr>
              <w:ind w:left="113" w:right="113"/>
            </w:pPr>
            <w:bookmarkStart w:id="4" w:name="_Hlk215820392"/>
            <w:proofErr w:type="spellStart"/>
            <w:r w:rsidRPr="00D324C2">
              <w:rPr>
                <w:b/>
                <w:color w:val="FFFFFF"/>
              </w:rPr>
              <w:t>Destûra</w:t>
            </w:r>
            <w:proofErr w:type="spellEnd"/>
            <w:r w:rsidRPr="00D324C2">
              <w:rPr>
                <w:b/>
                <w:color w:val="FFFFFF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</w:rPr>
              <w:t>betlaneya</w:t>
            </w:r>
            <w:r w:rsidRPr="00D324C2">
              <w:rPr>
                <w:b/>
                <w:bCs/>
                <w:color w:val="FFFFFF"/>
                <w:shd w:val="clear" w:color="auto" w:fill="003865"/>
              </w:rPr>
              <w:t>Bijîjkî</w:t>
            </w:r>
            <w:proofErr w:type="spellEnd"/>
            <w:r w:rsidRPr="00D324C2">
              <w:rPr>
                <w:b/>
                <w:bCs/>
                <w:color w:val="FFFFFF"/>
                <w:shd w:val="clear" w:color="auto" w:fill="003865"/>
              </w:rPr>
              <w:t xml:space="preserve"> </w:t>
            </w:r>
            <w:r w:rsidRPr="00D324C2">
              <w:rPr>
                <w:color w:val="FFFFFF"/>
                <w:shd w:val="clear" w:color="auto" w:fill="003865"/>
              </w:rPr>
              <w:t xml:space="preserve"> 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D324C2" w:rsidRDefault="00CF21BD" w:rsidP="00404A72">
            <w:pPr>
              <w:spacing w:after="0"/>
              <w:ind w:firstLine="196"/>
            </w:pPr>
            <w:proofErr w:type="spellStart"/>
            <w:r w:rsidRPr="00D324C2">
              <w:rPr>
                <w:b/>
              </w:rPr>
              <w:t>Heqê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sîgortaya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Giştî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Destûra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betlaneya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Bijîjkî</w:t>
            </w:r>
            <w:proofErr w:type="spellEnd"/>
            <w:r w:rsidRPr="00D324C2">
              <w:rPr>
                <w:b/>
              </w:rPr>
              <w:t>: 0.61%</w:t>
            </w:r>
            <w:r w:rsidRPr="00D324C2">
              <w:t xml:space="preserve"> </w:t>
            </w:r>
          </w:p>
        </w:tc>
      </w:tr>
      <w:bookmarkEnd w:id="4"/>
      <w:tr w:rsidR="00CF21BD" w:rsidRPr="00D324C2" w14:paraId="70F5EBE7" w14:textId="77777777" w:rsidTr="006848BE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D324C2" w:rsidRDefault="00CF21BD" w:rsidP="00404A72"/>
        </w:tc>
        <w:tc>
          <w:tcPr>
            <w:tcW w:w="2187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D324C2" w:rsidRDefault="00CF21BD" w:rsidP="00404A72">
            <w:pPr>
              <w:jc w:val="center"/>
            </w:pPr>
          </w:p>
          <w:p w14:paraId="00C3CA56" w14:textId="77777777" w:rsidR="00CF21BD" w:rsidRPr="00D324C2" w:rsidRDefault="00CF21BD" w:rsidP="00404A72">
            <w:pPr>
              <w:jc w:val="center"/>
            </w:pPr>
            <w:r w:rsidRPr="00D324C2">
              <w:rPr>
                <w:i/>
              </w:rPr>
              <w:t>(</w:t>
            </w:r>
            <w:proofErr w:type="spellStart"/>
            <w:r w:rsidRPr="00D324C2">
              <w:rPr>
                <w:i/>
              </w:rPr>
              <w:t>Navê</w:t>
            </w:r>
            <w:proofErr w:type="spellEnd"/>
            <w:r w:rsidRPr="00D324C2">
              <w:rPr>
                <w:i/>
              </w:rPr>
              <w:t xml:space="preserve"> </w:t>
            </w:r>
            <w:proofErr w:type="spellStart"/>
            <w:r w:rsidRPr="00D324C2">
              <w:rPr>
                <w:i/>
              </w:rPr>
              <w:t>Kardêr</w:t>
            </w:r>
            <w:proofErr w:type="spellEnd"/>
            <w:r w:rsidRPr="00D324C2">
              <w:rPr>
                <w:i/>
              </w:rPr>
              <w:t>)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D324C2" w:rsidRDefault="00CF21BD" w:rsidP="00404A72">
            <w:pPr>
              <w:jc w:val="center"/>
            </w:pPr>
          </w:p>
          <w:p w14:paraId="1C655314" w14:textId="77777777" w:rsidR="00CF21BD" w:rsidRPr="00D324C2" w:rsidRDefault="00CF21BD" w:rsidP="00404A72">
            <w:pPr>
              <w:jc w:val="center"/>
            </w:pPr>
            <w:proofErr w:type="spellStart"/>
            <w:r w:rsidRPr="00D324C2">
              <w:t>dê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beşdar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bibe</w:t>
            </w:r>
            <w:proofErr w:type="spellEnd"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D324C2" w:rsidRDefault="00CF21BD" w:rsidP="00404A72">
            <w:pPr>
              <w:jc w:val="center"/>
            </w:pPr>
            <w:r w:rsidRPr="00D324C2">
              <w:t>___%</w:t>
            </w:r>
          </w:p>
        </w:tc>
        <w:tc>
          <w:tcPr>
            <w:tcW w:w="3294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D324C2" w:rsidRDefault="00CF21BD" w:rsidP="00404A72">
            <w:pPr>
              <w:jc w:val="center"/>
            </w:pPr>
            <w:r w:rsidRPr="00D324C2">
              <w:t xml:space="preserve">ji </w:t>
            </w:r>
            <w:proofErr w:type="spellStart"/>
            <w:r w:rsidRPr="00D324C2">
              <w:t>pişka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Destûra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betlaneya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Bijîjkî</w:t>
            </w:r>
            <w:proofErr w:type="spellEnd"/>
            <w:r w:rsidRPr="00D324C2">
              <w:t xml:space="preserve"> </w:t>
            </w:r>
          </w:p>
        </w:tc>
      </w:tr>
      <w:tr w:rsidR="00CF21BD" w:rsidRPr="00D324C2" w14:paraId="13781B80" w14:textId="77777777" w:rsidTr="006848BE">
        <w:trPr>
          <w:trHeight w:val="1048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D324C2" w:rsidRDefault="00CF21BD" w:rsidP="00404A72"/>
        </w:tc>
        <w:tc>
          <w:tcPr>
            <w:tcW w:w="218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D324C2" w:rsidRDefault="00CF21BD" w:rsidP="00404A72">
            <w:pPr>
              <w:jc w:val="center"/>
            </w:pPr>
          </w:p>
          <w:p w14:paraId="7186EE20" w14:textId="77777777" w:rsidR="00CF21BD" w:rsidRPr="00D324C2" w:rsidRDefault="00CF21BD" w:rsidP="00404A72">
            <w:pPr>
              <w:jc w:val="center"/>
              <w:rPr>
                <w:i/>
                <w:iCs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D324C2" w:rsidRDefault="00CF21BD" w:rsidP="00404A72">
            <w:pPr>
              <w:jc w:val="center"/>
            </w:pPr>
            <w:r w:rsidRPr="00D324C2">
              <w:rPr>
                <w:b/>
              </w:rPr>
              <w:t xml:space="preserve">û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mayî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D324C2" w:rsidRDefault="00CF21BD" w:rsidP="00404A72">
            <w:pPr>
              <w:jc w:val="center"/>
            </w:pPr>
            <w:r w:rsidRPr="00D324C2">
              <w:rPr>
                <w:b/>
              </w:rPr>
              <w:t>___%</w:t>
            </w:r>
          </w:p>
        </w:tc>
        <w:tc>
          <w:tcPr>
            <w:tcW w:w="3294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D324C2" w:rsidRDefault="00CF21BD" w:rsidP="00404A72">
            <w:pPr>
              <w:jc w:val="center"/>
            </w:pPr>
            <w:proofErr w:type="spellStart"/>
            <w:r w:rsidRPr="00D324C2">
              <w:rPr>
                <w:b/>
              </w:rPr>
              <w:t>dê</w:t>
            </w:r>
            <w:proofErr w:type="spellEnd"/>
            <w:r w:rsidRPr="00D324C2">
              <w:rPr>
                <w:b/>
              </w:rPr>
              <w:t xml:space="preserve"> ji </w:t>
            </w:r>
            <w:proofErr w:type="spellStart"/>
            <w:r w:rsidRPr="00D324C2">
              <w:rPr>
                <w:b/>
              </w:rPr>
              <w:t>meaşên</w:t>
            </w:r>
            <w:proofErr w:type="spellEnd"/>
            <w:r w:rsidRPr="00D324C2">
              <w:rPr>
                <w:b/>
              </w:rPr>
              <w:t xml:space="preserve"> we </w:t>
            </w:r>
            <w:proofErr w:type="spellStart"/>
            <w:r w:rsidRPr="00D324C2">
              <w:rPr>
                <w:b/>
              </w:rPr>
              <w:t>bê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derxistin</w:t>
            </w:r>
            <w:proofErr w:type="spellEnd"/>
          </w:p>
        </w:tc>
      </w:tr>
    </w:tbl>
    <w:p w14:paraId="01C3BBB2" w14:textId="77777777" w:rsidR="00CF21BD" w:rsidRPr="006848BE" w:rsidRDefault="00CF21BD" w:rsidP="006848BE">
      <w:pPr>
        <w:spacing w:after="0" w:line="240" w:lineRule="exact"/>
        <w:rPr>
          <w:sz w:val="16"/>
          <w:szCs w:val="16"/>
        </w:rPr>
      </w:pPr>
      <w:r w:rsidRPr="00D324C2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197"/>
        <w:gridCol w:w="2340"/>
        <w:gridCol w:w="900"/>
        <w:gridCol w:w="3399"/>
      </w:tblGrid>
      <w:tr w:rsidR="00CF21BD" w:rsidRPr="00D324C2" w14:paraId="2EF1E47C" w14:textId="77777777" w:rsidTr="006848BE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D324C2" w:rsidRDefault="00CF21BD" w:rsidP="00404A72">
            <w:pPr>
              <w:ind w:left="113" w:right="113"/>
            </w:pPr>
            <w:proofErr w:type="spellStart"/>
            <w:r w:rsidRPr="00D324C2">
              <w:rPr>
                <w:b/>
                <w:color w:val="FFFFFF"/>
              </w:rPr>
              <w:t>Destûra</w:t>
            </w:r>
            <w:proofErr w:type="spellEnd"/>
            <w:r w:rsidRPr="00D324C2">
              <w:rPr>
                <w:b/>
                <w:color w:val="FFFFFF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</w:rPr>
              <w:t>betlaneya</w:t>
            </w:r>
            <w:proofErr w:type="spellEnd"/>
            <w:r w:rsidRPr="00D324C2">
              <w:rPr>
                <w:b/>
                <w:color w:val="FFFFFF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</w:rPr>
              <w:t>Malbatî</w:t>
            </w:r>
            <w:proofErr w:type="spellEnd"/>
            <w:r w:rsidRPr="00D324C2">
              <w:rPr>
                <w:color w:val="FFFFFF"/>
              </w:rPr>
              <w:t xml:space="preserve"> 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D324C2" w:rsidRDefault="00CF21BD" w:rsidP="00404A72">
            <w:pPr>
              <w:spacing w:after="0"/>
              <w:ind w:firstLine="194"/>
            </w:pPr>
            <w:proofErr w:type="spellStart"/>
            <w:r w:rsidRPr="00D324C2">
              <w:rPr>
                <w:b/>
              </w:rPr>
              <w:t>Heqê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sîgortaya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Giştî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Destûra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betlaneya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Malbatî</w:t>
            </w:r>
            <w:proofErr w:type="spellEnd"/>
            <w:r w:rsidRPr="00D324C2">
              <w:rPr>
                <w:b/>
              </w:rPr>
              <w:t>: 0.27%</w:t>
            </w:r>
            <w:r w:rsidRPr="00D324C2">
              <w:t xml:space="preserve"> </w:t>
            </w:r>
          </w:p>
        </w:tc>
      </w:tr>
      <w:tr w:rsidR="00CF21BD" w:rsidRPr="00D324C2" w14:paraId="0ACF46A6" w14:textId="77777777" w:rsidTr="006848BE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D324C2" w:rsidRDefault="00CF21BD" w:rsidP="00404A72"/>
        </w:tc>
        <w:tc>
          <w:tcPr>
            <w:tcW w:w="219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D324C2" w:rsidRDefault="00CF21BD" w:rsidP="00404A72">
            <w:pPr>
              <w:jc w:val="center"/>
            </w:pPr>
          </w:p>
          <w:p w14:paraId="36B7F4FF" w14:textId="77777777" w:rsidR="00CF21BD" w:rsidRPr="00D324C2" w:rsidRDefault="00CF21BD" w:rsidP="00404A72">
            <w:pPr>
              <w:jc w:val="center"/>
            </w:pPr>
            <w:r w:rsidRPr="00D324C2">
              <w:rPr>
                <w:i/>
              </w:rPr>
              <w:t>(</w:t>
            </w:r>
            <w:proofErr w:type="spellStart"/>
            <w:r w:rsidRPr="00D324C2">
              <w:rPr>
                <w:i/>
              </w:rPr>
              <w:t>Navê</w:t>
            </w:r>
            <w:proofErr w:type="spellEnd"/>
            <w:r w:rsidRPr="00D324C2">
              <w:rPr>
                <w:i/>
              </w:rPr>
              <w:t xml:space="preserve"> </w:t>
            </w:r>
            <w:proofErr w:type="spellStart"/>
            <w:r w:rsidRPr="00D324C2">
              <w:rPr>
                <w:i/>
              </w:rPr>
              <w:t>Kardêr</w:t>
            </w:r>
            <w:proofErr w:type="spellEnd"/>
            <w:r w:rsidRPr="00D324C2">
              <w:rPr>
                <w:i/>
              </w:rPr>
              <w:t>)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D324C2" w:rsidRDefault="00CF21BD" w:rsidP="00404A72">
            <w:pPr>
              <w:jc w:val="center"/>
            </w:pPr>
            <w:proofErr w:type="spellStart"/>
            <w:r w:rsidRPr="00D324C2">
              <w:t>dê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beşdar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bibe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D324C2" w:rsidRDefault="00CF21BD" w:rsidP="00404A72">
            <w:pPr>
              <w:jc w:val="center"/>
            </w:pPr>
            <w:r w:rsidRPr="00D324C2">
              <w:t>___%</w:t>
            </w:r>
          </w:p>
        </w:tc>
        <w:tc>
          <w:tcPr>
            <w:tcW w:w="3399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D324C2" w:rsidRDefault="00CF21BD" w:rsidP="00404A72">
            <w:pPr>
              <w:jc w:val="center"/>
            </w:pPr>
            <w:r w:rsidRPr="00D324C2">
              <w:t xml:space="preserve">ji para </w:t>
            </w:r>
            <w:proofErr w:type="spellStart"/>
            <w:r w:rsidRPr="00D324C2">
              <w:t>Destûra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betlaneya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Malbatî</w:t>
            </w:r>
            <w:proofErr w:type="spellEnd"/>
          </w:p>
        </w:tc>
      </w:tr>
      <w:tr w:rsidR="00CF21BD" w:rsidRPr="00D324C2" w14:paraId="39B81E04" w14:textId="77777777" w:rsidTr="006848BE">
        <w:trPr>
          <w:trHeight w:val="1426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D324C2" w:rsidRDefault="00CF21BD" w:rsidP="00404A72"/>
        </w:tc>
        <w:tc>
          <w:tcPr>
            <w:tcW w:w="219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6848BE" w:rsidRDefault="00CF21BD" w:rsidP="00404A72">
            <w:pPr>
              <w:jc w:val="center"/>
              <w:rPr>
                <w:sz w:val="16"/>
                <w:szCs w:val="16"/>
              </w:rPr>
            </w:pPr>
          </w:p>
          <w:p w14:paraId="68D50BB6" w14:textId="77777777" w:rsidR="00CF21BD" w:rsidRPr="006848BE" w:rsidRDefault="00CF21BD" w:rsidP="00404A7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D324C2" w:rsidRDefault="00CF21BD" w:rsidP="00404A72">
            <w:pPr>
              <w:jc w:val="center"/>
            </w:pPr>
            <w:r w:rsidRPr="00D324C2">
              <w:rPr>
                <w:b/>
              </w:rPr>
              <w:t xml:space="preserve">û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mayî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D324C2" w:rsidRDefault="00CF21BD" w:rsidP="00404A72">
            <w:pPr>
              <w:jc w:val="center"/>
            </w:pPr>
            <w:r w:rsidRPr="00D324C2">
              <w:rPr>
                <w:b/>
              </w:rPr>
              <w:t>___%</w:t>
            </w:r>
          </w:p>
        </w:tc>
        <w:tc>
          <w:tcPr>
            <w:tcW w:w="3399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D324C2" w:rsidRDefault="00CF21BD" w:rsidP="00404A72">
            <w:pPr>
              <w:jc w:val="center"/>
            </w:pPr>
            <w:proofErr w:type="spellStart"/>
            <w:r w:rsidRPr="00D324C2">
              <w:rPr>
                <w:b/>
              </w:rPr>
              <w:t>dê</w:t>
            </w:r>
            <w:proofErr w:type="spellEnd"/>
            <w:r w:rsidRPr="00D324C2">
              <w:rPr>
                <w:b/>
              </w:rPr>
              <w:t xml:space="preserve"> ji </w:t>
            </w:r>
            <w:proofErr w:type="spellStart"/>
            <w:r w:rsidRPr="00D324C2">
              <w:rPr>
                <w:b/>
              </w:rPr>
              <w:t>meaşên</w:t>
            </w:r>
            <w:proofErr w:type="spellEnd"/>
            <w:r w:rsidRPr="00D324C2">
              <w:rPr>
                <w:b/>
              </w:rPr>
              <w:t xml:space="preserve"> we </w:t>
            </w:r>
            <w:proofErr w:type="spellStart"/>
            <w:r w:rsidRPr="00D324C2">
              <w:rPr>
                <w:b/>
              </w:rPr>
              <w:t>bê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derxistin</w:t>
            </w:r>
            <w:proofErr w:type="spellEnd"/>
          </w:p>
        </w:tc>
      </w:tr>
    </w:tbl>
    <w:p w14:paraId="67646547" w14:textId="77777777" w:rsidR="00CF21BD" w:rsidRPr="006848BE" w:rsidRDefault="00CF21BD" w:rsidP="006848BE">
      <w:pPr>
        <w:spacing w:after="0" w:line="240" w:lineRule="exact"/>
        <w:rPr>
          <w:sz w:val="16"/>
          <w:szCs w:val="16"/>
        </w:rPr>
      </w:pPr>
      <w:r w:rsidRPr="00D324C2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D324C2" w14:paraId="6D68B281" w14:textId="77777777" w:rsidTr="006848BE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D324C2" w:rsidRDefault="00CF21BD" w:rsidP="00404A72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5" w:name="_Hlk207888917"/>
            <w:proofErr w:type="spellStart"/>
            <w:r w:rsidRPr="00D324C2">
              <w:rPr>
                <w:b/>
                <w:color w:val="FFFFFF"/>
                <w:sz w:val="22"/>
              </w:rPr>
              <w:t>Giştî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ji </w:t>
            </w:r>
            <w:proofErr w:type="spellStart"/>
            <w:r w:rsidRPr="00D324C2">
              <w:rPr>
                <w:b/>
                <w:color w:val="FFFFFF"/>
                <w:sz w:val="22"/>
              </w:rPr>
              <w:t>meaşên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we </w:t>
            </w:r>
            <w:proofErr w:type="spellStart"/>
            <w:r w:rsidRPr="00D324C2">
              <w:rPr>
                <w:b/>
                <w:color w:val="FFFFFF"/>
                <w:sz w:val="22"/>
              </w:rPr>
              <w:t>hatî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  <w:sz w:val="22"/>
              </w:rPr>
              <w:t>derxistin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D324C2" w:rsidRDefault="00CF21BD" w:rsidP="00404A72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D324C2">
              <w:rPr>
                <w:b/>
              </w:rPr>
              <w:t>___%</w:t>
            </w:r>
          </w:p>
        </w:tc>
      </w:tr>
      <w:bookmarkEnd w:id="5"/>
    </w:tbl>
    <w:p w14:paraId="6494FCF7" w14:textId="77777777" w:rsidR="00CF21BD" w:rsidRPr="00D324C2" w:rsidRDefault="00CF21BD" w:rsidP="00625E22">
      <w:pPr>
        <w:pStyle w:val="Heading2"/>
      </w:pPr>
      <w:r w:rsidRPr="00D324C2">
        <w:br w:type="page"/>
      </w:r>
      <w:proofErr w:type="spellStart"/>
      <w:r w:rsidRPr="00D324C2">
        <w:lastRenderedPageBreak/>
        <w:t>Çawa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distînim</w:t>
      </w:r>
      <w:proofErr w:type="spellEnd"/>
      <w:r w:rsidRPr="00D324C2">
        <w:t>?</w:t>
      </w:r>
    </w:p>
    <w:p w14:paraId="42B9848B" w14:textId="77777777" w:rsidR="00CF21BD" w:rsidRPr="00D324C2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D324C2">
        <w:t>Kardêrê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agahdar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>.</w:t>
      </w:r>
    </w:p>
    <w:p w14:paraId="621EA927" w14:textId="77777777" w:rsidR="00CF21BD" w:rsidRPr="00D324C2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D324C2">
        <w:t>Daxwaza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re </w:t>
      </w:r>
      <w:proofErr w:type="spellStart"/>
      <w:r w:rsidRPr="00D324C2">
        <w:t>bişînin</w:t>
      </w:r>
      <w:proofErr w:type="spellEnd"/>
      <w:r w:rsidRPr="00D324C2">
        <w:t xml:space="preserve">.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li ser </w:t>
      </w:r>
      <w:r w:rsidR="00CF21BD" w:rsidRPr="00D324C2">
        <w:rPr>
          <w:b/>
          <w:bCs/>
        </w:rPr>
        <w:t>paidleave.mn.gov</w:t>
      </w:r>
      <w:r w:rsidRPr="00D324C2">
        <w:rPr>
          <w:b/>
          <w:bCs/>
        </w:rPr>
        <w:t>.</w:t>
      </w:r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Her </w:t>
      </w:r>
      <w:proofErr w:type="spellStart"/>
      <w:r w:rsidRPr="00D324C2">
        <w:t>weha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</w:t>
      </w:r>
      <w:proofErr w:type="spellStart"/>
      <w:r w:rsidRPr="00D324C2">
        <w:t>eger</w:t>
      </w:r>
      <w:proofErr w:type="spellEnd"/>
      <w:r w:rsidRPr="00D324C2">
        <w:t xml:space="preserve"> </w:t>
      </w:r>
      <w:proofErr w:type="spellStart"/>
      <w:r w:rsidRPr="00D324C2">
        <w:t>hewce</w:t>
      </w:r>
      <w:proofErr w:type="spellEnd"/>
      <w:r w:rsidRPr="00D324C2">
        <w:t xml:space="preserve"> be bi </w:t>
      </w:r>
      <w:proofErr w:type="spellStart"/>
      <w:r w:rsidRPr="00D324C2">
        <w:t>telefonê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</w:t>
      </w:r>
    </w:p>
    <w:p w14:paraId="4D4C2325" w14:textId="77777777" w:rsidR="005A17F4" w:rsidRPr="00D324C2" w:rsidRDefault="00CF21BD" w:rsidP="00CF21BD">
      <w:proofErr w:type="spellStart"/>
      <w:r w:rsidRPr="00D324C2">
        <w:t>Piştî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, </w:t>
      </w:r>
      <w:proofErr w:type="spellStart"/>
      <w:r w:rsidRPr="00D324C2">
        <w:t>hûn</w:t>
      </w:r>
      <w:proofErr w:type="spellEnd"/>
      <w:r w:rsidRPr="00D324C2">
        <w:t xml:space="preserve"> ê </w:t>
      </w:r>
      <w:proofErr w:type="spellStart"/>
      <w:r w:rsidRPr="00D324C2">
        <w:t>biryareke</w:t>
      </w:r>
      <w:proofErr w:type="spellEnd"/>
      <w:r w:rsidRPr="00D324C2">
        <w:t xml:space="preserve"> </w:t>
      </w:r>
      <w:proofErr w:type="spellStart"/>
      <w:r w:rsidRPr="00D324C2">
        <w:t>fermî</w:t>
      </w:r>
      <w:proofErr w:type="spellEnd"/>
      <w:r w:rsidRPr="00D324C2">
        <w:t xml:space="preserve"> ji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bistînin</w:t>
      </w:r>
      <w:proofErr w:type="spellEnd"/>
      <w:r w:rsidRPr="00D324C2">
        <w:t xml:space="preserve">,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biryara</w:t>
      </w:r>
      <w:proofErr w:type="spellEnd"/>
      <w:r w:rsidRPr="00D324C2">
        <w:t xml:space="preserve"> </w:t>
      </w:r>
      <w:proofErr w:type="spellStart"/>
      <w:r w:rsidRPr="00D324C2">
        <w:t>fermî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bernameyê</w:t>
      </w:r>
      <w:proofErr w:type="spellEnd"/>
      <w:r w:rsidRPr="00D324C2">
        <w:t xml:space="preserve"> ye li ser </w:t>
      </w:r>
      <w:proofErr w:type="spellStart"/>
      <w:r w:rsidRPr="00D324C2">
        <w:t>pejirandin</w:t>
      </w:r>
      <w:proofErr w:type="spellEnd"/>
      <w:r w:rsidRPr="00D324C2">
        <w:t xml:space="preserve"> an </w:t>
      </w:r>
      <w:proofErr w:type="spellStart"/>
      <w:r w:rsidRPr="00D324C2">
        <w:t>redkirina</w:t>
      </w:r>
      <w:proofErr w:type="spellEnd"/>
      <w:r w:rsidRPr="00D324C2">
        <w:t xml:space="preserve"> </w:t>
      </w:r>
      <w:proofErr w:type="spellStart"/>
      <w:r w:rsidRPr="00D324C2">
        <w:t>daxwaza</w:t>
      </w:r>
      <w:proofErr w:type="spellEnd"/>
      <w:r w:rsidRPr="00D324C2">
        <w:t xml:space="preserve"> we. </w:t>
      </w:r>
    </w:p>
    <w:p w14:paraId="7CED2472" w14:textId="77777777" w:rsidR="00CF21BD" w:rsidRPr="00D324C2" w:rsidRDefault="005A17F4" w:rsidP="00CF21BD">
      <w:r w:rsidRPr="00D324C2">
        <w:t xml:space="preserve">Eger </w:t>
      </w:r>
      <w:proofErr w:type="spellStart"/>
      <w:r w:rsidRPr="00D324C2">
        <w:t>hûn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diravdayina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têne</w:t>
      </w:r>
      <w:proofErr w:type="spellEnd"/>
      <w:r w:rsidRPr="00D324C2">
        <w:t xml:space="preserve"> </w:t>
      </w:r>
      <w:proofErr w:type="spellStart"/>
      <w:r w:rsidRPr="00D324C2">
        <w:t>pejirandin</w:t>
      </w:r>
      <w:proofErr w:type="spellEnd"/>
      <w:r w:rsidRPr="00D324C2">
        <w:t xml:space="preserve">, </w:t>
      </w:r>
      <w:proofErr w:type="spellStart"/>
      <w:r w:rsidRPr="00D324C2">
        <w:t>ew</w:t>
      </w:r>
      <w:proofErr w:type="spellEnd"/>
      <w:r w:rsidRPr="00D324C2">
        <w:t xml:space="preserve"> ê ji </w:t>
      </w:r>
      <w:proofErr w:type="spellStart"/>
      <w:r w:rsidRPr="00D324C2">
        <w:t>hesabê</w:t>
      </w:r>
      <w:proofErr w:type="spellEnd"/>
      <w:r w:rsidRPr="00D324C2">
        <w:t xml:space="preserve"> </w:t>
      </w:r>
      <w:proofErr w:type="spellStart"/>
      <w:r w:rsidRPr="00D324C2">
        <w:t>bankê</w:t>
      </w:r>
      <w:proofErr w:type="spellEnd"/>
      <w:r w:rsidRPr="00D324C2">
        <w:t xml:space="preserve"> an </w:t>
      </w:r>
      <w:proofErr w:type="spellStart"/>
      <w:r w:rsidRPr="00D324C2">
        <w:t>karta</w:t>
      </w:r>
      <w:proofErr w:type="spellEnd"/>
      <w:r w:rsidRPr="00D324C2">
        <w:t xml:space="preserve"> </w:t>
      </w:r>
      <w:proofErr w:type="spellStart"/>
      <w:r w:rsidRPr="00D324C2">
        <w:t>diravdeynê</w:t>
      </w:r>
      <w:proofErr w:type="spellEnd"/>
      <w:r w:rsidRPr="00D324C2">
        <w:t xml:space="preserve"> </w:t>
      </w:r>
      <w:proofErr w:type="spellStart"/>
      <w:r w:rsidRPr="00D324C2">
        <w:t>pêşwext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we di </w:t>
      </w:r>
      <w:proofErr w:type="spellStart"/>
      <w:r w:rsidRPr="00D324C2">
        <w:t>daxwaza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de </w:t>
      </w:r>
      <w:proofErr w:type="spellStart"/>
      <w:r w:rsidRPr="00D324C2">
        <w:t>hilbijartiye</w:t>
      </w:r>
      <w:proofErr w:type="spellEnd"/>
      <w:r w:rsidRPr="00D324C2">
        <w:t xml:space="preserve"> were </w:t>
      </w:r>
      <w:proofErr w:type="spellStart"/>
      <w:r w:rsidRPr="00D324C2">
        <w:t>şandin</w:t>
      </w:r>
      <w:proofErr w:type="spellEnd"/>
      <w:r w:rsidRPr="00D324C2">
        <w:t>.</w:t>
      </w:r>
    </w:p>
    <w:p w14:paraId="309C19BC" w14:textId="77777777" w:rsidR="00CF21BD" w:rsidRPr="00D324C2" w:rsidRDefault="00CF21BD" w:rsidP="00CF21BD">
      <w:pPr>
        <w:pStyle w:val="Heading2"/>
      </w:pPr>
      <w:proofErr w:type="spellStart"/>
      <w:r w:rsidRPr="00D324C2">
        <w:t>Bêtir</w:t>
      </w:r>
      <w:proofErr w:type="spellEnd"/>
      <w:r w:rsidRPr="00D324C2">
        <w:t xml:space="preserve"> </w:t>
      </w:r>
      <w:proofErr w:type="spellStart"/>
      <w:r w:rsidRPr="00D324C2">
        <w:t>hîn</w:t>
      </w:r>
      <w:proofErr w:type="spellEnd"/>
      <w:r w:rsidRPr="00D324C2">
        <w:t xml:space="preserve"> </w:t>
      </w:r>
      <w:proofErr w:type="spellStart"/>
      <w:r w:rsidRPr="00D324C2">
        <w:t>bibin</w:t>
      </w:r>
      <w:proofErr w:type="spellEnd"/>
    </w:p>
    <w:p w14:paraId="6F93FF8F" w14:textId="77777777" w:rsidR="00CF21BD" w:rsidRPr="00D324C2" w:rsidRDefault="00CF21BD" w:rsidP="00CF21BD">
      <w:r w:rsidRPr="00D324C2"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daxwazê</w:t>
      </w:r>
      <w:proofErr w:type="spellEnd"/>
      <w:r w:rsidRPr="00D324C2">
        <w:t xml:space="preserve"> an </w:t>
      </w:r>
      <w:proofErr w:type="spellStart"/>
      <w:r w:rsidRPr="00D324C2">
        <w:t>agadariyên</w:t>
      </w:r>
      <w:proofErr w:type="spellEnd"/>
      <w:r w:rsidRPr="00D324C2">
        <w:t xml:space="preserve"> </w:t>
      </w:r>
      <w:proofErr w:type="spellStart"/>
      <w:r w:rsidRPr="00D324C2">
        <w:t>zêdetir</w:t>
      </w:r>
      <w:proofErr w:type="spellEnd"/>
      <w:r w:rsidRPr="00D324C2">
        <w:t xml:space="preserve"> li ser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, di nav de </w:t>
      </w:r>
      <w:proofErr w:type="spellStart"/>
      <w:r w:rsidRPr="00D324C2">
        <w:t>hesibkerên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alîkarîkirina</w:t>
      </w:r>
      <w:proofErr w:type="spellEnd"/>
      <w:r w:rsidRPr="00D324C2">
        <w:t xml:space="preserve"> </w:t>
      </w:r>
      <w:proofErr w:type="spellStart"/>
      <w:r w:rsidRPr="00D324C2">
        <w:t>texmînkirina</w:t>
      </w:r>
      <w:proofErr w:type="spellEnd"/>
      <w:r w:rsidRPr="00D324C2">
        <w:t xml:space="preserve"> </w:t>
      </w:r>
      <w:proofErr w:type="spellStart"/>
      <w:r w:rsidRPr="00D324C2">
        <w:t>lêçûnên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û </w:t>
      </w:r>
      <w:proofErr w:type="spellStart"/>
      <w:r w:rsidRPr="00D324C2">
        <w:t>dayinên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di bin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de </w:t>
      </w:r>
      <w:proofErr w:type="spellStart"/>
      <w:r w:rsidRPr="00D324C2">
        <w:t>bistînin</w:t>
      </w:r>
      <w:proofErr w:type="spellEnd"/>
      <w:r w:rsidRPr="00D324C2">
        <w:t xml:space="preserve">, </w:t>
      </w:r>
      <w:proofErr w:type="spellStart"/>
      <w:r w:rsidRPr="00D324C2">
        <w:t>serdana</w:t>
      </w:r>
      <w:proofErr w:type="spellEnd"/>
      <w:r w:rsidRPr="00D324C2">
        <w:t xml:space="preserve"> </w:t>
      </w:r>
      <w:r w:rsidRPr="00D324C2">
        <w:rPr>
          <w:b/>
        </w:rPr>
        <w:t xml:space="preserve"> paidleave.mn.gov</w:t>
      </w:r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</w:t>
      </w:r>
    </w:p>
    <w:p w14:paraId="1BC00EFB" w14:textId="77777777" w:rsidR="00CF21BD" w:rsidRPr="00D324C2" w:rsidRDefault="00CF21BD" w:rsidP="00CF21BD">
      <w:pPr>
        <w:pStyle w:val="Heading3"/>
      </w:pPr>
      <w:proofErr w:type="spellStart"/>
      <w:r w:rsidRPr="00D324C2">
        <w:t>Rêyên</w:t>
      </w:r>
      <w:proofErr w:type="spellEnd"/>
      <w:r w:rsidRPr="00D324C2">
        <w:t xml:space="preserve"> din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têkiliyê</w:t>
      </w:r>
      <w:proofErr w:type="spellEnd"/>
      <w:r w:rsidRPr="00D324C2">
        <w:t xml:space="preserve"> </w:t>
      </w:r>
      <w:proofErr w:type="spellStart"/>
      <w:r w:rsidRPr="00D324C2">
        <w:t>Bbi</w:t>
      </w:r>
      <w:proofErr w:type="spellEnd"/>
      <w:r w:rsidRPr="00D324C2">
        <w:t xml:space="preserve"> me re</w:t>
      </w:r>
    </w:p>
    <w:p w14:paraId="320B7ABE" w14:textId="77777777" w:rsidR="00CF21BD" w:rsidRPr="00D324C2" w:rsidRDefault="00CF21BD" w:rsidP="00CF21BD">
      <w:proofErr w:type="spellStart"/>
      <w:r w:rsidRPr="00D324C2">
        <w:t>Telefon</w:t>
      </w:r>
      <w:proofErr w:type="spellEnd"/>
      <w:r w:rsidRPr="00D324C2">
        <w:t>: 651-556-7777 an 844-556-0444 (</w:t>
      </w:r>
      <w:proofErr w:type="spellStart"/>
      <w:r w:rsidRPr="00D324C2">
        <w:t>Belaş</w:t>
      </w:r>
      <w:proofErr w:type="spellEnd"/>
      <w:r w:rsidRPr="00D324C2">
        <w:t xml:space="preserve">) </w:t>
      </w:r>
      <w:r w:rsidR="00A63C4B" w:rsidRPr="00D324C2">
        <w:tab/>
      </w:r>
      <w:r w:rsidR="00A63C4B" w:rsidRPr="00D324C2">
        <w:tab/>
      </w:r>
      <w:r w:rsidR="00A63C4B" w:rsidRPr="00D324C2">
        <w:tab/>
      </w:r>
      <w:r w:rsidR="00A63C4B" w:rsidRPr="00D324C2">
        <w:tab/>
      </w:r>
      <w:r w:rsidRPr="00D324C2">
        <w:t xml:space="preserve">Email: </w:t>
      </w:r>
      <w:hyperlink r:id="rId11" w:history="1">
        <w:r w:rsidR="005834F6" w:rsidRPr="00D324C2">
          <w:rPr>
            <w:rStyle w:val="Hyperlink"/>
          </w:rPr>
          <w:t>paidleave@state.mn.us</w:t>
        </w:r>
      </w:hyperlink>
    </w:p>
    <w:p w14:paraId="7D709067" w14:textId="4BDBCBDA" w:rsidR="00CF21BD" w:rsidRPr="00D324C2" w:rsidRDefault="00CF21BD" w:rsidP="00CF21BD">
      <w:r w:rsidRPr="00D324C2">
        <w:t>Mail: Department of Employment and Economic Development, Paid Leave Division</w:t>
      </w:r>
      <w:r w:rsidRPr="00D324C2">
        <w:br/>
        <w:t>180 E 5</w:t>
      </w:r>
      <w:r w:rsidRPr="00D324C2">
        <w:rPr>
          <w:vertAlign w:val="superscript"/>
        </w:rPr>
        <w:t>th</w:t>
      </w:r>
      <w:r w:rsidRPr="00D324C2">
        <w:t xml:space="preserve"> Street, 12</w:t>
      </w:r>
      <w:r w:rsidRPr="00D324C2">
        <w:rPr>
          <w:vertAlign w:val="superscript"/>
        </w:rPr>
        <w:t>th</w:t>
      </w:r>
      <w:r w:rsidRPr="00D324C2">
        <w:t xml:space="preserve"> Floor, Saint Paul, MN</w:t>
      </w:r>
    </w:p>
    <w:p w14:paraId="6260C743" w14:textId="1940129B" w:rsidR="00CF21BD" w:rsidRPr="00D324C2" w:rsidRDefault="00CF21BD" w:rsidP="00CF21BD">
      <w:pPr>
        <w:spacing w:after="0" w:line="240" w:lineRule="auto"/>
        <w:rPr>
          <w:sz w:val="22"/>
          <w:szCs w:val="22"/>
        </w:rPr>
      </w:pPr>
      <w:proofErr w:type="spellStart"/>
      <w:r w:rsidRPr="00D324C2">
        <w:rPr>
          <w:i/>
          <w:color w:val="000000"/>
          <w:sz w:val="22"/>
        </w:rPr>
        <w:t>Agahdarî</w:t>
      </w:r>
      <w:proofErr w:type="spellEnd"/>
      <w:r w:rsidRPr="00D324C2">
        <w:rPr>
          <w:i/>
          <w:color w:val="000000"/>
          <w:sz w:val="22"/>
        </w:rPr>
        <w:t xml:space="preserve"> di </w:t>
      </w:r>
      <w:proofErr w:type="spellStart"/>
      <w:r w:rsidRPr="00D324C2">
        <w:rPr>
          <w:i/>
          <w:color w:val="000000"/>
          <w:sz w:val="22"/>
        </w:rPr>
        <w:t>formatên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alternatîf</w:t>
      </w:r>
      <w:proofErr w:type="spellEnd"/>
      <w:r w:rsidRPr="00D324C2">
        <w:rPr>
          <w:i/>
          <w:color w:val="000000"/>
          <w:sz w:val="22"/>
        </w:rPr>
        <w:t xml:space="preserve"> de ji </w:t>
      </w:r>
      <w:proofErr w:type="spellStart"/>
      <w:r w:rsidRPr="00D324C2">
        <w:rPr>
          <w:i/>
          <w:color w:val="000000"/>
          <w:sz w:val="22"/>
        </w:rPr>
        <w:t>bo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kesên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xwedî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seqetî</w:t>
      </w:r>
      <w:proofErr w:type="spellEnd"/>
      <w:r w:rsidRPr="00D324C2">
        <w:rPr>
          <w:i/>
          <w:color w:val="000000"/>
          <w:sz w:val="22"/>
        </w:rPr>
        <w:t xml:space="preserve"> bi </w:t>
      </w:r>
      <w:proofErr w:type="spellStart"/>
      <w:r w:rsidRPr="00D324C2">
        <w:rPr>
          <w:i/>
          <w:color w:val="000000"/>
          <w:sz w:val="22"/>
        </w:rPr>
        <w:t>karanîna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agahdariya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têkiliyê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ya</w:t>
      </w:r>
      <w:proofErr w:type="spellEnd"/>
      <w:r w:rsidRPr="00D324C2">
        <w:rPr>
          <w:i/>
          <w:color w:val="000000"/>
          <w:sz w:val="22"/>
        </w:rPr>
        <w:t xml:space="preserve"> li </w:t>
      </w:r>
      <w:proofErr w:type="spellStart"/>
      <w:r w:rsidRPr="00D324C2">
        <w:rPr>
          <w:i/>
          <w:color w:val="000000"/>
          <w:sz w:val="22"/>
        </w:rPr>
        <w:t>jor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hatî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destnîşan</w:t>
      </w:r>
      <w:proofErr w:type="spellEnd"/>
      <w:r w:rsidRPr="00D324C2">
        <w:rPr>
          <w:i/>
          <w:color w:val="000000"/>
          <w:sz w:val="22"/>
        </w:rPr>
        <w:t xml:space="preserve"> </w:t>
      </w:r>
      <w:r w:rsidR="00434DC1">
        <w:rPr>
          <w:i/>
          <w:color w:val="000000"/>
          <w:sz w:val="22"/>
        </w:rPr>
        <w:br/>
      </w:r>
      <w:proofErr w:type="spellStart"/>
      <w:r w:rsidRPr="00D324C2">
        <w:rPr>
          <w:i/>
          <w:color w:val="000000"/>
          <w:sz w:val="22"/>
        </w:rPr>
        <w:t>kirin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heye</w:t>
      </w:r>
      <w:proofErr w:type="spellEnd"/>
      <w:r w:rsidRPr="00D324C2">
        <w:rPr>
          <w:i/>
          <w:color w:val="000000"/>
          <w:sz w:val="22"/>
        </w:rPr>
        <w:t>.</w:t>
      </w:r>
      <w:r w:rsidR="00A63C4B" w:rsidRPr="00D324C2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D324C2" w:rsidRDefault="00CF21BD" w:rsidP="00CF21BD">
      <w:pPr>
        <w:pStyle w:val="Heading2"/>
      </w:pPr>
      <w:proofErr w:type="spellStart"/>
      <w:r w:rsidRPr="00D324C2">
        <w:rPr>
          <w:rStyle w:val="Strong"/>
          <w:b/>
        </w:rPr>
        <w:t>Agahdariya</w:t>
      </w:r>
      <w:proofErr w:type="spellEnd"/>
      <w:r w:rsidRPr="00D324C2">
        <w:rPr>
          <w:rStyle w:val="Strong"/>
          <w:b/>
        </w:rPr>
        <w:t xml:space="preserve"> </w:t>
      </w:r>
      <w:proofErr w:type="spellStart"/>
      <w:r w:rsidRPr="00D324C2">
        <w:rPr>
          <w:rStyle w:val="Strong"/>
          <w:b/>
        </w:rPr>
        <w:t>Kardêr</w:t>
      </w:r>
      <w:proofErr w:type="spellEnd"/>
      <w:r w:rsidRPr="00D324C2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D324C2" w14:paraId="312BD859" w14:textId="77777777" w:rsidTr="00434DC1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D324C2" w:rsidRDefault="00CF21BD" w:rsidP="00434DC1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D324C2">
              <w:rPr>
                <w:rStyle w:val="Strong"/>
              </w:rPr>
              <w:t>Navê</w:t>
            </w:r>
            <w:proofErr w:type="spellEnd"/>
            <w:r w:rsidRPr="00D324C2">
              <w:rPr>
                <w:rStyle w:val="Strong"/>
              </w:rPr>
              <w:t xml:space="preserve"> </w:t>
            </w:r>
            <w:proofErr w:type="spellStart"/>
            <w:r w:rsidRPr="00D324C2">
              <w:rPr>
                <w:rStyle w:val="Strong"/>
              </w:rPr>
              <w:t>Kardêr</w:t>
            </w:r>
            <w:proofErr w:type="spellEnd"/>
            <w:r w:rsidRPr="00D324C2">
              <w:rPr>
                <w:rStyle w:val="Strong"/>
              </w:rPr>
              <w:t xml:space="preserve">: 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D324C2" w:rsidRDefault="00CF21BD" w:rsidP="008E1D55">
            <w:pPr>
              <w:bidi/>
              <w:spacing w:after="0"/>
            </w:pPr>
            <w:r w:rsidRPr="00D324C2">
              <w:rPr>
                <w:rtl/>
              </w:rPr>
              <w:t> </w:t>
            </w:r>
          </w:p>
        </w:tc>
      </w:tr>
      <w:tr w:rsidR="00CF21BD" w:rsidRPr="00D324C2" w14:paraId="4D6270B1" w14:textId="77777777" w:rsidTr="00434DC1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D324C2" w:rsidRDefault="00CF21BD" w:rsidP="00434DC1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D324C2">
              <w:rPr>
                <w:rStyle w:val="Strong"/>
              </w:rPr>
              <w:t>Navnîşana</w:t>
            </w:r>
            <w:proofErr w:type="spellEnd"/>
            <w:r w:rsidRPr="00D324C2">
              <w:rPr>
                <w:rStyle w:val="Strong"/>
              </w:rPr>
              <w:t xml:space="preserve"> </w:t>
            </w:r>
            <w:proofErr w:type="spellStart"/>
            <w:r w:rsidRPr="00D324C2">
              <w:rPr>
                <w:rStyle w:val="Strong"/>
              </w:rPr>
              <w:t>Posteyê</w:t>
            </w:r>
            <w:proofErr w:type="spellEnd"/>
            <w:r w:rsidRPr="00D324C2">
              <w:rPr>
                <w:rStyle w:val="Strong"/>
              </w:rPr>
              <w:t xml:space="preserve">: 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D324C2" w:rsidRDefault="00CF21BD" w:rsidP="008E1D55">
            <w:pPr>
              <w:bidi/>
              <w:spacing w:after="0"/>
            </w:pPr>
            <w:r w:rsidRPr="00D324C2">
              <w:rPr>
                <w:rtl/>
              </w:rPr>
              <w:t> </w:t>
            </w:r>
          </w:p>
        </w:tc>
      </w:tr>
      <w:tr w:rsidR="00CF21BD" w:rsidRPr="00D324C2" w14:paraId="439AA343" w14:textId="77777777" w:rsidTr="00434DC1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D324C2" w:rsidRDefault="00CF21BD" w:rsidP="00434DC1">
            <w:pPr>
              <w:spacing w:after="0"/>
              <w:rPr>
                <w:rStyle w:val="Strong"/>
                <w:b w:val="0"/>
                <w:bCs w:val="0"/>
              </w:rPr>
            </w:pPr>
            <w:r w:rsidRPr="00D324C2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D324C2" w:rsidRDefault="00CF21BD" w:rsidP="008E1D55">
            <w:pPr>
              <w:bidi/>
              <w:spacing w:after="0"/>
            </w:pPr>
            <w:r w:rsidRPr="00D324C2">
              <w:rPr>
                <w:rtl/>
              </w:rPr>
              <w:t> </w:t>
            </w:r>
          </w:p>
        </w:tc>
      </w:tr>
    </w:tbl>
    <w:p w14:paraId="1E7620F3" w14:textId="77777777" w:rsidR="00CF21BD" w:rsidRPr="00D324C2" w:rsidRDefault="00A63C4B" w:rsidP="00604E85">
      <w:pPr>
        <w:pStyle w:val="Heading2"/>
        <w:spacing w:after="0"/>
      </w:pPr>
      <w:r w:rsidRPr="00D324C2">
        <w:br/>
      </w:r>
      <w:proofErr w:type="spellStart"/>
      <w:r w:rsidRPr="00D324C2">
        <w:t>Pejirandina</w:t>
      </w:r>
      <w:proofErr w:type="spellEnd"/>
      <w:r w:rsidRPr="00D324C2">
        <w:t xml:space="preserve"> Karmend: 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D324C2" w14:paraId="4095D31D" w14:textId="77777777" w:rsidTr="00434DC1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D324C2" w:rsidRDefault="00CF21BD" w:rsidP="00434DC1">
            <w:pPr>
              <w:spacing w:after="0"/>
              <w:jc w:val="center"/>
            </w:pPr>
            <w:r w:rsidRPr="00D324C2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D324C2" w:rsidRDefault="00CF21BD" w:rsidP="00434DC1">
            <w:pPr>
              <w:spacing w:after="0"/>
              <w:ind w:firstLine="276"/>
            </w:pPr>
            <w:proofErr w:type="spellStart"/>
            <w:r w:rsidRPr="00D324C2">
              <w:rPr>
                <w:b/>
              </w:rPr>
              <w:t>Ez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wergirtina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vê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ragihandinê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piştrast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dikim</w:t>
            </w:r>
            <w:proofErr w:type="spellEnd"/>
            <w:r w:rsidRPr="00D324C2">
              <w:t xml:space="preserve"> </w:t>
            </w:r>
          </w:p>
        </w:tc>
      </w:tr>
      <w:tr w:rsidR="00CF21BD" w:rsidRPr="00D324C2" w14:paraId="6794DBA1" w14:textId="77777777" w:rsidTr="00434DC1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D324C2" w:rsidRDefault="00CF21BD" w:rsidP="00434DC1">
            <w:pPr>
              <w:spacing w:after="0"/>
              <w:ind w:firstLine="77"/>
              <w:rPr>
                <w:b/>
                <w:bCs/>
              </w:rPr>
            </w:pPr>
            <w:r w:rsidRPr="00D324C2">
              <w:rPr>
                <w:b/>
              </w:rPr>
              <w:t>Nav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D324C2" w:rsidRDefault="00CF21BD" w:rsidP="00434DC1">
            <w:pPr>
              <w:spacing w:after="0"/>
              <w:rPr>
                <w:b/>
                <w:bCs/>
              </w:rPr>
            </w:pPr>
          </w:p>
        </w:tc>
      </w:tr>
      <w:tr w:rsidR="00CF21BD" w:rsidRPr="00D324C2" w14:paraId="42836ABE" w14:textId="77777777" w:rsidTr="00434DC1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D324C2" w:rsidRDefault="00CF21BD" w:rsidP="00434DC1">
            <w:pPr>
              <w:spacing w:after="0"/>
              <w:ind w:firstLine="77"/>
            </w:pPr>
            <w:r w:rsidRPr="00D324C2">
              <w:rPr>
                <w:b/>
                <w:bCs/>
              </w:rPr>
              <w:t>Îmze</w:t>
            </w:r>
            <w:r w:rsidRPr="00D324C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D324C2" w:rsidRDefault="00CF21BD" w:rsidP="00434DC1">
            <w:pPr>
              <w:spacing w:after="0"/>
            </w:pPr>
            <w:r w:rsidRPr="00D324C2">
              <w:t> </w:t>
            </w:r>
          </w:p>
        </w:tc>
      </w:tr>
      <w:tr w:rsidR="00CF21BD" w:rsidRPr="00D324C2" w14:paraId="30404CE3" w14:textId="77777777" w:rsidTr="00434DC1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D324C2" w:rsidRDefault="00CF21BD" w:rsidP="00434DC1">
            <w:pPr>
              <w:spacing w:after="0"/>
              <w:ind w:firstLine="77"/>
            </w:pPr>
            <w:r w:rsidRPr="00D324C2">
              <w:rPr>
                <w:b/>
                <w:bCs/>
              </w:rPr>
              <w:t>Roj</w:t>
            </w:r>
            <w:r w:rsidRPr="00D324C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D324C2" w:rsidRDefault="00CF21BD" w:rsidP="00434DC1">
            <w:pPr>
              <w:spacing w:after="0"/>
            </w:pPr>
            <w:r w:rsidRPr="00D324C2">
              <w:t> </w:t>
            </w:r>
          </w:p>
        </w:tc>
      </w:tr>
    </w:tbl>
    <w:p w14:paraId="2DD25A89" w14:textId="77777777" w:rsidR="00CF21BD" w:rsidRPr="00D324C2" w:rsidRDefault="00CF21BD" w:rsidP="00CF21BD"/>
    <w:p w14:paraId="79E80AD7" w14:textId="77777777" w:rsidR="00CF21BD" w:rsidRPr="00D324C2" w:rsidRDefault="00CF21BD" w:rsidP="00CF21BD"/>
    <w:p w14:paraId="55F4C879" w14:textId="77777777" w:rsidR="00CF21BD" w:rsidRPr="00D324C2" w:rsidRDefault="00CF21BD" w:rsidP="00CF21BD"/>
    <w:p w14:paraId="2ABBB93A" w14:textId="77777777" w:rsidR="00CF21BD" w:rsidRPr="00D324C2" w:rsidRDefault="00CF21BD" w:rsidP="00CF21BD"/>
    <w:p w14:paraId="7EBDB5CA" w14:textId="77777777" w:rsidR="00CF21BD" w:rsidRPr="00D324C2" w:rsidRDefault="00CF21BD" w:rsidP="00CF21BD"/>
    <w:p w14:paraId="4EF410C6" w14:textId="77777777" w:rsidR="00CF21BD" w:rsidRPr="00D324C2" w:rsidRDefault="00CF21BD" w:rsidP="00CF21BD"/>
    <w:p w14:paraId="043468A8" w14:textId="77777777" w:rsidR="00CF21BD" w:rsidRPr="00D324C2" w:rsidRDefault="00CF21BD" w:rsidP="00CF21BD">
      <w:pPr>
        <w:pStyle w:val="Heading1"/>
        <w:jc w:val="center"/>
        <w:rPr>
          <w:sz w:val="48"/>
          <w:szCs w:val="48"/>
        </w:rPr>
      </w:pPr>
      <w:proofErr w:type="spellStart"/>
      <w:r w:rsidRPr="00D324C2">
        <w:rPr>
          <w:sz w:val="48"/>
        </w:rPr>
        <w:t>Ragihandina</w:t>
      </w:r>
      <w:proofErr w:type="spellEnd"/>
      <w:r w:rsidRPr="00D324C2">
        <w:rPr>
          <w:sz w:val="48"/>
        </w:rPr>
        <w:t xml:space="preserve"> </w:t>
      </w:r>
      <w:proofErr w:type="spellStart"/>
      <w:r w:rsidRPr="00D324C2">
        <w:rPr>
          <w:sz w:val="48"/>
        </w:rPr>
        <w:t>Nimûne</w:t>
      </w:r>
      <w:proofErr w:type="spellEnd"/>
      <w:r w:rsidRPr="00D324C2">
        <w:rPr>
          <w:sz w:val="48"/>
        </w:rPr>
        <w:t xml:space="preserve"> </w:t>
      </w:r>
      <w:proofErr w:type="spellStart"/>
      <w:r w:rsidRPr="00D324C2">
        <w:rPr>
          <w:sz w:val="48"/>
        </w:rPr>
        <w:t>ya</w:t>
      </w:r>
      <w:proofErr w:type="spellEnd"/>
      <w:r w:rsidRPr="00D324C2">
        <w:rPr>
          <w:sz w:val="48"/>
        </w:rPr>
        <w:t xml:space="preserve"> Karmend</w:t>
      </w:r>
    </w:p>
    <w:p w14:paraId="699F97A5" w14:textId="77777777" w:rsidR="00CF21BD" w:rsidRPr="00D324C2" w:rsidRDefault="00CF21BD" w:rsidP="00CF21BD">
      <w:pPr>
        <w:jc w:val="center"/>
        <w:rPr>
          <w:i/>
          <w:iCs/>
          <w:sz w:val="44"/>
          <w:szCs w:val="44"/>
        </w:rPr>
      </w:pPr>
      <w:proofErr w:type="spellStart"/>
      <w:r w:rsidRPr="00D324C2">
        <w:rPr>
          <w:i/>
          <w:sz w:val="44"/>
        </w:rPr>
        <w:t>Rêjeya</w:t>
      </w:r>
      <w:proofErr w:type="spellEnd"/>
      <w:r w:rsidRPr="00D324C2">
        <w:rPr>
          <w:i/>
          <w:sz w:val="44"/>
        </w:rPr>
        <w:t xml:space="preserve"> </w:t>
      </w:r>
      <w:proofErr w:type="spellStart"/>
      <w:r w:rsidRPr="00D324C2">
        <w:rPr>
          <w:i/>
          <w:sz w:val="44"/>
        </w:rPr>
        <w:t>heqê</w:t>
      </w:r>
      <w:proofErr w:type="spellEnd"/>
      <w:r w:rsidRPr="00D324C2">
        <w:rPr>
          <w:i/>
          <w:sz w:val="44"/>
        </w:rPr>
        <w:t xml:space="preserve"> </w:t>
      </w:r>
      <w:proofErr w:type="spellStart"/>
      <w:r w:rsidRPr="00D324C2">
        <w:rPr>
          <w:i/>
          <w:sz w:val="44"/>
        </w:rPr>
        <w:t>sîgortay</w:t>
      </w:r>
      <w:proofErr w:type="spellEnd"/>
      <w:r w:rsidRPr="00D324C2">
        <w:rPr>
          <w:i/>
          <w:sz w:val="44"/>
        </w:rPr>
        <w:t xml:space="preserve"> </w:t>
      </w:r>
      <w:proofErr w:type="spellStart"/>
      <w:r w:rsidRPr="00D324C2">
        <w:rPr>
          <w:i/>
          <w:sz w:val="44"/>
        </w:rPr>
        <w:t>kardêrê</w:t>
      </w:r>
      <w:proofErr w:type="spellEnd"/>
      <w:r w:rsidRPr="00D324C2">
        <w:rPr>
          <w:i/>
          <w:sz w:val="44"/>
        </w:rPr>
        <w:t xml:space="preserve"> </w:t>
      </w:r>
      <w:proofErr w:type="spellStart"/>
      <w:r w:rsidRPr="00D324C2">
        <w:rPr>
          <w:i/>
          <w:sz w:val="44"/>
        </w:rPr>
        <w:t>biçûk</w:t>
      </w:r>
      <w:proofErr w:type="spellEnd"/>
      <w:r w:rsidRPr="00D324C2">
        <w:rPr>
          <w:i/>
          <w:sz w:val="44"/>
        </w:rPr>
        <w:t xml:space="preserve"> (0.66%)</w:t>
      </w:r>
    </w:p>
    <w:p w14:paraId="2A899200" w14:textId="77777777" w:rsidR="00CF21BD" w:rsidRPr="00D324C2" w:rsidRDefault="00CF21BD" w:rsidP="00970179">
      <w:pPr>
        <w:pStyle w:val="Heading1"/>
        <w:spacing w:before="0" w:after="200"/>
        <w:rPr>
          <w:sz w:val="36"/>
          <w:szCs w:val="36"/>
        </w:rPr>
      </w:pPr>
      <w:r w:rsidRPr="00D324C2">
        <w:rPr>
          <w:sz w:val="36"/>
          <w:szCs w:val="36"/>
        </w:rPr>
        <w:br w:type="page"/>
      </w:r>
      <w:proofErr w:type="spellStart"/>
      <w:r w:rsidRPr="00D324C2">
        <w:rPr>
          <w:sz w:val="36"/>
        </w:rPr>
        <w:lastRenderedPageBreak/>
        <w:t>Destûra</w:t>
      </w:r>
      <w:proofErr w:type="spellEnd"/>
      <w:r w:rsidRPr="00D324C2">
        <w:rPr>
          <w:sz w:val="36"/>
        </w:rPr>
        <w:t xml:space="preserve"> </w:t>
      </w:r>
      <w:proofErr w:type="spellStart"/>
      <w:r w:rsidRPr="00D324C2">
        <w:rPr>
          <w:sz w:val="36"/>
        </w:rPr>
        <w:t>Betlaneya</w:t>
      </w:r>
      <w:proofErr w:type="spellEnd"/>
      <w:r w:rsidRPr="00D324C2">
        <w:rPr>
          <w:sz w:val="36"/>
        </w:rPr>
        <w:t xml:space="preserve"> Bi-</w:t>
      </w:r>
      <w:proofErr w:type="spellStart"/>
      <w:r w:rsidRPr="00D324C2">
        <w:rPr>
          <w:sz w:val="36"/>
        </w:rPr>
        <w:t>Meaş</w:t>
      </w:r>
      <w:proofErr w:type="spellEnd"/>
      <w:r w:rsidRPr="00D324C2">
        <w:rPr>
          <w:sz w:val="36"/>
        </w:rPr>
        <w:t xml:space="preserve"> </w:t>
      </w:r>
      <w:proofErr w:type="spellStart"/>
      <w:r w:rsidRPr="00D324C2">
        <w:rPr>
          <w:sz w:val="36"/>
        </w:rPr>
        <w:t>ya</w:t>
      </w:r>
      <w:proofErr w:type="spellEnd"/>
      <w:r w:rsidRPr="00D324C2">
        <w:rPr>
          <w:sz w:val="36"/>
        </w:rPr>
        <w:t xml:space="preserve"> Minnesota </w:t>
      </w:r>
      <w:proofErr w:type="spellStart"/>
      <w:r w:rsidRPr="00D324C2">
        <w:rPr>
          <w:sz w:val="36"/>
        </w:rPr>
        <w:t>yê</w:t>
      </w:r>
      <w:proofErr w:type="spellEnd"/>
    </w:p>
    <w:p w14:paraId="7AB2C38B" w14:textId="77777777" w:rsidR="00CF21BD" w:rsidRPr="00D324C2" w:rsidRDefault="00CF21BD" w:rsidP="00970179">
      <w:pPr>
        <w:spacing w:after="12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hewceyê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betlaneyê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an </w:t>
      </w:r>
      <w:proofErr w:type="spellStart"/>
      <w:r w:rsidRPr="00D324C2">
        <w:t>malbata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bin, </w:t>
      </w:r>
      <w:proofErr w:type="spellStart"/>
      <w:r w:rsidRPr="00D324C2">
        <w:t>diravdayin</w:t>
      </w:r>
      <w:proofErr w:type="spellEnd"/>
      <w:r w:rsidRPr="00D324C2">
        <w:t xml:space="preserve"> û </w:t>
      </w:r>
      <w:proofErr w:type="spellStart"/>
      <w:r w:rsidRPr="00D324C2">
        <w:t>piştgiriyên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radest</w:t>
      </w:r>
      <w:proofErr w:type="spellEnd"/>
      <w:r w:rsidRPr="00D324C2">
        <w:t xml:space="preserve"> dike.</w:t>
      </w:r>
    </w:p>
    <w:p w14:paraId="37049885" w14:textId="77777777" w:rsidR="00CF21BD" w:rsidRPr="00D324C2" w:rsidRDefault="00CF21BD" w:rsidP="00970179">
      <w:pPr>
        <w:spacing w:after="120"/>
      </w:pP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bûyerên</w:t>
      </w:r>
      <w:proofErr w:type="spellEnd"/>
      <w:r w:rsidRPr="00D324C2">
        <w:t xml:space="preserve"> </w:t>
      </w:r>
      <w:proofErr w:type="spellStart"/>
      <w:r w:rsidRPr="00D324C2">
        <w:t>jêrîn</w:t>
      </w:r>
      <w:proofErr w:type="spellEnd"/>
      <w:r w:rsidRPr="00D324C2">
        <w:t xml:space="preserve">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jêhatî</w:t>
      </w:r>
      <w:proofErr w:type="spellEnd"/>
      <w:r w:rsidRPr="00D324C2">
        <w:t xml:space="preserve"> ne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betlaneyê</w:t>
      </w:r>
      <w:proofErr w:type="spellEnd"/>
      <w:r w:rsidRPr="00D324C2">
        <w:t xml:space="preserve"> </w:t>
      </w:r>
      <w:proofErr w:type="spellStart"/>
      <w:r w:rsidRPr="00D324C2">
        <w:t>bistînin</w:t>
      </w:r>
      <w:proofErr w:type="spellEnd"/>
      <w:r w:rsidRPr="00D324C2">
        <w:t>:</w:t>
      </w:r>
    </w:p>
    <w:p w14:paraId="465BE4E2" w14:textId="77777777" w:rsidR="00CF21BD" w:rsidRPr="00D324C2" w:rsidRDefault="00CF21BD" w:rsidP="00970179">
      <w:pPr>
        <w:pStyle w:val="Heading3"/>
        <w:spacing w:after="120"/>
        <w:ind w:firstLine="360"/>
      </w:pPr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Bijîjkî</w:t>
      </w:r>
      <w:proofErr w:type="spellEnd"/>
      <w:r w:rsidRPr="00D324C2">
        <w:t xml:space="preserve"> (Medical Leave): </w:t>
      </w:r>
    </w:p>
    <w:p w14:paraId="4E687F47" w14:textId="77777777" w:rsidR="00CF21BD" w:rsidRPr="00D324C2" w:rsidRDefault="00CF21BD" w:rsidP="00970179">
      <w:pPr>
        <w:pStyle w:val="ListParagraph"/>
        <w:numPr>
          <w:ilvl w:val="0"/>
          <w:numId w:val="4"/>
        </w:numPr>
        <w:tabs>
          <w:tab w:val="left" w:pos="1080"/>
          <w:tab w:val="left" w:pos="10530"/>
        </w:tabs>
        <w:spacing w:after="120"/>
        <w:ind w:right="-90"/>
      </w:pPr>
      <w:r w:rsidRPr="00D324C2"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rewşa</w:t>
      </w:r>
      <w:proofErr w:type="spellEnd"/>
      <w:r w:rsidRPr="00D324C2">
        <w:t xml:space="preserve"> </w:t>
      </w:r>
      <w:proofErr w:type="spellStart"/>
      <w:r w:rsidRPr="00D324C2">
        <w:t>tenduristiya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cidî</w:t>
      </w:r>
      <w:proofErr w:type="spellEnd"/>
      <w:r w:rsidRPr="00D324C2">
        <w:t xml:space="preserve">, di nav de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têkildarî</w:t>
      </w:r>
      <w:proofErr w:type="spellEnd"/>
      <w:r w:rsidRPr="00D324C2">
        <w:t xml:space="preserve"> </w:t>
      </w:r>
      <w:proofErr w:type="spellStart"/>
      <w:r w:rsidRPr="00D324C2">
        <w:t>ducaniyê</w:t>
      </w:r>
      <w:proofErr w:type="spellEnd"/>
      <w:r w:rsidRPr="00D324C2">
        <w:t xml:space="preserve">, </w:t>
      </w:r>
      <w:proofErr w:type="spellStart"/>
      <w:r w:rsidRPr="00D324C2">
        <w:t>zayînê</w:t>
      </w:r>
      <w:proofErr w:type="spellEnd"/>
      <w:r w:rsidRPr="00D324C2">
        <w:t xml:space="preserve">, û </w:t>
      </w:r>
      <w:proofErr w:type="spellStart"/>
      <w:r w:rsidRPr="00D324C2">
        <w:t>başbûnê</w:t>
      </w:r>
      <w:proofErr w:type="spellEnd"/>
      <w:r w:rsidRPr="00D324C2">
        <w:t xml:space="preserve">  </w:t>
      </w:r>
    </w:p>
    <w:p w14:paraId="19E7A415" w14:textId="77777777" w:rsidR="00CF21BD" w:rsidRPr="00D324C2" w:rsidRDefault="00CF21BD" w:rsidP="00970179">
      <w:pPr>
        <w:pStyle w:val="Heading3"/>
        <w:spacing w:after="120"/>
        <w:ind w:firstLine="36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Malbatî</w:t>
      </w:r>
      <w:proofErr w:type="spellEnd"/>
      <w:r w:rsidRPr="00D324C2">
        <w:t xml:space="preserve"> (Family Leave): </w:t>
      </w:r>
    </w:p>
    <w:p w14:paraId="668E7293" w14:textId="77777777" w:rsidR="00CF21BD" w:rsidRPr="00D324C2" w:rsidRDefault="00CF21BD" w:rsidP="00970179">
      <w:pPr>
        <w:pStyle w:val="ListParagraph"/>
        <w:numPr>
          <w:ilvl w:val="0"/>
          <w:numId w:val="4"/>
        </w:numPr>
        <w:spacing w:after="12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Girêdanê</w:t>
      </w:r>
      <w:proofErr w:type="spellEnd"/>
      <w:r w:rsidRPr="00D324C2">
        <w:t xml:space="preserve"> (Bonding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</w:t>
      </w:r>
      <w:proofErr w:type="spellEnd"/>
      <w:r w:rsidRPr="00D324C2">
        <w:t xml:space="preserve"> û </w:t>
      </w:r>
      <w:proofErr w:type="spellStart"/>
      <w:r w:rsidRPr="00D324C2">
        <w:t>girêdanê</w:t>
      </w:r>
      <w:proofErr w:type="spellEnd"/>
      <w:r w:rsidRPr="00D324C2">
        <w:t xml:space="preserve"> bi </w:t>
      </w:r>
      <w:proofErr w:type="spellStart"/>
      <w:r w:rsidRPr="00D324C2">
        <w:t>zarokekî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bi </w:t>
      </w:r>
      <w:proofErr w:type="spellStart"/>
      <w:r w:rsidRPr="00D324C2">
        <w:t>rêya</w:t>
      </w:r>
      <w:proofErr w:type="spellEnd"/>
      <w:r w:rsidRPr="00D324C2">
        <w:t xml:space="preserve"> </w:t>
      </w:r>
      <w:proofErr w:type="spellStart"/>
      <w:r w:rsidRPr="00D324C2">
        <w:t>zayînê</w:t>
      </w:r>
      <w:proofErr w:type="spellEnd"/>
      <w:r w:rsidRPr="00D324C2">
        <w:t xml:space="preserve">, </w:t>
      </w:r>
      <w:proofErr w:type="spellStart"/>
      <w:r w:rsidRPr="00D324C2">
        <w:t>pejirandinê</w:t>
      </w:r>
      <w:proofErr w:type="spellEnd"/>
      <w:r w:rsidRPr="00D324C2">
        <w:t xml:space="preserve">, an </w:t>
      </w:r>
      <w:proofErr w:type="spellStart"/>
      <w:r w:rsidRPr="00D324C2">
        <w:t>sergêriyê</w:t>
      </w:r>
      <w:proofErr w:type="spellEnd"/>
      <w:r w:rsidRPr="00D324C2">
        <w:t xml:space="preserve"> </w:t>
      </w:r>
      <w:proofErr w:type="spellStart"/>
      <w:r w:rsidRPr="00D324C2">
        <w:t>hatîye</w:t>
      </w:r>
      <w:proofErr w:type="spellEnd"/>
      <w:r w:rsidRPr="00D324C2">
        <w:t xml:space="preserve"> </w:t>
      </w:r>
      <w:proofErr w:type="spellStart"/>
      <w:r w:rsidRPr="00D324C2">
        <w:t>qebûl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 </w:t>
      </w:r>
    </w:p>
    <w:p w14:paraId="01CE4D0B" w14:textId="77777777" w:rsidR="00CF21BD" w:rsidRPr="00D324C2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Lênêrînê</w:t>
      </w:r>
      <w:proofErr w:type="spellEnd"/>
      <w:r w:rsidRPr="00D324C2">
        <w:t xml:space="preserve"> (Caring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lênêrîna</w:t>
      </w:r>
      <w:proofErr w:type="spellEnd"/>
      <w:r w:rsidRPr="00D324C2">
        <w:t xml:space="preserve"> </w:t>
      </w:r>
      <w:proofErr w:type="spellStart"/>
      <w:r w:rsidRPr="00D324C2">
        <w:t>endamekî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bi </w:t>
      </w:r>
      <w:proofErr w:type="spellStart"/>
      <w:r w:rsidRPr="00D324C2">
        <w:t>rewşeke</w:t>
      </w:r>
      <w:proofErr w:type="spellEnd"/>
      <w:r w:rsidRPr="00D324C2">
        <w:t xml:space="preserve"> </w:t>
      </w:r>
      <w:proofErr w:type="spellStart"/>
      <w:r w:rsidRPr="00D324C2">
        <w:t>tenduristiyê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cidî</w:t>
      </w:r>
      <w:proofErr w:type="spellEnd"/>
      <w:r w:rsidRPr="00D324C2">
        <w:t xml:space="preserve"> </w:t>
      </w:r>
    </w:p>
    <w:p w14:paraId="626E5817" w14:textId="77777777" w:rsidR="00CF21BD" w:rsidRPr="00D324C2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Leşkerî</w:t>
      </w:r>
      <w:proofErr w:type="spellEnd"/>
      <w:r w:rsidRPr="00D324C2">
        <w:t xml:space="preserve"> (Military Family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piştgirîkirina</w:t>
      </w:r>
      <w:proofErr w:type="spellEnd"/>
      <w:r w:rsidRPr="00D324C2">
        <w:t xml:space="preserve"> </w:t>
      </w:r>
      <w:proofErr w:type="spellStart"/>
      <w:r w:rsidRPr="00D324C2">
        <w:t>endamekî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gazî</w:t>
      </w:r>
      <w:proofErr w:type="spellEnd"/>
      <w:r w:rsidRPr="00D324C2">
        <w:t xml:space="preserve"> </w:t>
      </w:r>
      <w:proofErr w:type="spellStart"/>
      <w:r w:rsidRPr="00D324C2">
        <w:t>xizmeta</w:t>
      </w:r>
      <w:proofErr w:type="spellEnd"/>
      <w:r w:rsidRPr="00D324C2">
        <w:t xml:space="preserve"> </w:t>
      </w:r>
      <w:proofErr w:type="spellStart"/>
      <w:r w:rsidRPr="00D324C2">
        <w:t>çalak</w:t>
      </w:r>
      <w:proofErr w:type="spellEnd"/>
      <w:r w:rsidRPr="00D324C2">
        <w:t xml:space="preserve"> </w:t>
      </w:r>
      <w:proofErr w:type="spellStart"/>
      <w:r w:rsidRPr="00D324C2">
        <w:t>kirîye</w:t>
      </w:r>
      <w:proofErr w:type="spellEnd"/>
      <w:r w:rsidRPr="00D324C2">
        <w:t xml:space="preserve"> </w:t>
      </w:r>
    </w:p>
    <w:p w14:paraId="3E3653EF" w14:textId="77777777" w:rsidR="00CF21BD" w:rsidRPr="00D324C2" w:rsidRDefault="00CF21BD" w:rsidP="00970179">
      <w:pPr>
        <w:pStyle w:val="ListParagraph"/>
        <w:numPr>
          <w:ilvl w:val="0"/>
          <w:numId w:val="4"/>
        </w:numPr>
        <w:spacing w:after="12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Ewlehiyê</w:t>
      </w:r>
      <w:proofErr w:type="spellEnd"/>
      <w:r w:rsidRPr="00D324C2">
        <w:t xml:space="preserve"> (Safety Leave) –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bersivdana</w:t>
      </w:r>
      <w:proofErr w:type="spellEnd"/>
      <w:r w:rsidRPr="00D324C2">
        <w:t xml:space="preserve"> li ser </w:t>
      </w:r>
      <w:proofErr w:type="spellStart"/>
      <w:r w:rsidRPr="00D324C2">
        <w:t>mijarên</w:t>
      </w:r>
      <w:proofErr w:type="spellEnd"/>
      <w:r w:rsidRPr="00D324C2">
        <w:t xml:space="preserve"> </w:t>
      </w:r>
      <w:proofErr w:type="spellStart"/>
      <w:r w:rsidRPr="00D324C2">
        <w:t>tundûtûjiya</w:t>
      </w:r>
      <w:proofErr w:type="spellEnd"/>
      <w:r w:rsidRPr="00D324C2">
        <w:t xml:space="preserve"> </w:t>
      </w:r>
      <w:proofErr w:type="spellStart"/>
      <w:r w:rsidRPr="00D324C2">
        <w:t>navxweyî</w:t>
      </w:r>
      <w:proofErr w:type="spellEnd"/>
      <w:r w:rsidRPr="00D324C2">
        <w:t xml:space="preserve">, </w:t>
      </w:r>
      <w:proofErr w:type="spellStart"/>
      <w:r w:rsidRPr="00D324C2">
        <w:t>êrîşa</w:t>
      </w:r>
      <w:proofErr w:type="spellEnd"/>
      <w:r w:rsidRPr="00D324C2">
        <w:t xml:space="preserve"> </w:t>
      </w:r>
      <w:proofErr w:type="spellStart"/>
      <w:r w:rsidRPr="00D324C2">
        <w:t>zayendî</w:t>
      </w:r>
      <w:proofErr w:type="spellEnd"/>
      <w:r w:rsidRPr="00D324C2">
        <w:t xml:space="preserve">, an </w:t>
      </w:r>
      <w:proofErr w:type="spellStart"/>
      <w:r w:rsidRPr="00D324C2">
        <w:t>tacîzê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an </w:t>
      </w:r>
      <w:proofErr w:type="spellStart"/>
      <w:r w:rsidRPr="00D324C2">
        <w:t>endamekî</w:t>
      </w:r>
      <w:proofErr w:type="spellEnd"/>
      <w:r w:rsidRPr="00D324C2">
        <w:t xml:space="preserve"> </w:t>
      </w:r>
      <w:proofErr w:type="spellStart"/>
      <w:r w:rsidRPr="00D324C2">
        <w:t>malbatê</w:t>
      </w:r>
      <w:proofErr w:type="spellEnd"/>
      <w:r w:rsidRPr="00D324C2">
        <w:t xml:space="preserve"> </w:t>
      </w:r>
    </w:p>
    <w:p w14:paraId="453EBFAE" w14:textId="77777777" w:rsidR="00CF21BD" w:rsidRPr="00D324C2" w:rsidRDefault="00CF21BD" w:rsidP="00970179">
      <w:pPr>
        <w:pStyle w:val="Heading2"/>
        <w:spacing w:after="80"/>
      </w:pPr>
      <w:proofErr w:type="spellStart"/>
      <w:r w:rsidRPr="00D324C2">
        <w:t>Ez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</w:t>
      </w:r>
      <w:proofErr w:type="spellStart"/>
      <w:r w:rsidRPr="00D324C2">
        <w:t>im</w:t>
      </w:r>
      <w:proofErr w:type="spellEnd"/>
      <w:r w:rsidRPr="00D324C2">
        <w:t xml:space="preserve">? </w:t>
      </w:r>
    </w:p>
    <w:p w14:paraId="134C5779" w14:textId="77777777" w:rsidR="00CF21BD" w:rsidRPr="00D324C2" w:rsidRDefault="00CF21BD" w:rsidP="00EF2AF5">
      <w:pPr>
        <w:spacing w:after="120"/>
        <w:ind w:right="-180"/>
      </w:pPr>
      <w:proofErr w:type="spellStart"/>
      <w:r w:rsidRPr="00D324C2">
        <w:t>Piraniya</w:t>
      </w:r>
      <w:proofErr w:type="spellEnd"/>
      <w:r w:rsidRPr="00D324C2">
        <w:t xml:space="preserve"> </w:t>
      </w:r>
      <w:proofErr w:type="spellStart"/>
      <w:r w:rsidRPr="00D324C2">
        <w:t>karkerên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ve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in.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in, </w:t>
      </w:r>
      <w:proofErr w:type="spellStart"/>
      <w:r w:rsidRPr="00D324C2">
        <w:t>bêyî</w:t>
      </w:r>
      <w:proofErr w:type="spellEnd"/>
      <w:r w:rsidRPr="00D324C2">
        <w:t xml:space="preserve"> </w:t>
      </w:r>
      <w:proofErr w:type="spellStart"/>
      <w:r w:rsidRPr="00D324C2">
        <w:t>mezinahiya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an </w:t>
      </w:r>
      <w:proofErr w:type="spellStart"/>
      <w:r w:rsidRPr="00D324C2">
        <w:t>saet</w:t>
      </w:r>
      <w:proofErr w:type="spellEnd"/>
      <w:r w:rsidRPr="00D324C2">
        <w:t xml:space="preserve"> û </w:t>
      </w:r>
      <w:proofErr w:type="spellStart"/>
      <w:r w:rsidRPr="00D324C2">
        <w:t>rojên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dixebitin</w:t>
      </w:r>
      <w:proofErr w:type="spellEnd"/>
      <w:r w:rsidRPr="00D324C2">
        <w:t xml:space="preserve">. </w:t>
      </w:r>
      <w:proofErr w:type="spellStart"/>
      <w:r w:rsidRPr="00D324C2">
        <w:t>Peymankarên</w:t>
      </w:r>
      <w:proofErr w:type="spellEnd"/>
      <w:r w:rsidRPr="00D324C2">
        <w:t xml:space="preserve"> </w:t>
      </w:r>
      <w:proofErr w:type="spellStart"/>
      <w:r w:rsidRPr="00D324C2">
        <w:t>serbixwe</w:t>
      </w:r>
      <w:proofErr w:type="spellEnd"/>
      <w:r w:rsidRPr="00D324C2">
        <w:t xml:space="preserve"> û </w:t>
      </w:r>
      <w:proofErr w:type="spellStart"/>
      <w:r w:rsidRPr="00D324C2">
        <w:t>kesên</w:t>
      </w:r>
      <w:proofErr w:type="spellEnd"/>
      <w:r w:rsidRPr="00D324C2">
        <w:t xml:space="preserve"> </w:t>
      </w:r>
      <w:proofErr w:type="spellStart"/>
      <w:r w:rsidRPr="00D324C2">
        <w:t>xweserî</w:t>
      </w:r>
      <w:proofErr w:type="spellEnd"/>
      <w:r w:rsidRPr="00D324C2">
        <w:t xml:space="preserve"> </w:t>
      </w:r>
      <w:proofErr w:type="spellStart"/>
      <w:r w:rsidRPr="00D324C2">
        <w:t>bixweber</w:t>
      </w:r>
      <w:proofErr w:type="spellEnd"/>
      <w:r w:rsidRPr="00D324C2">
        <w:t xml:space="preserve"> </w:t>
      </w:r>
      <w:proofErr w:type="spellStart"/>
      <w:r w:rsidRPr="00D324C2">
        <w:t>nayên</w:t>
      </w:r>
      <w:proofErr w:type="spellEnd"/>
      <w:r w:rsidRPr="00D324C2">
        <w:t xml:space="preserve"> </w:t>
      </w:r>
      <w:proofErr w:type="spellStart"/>
      <w:r w:rsidRPr="00D324C2">
        <w:t>dapûşîn</w:t>
      </w:r>
      <w:proofErr w:type="spellEnd"/>
      <w:r w:rsidRPr="00D324C2">
        <w:t xml:space="preserve">, </w:t>
      </w:r>
      <w:proofErr w:type="spellStart"/>
      <w:r w:rsidRPr="00D324C2">
        <w:t>lê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Eger di sala </w:t>
      </w:r>
      <w:proofErr w:type="spellStart"/>
      <w:r w:rsidRPr="00D324C2">
        <w:t>borî</w:t>
      </w:r>
      <w:proofErr w:type="spellEnd"/>
      <w:r w:rsidRPr="00D324C2">
        <w:t xml:space="preserve"> de </w:t>
      </w:r>
      <w:proofErr w:type="spellStart"/>
      <w:r w:rsidRPr="00D324C2">
        <w:t>herî</w:t>
      </w:r>
      <w:proofErr w:type="spellEnd"/>
      <w:r w:rsidRPr="00D324C2">
        <w:t xml:space="preserve"> </w:t>
      </w:r>
      <w:proofErr w:type="spellStart"/>
      <w:r w:rsidRPr="00D324C2">
        <w:t>kêm</w:t>
      </w:r>
      <w:proofErr w:type="spellEnd"/>
      <w:r w:rsidRPr="00D324C2">
        <w:t xml:space="preserve"> </w:t>
      </w:r>
      <w:proofErr w:type="spellStart"/>
      <w:r w:rsidRPr="00D324C2">
        <w:t>mîqdarek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li Minnesota </w:t>
      </w:r>
      <w:proofErr w:type="spellStart"/>
      <w:r w:rsidRPr="00D324C2">
        <w:t>yê</w:t>
      </w:r>
      <w:proofErr w:type="spellEnd"/>
      <w:r w:rsidRPr="00D324C2">
        <w:t xml:space="preserve"> ji </w:t>
      </w:r>
      <w:proofErr w:type="spellStart"/>
      <w:r w:rsidRPr="00D324C2">
        <w:t>we re</w:t>
      </w:r>
      <w:proofErr w:type="spellEnd"/>
      <w:r w:rsidRPr="00D324C2">
        <w:t xml:space="preserve"> </w:t>
      </w:r>
      <w:proofErr w:type="spellStart"/>
      <w:r w:rsidRPr="00D324C2">
        <w:t>hatibe</w:t>
      </w:r>
      <w:proofErr w:type="spellEnd"/>
      <w:r w:rsidRPr="00D324C2">
        <w:t xml:space="preserve"> </w:t>
      </w:r>
      <w:proofErr w:type="spellStart"/>
      <w:r w:rsidRPr="00D324C2">
        <w:t>dayîn</w:t>
      </w:r>
      <w:proofErr w:type="spellEnd"/>
      <w:r w:rsidRPr="00D324C2">
        <w:t xml:space="preserve"> ($3,900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destpêkirina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di 2026-an de), </w:t>
      </w:r>
      <w:proofErr w:type="spellStart"/>
      <w:r w:rsidRPr="00D324C2">
        <w:t>dibe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mafdar</w:t>
      </w:r>
      <w:proofErr w:type="spellEnd"/>
      <w:r w:rsidRPr="00D324C2">
        <w:t xml:space="preserve"> bin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diravî</w:t>
      </w:r>
      <w:proofErr w:type="spellEnd"/>
      <w:r w:rsidRPr="00D324C2">
        <w:t xml:space="preserve"> </w:t>
      </w:r>
      <w:proofErr w:type="spellStart"/>
      <w:r w:rsidRPr="00D324C2">
        <w:t>bistînin</w:t>
      </w:r>
      <w:proofErr w:type="spellEnd"/>
      <w:r w:rsidRPr="00D324C2">
        <w:t>.</w:t>
      </w:r>
    </w:p>
    <w:p w14:paraId="72C46797" w14:textId="77777777" w:rsidR="005A17F4" w:rsidRPr="00D324C2" w:rsidRDefault="005A17F4" w:rsidP="00970179">
      <w:pPr>
        <w:pStyle w:val="Heading2"/>
        <w:spacing w:after="80"/>
      </w:pPr>
      <w:proofErr w:type="spellStart"/>
      <w:r w:rsidRPr="00D324C2">
        <w:t>Piştgiriyê</w:t>
      </w:r>
      <w:proofErr w:type="spellEnd"/>
      <w:r w:rsidRPr="00D324C2">
        <w:t xml:space="preserve"> min ê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çi</w:t>
      </w:r>
      <w:proofErr w:type="spellEnd"/>
      <w:r w:rsidRPr="00D324C2">
        <w:t xml:space="preserve"> ne? </w:t>
      </w:r>
    </w:p>
    <w:p w14:paraId="73C6F341" w14:textId="77777777" w:rsidR="005A17F4" w:rsidRPr="00D324C2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D324C2">
        <w:rPr>
          <w:b/>
        </w:rPr>
        <w:t>Parastinên</w:t>
      </w:r>
      <w:proofErr w:type="spellEnd"/>
      <w:r w:rsidRPr="00D324C2">
        <w:rPr>
          <w:b/>
        </w:rPr>
        <w:t xml:space="preserve"> Kar:</w:t>
      </w:r>
      <w:r w:rsidRPr="00D324C2">
        <w:t xml:space="preserve"> Bi </w:t>
      </w:r>
      <w:proofErr w:type="spellStart"/>
      <w:r w:rsidRPr="00D324C2">
        <w:t>gelemperî</w:t>
      </w:r>
      <w:proofErr w:type="spellEnd"/>
      <w:r w:rsidRPr="00D324C2">
        <w:t xml:space="preserve">,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vegerin</w:t>
      </w:r>
      <w:proofErr w:type="spellEnd"/>
      <w:r w:rsidRPr="00D324C2">
        <w:t xml:space="preserve"> ser </w:t>
      </w:r>
      <w:proofErr w:type="spellStart"/>
      <w:r w:rsidRPr="00D324C2">
        <w:t>karê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an </w:t>
      </w:r>
      <w:proofErr w:type="spellStart"/>
      <w:r w:rsidRPr="00D324C2">
        <w:t>pozîsyonek</w:t>
      </w:r>
      <w:proofErr w:type="spellEnd"/>
      <w:r w:rsidRPr="00D324C2">
        <w:t xml:space="preserve"> </w:t>
      </w:r>
      <w:proofErr w:type="spellStart"/>
      <w:r w:rsidRPr="00D324C2">
        <w:t>wekhev</w:t>
      </w:r>
      <w:proofErr w:type="spellEnd"/>
      <w:r w:rsidRPr="00D324C2">
        <w:t xml:space="preserve">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ji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betlaneyê</w:t>
      </w:r>
      <w:proofErr w:type="spellEnd"/>
      <w:r w:rsidRPr="00D324C2">
        <w:t xml:space="preserve"> </w:t>
      </w:r>
      <w:proofErr w:type="spellStart"/>
      <w:r w:rsidRPr="00D324C2">
        <w:t>vegerin</w:t>
      </w:r>
      <w:proofErr w:type="spellEnd"/>
      <w:r w:rsidRPr="00D324C2">
        <w:t xml:space="preserve">. </w:t>
      </w:r>
      <w:proofErr w:type="spellStart"/>
      <w:r w:rsidRPr="00D324C2">
        <w:t>Piştgiriyên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90 </w:t>
      </w:r>
      <w:proofErr w:type="spellStart"/>
      <w:r w:rsidRPr="00D324C2">
        <w:t>roj</w:t>
      </w:r>
      <w:proofErr w:type="spellEnd"/>
      <w:r w:rsidRPr="00D324C2">
        <w:t xml:space="preserve"> </w:t>
      </w:r>
      <w:proofErr w:type="spellStart"/>
      <w:r w:rsidRPr="00D324C2">
        <w:t>piştî</w:t>
      </w:r>
      <w:proofErr w:type="spellEnd"/>
      <w:r w:rsidRPr="00D324C2">
        <w:t xml:space="preserve"> </w:t>
      </w:r>
      <w:proofErr w:type="spellStart"/>
      <w:r w:rsidRPr="00D324C2">
        <w:t>roja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kirina</w:t>
      </w:r>
      <w:proofErr w:type="spellEnd"/>
      <w:r w:rsidRPr="00D324C2">
        <w:t xml:space="preserve"> we </w:t>
      </w:r>
      <w:proofErr w:type="spellStart"/>
      <w:r w:rsidRPr="00D324C2">
        <w:t>têne</w:t>
      </w:r>
      <w:proofErr w:type="spellEnd"/>
      <w:r w:rsidRPr="00D324C2">
        <w:t xml:space="preserve"> </w:t>
      </w:r>
      <w:proofErr w:type="spellStart"/>
      <w:r w:rsidRPr="00D324C2">
        <w:t>cîbicî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. </w:t>
      </w:r>
    </w:p>
    <w:p w14:paraId="326EF7EE" w14:textId="6E86FD6D" w:rsidR="005A17F4" w:rsidRPr="00D324C2" w:rsidRDefault="005A17F4" w:rsidP="00970179">
      <w:pPr>
        <w:pStyle w:val="ListParagraph"/>
        <w:numPr>
          <w:ilvl w:val="0"/>
          <w:numId w:val="5"/>
        </w:numPr>
        <w:spacing w:after="140"/>
      </w:pPr>
      <w:proofErr w:type="spellStart"/>
      <w:r w:rsidRPr="00D324C2">
        <w:rPr>
          <w:b/>
        </w:rPr>
        <w:t>Berdewamiya</w:t>
      </w:r>
      <w:proofErr w:type="spellEnd"/>
      <w:r w:rsidRPr="00D324C2">
        <w:rPr>
          <w:b/>
        </w:rPr>
        <w:t xml:space="preserve"> </w:t>
      </w:r>
      <w:proofErr w:type="spellStart"/>
      <w:r w:rsidRPr="00D324C2">
        <w:rPr>
          <w:b/>
        </w:rPr>
        <w:t>Sîgortaya</w:t>
      </w:r>
      <w:proofErr w:type="spellEnd"/>
      <w:r w:rsidRPr="00D324C2">
        <w:rPr>
          <w:b/>
        </w:rPr>
        <w:t xml:space="preserve"> </w:t>
      </w:r>
      <w:proofErr w:type="spellStart"/>
      <w:r w:rsidRPr="00D324C2">
        <w:rPr>
          <w:b/>
        </w:rPr>
        <w:t>Tenduristiyê</w:t>
      </w:r>
      <w:proofErr w:type="spellEnd"/>
      <w:r w:rsidRPr="00D324C2">
        <w:rPr>
          <w:b/>
        </w:rPr>
        <w:t xml:space="preserve">: </w:t>
      </w:r>
      <w:r w:rsidRPr="00D324C2">
        <w:t xml:space="preserve">Bi </w:t>
      </w:r>
      <w:proofErr w:type="spellStart"/>
      <w:r w:rsidRPr="00D324C2">
        <w:t>giştî</w:t>
      </w:r>
      <w:proofErr w:type="spellEnd"/>
      <w:r w:rsidRPr="00D324C2">
        <w:t xml:space="preserve">,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berdewam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beşdariya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tenduristiyê</w:t>
      </w:r>
      <w:proofErr w:type="spellEnd"/>
      <w:r w:rsidRPr="00D324C2">
        <w:t xml:space="preserve"> û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sîgortayên</w:t>
      </w:r>
      <w:proofErr w:type="spellEnd"/>
      <w:r w:rsidRPr="00D324C2">
        <w:t xml:space="preserve"> din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komî</w:t>
      </w:r>
      <w:proofErr w:type="spellEnd"/>
      <w:r w:rsidRPr="00D324C2">
        <w:t xml:space="preserve"> di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we de </w:t>
      </w:r>
      <w:proofErr w:type="spellStart"/>
      <w:r w:rsidRPr="00D324C2">
        <w:t>radest</w:t>
      </w:r>
      <w:proofErr w:type="spellEnd"/>
      <w:r w:rsidRPr="00D324C2">
        <w:t xml:space="preserve"> </w:t>
      </w:r>
      <w:r w:rsidR="009B4C93">
        <w:br/>
      </w:r>
      <w:proofErr w:type="spellStart"/>
      <w:r w:rsidRPr="00D324C2">
        <w:t>bikin</w:t>
      </w:r>
      <w:proofErr w:type="spellEnd"/>
      <w:r w:rsidRPr="00D324C2">
        <w:t xml:space="preserve">. </w:t>
      </w:r>
      <w:proofErr w:type="spellStart"/>
      <w:r w:rsidRPr="00D324C2">
        <w:t>Hûn</w:t>
      </w:r>
      <w:proofErr w:type="spellEnd"/>
      <w:r w:rsidRPr="00D324C2">
        <w:t xml:space="preserve"> ê </w:t>
      </w:r>
      <w:proofErr w:type="spellStart"/>
      <w:r w:rsidRPr="00D324C2">
        <w:t>berpirsiyar</w:t>
      </w:r>
      <w:proofErr w:type="spellEnd"/>
      <w:r w:rsidRPr="00D324C2">
        <w:t xml:space="preserve"> bin ji </w:t>
      </w:r>
      <w:proofErr w:type="spellStart"/>
      <w:r w:rsidRPr="00D324C2">
        <w:t>bo</w:t>
      </w:r>
      <w:proofErr w:type="spellEnd"/>
      <w:r w:rsidRPr="00D324C2">
        <w:t xml:space="preserve"> her </w:t>
      </w:r>
      <w:proofErr w:type="spellStart"/>
      <w:r w:rsidRPr="00D324C2">
        <w:t>beşek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tenduristiyê</w:t>
      </w:r>
      <w:proofErr w:type="spellEnd"/>
      <w:r w:rsidRPr="00D324C2">
        <w:t xml:space="preserve"> û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sîgortayên</w:t>
      </w:r>
      <w:proofErr w:type="spellEnd"/>
      <w:r w:rsidRPr="00D324C2">
        <w:t xml:space="preserve"> din </w:t>
      </w:r>
      <w:r w:rsidR="009B4C93">
        <w:br/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komî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didin</w:t>
      </w:r>
      <w:proofErr w:type="spellEnd"/>
      <w:r w:rsidRPr="00D324C2">
        <w:t>.</w:t>
      </w:r>
    </w:p>
    <w:p w14:paraId="662A2DEA" w14:textId="77777777" w:rsidR="005A17F4" w:rsidRPr="00D324C2" w:rsidRDefault="005A17F4" w:rsidP="00501FE8">
      <w:pPr>
        <w:pStyle w:val="ListParagraph"/>
        <w:numPr>
          <w:ilvl w:val="0"/>
          <w:numId w:val="5"/>
        </w:numPr>
        <w:spacing w:after="100"/>
      </w:pPr>
      <w:r w:rsidRPr="00D324C2">
        <w:rPr>
          <w:b/>
        </w:rPr>
        <w:t>Ne-</w:t>
      </w:r>
      <w:proofErr w:type="spellStart"/>
      <w:r w:rsidRPr="00D324C2">
        <w:rPr>
          <w:b/>
        </w:rPr>
        <w:t>tolhildan</w:t>
      </w:r>
      <w:proofErr w:type="spellEnd"/>
      <w:r w:rsidRPr="00D324C2">
        <w:rPr>
          <w:b/>
        </w:rPr>
        <w:t xml:space="preserve"> an </w:t>
      </w:r>
      <w:proofErr w:type="spellStart"/>
      <w:r w:rsidRPr="00D324C2">
        <w:rPr>
          <w:b/>
        </w:rPr>
        <w:t>Destwerdan</w:t>
      </w:r>
      <w:proofErr w:type="spellEnd"/>
      <w:r w:rsidRPr="00D324C2">
        <w:rPr>
          <w:b/>
        </w:rPr>
        <w:t>:</w:t>
      </w:r>
      <w:r w:rsidRPr="00D324C2">
        <w:t xml:space="preserve">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divê</w:t>
      </w:r>
      <w:proofErr w:type="spellEnd"/>
      <w:r w:rsidRPr="00D324C2">
        <w:t xml:space="preserve"> </w:t>
      </w:r>
      <w:proofErr w:type="spellStart"/>
      <w:r w:rsidRPr="00D324C2">
        <w:t>destwerdan</w:t>
      </w:r>
      <w:proofErr w:type="spellEnd"/>
      <w:r w:rsidRPr="00D324C2">
        <w:t xml:space="preserve"> </w:t>
      </w:r>
      <w:proofErr w:type="spellStart"/>
      <w:r w:rsidRPr="00D324C2">
        <w:t>nekin</w:t>
      </w:r>
      <w:proofErr w:type="spellEnd"/>
      <w:r w:rsidRPr="00D324C2">
        <w:t xml:space="preserve"> an li </w:t>
      </w:r>
      <w:proofErr w:type="spellStart"/>
      <w:r w:rsidRPr="00D324C2">
        <w:t>dijî</w:t>
      </w:r>
      <w:proofErr w:type="spellEnd"/>
      <w:r w:rsidRPr="00D324C2">
        <w:t xml:space="preserve"> we </w:t>
      </w:r>
      <w:proofErr w:type="spellStart"/>
      <w:r w:rsidRPr="00D324C2">
        <w:t>tolhildan</w:t>
      </w:r>
      <w:proofErr w:type="spellEnd"/>
      <w:r w:rsidRPr="00D324C2">
        <w:t xml:space="preserve"> </w:t>
      </w:r>
      <w:proofErr w:type="spellStart"/>
      <w:r w:rsidRPr="00D324C2">
        <w:t>nekin</w:t>
      </w:r>
      <w:proofErr w:type="spellEnd"/>
      <w:r w:rsidRPr="00D324C2">
        <w:t xml:space="preserve"> </w:t>
      </w:r>
      <w:proofErr w:type="spellStart"/>
      <w:r w:rsidRPr="00D324C2">
        <w:t>dema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dikin</w:t>
      </w:r>
      <w:proofErr w:type="spellEnd"/>
      <w:r w:rsidRPr="00D324C2">
        <w:t xml:space="preserve"> an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bikar</w:t>
      </w:r>
      <w:proofErr w:type="spellEnd"/>
      <w:r w:rsidRPr="00D324C2">
        <w:t xml:space="preserve"> </w:t>
      </w:r>
      <w:proofErr w:type="spellStart"/>
      <w:r w:rsidRPr="00D324C2">
        <w:t>tînin</w:t>
      </w:r>
      <w:proofErr w:type="spellEnd"/>
      <w:r w:rsidRPr="00D324C2">
        <w:t xml:space="preserve">. </w:t>
      </w: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nikarin</w:t>
      </w:r>
      <w:proofErr w:type="spellEnd"/>
      <w:r w:rsidRPr="00D324C2">
        <w:t xml:space="preserve"> </w:t>
      </w:r>
      <w:proofErr w:type="spellStart"/>
      <w:r w:rsidRPr="00D324C2">
        <w:t>diravdayinên</w:t>
      </w:r>
      <w:proofErr w:type="spellEnd"/>
      <w:r w:rsidRPr="00D324C2">
        <w:t xml:space="preserve"> we </w:t>
      </w:r>
      <w:proofErr w:type="spellStart"/>
      <w:r w:rsidRPr="00D324C2">
        <w:t>yên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, ji we </w:t>
      </w:r>
      <w:proofErr w:type="spellStart"/>
      <w:r w:rsidRPr="00D324C2">
        <w:t>kêm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 </w:t>
      </w:r>
    </w:p>
    <w:p w14:paraId="7B305CA5" w14:textId="35FA99EB" w:rsidR="005A17F4" w:rsidRPr="00D324C2" w:rsidRDefault="005A17F4" w:rsidP="00EF2AF5">
      <w:pPr>
        <w:spacing w:after="100"/>
      </w:pPr>
      <w:r w:rsidRPr="00D324C2">
        <w:lastRenderedPageBreak/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pirsên</w:t>
      </w:r>
      <w:proofErr w:type="spellEnd"/>
      <w:r w:rsidRPr="00D324C2">
        <w:t xml:space="preserve"> li ser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, ji </w:t>
      </w:r>
      <w:proofErr w:type="spellStart"/>
      <w:r w:rsidRPr="00D324C2">
        <w:t>kerema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651-556-7777</w:t>
      </w:r>
      <w:r w:rsidR="001F68BB">
        <w:t xml:space="preserve"> </w:t>
      </w:r>
      <w:proofErr w:type="spellStart"/>
      <w:r w:rsidRPr="00D324C2">
        <w:t>bi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re li re </w:t>
      </w:r>
      <w:proofErr w:type="spellStart"/>
      <w:r w:rsidRPr="00D324C2">
        <w:t>têkilî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 an </w:t>
      </w:r>
      <w:proofErr w:type="spellStart"/>
      <w:r w:rsidRPr="00D324C2">
        <w:t>serdana</w:t>
      </w:r>
      <w:proofErr w:type="spellEnd"/>
      <w:r w:rsidRPr="00D324C2">
        <w:t xml:space="preserve"> </w:t>
      </w:r>
      <w:proofErr w:type="spellStart"/>
      <w:r w:rsidRPr="00D324C2">
        <w:t>malpera</w:t>
      </w:r>
      <w:proofErr w:type="spellEnd"/>
      <w:r w:rsidRPr="00D324C2">
        <w:t xml:space="preserve"> me </w:t>
      </w:r>
      <w:proofErr w:type="spellStart"/>
      <w:r w:rsidRPr="00D324C2">
        <w:t>bikin</w:t>
      </w:r>
      <w:proofErr w:type="spellEnd"/>
      <w:r w:rsidRPr="00D324C2">
        <w:t xml:space="preserve">. Eger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difikirin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kardêrê</w:t>
      </w:r>
      <w:proofErr w:type="spellEnd"/>
      <w:r w:rsidRPr="00D324C2">
        <w:t xml:space="preserve"> we </w:t>
      </w:r>
      <w:proofErr w:type="spellStart"/>
      <w:r w:rsidRPr="00D324C2">
        <w:t>qaîdeyên</w:t>
      </w:r>
      <w:proofErr w:type="spellEnd"/>
      <w:r w:rsidRPr="00D324C2">
        <w:t xml:space="preserve"> </w:t>
      </w:r>
      <w:proofErr w:type="spellStart"/>
      <w:r w:rsidRPr="00D324C2">
        <w:t>piştgiriya</w:t>
      </w:r>
      <w:proofErr w:type="spellEnd"/>
      <w:r w:rsidRPr="00D324C2">
        <w:t xml:space="preserve"> </w:t>
      </w:r>
      <w:proofErr w:type="spellStart"/>
      <w:r w:rsidRPr="00D324C2">
        <w:t>kar</w:t>
      </w:r>
      <w:proofErr w:type="spellEnd"/>
      <w:r w:rsidRPr="00D324C2">
        <w:t xml:space="preserve"> </w:t>
      </w:r>
      <w:proofErr w:type="spellStart"/>
      <w:r w:rsidRPr="00D324C2">
        <w:t>binpê</w:t>
      </w:r>
      <w:proofErr w:type="spellEnd"/>
      <w:r w:rsidRPr="00D324C2">
        <w:t xml:space="preserve"> dike, bi </w:t>
      </w:r>
      <w:proofErr w:type="spellStart"/>
      <w:r w:rsidRPr="00D324C2">
        <w:t>Beşa</w:t>
      </w:r>
      <w:proofErr w:type="spellEnd"/>
      <w:r w:rsidRPr="00D324C2">
        <w:t xml:space="preserve"> </w:t>
      </w:r>
      <w:proofErr w:type="spellStart"/>
      <w:r w:rsidRPr="00D324C2">
        <w:t>Standardên</w:t>
      </w:r>
      <w:proofErr w:type="spellEnd"/>
      <w:r w:rsidRPr="00D324C2">
        <w:t xml:space="preserve"> Kar (Labor Standards Division) li </w:t>
      </w:r>
      <w:proofErr w:type="spellStart"/>
      <w:r w:rsidRPr="00D324C2">
        <w:t>Wezareta</w:t>
      </w:r>
      <w:proofErr w:type="spellEnd"/>
      <w:r w:rsidRPr="00D324C2">
        <w:t xml:space="preserve"> Kar û </w:t>
      </w:r>
      <w:proofErr w:type="spellStart"/>
      <w:r w:rsidRPr="00D324C2">
        <w:t>Pîşesaziya</w:t>
      </w:r>
      <w:proofErr w:type="spellEnd"/>
      <w:r w:rsidRPr="00D324C2">
        <w:t xml:space="preserve"> Minnesota </w:t>
      </w:r>
      <w:proofErr w:type="spellStart"/>
      <w:r w:rsidRPr="00D324C2">
        <w:t>yê</w:t>
      </w:r>
      <w:proofErr w:type="spellEnd"/>
      <w:r w:rsidRPr="00D324C2">
        <w:t xml:space="preserve"> (Minnesota Department of Labor and Industry) re </w:t>
      </w:r>
      <w:proofErr w:type="spellStart"/>
      <w:r w:rsidRPr="00D324C2">
        <w:t>têkilî</w:t>
      </w:r>
      <w:proofErr w:type="spellEnd"/>
      <w:r w:rsidRPr="00D324C2">
        <w:t xml:space="preserve"> </w:t>
      </w:r>
      <w:proofErr w:type="spellStart"/>
      <w:r w:rsidRPr="00D324C2">
        <w:t>daynin</w:t>
      </w:r>
      <w:proofErr w:type="spellEnd"/>
      <w:r w:rsidRPr="00D324C2">
        <w:t>.</w:t>
      </w:r>
    </w:p>
    <w:p w14:paraId="095F22B3" w14:textId="77777777" w:rsidR="00CF21BD" w:rsidRPr="00D324C2" w:rsidRDefault="00CF21BD" w:rsidP="00EF2AF5">
      <w:pPr>
        <w:pStyle w:val="Heading2"/>
        <w:spacing w:after="100"/>
      </w:pPr>
      <w:proofErr w:type="spellStart"/>
      <w:r w:rsidRPr="00D324C2">
        <w:t>Kî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Dide? </w:t>
      </w:r>
    </w:p>
    <w:p w14:paraId="21C2F124" w14:textId="3BDDDE84" w:rsidR="00CF21BD" w:rsidRPr="00D324C2" w:rsidRDefault="00CF21BD" w:rsidP="00EF2AF5">
      <w:pPr>
        <w:spacing w:after="100"/>
      </w:pP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ji </w:t>
      </w:r>
      <w:proofErr w:type="spellStart"/>
      <w:r w:rsidRPr="00D324C2">
        <w:t>aliyê</w:t>
      </w:r>
      <w:proofErr w:type="spellEnd"/>
      <w:r w:rsidRPr="00D324C2">
        <w:t xml:space="preserve"> </w:t>
      </w:r>
      <w:proofErr w:type="spellStart"/>
      <w:r w:rsidRPr="00D324C2">
        <w:t>karmend</w:t>
      </w:r>
      <w:proofErr w:type="spellEnd"/>
      <w:r w:rsidRPr="00D324C2">
        <w:t xml:space="preserve"> û </w:t>
      </w:r>
      <w:proofErr w:type="spellStart"/>
      <w:r w:rsidRPr="00D324C2">
        <w:t>kardêran</w:t>
      </w:r>
      <w:proofErr w:type="spellEnd"/>
      <w:r w:rsidRPr="00D324C2">
        <w:t xml:space="preserve"> </w:t>
      </w:r>
      <w:proofErr w:type="spellStart"/>
      <w:r w:rsidRPr="00D324C2">
        <w:t>ve</w:t>
      </w:r>
      <w:proofErr w:type="spellEnd"/>
      <w:r w:rsidRPr="00D324C2">
        <w:t xml:space="preserve"> </w:t>
      </w:r>
      <w:proofErr w:type="spellStart"/>
      <w:r w:rsidRPr="00D324C2">
        <w:t>têne</w:t>
      </w:r>
      <w:proofErr w:type="spellEnd"/>
      <w:r w:rsidRPr="00D324C2">
        <w:t xml:space="preserve"> </w:t>
      </w:r>
      <w:proofErr w:type="spellStart"/>
      <w:r w:rsidRPr="00D324C2">
        <w:t>dayîn</w:t>
      </w:r>
      <w:proofErr w:type="spellEnd"/>
      <w:r w:rsidRPr="00D324C2">
        <w:t xml:space="preserve"> </w:t>
      </w:r>
      <w:proofErr w:type="spellStart"/>
      <w:r w:rsidRPr="00D324C2">
        <w:t>tê</w:t>
      </w:r>
      <w:proofErr w:type="spellEnd"/>
      <w:r w:rsidRPr="00D324C2">
        <w:t xml:space="preserve"> </w:t>
      </w:r>
      <w:proofErr w:type="spellStart"/>
      <w:r w:rsidRPr="00D324C2">
        <w:t>dabînkirin</w:t>
      </w:r>
      <w:proofErr w:type="spellEnd"/>
      <w:r w:rsidRPr="00D324C2">
        <w:t xml:space="preserve">. </w:t>
      </w:r>
      <w:proofErr w:type="spellStart"/>
      <w:r w:rsidRPr="00D324C2">
        <w:t>Rêjeya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destpêkê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kardêrên</w:t>
      </w:r>
      <w:proofErr w:type="spellEnd"/>
      <w:r w:rsidRPr="00D324C2">
        <w:t xml:space="preserve"> </w:t>
      </w:r>
      <w:proofErr w:type="spellStart"/>
      <w:r w:rsidRPr="00D324C2">
        <w:t>biçûk</w:t>
      </w:r>
      <w:proofErr w:type="spellEnd"/>
      <w:r w:rsidRPr="00D324C2">
        <w:rPr>
          <w:b/>
          <w:bCs/>
        </w:rPr>
        <w:t xml:space="preserve"> 0.66% </w:t>
      </w:r>
      <w:r w:rsidR="00A63C4B" w:rsidRPr="00D324C2">
        <w:rPr>
          <w:b/>
          <w:bCs/>
        </w:rPr>
        <w:t xml:space="preserve">ji </w:t>
      </w:r>
      <w:proofErr w:type="spellStart"/>
      <w:r w:rsidR="00A63C4B" w:rsidRPr="00D324C2">
        <w:rPr>
          <w:b/>
          <w:bCs/>
        </w:rPr>
        <w:t>meaşan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heya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sînorek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ku</w:t>
      </w:r>
      <w:proofErr w:type="spellEnd"/>
      <w:r w:rsidR="00A63C4B" w:rsidRPr="00D324C2">
        <w:rPr>
          <w:b/>
          <w:bCs/>
        </w:rPr>
        <w:t xml:space="preserve"> ji </w:t>
      </w:r>
      <w:proofErr w:type="spellStart"/>
      <w:r w:rsidR="00A63C4B" w:rsidRPr="00D324C2">
        <w:rPr>
          <w:b/>
          <w:bCs/>
        </w:rPr>
        <w:t>aliyê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Bernameya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Sîgortaya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Pîrbûn</w:t>
      </w:r>
      <w:proofErr w:type="spellEnd"/>
      <w:r w:rsidR="00A63C4B" w:rsidRPr="00D324C2">
        <w:rPr>
          <w:b/>
          <w:bCs/>
        </w:rPr>
        <w:t xml:space="preserve">, Vejîn û </w:t>
      </w:r>
      <w:proofErr w:type="spellStart"/>
      <w:r w:rsidR="00A63C4B" w:rsidRPr="00D324C2">
        <w:rPr>
          <w:b/>
          <w:bCs/>
        </w:rPr>
        <w:t>Neçalakiyê</w:t>
      </w:r>
      <w:proofErr w:type="spellEnd"/>
      <w:r w:rsidR="00A63C4B" w:rsidRPr="00D324C2">
        <w:rPr>
          <w:b/>
          <w:bCs/>
        </w:rPr>
        <w:t xml:space="preserve"> </w:t>
      </w:r>
      <w:proofErr w:type="spellStart"/>
      <w:r w:rsidR="00A63C4B" w:rsidRPr="00D324C2">
        <w:rPr>
          <w:b/>
          <w:bCs/>
        </w:rPr>
        <w:t>ya</w:t>
      </w:r>
      <w:proofErr w:type="spellEnd"/>
      <w:r w:rsidRPr="00D324C2">
        <w:t xml:space="preserve"> </w:t>
      </w:r>
      <w:proofErr w:type="spellStart"/>
      <w:r w:rsidRPr="00D324C2">
        <w:t>Ewlehiya</w:t>
      </w:r>
      <w:proofErr w:type="spellEnd"/>
      <w:r w:rsidRPr="00D324C2">
        <w:t xml:space="preserve"> </w:t>
      </w:r>
      <w:proofErr w:type="spellStart"/>
      <w:r w:rsidRPr="00D324C2">
        <w:t>Civakî</w:t>
      </w:r>
      <w:proofErr w:type="spellEnd"/>
      <w:r w:rsidRPr="00D324C2">
        <w:t xml:space="preserve"> (Social Security’s Old-Age, Survivors, and Disability Insurance) </w:t>
      </w:r>
      <w:proofErr w:type="spellStart"/>
      <w:r w:rsidRPr="00D324C2">
        <w:t>ve</w:t>
      </w:r>
      <w:proofErr w:type="spellEnd"/>
      <w:r w:rsidRPr="00D324C2">
        <w:t xml:space="preserve"> </w:t>
      </w:r>
      <w:proofErr w:type="spellStart"/>
      <w:r w:rsidRPr="00D324C2">
        <w:t>hatî</w:t>
      </w:r>
      <w:proofErr w:type="spellEnd"/>
      <w:r w:rsidRPr="00D324C2">
        <w:t xml:space="preserve"> </w:t>
      </w:r>
      <w:proofErr w:type="spellStart"/>
      <w:r w:rsidRPr="00D324C2">
        <w:t>destnîşan</w:t>
      </w:r>
      <w:proofErr w:type="spellEnd"/>
      <w:r w:rsidRPr="00D324C2">
        <w:t xml:space="preserve"> </w:t>
      </w:r>
      <w:proofErr w:type="spellStart"/>
      <w:r w:rsidRPr="00D324C2">
        <w:t>kirin</w:t>
      </w:r>
      <w:proofErr w:type="spellEnd"/>
      <w:r w:rsidRPr="00D324C2">
        <w:t xml:space="preserve"> (</w:t>
      </w:r>
      <w:proofErr w:type="spellStart"/>
      <w:r w:rsidRPr="00D324C2">
        <w:t>naha</w:t>
      </w:r>
      <w:proofErr w:type="spellEnd"/>
      <w:r w:rsidRPr="00D324C2">
        <w:t xml:space="preserve"> $</w:t>
      </w:r>
      <w:r w:rsidR="00986219">
        <w:t>185</w:t>
      </w:r>
      <w:r w:rsidRPr="00D324C2">
        <w:t xml:space="preserve">,000) e. </w:t>
      </w:r>
      <w:proofErr w:type="spellStart"/>
      <w:r w:rsidRPr="00D324C2">
        <w:t>Kardêrê</w:t>
      </w:r>
      <w:proofErr w:type="spellEnd"/>
      <w:r w:rsidRPr="00D324C2">
        <w:t xml:space="preserve"> we </w:t>
      </w:r>
      <w:proofErr w:type="spellStart"/>
      <w:r w:rsidRPr="00D324C2">
        <w:rPr>
          <w:b/>
          <w:bCs/>
        </w:rPr>
        <w:t>dikare</w:t>
      </w:r>
      <w:proofErr w:type="spellEnd"/>
      <w:r w:rsidRPr="00D324C2">
        <w:rPr>
          <w:b/>
          <w:bCs/>
        </w:rPr>
        <w:t xml:space="preserve"> </w:t>
      </w:r>
      <w:proofErr w:type="spellStart"/>
      <w:r w:rsidRPr="00D324C2">
        <w:rPr>
          <w:b/>
          <w:bCs/>
        </w:rPr>
        <w:t>heya</w:t>
      </w:r>
      <w:proofErr w:type="spellEnd"/>
      <w:r w:rsidRPr="00D324C2">
        <w:rPr>
          <w:b/>
          <w:bCs/>
        </w:rPr>
        <w:t xml:space="preserve"> 0.44% ji </w:t>
      </w:r>
      <w:proofErr w:type="spellStart"/>
      <w:r w:rsidRPr="00D324C2">
        <w:rPr>
          <w:b/>
          <w:bCs/>
        </w:rPr>
        <w:t>meaşên</w:t>
      </w:r>
      <w:proofErr w:type="spellEnd"/>
      <w:r w:rsidRPr="00D324C2">
        <w:rPr>
          <w:b/>
          <w:bCs/>
        </w:rPr>
        <w:t xml:space="preserve"> we</w:t>
      </w:r>
      <w:r w:rsidRPr="00D324C2">
        <w:t xml:space="preserve"> </w:t>
      </w:r>
      <w:proofErr w:type="spellStart"/>
      <w:r w:rsidRPr="00D324C2">
        <w:t>derxe</w:t>
      </w:r>
      <w:proofErr w:type="spellEnd"/>
      <w:r w:rsidRPr="00D324C2">
        <w:t xml:space="preserve"> da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beşdariya</w:t>
      </w:r>
      <w:proofErr w:type="spellEnd"/>
      <w:r w:rsidRPr="00D324C2">
        <w:t xml:space="preserve"> we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</w:t>
      </w:r>
      <w:proofErr w:type="spellStart"/>
      <w:r w:rsidRPr="00D324C2">
        <w:t>veşêre</w:t>
      </w:r>
      <w:proofErr w:type="spellEnd"/>
      <w:r w:rsidRPr="00D324C2">
        <w:t>.</w:t>
      </w:r>
      <w:r w:rsidR="001F68BB">
        <w:t xml:space="preserve"> </w:t>
      </w:r>
      <w:r w:rsidRPr="00D324C2">
        <w:t xml:space="preserve">Ev </w:t>
      </w:r>
      <w:proofErr w:type="spellStart"/>
      <w:r w:rsidRPr="00D324C2">
        <w:t>rêjeyek</w:t>
      </w:r>
      <w:proofErr w:type="spellEnd"/>
      <w:r w:rsidRPr="00D324C2">
        <w:t xml:space="preserve"> </w:t>
      </w:r>
      <w:proofErr w:type="spellStart"/>
      <w:r w:rsidRPr="00D324C2">
        <w:t>wekheve</w:t>
      </w:r>
      <w:proofErr w:type="spellEnd"/>
      <w:r w:rsidRPr="00D324C2">
        <w:t xml:space="preserve"> di gel </w:t>
      </w:r>
      <w:proofErr w:type="spellStart"/>
      <w:r w:rsidRPr="00D324C2">
        <w:t>meaşê</w:t>
      </w:r>
      <w:proofErr w:type="spellEnd"/>
      <w:r w:rsidRPr="00D324C2">
        <w:t xml:space="preserve"> </w:t>
      </w:r>
      <w:proofErr w:type="spellStart"/>
      <w:r w:rsidRPr="00D324C2">
        <w:t>karmendên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kompaniyên</w:t>
      </w:r>
      <w:proofErr w:type="spellEnd"/>
      <w:r w:rsidRPr="00D324C2">
        <w:t xml:space="preserve"> </w:t>
      </w:r>
      <w:proofErr w:type="spellStart"/>
      <w:r w:rsidRPr="00D324C2">
        <w:t>mezin</w:t>
      </w:r>
      <w:proofErr w:type="spellEnd"/>
      <w:r w:rsidRPr="00D324C2">
        <w:t xml:space="preserve"> </w:t>
      </w:r>
      <w:proofErr w:type="spellStart"/>
      <w:r w:rsidRPr="00D324C2">
        <w:t>dixebitin</w:t>
      </w:r>
      <w:proofErr w:type="spellEnd"/>
      <w:r w:rsidRPr="00D324C2">
        <w:t xml:space="preserve">. Ev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sîgortaya</w:t>
      </w:r>
      <w:proofErr w:type="spellEnd"/>
      <w:r w:rsidRPr="00D324C2">
        <w:t xml:space="preserve"> </w:t>
      </w:r>
      <w:proofErr w:type="spellStart"/>
      <w:r w:rsidRPr="00D324C2">
        <w:t>giştî</w:t>
      </w:r>
      <w:proofErr w:type="spellEnd"/>
      <w:r w:rsidRPr="00D324C2">
        <w:t xml:space="preserve"> </w:t>
      </w:r>
      <w:proofErr w:type="spellStart"/>
      <w:r w:rsidRPr="00D324C2">
        <w:t>herdu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Bijîjkî</w:t>
      </w:r>
      <w:proofErr w:type="spellEnd"/>
      <w:r w:rsidRPr="00D324C2">
        <w:t xml:space="preserve"> (0.46%) û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</w:t>
      </w:r>
      <w:proofErr w:type="spellStart"/>
      <w:r w:rsidRPr="00D324C2">
        <w:t>Malbatî</w:t>
      </w:r>
      <w:proofErr w:type="spellEnd"/>
      <w:r w:rsidRPr="00D324C2">
        <w:t xml:space="preserve"> (0.2%) nav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digire</w:t>
      </w:r>
      <w:proofErr w:type="spellEnd"/>
      <w:r w:rsidRPr="00D324C2">
        <w:t>.</w:t>
      </w:r>
    </w:p>
    <w:p w14:paraId="4EA9A9D3" w14:textId="77777777" w:rsidR="00CF21BD" w:rsidRPr="00D324C2" w:rsidRDefault="00CF21BD" w:rsidP="00EF2AF5">
      <w:pPr>
        <w:spacing w:after="100"/>
      </w:pPr>
      <w:proofErr w:type="spellStart"/>
      <w:r w:rsidRPr="00D324C2">
        <w:t>Kardêr</w:t>
      </w:r>
      <w:proofErr w:type="spellEnd"/>
      <w:r w:rsidRPr="00D324C2">
        <w:t xml:space="preserve"> </w:t>
      </w:r>
      <w:proofErr w:type="spellStart"/>
      <w:r w:rsidRPr="00D324C2">
        <w:t>berpirsiyar</w:t>
      </w:r>
      <w:proofErr w:type="spellEnd"/>
      <w:r w:rsidRPr="00D324C2">
        <w:t xml:space="preserve"> in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ji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re li ser </w:t>
      </w:r>
      <w:proofErr w:type="spellStart"/>
      <w:r w:rsidRPr="00D324C2">
        <w:t>navê</w:t>
      </w:r>
      <w:proofErr w:type="spellEnd"/>
      <w:r w:rsidRPr="00D324C2">
        <w:t xml:space="preserve"> </w:t>
      </w:r>
      <w:proofErr w:type="spellStart"/>
      <w:r w:rsidRPr="00D324C2">
        <w:t>hemî</w:t>
      </w:r>
      <w:proofErr w:type="spellEnd"/>
      <w:r w:rsidRPr="00D324C2">
        <w:t xml:space="preserve"> </w:t>
      </w:r>
      <w:proofErr w:type="spellStart"/>
      <w:r w:rsidRPr="00D324C2">
        <w:t>karmendan</w:t>
      </w:r>
      <w:proofErr w:type="spellEnd"/>
      <w:r w:rsidRPr="00D324C2">
        <w:t xml:space="preserve"> </w:t>
      </w:r>
      <w:proofErr w:type="spellStart"/>
      <w:r w:rsidRPr="00D324C2">
        <w:t>bişînin</w:t>
      </w:r>
      <w:proofErr w:type="spellEnd"/>
      <w:r w:rsidRPr="00D324C2">
        <w:t xml:space="preserve">. </w:t>
      </w:r>
    </w:p>
    <w:p w14:paraId="5DE4E2E2" w14:textId="77777777" w:rsidR="00CF21BD" w:rsidRPr="00D324C2" w:rsidRDefault="00CF21BD" w:rsidP="00EF2AF5">
      <w:pPr>
        <w:spacing w:after="100"/>
      </w:pPr>
      <w:proofErr w:type="spellStart"/>
      <w:r w:rsidRPr="00D324C2">
        <w:t>Pişka</w:t>
      </w:r>
      <w:proofErr w:type="spellEnd"/>
      <w:r w:rsidRPr="00D324C2">
        <w:t xml:space="preserve"> We ji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</w:t>
      </w:r>
      <w:proofErr w:type="spellStart"/>
      <w:r w:rsidRPr="00D324C2">
        <w:t>ev</w:t>
      </w:r>
      <w:proofErr w:type="spellEnd"/>
      <w:r w:rsidRPr="00D324C2">
        <w:t xml:space="preserve"> in: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D324C2" w14:paraId="5D008DA9" w14:textId="77777777" w:rsidTr="00EF2AF5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D324C2" w:rsidRDefault="00CF21BD" w:rsidP="00EF2AF5">
            <w:pPr>
              <w:ind w:left="113" w:right="113"/>
            </w:pPr>
            <w:proofErr w:type="spellStart"/>
            <w:r w:rsidRPr="00D324C2">
              <w:rPr>
                <w:b/>
                <w:color w:val="FFFFFF"/>
              </w:rPr>
              <w:t>Destûra</w:t>
            </w:r>
            <w:proofErr w:type="spellEnd"/>
            <w:r w:rsidRPr="00D324C2">
              <w:rPr>
                <w:b/>
                <w:color w:val="FFFFFF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</w:rPr>
              <w:t>betlaneya</w:t>
            </w:r>
            <w:r w:rsidRPr="00D324C2">
              <w:rPr>
                <w:b/>
                <w:bCs/>
                <w:color w:val="FFFFFF"/>
                <w:shd w:val="clear" w:color="auto" w:fill="003865"/>
              </w:rPr>
              <w:t>Bijîjkî</w:t>
            </w:r>
            <w:proofErr w:type="spellEnd"/>
            <w:r w:rsidRPr="00D324C2">
              <w:rPr>
                <w:b/>
                <w:bCs/>
                <w:color w:val="FFFFFF"/>
                <w:shd w:val="clear" w:color="auto" w:fill="003865"/>
              </w:rPr>
              <w:t xml:space="preserve"> </w:t>
            </w:r>
            <w:r w:rsidRPr="00D324C2">
              <w:rPr>
                <w:color w:val="FFFFFF"/>
                <w:shd w:val="clear" w:color="auto" w:fill="003865"/>
              </w:rPr>
              <w:t xml:space="preserve"> 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D324C2" w:rsidRDefault="00CF21BD" w:rsidP="00EF2AF5">
            <w:pPr>
              <w:spacing w:after="0"/>
              <w:ind w:firstLine="196"/>
            </w:pPr>
            <w:proofErr w:type="spellStart"/>
            <w:r w:rsidRPr="00D324C2">
              <w:rPr>
                <w:b/>
              </w:rPr>
              <w:t>Heqê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sîgortaya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Giştî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Destûra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betlaneya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Bijîjkî</w:t>
            </w:r>
            <w:proofErr w:type="spellEnd"/>
            <w:r w:rsidRPr="00D324C2">
              <w:rPr>
                <w:b/>
              </w:rPr>
              <w:t>: 0.46%</w:t>
            </w:r>
            <w:r w:rsidRPr="00D324C2">
              <w:t xml:space="preserve"> </w:t>
            </w:r>
          </w:p>
        </w:tc>
      </w:tr>
      <w:tr w:rsidR="00CF21BD" w:rsidRPr="00D324C2" w14:paraId="24E0B538" w14:textId="77777777" w:rsidTr="00EF2AF5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D324C2" w:rsidRDefault="00CF21BD" w:rsidP="00EF2AF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D324C2" w:rsidRDefault="00CF21BD" w:rsidP="00EF2AF5">
            <w:pPr>
              <w:jc w:val="center"/>
            </w:pPr>
          </w:p>
          <w:p w14:paraId="636F14D2" w14:textId="77777777" w:rsidR="00CF21BD" w:rsidRPr="00D324C2" w:rsidRDefault="00CF21BD" w:rsidP="00EF2AF5">
            <w:pPr>
              <w:jc w:val="center"/>
            </w:pPr>
            <w:r w:rsidRPr="00D324C2">
              <w:rPr>
                <w:i/>
              </w:rPr>
              <w:t>(</w:t>
            </w:r>
            <w:proofErr w:type="spellStart"/>
            <w:r w:rsidRPr="00D324C2">
              <w:rPr>
                <w:i/>
              </w:rPr>
              <w:t>Navê</w:t>
            </w:r>
            <w:proofErr w:type="spellEnd"/>
            <w:r w:rsidRPr="00D324C2">
              <w:rPr>
                <w:i/>
              </w:rPr>
              <w:t xml:space="preserve"> </w:t>
            </w:r>
            <w:proofErr w:type="spellStart"/>
            <w:r w:rsidRPr="00D324C2">
              <w:rPr>
                <w:i/>
              </w:rPr>
              <w:t>Kardêr</w:t>
            </w:r>
            <w:proofErr w:type="spellEnd"/>
            <w:r w:rsidRPr="00D324C2">
              <w:rPr>
                <w:i/>
              </w:rPr>
              <w:t>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D324C2" w:rsidRDefault="00CF21BD" w:rsidP="00EF2AF5">
            <w:pPr>
              <w:jc w:val="center"/>
            </w:pPr>
          </w:p>
          <w:p w14:paraId="0F57D5E5" w14:textId="77777777" w:rsidR="00CF21BD" w:rsidRPr="00D324C2" w:rsidRDefault="00CF21BD" w:rsidP="00EF2AF5">
            <w:pPr>
              <w:jc w:val="center"/>
            </w:pPr>
            <w:proofErr w:type="spellStart"/>
            <w:r w:rsidRPr="00D324C2">
              <w:t>dê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beşdar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bibe</w:t>
            </w:r>
            <w:proofErr w:type="spellEnd"/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D324C2" w:rsidRDefault="00CF21BD" w:rsidP="00EF2AF5">
            <w:pPr>
              <w:jc w:val="center"/>
            </w:pPr>
            <w:r w:rsidRPr="00D324C2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D324C2" w:rsidRDefault="00CF21BD" w:rsidP="00EF2AF5">
            <w:pPr>
              <w:jc w:val="center"/>
            </w:pPr>
            <w:r w:rsidRPr="00D324C2">
              <w:t xml:space="preserve">ji </w:t>
            </w:r>
            <w:proofErr w:type="spellStart"/>
            <w:r w:rsidRPr="00D324C2">
              <w:t>pişka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Destûra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betlaneya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Bijîjkî</w:t>
            </w:r>
            <w:proofErr w:type="spellEnd"/>
            <w:r w:rsidRPr="00D324C2">
              <w:t xml:space="preserve"> </w:t>
            </w:r>
          </w:p>
        </w:tc>
      </w:tr>
      <w:tr w:rsidR="00CF21BD" w:rsidRPr="00D324C2" w14:paraId="7DD32AF4" w14:textId="77777777" w:rsidTr="00EF2AF5">
        <w:trPr>
          <w:trHeight w:val="1012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D324C2" w:rsidRDefault="00CF21BD" w:rsidP="00EF2AF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D324C2" w:rsidRDefault="00CF21BD" w:rsidP="00EF2AF5">
            <w:pPr>
              <w:jc w:val="center"/>
            </w:pPr>
          </w:p>
          <w:p w14:paraId="7FB9251D" w14:textId="77777777" w:rsidR="00CF21BD" w:rsidRPr="00D324C2" w:rsidRDefault="00CF21BD" w:rsidP="00EF2AF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D324C2" w:rsidRDefault="00CF21BD" w:rsidP="00EF2AF5">
            <w:pPr>
              <w:jc w:val="center"/>
            </w:pPr>
            <w:r w:rsidRPr="00D324C2">
              <w:rPr>
                <w:b/>
              </w:rPr>
              <w:t xml:space="preserve">û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mayî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D324C2" w:rsidRDefault="00CF21BD" w:rsidP="00EF2AF5">
            <w:pPr>
              <w:jc w:val="center"/>
            </w:pPr>
            <w:r w:rsidRPr="00D324C2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D324C2" w:rsidRDefault="00CF21BD" w:rsidP="00EF2AF5">
            <w:pPr>
              <w:jc w:val="center"/>
            </w:pPr>
            <w:proofErr w:type="spellStart"/>
            <w:r w:rsidRPr="00D324C2">
              <w:rPr>
                <w:b/>
              </w:rPr>
              <w:t>dê</w:t>
            </w:r>
            <w:proofErr w:type="spellEnd"/>
            <w:r w:rsidRPr="00D324C2">
              <w:rPr>
                <w:b/>
              </w:rPr>
              <w:t xml:space="preserve"> ji </w:t>
            </w:r>
            <w:proofErr w:type="spellStart"/>
            <w:r w:rsidRPr="00D324C2">
              <w:rPr>
                <w:b/>
              </w:rPr>
              <w:t>meaşên</w:t>
            </w:r>
            <w:proofErr w:type="spellEnd"/>
            <w:r w:rsidRPr="00D324C2">
              <w:rPr>
                <w:b/>
              </w:rPr>
              <w:t xml:space="preserve"> we </w:t>
            </w:r>
            <w:proofErr w:type="spellStart"/>
            <w:r w:rsidRPr="00D324C2">
              <w:rPr>
                <w:b/>
              </w:rPr>
              <w:t>bê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derxistin</w:t>
            </w:r>
            <w:proofErr w:type="spellEnd"/>
          </w:p>
        </w:tc>
      </w:tr>
    </w:tbl>
    <w:p w14:paraId="2923C61B" w14:textId="77777777" w:rsidR="00CF21BD" w:rsidRPr="00EF2AF5" w:rsidRDefault="00CF21BD" w:rsidP="00EF2AF5">
      <w:pPr>
        <w:bidi/>
        <w:spacing w:after="120"/>
        <w:rPr>
          <w:sz w:val="10"/>
          <w:szCs w:val="10"/>
        </w:rPr>
      </w:pPr>
      <w:r w:rsidRPr="00EF2AF5">
        <w:rPr>
          <w:sz w:val="10"/>
          <w:szCs w:val="10"/>
          <w:rtl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D324C2" w14:paraId="463A413D" w14:textId="77777777" w:rsidTr="00EF2AF5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D324C2" w:rsidRDefault="00CF21BD" w:rsidP="00EF2AF5">
            <w:pPr>
              <w:ind w:left="113" w:right="113"/>
            </w:pPr>
            <w:proofErr w:type="spellStart"/>
            <w:r w:rsidRPr="00D324C2">
              <w:rPr>
                <w:b/>
                <w:color w:val="FFFFFF"/>
              </w:rPr>
              <w:t>Destûra</w:t>
            </w:r>
            <w:proofErr w:type="spellEnd"/>
            <w:r w:rsidRPr="00D324C2">
              <w:rPr>
                <w:b/>
                <w:color w:val="FFFFFF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</w:rPr>
              <w:t>betlaneya</w:t>
            </w:r>
            <w:proofErr w:type="spellEnd"/>
            <w:r w:rsidRPr="00D324C2">
              <w:rPr>
                <w:b/>
                <w:color w:val="FFFFFF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</w:rPr>
              <w:t>Malbatî</w:t>
            </w:r>
            <w:proofErr w:type="spellEnd"/>
            <w:r w:rsidRPr="00D324C2">
              <w:rPr>
                <w:color w:val="FFFFFF"/>
              </w:rPr>
              <w:t xml:space="preserve"> 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D324C2" w:rsidRDefault="00CF21BD" w:rsidP="00EF2AF5">
            <w:pPr>
              <w:spacing w:after="0"/>
              <w:ind w:firstLine="194"/>
            </w:pPr>
            <w:proofErr w:type="spellStart"/>
            <w:r w:rsidRPr="00D324C2">
              <w:rPr>
                <w:b/>
              </w:rPr>
              <w:t>Heqê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sîgortaya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Giştî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Destûra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betlaneya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Malbatî</w:t>
            </w:r>
            <w:proofErr w:type="spellEnd"/>
            <w:r w:rsidRPr="00D324C2">
              <w:rPr>
                <w:b/>
              </w:rPr>
              <w:t>: 0.2%</w:t>
            </w:r>
            <w:r w:rsidRPr="00D324C2">
              <w:t xml:space="preserve"> </w:t>
            </w:r>
          </w:p>
        </w:tc>
      </w:tr>
      <w:tr w:rsidR="00CF21BD" w:rsidRPr="00D324C2" w14:paraId="74EFD707" w14:textId="77777777" w:rsidTr="00EF2AF5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D324C2" w:rsidRDefault="00CF21BD" w:rsidP="00EF2AF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D324C2" w:rsidRDefault="00CF21BD" w:rsidP="00EF2AF5">
            <w:pPr>
              <w:jc w:val="center"/>
            </w:pPr>
          </w:p>
          <w:p w14:paraId="0278C7FE" w14:textId="77777777" w:rsidR="00CF21BD" w:rsidRPr="00D324C2" w:rsidRDefault="00CF21BD" w:rsidP="00EF2AF5">
            <w:pPr>
              <w:jc w:val="center"/>
            </w:pPr>
            <w:r w:rsidRPr="00D324C2">
              <w:rPr>
                <w:i/>
              </w:rPr>
              <w:t>(</w:t>
            </w:r>
            <w:proofErr w:type="spellStart"/>
            <w:r w:rsidRPr="00D324C2">
              <w:rPr>
                <w:i/>
              </w:rPr>
              <w:t>Navê</w:t>
            </w:r>
            <w:proofErr w:type="spellEnd"/>
            <w:r w:rsidRPr="00D324C2">
              <w:rPr>
                <w:i/>
              </w:rPr>
              <w:t xml:space="preserve"> </w:t>
            </w:r>
            <w:proofErr w:type="spellStart"/>
            <w:r w:rsidRPr="00D324C2">
              <w:rPr>
                <w:i/>
              </w:rPr>
              <w:t>Kardêr</w:t>
            </w:r>
            <w:proofErr w:type="spellEnd"/>
            <w:r w:rsidRPr="00D324C2">
              <w:rPr>
                <w:i/>
              </w:rPr>
              <w:t>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D324C2" w:rsidRDefault="00CF21BD" w:rsidP="00EF2AF5">
            <w:pPr>
              <w:jc w:val="center"/>
            </w:pPr>
            <w:proofErr w:type="spellStart"/>
            <w:r w:rsidRPr="00D324C2">
              <w:t>dê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beşdar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bibe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D324C2" w:rsidRDefault="00CF21BD" w:rsidP="00EF2AF5">
            <w:pPr>
              <w:jc w:val="center"/>
            </w:pPr>
            <w:r w:rsidRPr="00D324C2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D324C2" w:rsidRDefault="00CF21BD" w:rsidP="00EF2AF5">
            <w:pPr>
              <w:jc w:val="center"/>
            </w:pPr>
            <w:r w:rsidRPr="00D324C2">
              <w:t xml:space="preserve">ji para </w:t>
            </w:r>
            <w:proofErr w:type="spellStart"/>
            <w:r w:rsidRPr="00D324C2">
              <w:t>Destûra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betlaneya</w:t>
            </w:r>
            <w:proofErr w:type="spellEnd"/>
            <w:r w:rsidRPr="00D324C2">
              <w:t xml:space="preserve"> </w:t>
            </w:r>
            <w:proofErr w:type="spellStart"/>
            <w:r w:rsidRPr="00D324C2">
              <w:t>Malbatî</w:t>
            </w:r>
            <w:proofErr w:type="spellEnd"/>
          </w:p>
        </w:tc>
      </w:tr>
      <w:tr w:rsidR="00CF21BD" w:rsidRPr="00D324C2" w14:paraId="03CE341B" w14:textId="77777777" w:rsidTr="00EF2AF5">
        <w:trPr>
          <w:trHeight w:val="1426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D324C2" w:rsidRDefault="00CF21BD" w:rsidP="00EF2AF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EF2AF5" w:rsidRDefault="00CF21BD" w:rsidP="00EF2AF5">
            <w:pPr>
              <w:jc w:val="center"/>
              <w:rPr>
                <w:sz w:val="16"/>
                <w:szCs w:val="16"/>
              </w:rPr>
            </w:pPr>
          </w:p>
          <w:p w14:paraId="55D37193" w14:textId="77777777" w:rsidR="00CF21BD" w:rsidRPr="00D324C2" w:rsidRDefault="00CF21BD" w:rsidP="00EF2AF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D324C2" w:rsidRDefault="00CF21BD" w:rsidP="00EF2AF5">
            <w:pPr>
              <w:jc w:val="center"/>
            </w:pPr>
            <w:r w:rsidRPr="00D324C2">
              <w:rPr>
                <w:b/>
              </w:rPr>
              <w:t xml:space="preserve">û </w:t>
            </w:r>
            <w:proofErr w:type="spellStart"/>
            <w:r w:rsidRPr="00D324C2">
              <w:rPr>
                <w:b/>
              </w:rPr>
              <w:t>ya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mayî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D324C2" w:rsidRDefault="00CF21BD" w:rsidP="00EF2AF5">
            <w:pPr>
              <w:jc w:val="center"/>
            </w:pPr>
            <w:r w:rsidRPr="00D324C2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D324C2" w:rsidRDefault="00CF21BD" w:rsidP="00EF2AF5">
            <w:pPr>
              <w:jc w:val="center"/>
            </w:pPr>
            <w:proofErr w:type="spellStart"/>
            <w:r w:rsidRPr="00D324C2">
              <w:rPr>
                <w:b/>
              </w:rPr>
              <w:t>dê</w:t>
            </w:r>
            <w:proofErr w:type="spellEnd"/>
            <w:r w:rsidRPr="00D324C2">
              <w:rPr>
                <w:b/>
              </w:rPr>
              <w:t xml:space="preserve"> ji </w:t>
            </w:r>
            <w:proofErr w:type="spellStart"/>
            <w:r w:rsidRPr="00D324C2">
              <w:rPr>
                <w:b/>
              </w:rPr>
              <w:t>meaşên</w:t>
            </w:r>
            <w:proofErr w:type="spellEnd"/>
            <w:r w:rsidRPr="00D324C2">
              <w:rPr>
                <w:b/>
              </w:rPr>
              <w:t xml:space="preserve"> we </w:t>
            </w:r>
            <w:proofErr w:type="spellStart"/>
            <w:r w:rsidRPr="00D324C2">
              <w:rPr>
                <w:b/>
              </w:rPr>
              <w:t>bê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derxistin</w:t>
            </w:r>
            <w:proofErr w:type="spellEnd"/>
          </w:p>
        </w:tc>
      </w:tr>
    </w:tbl>
    <w:p w14:paraId="18B1AD67" w14:textId="77777777" w:rsidR="00CF21BD" w:rsidRPr="00EF2AF5" w:rsidRDefault="00CF21BD" w:rsidP="00CF21BD">
      <w:pPr>
        <w:bidi/>
        <w:rPr>
          <w:sz w:val="10"/>
          <w:szCs w:val="10"/>
        </w:rPr>
      </w:pPr>
      <w:r w:rsidRPr="00EF2AF5">
        <w:rPr>
          <w:sz w:val="10"/>
          <w:szCs w:val="10"/>
          <w:rtl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D324C2" w14:paraId="579FBF66" w14:textId="77777777" w:rsidTr="00EF2AF5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D324C2" w:rsidRDefault="00CF21BD" w:rsidP="00EF2AF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proofErr w:type="spellStart"/>
            <w:r w:rsidRPr="00D324C2">
              <w:rPr>
                <w:b/>
                <w:color w:val="FFFFFF"/>
                <w:sz w:val="22"/>
              </w:rPr>
              <w:t>Giştî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ji </w:t>
            </w:r>
            <w:proofErr w:type="spellStart"/>
            <w:r w:rsidRPr="00D324C2">
              <w:rPr>
                <w:b/>
                <w:color w:val="FFFFFF"/>
                <w:sz w:val="22"/>
              </w:rPr>
              <w:t>meaşên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we </w:t>
            </w:r>
            <w:proofErr w:type="spellStart"/>
            <w:r w:rsidRPr="00D324C2">
              <w:rPr>
                <w:b/>
                <w:color w:val="FFFFFF"/>
                <w:sz w:val="22"/>
              </w:rPr>
              <w:t>hatî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D324C2">
              <w:rPr>
                <w:b/>
                <w:color w:val="FFFFFF"/>
                <w:sz w:val="22"/>
              </w:rPr>
              <w:t>derxistin</w:t>
            </w:r>
            <w:proofErr w:type="spellEnd"/>
            <w:r w:rsidRPr="00D324C2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D324C2" w:rsidRDefault="00CF21BD" w:rsidP="00EF2AF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D324C2">
              <w:rPr>
                <w:b/>
              </w:rPr>
              <w:t>___%</w:t>
            </w:r>
          </w:p>
        </w:tc>
      </w:tr>
    </w:tbl>
    <w:p w14:paraId="267E8F1D" w14:textId="77777777" w:rsidR="005A17F4" w:rsidRPr="00D324C2" w:rsidRDefault="00CF21BD" w:rsidP="00EF2AF5">
      <w:pPr>
        <w:pStyle w:val="Heading2"/>
        <w:spacing w:after="100"/>
      </w:pPr>
      <w:r w:rsidRPr="00D324C2">
        <w:br w:type="page"/>
      </w:r>
      <w:proofErr w:type="spellStart"/>
      <w:r w:rsidRPr="00D324C2">
        <w:lastRenderedPageBreak/>
        <w:t>Çawa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distînim</w:t>
      </w:r>
      <w:proofErr w:type="spellEnd"/>
      <w:r w:rsidRPr="00D324C2">
        <w:t>?</w:t>
      </w:r>
    </w:p>
    <w:p w14:paraId="604503F4" w14:textId="77777777" w:rsidR="005A17F4" w:rsidRPr="00D324C2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D324C2">
        <w:t>Kardêrê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agahdar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>.</w:t>
      </w:r>
    </w:p>
    <w:p w14:paraId="52B59F3A" w14:textId="618FD538" w:rsidR="005A17F4" w:rsidRPr="00D324C2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D324C2">
        <w:t>Daxwaza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re </w:t>
      </w:r>
      <w:proofErr w:type="spellStart"/>
      <w:r w:rsidRPr="00D324C2">
        <w:t>bişînin</w:t>
      </w:r>
      <w:proofErr w:type="spellEnd"/>
      <w:r w:rsidRPr="00D324C2">
        <w:t xml:space="preserve">.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li ser .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</w:t>
      </w:r>
      <w:r w:rsidR="007F20DB">
        <w:t>n</w:t>
      </w:r>
      <w:proofErr w:type="spellEnd"/>
      <w:r w:rsidR="007F20DB">
        <w:t xml:space="preserve"> </w:t>
      </w:r>
      <w:r w:rsidRPr="00D324C2">
        <w:rPr>
          <w:b/>
          <w:bCs/>
        </w:rPr>
        <w:t>paidleave.mn.gov.</w:t>
      </w:r>
      <w:r w:rsidRPr="00D324C2">
        <w:t xml:space="preserve"> Her </w:t>
      </w:r>
      <w:proofErr w:type="spellStart"/>
      <w:r w:rsidRPr="00D324C2">
        <w:t>weha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</w:t>
      </w:r>
      <w:proofErr w:type="spellStart"/>
      <w:r w:rsidRPr="00D324C2">
        <w:t>eger</w:t>
      </w:r>
      <w:proofErr w:type="spellEnd"/>
      <w:r w:rsidRPr="00D324C2">
        <w:t xml:space="preserve"> </w:t>
      </w:r>
      <w:proofErr w:type="spellStart"/>
      <w:r w:rsidRPr="00D324C2">
        <w:t>hewce</w:t>
      </w:r>
      <w:proofErr w:type="spellEnd"/>
      <w:r w:rsidRPr="00D324C2">
        <w:t xml:space="preserve"> be bi </w:t>
      </w:r>
      <w:proofErr w:type="spellStart"/>
      <w:r w:rsidRPr="00D324C2">
        <w:t>telefonê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</w:t>
      </w:r>
    </w:p>
    <w:p w14:paraId="1CAA4A04" w14:textId="77777777" w:rsidR="005A17F4" w:rsidRPr="00D324C2" w:rsidRDefault="005A17F4" w:rsidP="005A17F4">
      <w:proofErr w:type="spellStart"/>
      <w:r w:rsidRPr="00D324C2">
        <w:t>Piştî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daxwaz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, </w:t>
      </w:r>
      <w:proofErr w:type="spellStart"/>
      <w:r w:rsidRPr="00D324C2">
        <w:t>hûn</w:t>
      </w:r>
      <w:proofErr w:type="spellEnd"/>
      <w:r w:rsidRPr="00D324C2">
        <w:t xml:space="preserve"> ê </w:t>
      </w:r>
      <w:proofErr w:type="spellStart"/>
      <w:r w:rsidRPr="00D324C2">
        <w:t>biryareke</w:t>
      </w:r>
      <w:proofErr w:type="spellEnd"/>
      <w:r w:rsidRPr="00D324C2">
        <w:t xml:space="preserve"> </w:t>
      </w:r>
      <w:proofErr w:type="spellStart"/>
      <w:r w:rsidRPr="00D324C2">
        <w:t>fermî</w:t>
      </w:r>
      <w:proofErr w:type="spellEnd"/>
      <w:r w:rsidRPr="00D324C2">
        <w:t xml:space="preserve"> ji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bistînin</w:t>
      </w:r>
      <w:proofErr w:type="spellEnd"/>
      <w:r w:rsidRPr="00D324C2">
        <w:t xml:space="preserve">,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biryara</w:t>
      </w:r>
      <w:proofErr w:type="spellEnd"/>
      <w:r w:rsidRPr="00D324C2">
        <w:t xml:space="preserve"> </w:t>
      </w:r>
      <w:proofErr w:type="spellStart"/>
      <w:r w:rsidRPr="00D324C2">
        <w:t>fermî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bernameyê</w:t>
      </w:r>
      <w:proofErr w:type="spellEnd"/>
      <w:r w:rsidRPr="00D324C2">
        <w:t xml:space="preserve"> ye li ser </w:t>
      </w:r>
      <w:proofErr w:type="spellStart"/>
      <w:r w:rsidRPr="00D324C2">
        <w:t>pejirandin</w:t>
      </w:r>
      <w:proofErr w:type="spellEnd"/>
      <w:r w:rsidRPr="00D324C2">
        <w:t xml:space="preserve"> an </w:t>
      </w:r>
      <w:proofErr w:type="spellStart"/>
      <w:r w:rsidRPr="00D324C2">
        <w:t>redkirina</w:t>
      </w:r>
      <w:proofErr w:type="spellEnd"/>
      <w:r w:rsidRPr="00D324C2">
        <w:t xml:space="preserve"> </w:t>
      </w:r>
      <w:proofErr w:type="spellStart"/>
      <w:r w:rsidRPr="00D324C2">
        <w:t>daxwaza</w:t>
      </w:r>
      <w:proofErr w:type="spellEnd"/>
      <w:r w:rsidRPr="00D324C2">
        <w:t xml:space="preserve"> we. </w:t>
      </w:r>
    </w:p>
    <w:p w14:paraId="4BE63C0A" w14:textId="77777777" w:rsidR="005A17F4" w:rsidRPr="00D324C2" w:rsidRDefault="005A17F4" w:rsidP="005A17F4">
      <w:r w:rsidRPr="00D324C2">
        <w:t xml:space="preserve">Eger </w:t>
      </w:r>
      <w:proofErr w:type="spellStart"/>
      <w:r w:rsidRPr="00D324C2">
        <w:t>hûn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diravdayina</w:t>
      </w:r>
      <w:proofErr w:type="spellEnd"/>
      <w:r w:rsidRPr="00D324C2">
        <w:t xml:space="preserve">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</w:t>
      </w:r>
      <w:proofErr w:type="spellStart"/>
      <w:r w:rsidRPr="00D324C2">
        <w:t>têne</w:t>
      </w:r>
      <w:proofErr w:type="spellEnd"/>
      <w:r w:rsidRPr="00D324C2">
        <w:t xml:space="preserve"> </w:t>
      </w:r>
      <w:proofErr w:type="spellStart"/>
      <w:r w:rsidRPr="00D324C2">
        <w:t>pejirandin</w:t>
      </w:r>
      <w:proofErr w:type="spellEnd"/>
      <w:r w:rsidRPr="00D324C2">
        <w:t xml:space="preserve">, </w:t>
      </w:r>
      <w:proofErr w:type="spellStart"/>
      <w:r w:rsidRPr="00D324C2">
        <w:t>ew</w:t>
      </w:r>
      <w:proofErr w:type="spellEnd"/>
      <w:r w:rsidRPr="00D324C2">
        <w:t xml:space="preserve"> ê ji </w:t>
      </w:r>
      <w:proofErr w:type="spellStart"/>
      <w:r w:rsidRPr="00D324C2">
        <w:t>hesabê</w:t>
      </w:r>
      <w:proofErr w:type="spellEnd"/>
      <w:r w:rsidRPr="00D324C2">
        <w:t xml:space="preserve"> </w:t>
      </w:r>
      <w:proofErr w:type="spellStart"/>
      <w:r w:rsidRPr="00D324C2">
        <w:t>bankê</w:t>
      </w:r>
      <w:proofErr w:type="spellEnd"/>
      <w:r w:rsidRPr="00D324C2">
        <w:t xml:space="preserve"> an </w:t>
      </w:r>
      <w:proofErr w:type="spellStart"/>
      <w:r w:rsidRPr="00D324C2">
        <w:t>karta</w:t>
      </w:r>
      <w:proofErr w:type="spellEnd"/>
      <w:r w:rsidRPr="00D324C2">
        <w:t xml:space="preserve"> </w:t>
      </w:r>
      <w:proofErr w:type="spellStart"/>
      <w:r w:rsidRPr="00D324C2">
        <w:t>diravdeynê</w:t>
      </w:r>
      <w:proofErr w:type="spellEnd"/>
      <w:r w:rsidRPr="00D324C2">
        <w:t xml:space="preserve"> </w:t>
      </w:r>
      <w:proofErr w:type="spellStart"/>
      <w:r w:rsidRPr="00D324C2">
        <w:t>pêşwext</w:t>
      </w:r>
      <w:proofErr w:type="spellEnd"/>
      <w:r w:rsidRPr="00D324C2">
        <w:t xml:space="preserve"> </w:t>
      </w:r>
      <w:proofErr w:type="spellStart"/>
      <w:r w:rsidRPr="00D324C2">
        <w:t>ya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we di </w:t>
      </w:r>
      <w:proofErr w:type="spellStart"/>
      <w:r w:rsidRPr="00D324C2">
        <w:t>daxwaza</w:t>
      </w:r>
      <w:proofErr w:type="spellEnd"/>
      <w:r w:rsidRPr="00D324C2">
        <w:t xml:space="preserve"> </w:t>
      </w:r>
      <w:proofErr w:type="spellStart"/>
      <w:r w:rsidRPr="00D324C2">
        <w:t>xwe</w:t>
      </w:r>
      <w:proofErr w:type="spellEnd"/>
      <w:r w:rsidRPr="00D324C2">
        <w:t xml:space="preserve"> de </w:t>
      </w:r>
      <w:proofErr w:type="spellStart"/>
      <w:r w:rsidRPr="00D324C2">
        <w:t>hilbijartiye</w:t>
      </w:r>
      <w:proofErr w:type="spellEnd"/>
      <w:r w:rsidRPr="00D324C2">
        <w:t xml:space="preserve"> were </w:t>
      </w:r>
      <w:proofErr w:type="spellStart"/>
      <w:r w:rsidRPr="00D324C2">
        <w:t>şandin</w:t>
      </w:r>
      <w:proofErr w:type="spellEnd"/>
      <w:r w:rsidRPr="00D324C2">
        <w:t>.</w:t>
      </w:r>
    </w:p>
    <w:p w14:paraId="5A9A3B80" w14:textId="77777777" w:rsidR="00CF21BD" w:rsidRPr="00D324C2" w:rsidRDefault="00CF21BD" w:rsidP="005A17F4">
      <w:pPr>
        <w:pStyle w:val="Heading2"/>
      </w:pPr>
      <w:proofErr w:type="spellStart"/>
      <w:r w:rsidRPr="00D324C2">
        <w:t>Bêtir</w:t>
      </w:r>
      <w:proofErr w:type="spellEnd"/>
      <w:r w:rsidRPr="00D324C2">
        <w:t xml:space="preserve"> </w:t>
      </w:r>
      <w:proofErr w:type="spellStart"/>
      <w:r w:rsidRPr="00D324C2">
        <w:t>hîn</w:t>
      </w:r>
      <w:proofErr w:type="spellEnd"/>
      <w:r w:rsidRPr="00D324C2">
        <w:t xml:space="preserve"> </w:t>
      </w:r>
      <w:proofErr w:type="spellStart"/>
      <w:r w:rsidRPr="00D324C2">
        <w:t>bibin</w:t>
      </w:r>
      <w:proofErr w:type="spellEnd"/>
    </w:p>
    <w:p w14:paraId="69E97E9B" w14:textId="77777777" w:rsidR="00CF21BD" w:rsidRPr="00D324C2" w:rsidRDefault="00CF21BD" w:rsidP="00CF21BD">
      <w:r w:rsidRPr="00D324C2">
        <w:t xml:space="preserve">Ji </w:t>
      </w:r>
      <w:proofErr w:type="spellStart"/>
      <w:r w:rsidRPr="00D324C2">
        <w:t>bo</w:t>
      </w:r>
      <w:proofErr w:type="spellEnd"/>
      <w:r w:rsidRPr="00D324C2">
        <w:t xml:space="preserve"> </w:t>
      </w:r>
      <w:proofErr w:type="spellStart"/>
      <w:r w:rsidRPr="00D324C2">
        <w:t>daxwazê</w:t>
      </w:r>
      <w:proofErr w:type="spellEnd"/>
      <w:r w:rsidRPr="00D324C2">
        <w:t xml:space="preserve"> an </w:t>
      </w:r>
      <w:proofErr w:type="spellStart"/>
      <w:r w:rsidRPr="00D324C2">
        <w:t>agadariyên</w:t>
      </w:r>
      <w:proofErr w:type="spellEnd"/>
      <w:r w:rsidRPr="00D324C2">
        <w:t xml:space="preserve"> </w:t>
      </w:r>
      <w:proofErr w:type="spellStart"/>
      <w:r w:rsidRPr="00D324C2">
        <w:t>zêdetir</w:t>
      </w:r>
      <w:proofErr w:type="spellEnd"/>
      <w:r w:rsidRPr="00D324C2">
        <w:t xml:space="preserve"> li ser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, di nav de </w:t>
      </w:r>
      <w:proofErr w:type="spellStart"/>
      <w:r w:rsidRPr="00D324C2">
        <w:t>hesibkerên</w:t>
      </w:r>
      <w:proofErr w:type="spellEnd"/>
      <w:r w:rsidRPr="00D324C2">
        <w:t xml:space="preserve"> ji </w:t>
      </w:r>
      <w:proofErr w:type="spellStart"/>
      <w:r w:rsidRPr="00D324C2">
        <w:t>bo</w:t>
      </w:r>
      <w:proofErr w:type="spellEnd"/>
      <w:r w:rsidRPr="00D324C2">
        <w:rPr>
          <w:b/>
        </w:rPr>
        <w:t xml:space="preserve"> paidleave.mn.gov</w:t>
      </w:r>
      <w:r w:rsidRPr="00D324C2">
        <w:t xml:space="preserve"> </w:t>
      </w:r>
      <w:proofErr w:type="spellStart"/>
      <w:r w:rsidRPr="00D324C2">
        <w:t>alîkarîkirina</w:t>
      </w:r>
      <w:proofErr w:type="spellEnd"/>
      <w:r w:rsidRPr="00D324C2">
        <w:t xml:space="preserve"> </w:t>
      </w:r>
      <w:proofErr w:type="spellStart"/>
      <w:r w:rsidRPr="00D324C2">
        <w:t>texmînkirina</w:t>
      </w:r>
      <w:proofErr w:type="spellEnd"/>
      <w:r w:rsidRPr="00D324C2">
        <w:t xml:space="preserve"> </w:t>
      </w:r>
      <w:proofErr w:type="spellStart"/>
      <w:r w:rsidRPr="00D324C2">
        <w:t>lêçûnên</w:t>
      </w:r>
      <w:proofErr w:type="spellEnd"/>
      <w:r w:rsidRPr="00D324C2">
        <w:t xml:space="preserve"> </w:t>
      </w:r>
      <w:proofErr w:type="spellStart"/>
      <w:r w:rsidRPr="00D324C2">
        <w:t>heqê</w:t>
      </w:r>
      <w:proofErr w:type="spellEnd"/>
      <w:r w:rsidRPr="00D324C2">
        <w:t xml:space="preserve"> </w:t>
      </w:r>
      <w:proofErr w:type="spellStart"/>
      <w:r w:rsidRPr="00D324C2">
        <w:t>sîgortayê</w:t>
      </w:r>
      <w:proofErr w:type="spellEnd"/>
      <w:r w:rsidRPr="00D324C2">
        <w:t xml:space="preserve"> û </w:t>
      </w:r>
      <w:proofErr w:type="spellStart"/>
      <w:r w:rsidRPr="00D324C2">
        <w:t>dayinên</w:t>
      </w:r>
      <w:proofErr w:type="spellEnd"/>
      <w:r w:rsidRPr="00D324C2">
        <w:t xml:space="preserve"> </w:t>
      </w:r>
      <w:proofErr w:type="spellStart"/>
      <w:r w:rsidRPr="00D324C2">
        <w:t>ku</w:t>
      </w:r>
      <w:proofErr w:type="spellEnd"/>
      <w:r w:rsidRPr="00D324C2">
        <w:t xml:space="preserve"> </w:t>
      </w:r>
      <w:proofErr w:type="spellStart"/>
      <w:r w:rsidRPr="00D324C2">
        <w:t>hûn</w:t>
      </w:r>
      <w:proofErr w:type="spellEnd"/>
      <w:r w:rsidRPr="00D324C2">
        <w:t xml:space="preserve"> </w:t>
      </w:r>
      <w:proofErr w:type="spellStart"/>
      <w:r w:rsidRPr="00D324C2">
        <w:t>dikarin</w:t>
      </w:r>
      <w:proofErr w:type="spellEnd"/>
      <w:r w:rsidRPr="00D324C2">
        <w:t xml:space="preserve"> di bin </w:t>
      </w:r>
      <w:proofErr w:type="spellStart"/>
      <w:r w:rsidRPr="00D324C2">
        <w:t>Destûra</w:t>
      </w:r>
      <w:proofErr w:type="spellEnd"/>
      <w:r w:rsidRPr="00D324C2">
        <w:t xml:space="preserve"> </w:t>
      </w:r>
      <w:proofErr w:type="spellStart"/>
      <w:r w:rsidRPr="00D324C2">
        <w:t>betlaneya</w:t>
      </w:r>
      <w:proofErr w:type="spellEnd"/>
      <w:r w:rsidRPr="00D324C2">
        <w:t xml:space="preserve"> Bi-</w:t>
      </w:r>
      <w:proofErr w:type="spellStart"/>
      <w:r w:rsidRPr="00D324C2">
        <w:t>Meaş</w:t>
      </w:r>
      <w:proofErr w:type="spellEnd"/>
      <w:r w:rsidRPr="00D324C2">
        <w:t xml:space="preserve"> de </w:t>
      </w:r>
      <w:proofErr w:type="spellStart"/>
      <w:r w:rsidRPr="00D324C2">
        <w:t>bistînin</w:t>
      </w:r>
      <w:proofErr w:type="spellEnd"/>
      <w:r w:rsidRPr="00D324C2">
        <w:t xml:space="preserve">, </w:t>
      </w:r>
      <w:proofErr w:type="spellStart"/>
      <w:r w:rsidRPr="00D324C2">
        <w:t>serdana</w:t>
      </w:r>
      <w:proofErr w:type="spellEnd"/>
      <w:r w:rsidRPr="00D324C2">
        <w:t xml:space="preserve"> </w:t>
      </w:r>
      <w:proofErr w:type="spellStart"/>
      <w:r w:rsidRPr="00D324C2">
        <w:t>bikin</w:t>
      </w:r>
      <w:proofErr w:type="spellEnd"/>
      <w:r w:rsidRPr="00D324C2">
        <w:t xml:space="preserve">. </w:t>
      </w:r>
    </w:p>
    <w:p w14:paraId="3DAAE9BC" w14:textId="77777777" w:rsidR="00A63C4B" w:rsidRPr="00D324C2" w:rsidRDefault="00A63C4B" w:rsidP="00A63C4B">
      <w:pPr>
        <w:pStyle w:val="Heading3"/>
      </w:pPr>
      <w:proofErr w:type="spellStart"/>
      <w:r w:rsidRPr="00D324C2">
        <w:t>Rêyên</w:t>
      </w:r>
      <w:proofErr w:type="spellEnd"/>
      <w:r w:rsidRPr="00D324C2">
        <w:t xml:space="preserve"> din </w:t>
      </w:r>
      <w:proofErr w:type="spellStart"/>
      <w:r w:rsidRPr="00D324C2">
        <w:t>ên</w:t>
      </w:r>
      <w:proofErr w:type="spellEnd"/>
      <w:r w:rsidRPr="00D324C2">
        <w:t xml:space="preserve"> </w:t>
      </w:r>
      <w:proofErr w:type="spellStart"/>
      <w:r w:rsidRPr="00D324C2">
        <w:t>têkiliyê</w:t>
      </w:r>
      <w:proofErr w:type="spellEnd"/>
      <w:r w:rsidRPr="00D324C2">
        <w:t xml:space="preserve"> </w:t>
      </w:r>
      <w:proofErr w:type="spellStart"/>
      <w:r w:rsidRPr="00D324C2">
        <w:t>Bbi</w:t>
      </w:r>
      <w:proofErr w:type="spellEnd"/>
      <w:r w:rsidRPr="00D324C2">
        <w:t xml:space="preserve"> me re</w:t>
      </w:r>
    </w:p>
    <w:p w14:paraId="60D59A93" w14:textId="77777777" w:rsidR="00A63C4B" w:rsidRPr="00D324C2" w:rsidRDefault="00A63C4B" w:rsidP="00A63C4B">
      <w:proofErr w:type="spellStart"/>
      <w:r w:rsidRPr="00D324C2">
        <w:t>Telefon</w:t>
      </w:r>
      <w:proofErr w:type="spellEnd"/>
      <w:r w:rsidRPr="00D324C2">
        <w:t>: 651-556-7777 an 844-556-0444 (</w:t>
      </w:r>
      <w:proofErr w:type="spellStart"/>
      <w:r w:rsidRPr="00D324C2">
        <w:t>Belaş</w:t>
      </w:r>
      <w:proofErr w:type="spellEnd"/>
      <w:r w:rsidRPr="00D324C2">
        <w:t xml:space="preserve">) </w:t>
      </w:r>
      <w:r w:rsidRPr="00D324C2">
        <w:tab/>
      </w:r>
      <w:r w:rsidRPr="00D324C2">
        <w:tab/>
      </w:r>
      <w:r w:rsidRPr="00D324C2">
        <w:tab/>
      </w:r>
      <w:r w:rsidRPr="00D324C2">
        <w:tab/>
        <w:t xml:space="preserve">Email: </w:t>
      </w:r>
      <w:hyperlink r:id="rId12" w:history="1">
        <w:r w:rsidR="00C62049" w:rsidRPr="00D324C2">
          <w:rPr>
            <w:rStyle w:val="Hyperlink"/>
          </w:rPr>
          <w:t>paidleave@state.mn.us</w:t>
        </w:r>
      </w:hyperlink>
    </w:p>
    <w:p w14:paraId="7D97EBF7" w14:textId="5BF7C8B6" w:rsidR="00A63C4B" w:rsidRPr="00D324C2" w:rsidRDefault="00A63C4B" w:rsidP="00EF2AF5">
      <w:r w:rsidRPr="00D324C2">
        <w:t>Mail: Department of Employment and Economic Development, Paid Leave Division</w:t>
      </w:r>
      <w:r w:rsidRPr="00D324C2">
        <w:br/>
        <w:t>180 E 5</w:t>
      </w:r>
      <w:r w:rsidRPr="00D324C2">
        <w:rPr>
          <w:vertAlign w:val="superscript"/>
        </w:rPr>
        <w:t>th</w:t>
      </w:r>
      <w:r w:rsidRPr="00D324C2">
        <w:t xml:space="preserve"> Street, 12</w:t>
      </w:r>
      <w:r w:rsidRPr="00D324C2">
        <w:rPr>
          <w:vertAlign w:val="superscript"/>
        </w:rPr>
        <w:t>th</w:t>
      </w:r>
      <w:r w:rsidRPr="00D324C2">
        <w:t xml:space="preserve"> Floor, Saint Paul, MN </w:t>
      </w:r>
    </w:p>
    <w:p w14:paraId="48445884" w14:textId="57487F67" w:rsidR="00A63C4B" w:rsidRPr="00EF2AF5" w:rsidRDefault="00A63C4B" w:rsidP="00A63C4B">
      <w:pPr>
        <w:spacing w:after="0" w:line="240" w:lineRule="auto"/>
        <w:rPr>
          <w:sz w:val="16"/>
          <w:szCs w:val="16"/>
        </w:rPr>
      </w:pPr>
      <w:proofErr w:type="spellStart"/>
      <w:r w:rsidRPr="00D324C2">
        <w:rPr>
          <w:i/>
          <w:color w:val="000000"/>
          <w:sz w:val="22"/>
        </w:rPr>
        <w:t>Agahdarî</w:t>
      </w:r>
      <w:proofErr w:type="spellEnd"/>
      <w:r w:rsidRPr="00D324C2">
        <w:rPr>
          <w:i/>
          <w:color w:val="000000"/>
          <w:sz w:val="22"/>
        </w:rPr>
        <w:t xml:space="preserve"> di </w:t>
      </w:r>
      <w:proofErr w:type="spellStart"/>
      <w:r w:rsidRPr="00D324C2">
        <w:rPr>
          <w:i/>
          <w:color w:val="000000"/>
          <w:sz w:val="22"/>
        </w:rPr>
        <w:t>formatên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alternatîf</w:t>
      </w:r>
      <w:proofErr w:type="spellEnd"/>
      <w:r w:rsidRPr="00D324C2">
        <w:rPr>
          <w:i/>
          <w:color w:val="000000"/>
          <w:sz w:val="22"/>
        </w:rPr>
        <w:t xml:space="preserve"> de ji </w:t>
      </w:r>
      <w:proofErr w:type="spellStart"/>
      <w:r w:rsidRPr="00D324C2">
        <w:rPr>
          <w:i/>
          <w:color w:val="000000"/>
          <w:sz w:val="22"/>
        </w:rPr>
        <w:t>bo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kesên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xwedî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seqetî</w:t>
      </w:r>
      <w:proofErr w:type="spellEnd"/>
      <w:r w:rsidRPr="00D324C2">
        <w:rPr>
          <w:i/>
          <w:color w:val="000000"/>
          <w:sz w:val="22"/>
        </w:rPr>
        <w:t xml:space="preserve"> bi </w:t>
      </w:r>
      <w:proofErr w:type="spellStart"/>
      <w:r w:rsidRPr="00D324C2">
        <w:rPr>
          <w:i/>
          <w:color w:val="000000"/>
          <w:sz w:val="22"/>
        </w:rPr>
        <w:t>karanîna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agahdariya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têkiliyê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ya</w:t>
      </w:r>
      <w:proofErr w:type="spellEnd"/>
      <w:r w:rsidRPr="00D324C2">
        <w:rPr>
          <w:i/>
          <w:color w:val="000000"/>
          <w:sz w:val="22"/>
        </w:rPr>
        <w:t xml:space="preserve"> li </w:t>
      </w:r>
      <w:proofErr w:type="spellStart"/>
      <w:r w:rsidRPr="00D324C2">
        <w:rPr>
          <w:i/>
          <w:color w:val="000000"/>
          <w:sz w:val="22"/>
        </w:rPr>
        <w:t>jor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hatî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destnîşan</w:t>
      </w:r>
      <w:proofErr w:type="spellEnd"/>
      <w:r w:rsidRPr="00D324C2">
        <w:rPr>
          <w:i/>
          <w:color w:val="000000"/>
          <w:sz w:val="22"/>
        </w:rPr>
        <w:t xml:space="preserve"> </w:t>
      </w:r>
      <w:r w:rsidR="00EF2AF5">
        <w:rPr>
          <w:i/>
          <w:color w:val="000000"/>
          <w:sz w:val="22"/>
        </w:rPr>
        <w:br/>
      </w:r>
      <w:proofErr w:type="spellStart"/>
      <w:r w:rsidRPr="00D324C2">
        <w:rPr>
          <w:i/>
          <w:color w:val="000000"/>
          <w:sz w:val="22"/>
        </w:rPr>
        <w:t>kirin</w:t>
      </w:r>
      <w:proofErr w:type="spellEnd"/>
      <w:r w:rsidRPr="00D324C2">
        <w:rPr>
          <w:i/>
          <w:color w:val="000000"/>
          <w:sz w:val="22"/>
        </w:rPr>
        <w:t xml:space="preserve"> </w:t>
      </w:r>
      <w:proofErr w:type="spellStart"/>
      <w:r w:rsidRPr="00D324C2">
        <w:rPr>
          <w:i/>
          <w:color w:val="000000"/>
          <w:sz w:val="22"/>
        </w:rPr>
        <w:t>heye</w:t>
      </w:r>
      <w:proofErr w:type="spellEnd"/>
      <w:r w:rsidRPr="00D324C2">
        <w:rPr>
          <w:i/>
          <w:color w:val="000000"/>
          <w:sz w:val="22"/>
        </w:rPr>
        <w:t xml:space="preserve">. </w:t>
      </w:r>
      <w:r w:rsidRPr="00D324C2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D324C2" w:rsidRDefault="00CF21BD" w:rsidP="00CF21BD">
      <w:pPr>
        <w:pStyle w:val="Heading2"/>
      </w:pPr>
      <w:proofErr w:type="spellStart"/>
      <w:r w:rsidRPr="00D324C2">
        <w:rPr>
          <w:rStyle w:val="Strong"/>
          <w:b/>
        </w:rPr>
        <w:t>Agahdariya</w:t>
      </w:r>
      <w:proofErr w:type="spellEnd"/>
      <w:r w:rsidRPr="00D324C2">
        <w:rPr>
          <w:rStyle w:val="Strong"/>
          <w:b/>
        </w:rPr>
        <w:t xml:space="preserve"> </w:t>
      </w:r>
      <w:proofErr w:type="spellStart"/>
      <w:r w:rsidRPr="00D324C2">
        <w:rPr>
          <w:rStyle w:val="Strong"/>
          <w:b/>
        </w:rPr>
        <w:t>Kardêr</w:t>
      </w:r>
      <w:proofErr w:type="spellEnd"/>
      <w:r w:rsidRPr="00D324C2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D324C2" w14:paraId="48025808" w14:textId="77777777" w:rsidTr="00EF2A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D324C2" w:rsidRDefault="00CF21BD" w:rsidP="00EF2AF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D324C2">
              <w:rPr>
                <w:rStyle w:val="Strong"/>
              </w:rPr>
              <w:t>Navê</w:t>
            </w:r>
            <w:proofErr w:type="spellEnd"/>
            <w:r w:rsidRPr="00D324C2">
              <w:rPr>
                <w:rStyle w:val="Strong"/>
              </w:rPr>
              <w:t xml:space="preserve"> </w:t>
            </w:r>
            <w:proofErr w:type="spellStart"/>
            <w:r w:rsidRPr="00D324C2">
              <w:rPr>
                <w:rStyle w:val="Strong"/>
              </w:rPr>
              <w:t>Kardêr</w:t>
            </w:r>
            <w:proofErr w:type="spellEnd"/>
            <w:r w:rsidRPr="00D324C2">
              <w:rPr>
                <w:rStyle w:val="Strong"/>
              </w:rPr>
              <w:t>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D324C2" w:rsidRDefault="00CF21BD" w:rsidP="00EF2AF5">
            <w:pPr>
              <w:spacing w:after="0"/>
            </w:pPr>
            <w:r w:rsidRPr="00D324C2">
              <w:t> </w:t>
            </w:r>
          </w:p>
        </w:tc>
      </w:tr>
      <w:tr w:rsidR="00CF21BD" w:rsidRPr="00D324C2" w14:paraId="1954AEC3" w14:textId="77777777" w:rsidTr="00EF2A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D324C2" w:rsidRDefault="00CF21BD" w:rsidP="00EF2AF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D324C2">
              <w:rPr>
                <w:rStyle w:val="Strong"/>
              </w:rPr>
              <w:t>Navnîşana</w:t>
            </w:r>
            <w:proofErr w:type="spellEnd"/>
            <w:r w:rsidRPr="00D324C2">
              <w:rPr>
                <w:rStyle w:val="Strong"/>
              </w:rPr>
              <w:t xml:space="preserve"> </w:t>
            </w:r>
            <w:proofErr w:type="spellStart"/>
            <w:r w:rsidRPr="00D324C2">
              <w:rPr>
                <w:rStyle w:val="Strong"/>
              </w:rPr>
              <w:t>Posteyê</w:t>
            </w:r>
            <w:proofErr w:type="spellEnd"/>
            <w:r w:rsidRPr="00D324C2">
              <w:rPr>
                <w:rStyle w:val="Strong"/>
              </w:rPr>
              <w:t>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D324C2" w:rsidRDefault="00CF21BD" w:rsidP="00EF2AF5">
            <w:pPr>
              <w:spacing w:after="0"/>
            </w:pPr>
            <w:r w:rsidRPr="00D324C2">
              <w:t> </w:t>
            </w:r>
          </w:p>
        </w:tc>
      </w:tr>
      <w:tr w:rsidR="00CF21BD" w:rsidRPr="00D324C2" w14:paraId="7727754B" w14:textId="77777777" w:rsidTr="00EF2A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D324C2" w:rsidRDefault="00CF21BD" w:rsidP="00EF2AF5">
            <w:pPr>
              <w:spacing w:after="0"/>
              <w:rPr>
                <w:rStyle w:val="Strong"/>
                <w:b w:val="0"/>
                <w:bCs w:val="0"/>
              </w:rPr>
            </w:pPr>
            <w:r w:rsidRPr="00D324C2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D324C2" w:rsidRDefault="00CF21BD" w:rsidP="00EF2AF5">
            <w:pPr>
              <w:spacing w:after="0"/>
            </w:pPr>
            <w:r w:rsidRPr="00D324C2">
              <w:t> </w:t>
            </w:r>
          </w:p>
        </w:tc>
      </w:tr>
    </w:tbl>
    <w:p w14:paraId="3FCBA739" w14:textId="77777777" w:rsidR="00CF21BD" w:rsidRPr="00D324C2" w:rsidRDefault="00CF21BD" w:rsidP="00EF2AF5">
      <w:pPr>
        <w:spacing w:after="0"/>
        <w:rPr>
          <w:b/>
          <w:bCs/>
        </w:rPr>
      </w:pPr>
    </w:p>
    <w:p w14:paraId="02DAFB9F" w14:textId="77777777" w:rsidR="00CF21BD" w:rsidRPr="00D324C2" w:rsidRDefault="00CF21BD" w:rsidP="00CF21BD">
      <w:pPr>
        <w:pStyle w:val="Heading2"/>
      </w:pPr>
      <w:proofErr w:type="spellStart"/>
      <w:r w:rsidRPr="00D324C2">
        <w:t>Pejirandina</w:t>
      </w:r>
      <w:proofErr w:type="spellEnd"/>
      <w:r w:rsidRPr="00D324C2">
        <w:t xml:space="preserve"> Karmend: 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D324C2" w14:paraId="7BB2AA66" w14:textId="77777777" w:rsidTr="00EF2AF5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D324C2" w:rsidRDefault="00CF21BD" w:rsidP="00EF2AF5">
            <w:pPr>
              <w:spacing w:after="0"/>
              <w:jc w:val="center"/>
            </w:pPr>
            <w:r w:rsidRPr="00D324C2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D324C2" w:rsidRDefault="00CF21BD" w:rsidP="00EF2AF5">
            <w:pPr>
              <w:spacing w:after="0"/>
              <w:ind w:firstLine="276"/>
            </w:pPr>
            <w:proofErr w:type="spellStart"/>
            <w:r w:rsidRPr="00D324C2">
              <w:rPr>
                <w:b/>
              </w:rPr>
              <w:t>Ez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wergirtina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vê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ragihandinê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piştrast</w:t>
            </w:r>
            <w:proofErr w:type="spellEnd"/>
            <w:r w:rsidRPr="00D324C2">
              <w:rPr>
                <w:b/>
              </w:rPr>
              <w:t xml:space="preserve"> </w:t>
            </w:r>
            <w:proofErr w:type="spellStart"/>
            <w:r w:rsidRPr="00D324C2">
              <w:rPr>
                <w:b/>
              </w:rPr>
              <w:t>dikim</w:t>
            </w:r>
            <w:proofErr w:type="spellEnd"/>
            <w:r w:rsidRPr="00D324C2">
              <w:t xml:space="preserve"> </w:t>
            </w:r>
          </w:p>
        </w:tc>
      </w:tr>
      <w:tr w:rsidR="00CF21BD" w:rsidRPr="00D324C2" w14:paraId="2489D215" w14:textId="77777777" w:rsidTr="00EF2AF5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D324C2" w:rsidRDefault="00CF21BD" w:rsidP="00EF2AF5">
            <w:pPr>
              <w:spacing w:after="0"/>
              <w:ind w:firstLine="77"/>
              <w:rPr>
                <w:b/>
                <w:bCs/>
              </w:rPr>
            </w:pPr>
            <w:r w:rsidRPr="00D324C2">
              <w:rPr>
                <w:b/>
              </w:rPr>
              <w:t>Nav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D324C2" w:rsidRDefault="00CF21BD" w:rsidP="00EF2AF5">
            <w:pPr>
              <w:spacing w:after="0"/>
              <w:rPr>
                <w:b/>
                <w:bCs/>
              </w:rPr>
            </w:pPr>
          </w:p>
        </w:tc>
      </w:tr>
      <w:tr w:rsidR="00CF21BD" w:rsidRPr="00D324C2" w14:paraId="7F467D4A" w14:textId="77777777" w:rsidTr="00EF2AF5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D324C2" w:rsidRDefault="00CF21BD" w:rsidP="00EF2AF5">
            <w:pPr>
              <w:spacing w:after="0"/>
              <w:ind w:firstLine="77"/>
            </w:pPr>
            <w:r w:rsidRPr="00D324C2">
              <w:rPr>
                <w:b/>
                <w:bCs/>
              </w:rPr>
              <w:t>Îmze</w:t>
            </w:r>
            <w:r w:rsidRPr="00D324C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D324C2" w:rsidRDefault="00CF21BD" w:rsidP="00EF2AF5">
            <w:pPr>
              <w:spacing w:after="0"/>
            </w:pPr>
            <w:r w:rsidRPr="00D324C2">
              <w:t> </w:t>
            </w:r>
          </w:p>
        </w:tc>
      </w:tr>
      <w:tr w:rsidR="00CF21BD" w:rsidRPr="00D324C2" w14:paraId="5CBC3C12" w14:textId="77777777" w:rsidTr="00EF2AF5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D324C2" w:rsidRDefault="00CF21BD" w:rsidP="00EF2AF5">
            <w:pPr>
              <w:spacing w:after="0"/>
              <w:ind w:firstLine="77"/>
            </w:pPr>
            <w:r w:rsidRPr="00D324C2">
              <w:rPr>
                <w:b/>
                <w:bCs/>
              </w:rPr>
              <w:t>Roj</w:t>
            </w:r>
            <w:r w:rsidRPr="00D324C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D324C2" w:rsidRDefault="00CF21BD" w:rsidP="00EF2AF5">
            <w:pPr>
              <w:spacing w:after="0"/>
            </w:pPr>
            <w:r w:rsidRPr="00D324C2">
              <w:t> </w:t>
            </w:r>
          </w:p>
        </w:tc>
      </w:tr>
    </w:tbl>
    <w:p w14:paraId="3C596950" w14:textId="77777777" w:rsidR="00CF21BD" w:rsidRPr="00EF2AF5" w:rsidRDefault="00CF21BD" w:rsidP="00F957F5">
      <w:pPr>
        <w:rPr>
          <w:sz w:val="2"/>
          <w:szCs w:val="2"/>
        </w:rPr>
      </w:pPr>
    </w:p>
    <w:sectPr w:rsidR="00CF21BD" w:rsidRPr="00EF2AF5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D3A0" w14:textId="77777777" w:rsidR="00426C8E" w:rsidRDefault="00426C8E" w:rsidP="00D77387">
      <w:r>
        <w:separator/>
      </w:r>
    </w:p>
  </w:endnote>
  <w:endnote w:type="continuationSeparator" w:id="0">
    <w:p w14:paraId="693A14C7" w14:textId="77777777" w:rsidR="00426C8E" w:rsidRDefault="00426C8E" w:rsidP="00D77387">
      <w:r>
        <w:continuationSeparator/>
      </w:r>
    </w:p>
  </w:endnote>
  <w:endnote w:type="continuationNotice" w:id="1">
    <w:p w14:paraId="3D7A775D" w14:textId="77777777" w:rsidR="00426C8E" w:rsidRDefault="00426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D324C2" w:rsidRDefault="00401CAE" w:rsidP="00D77387">
    <w:pPr>
      <w:pStyle w:val="Footer"/>
      <w:jc w:val="center"/>
      <w:rPr>
        <w:color w:val="44546A"/>
        <w:sz w:val="20"/>
        <w:szCs w:val="20"/>
      </w:rPr>
    </w:pPr>
    <w:r w:rsidRPr="00D324C2">
      <w:rPr>
        <w:color w:val="44546A"/>
        <w:sz w:val="20"/>
        <w:szCs w:val="20"/>
      </w:rPr>
      <w:t>Minnesota Paid Leave</w:t>
    </w:r>
  </w:p>
  <w:p w14:paraId="0E104806" w14:textId="77777777" w:rsidR="00C76AFE" w:rsidRPr="00D324C2" w:rsidRDefault="00F957F5" w:rsidP="00D77387">
    <w:pPr>
      <w:pStyle w:val="Footer"/>
      <w:jc w:val="center"/>
      <w:rPr>
        <w:color w:val="44546A"/>
        <w:sz w:val="20"/>
        <w:szCs w:val="20"/>
      </w:rPr>
    </w:pPr>
    <w:r w:rsidRPr="00D324C2">
      <w:rPr>
        <w:color w:val="44546A"/>
        <w:sz w:val="20"/>
        <w:szCs w:val="20"/>
      </w:rPr>
      <w:t>180 E 5</w:t>
    </w:r>
    <w:r w:rsidRPr="00D324C2">
      <w:rPr>
        <w:color w:val="44546A"/>
        <w:sz w:val="20"/>
        <w:szCs w:val="20"/>
        <w:vertAlign w:val="superscript"/>
      </w:rPr>
      <w:t>th</w:t>
    </w:r>
    <w:r w:rsidRPr="00D324C2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D324C2" w:rsidRDefault="00406AB1" w:rsidP="00401CAE">
    <w:pPr>
      <w:pStyle w:val="Footer"/>
      <w:jc w:val="center"/>
    </w:pPr>
    <w:r w:rsidRPr="00D324C2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F2D8" w14:textId="77777777" w:rsidR="00426C8E" w:rsidRDefault="00426C8E" w:rsidP="00D77387">
      <w:r>
        <w:separator/>
      </w:r>
    </w:p>
  </w:footnote>
  <w:footnote w:type="continuationSeparator" w:id="0">
    <w:p w14:paraId="51040CB7" w14:textId="77777777" w:rsidR="00426C8E" w:rsidRDefault="00426C8E" w:rsidP="00D77387">
      <w:r>
        <w:continuationSeparator/>
      </w:r>
    </w:p>
  </w:footnote>
  <w:footnote w:type="continuationNotice" w:id="1">
    <w:p w14:paraId="03808EED" w14:textId="77777777" w:rsidR="00426C8E" w:rsidRDefault="00426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79669F84" w:rsidR="00AB5332" w:rsidRDefault="0098621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5BD0EED1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Logoya Destûra Betlaneya Bi Meaş a Minnes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ya Destûra Betlaneya Bi Meaş a Minneso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56979">
    <w:abstractNumId w:val="2"/>
  </w:num>
  <w:num w:numId="2" w16cid:durableId="1976598108">
    <w:abstractNumId w:val="8"/>
  </w:num>
  <w:num w:numId="3" w16cid:durableId="362053222">
    <w:abstractNumId w:val="0"/>
  </w:num>
  <w:num w:numId="4" w16cid:durableId="1138111353">
    <w:abstractNumId w:val="4"/>
  </w:num>
  <w:num w:numId="5" w16cid:durableId="491995517">
    <w:abstractNumId w:val="5"/>
  </w:num>
  <w:num w:numId="6" w16cid:durableId="2053799009">
    <w:abstractNumId w:val="7"/>
  </w:num>
  <w:num w:numId="7" w16cid:durableId="286939094">
    <w:abstractNumId w:val="1"/>
  </w:num>
  <w:num w:numId="8" w16cid:durableId="1456101914">
    <w:abstractNumId w:val="3"/>
  </w:num>
  <w:num w:numId="9" w16cid:durableId="513809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A4ED9"/>
    <w:rsid w:val="000C1D78"/>
    <w:rsid w:val="000C4E9C"/>
    <w:rsid w:val="000D1716"/>
    <w:rsid w:val="000F2ABA"/>
    <w:rsid w:val="000F6F96"/>
    <w:rsid w:val="001014FF"/>
    <w:rsid w:val="00140E02"/>
    <w:rsid w:val="001A68A5"/>
    <w:rsid w:val="001B46DB"/>
    <w:rsid w:val="001D4601"/>
    <w:rsid w:val="001E08AD"/>
    <w:rsid w:val="001E1277"/>
    <w:rsid w:val="001E584A"/>
    <w:rsid w:val="001F68BB"/>
    <w:rsid w:val="0025250D"/>
    <w:rsid w:val="00261B36"/>
    <w:rsid w:val="00280B84"/>
    <w:rsid w:val="002A750C"/>
    <w:rsid w:val="002B1F83"/>
    <w:rsid w:val="002B447D"/>
    <w:rsid w:val="002C0B1A"/>
    <w:rsid w:val="002C1910"/>
    <w:rsid w:val="002D36EA"/>
    <w:rsid w:val="002D7EFF"/>
    <w:rsid w:val="003132CC"/>
    <w:rsid w:val="00327829"/>
    <w:rsid w:val="003B3244"/>
    <w:rsid w:val="003B72A9"/>
    <w:rsid w:val="003F4329"/>
    <w:rsid w:val="00401CAE"/>
    <w:rsid w:val="00404A72"/>
    <w:rsid w:val="00406AB1"/>
    <w:rsid w:val="00415D20"/>
    <w:rsid w:val="00417CAA"/>
    <w:rsid w:val="00426C8E"/>
    <w:rsid w:val="00434DC1"/>
    <w:rsid w:val="00491043"/>
    <w:rsid w:val="004A1BBE"/>
    <w:rsid w:val="004D220A"/>
    <w:rsid w:val="004E50E1"/>
    <w:rsid w:val="00501FE8"/>
    <w:rsid w:val="00503235"/>
    <w:rsid w:val="005834F6"/>
    <w:rsid w:val="00591E96"/>
    <w:rsid w:val="005A17F4"/>
    <w:rsid w:val="005A33EE"/>
    <w:rsid w:val="005B1F42"/>
    <w:rsid w:val="005D76AE"/>
    <w:rsid w:val="00602739"/>
    <w:rsid w:val="00604E85"/>
    <w:rsid w:val="00605827"/>
    <w:rsid w:val="00625E22"/>
    <w:rsid w:val="00626CAF"/>
    <w:rsid w:val="00660C82"/>
    <w:rsid w:val="0068186B"/>
    <w:rsid w:val="006848BE"/>
    <w:rsid w:val="0069235D"/>
    <w:rsid w:val="00695A6F"/>
    <w:rsid w:val="006C0CD9"/>
    <w:rsid w:val="0070650C"/>
    <w:rsid w:val="00716698"/>
    <w:rsid w:val="00736640"/>
    <w:rsid w:val="007459E9"/>
    <w:rsid w:val="00772CE9"/>
    <w:rsid w:val="00775921"/>
    <w:rsid w:val="00790C44"/>
    <w:rsid w:val="00796789"/>
    <w:rsid w:val="007B39E1"/>
    <w:rsid w:val="007D53F7"/>
    <w:rsid w:val="007F20DB"/>
    <w:rsid w:val="00802279"/>
    <w:rsid w:val="0082380A"/>
    <w:rsid w:val="008A0EB4"/>
    <w:rsid w:val="008A5A23"/>
    <w:rsid w:val="008C662B"/>
    <w:rsid w:val="008E1D55"/>
    <w:rsid w:val="008F167C"/>
    <w:rsid w:val="00922D42"/>
    <w:rsid w:val="00924416"/>
    <w:rsid w:val="00970179"/>
    <w:rsid w:val="00980E53"/>
    <w:rsid w:val="00986219"/>
    <w:rsid w:val="00987497"/>
    <w:rsid w:val="00996F07"/>
    <w:rsid w:val="009A0D0F"/>
    <w:rsid w:val="009B4C93"/>
    <w:rsid w:val="009C619E"/>
    <w:rsid w:val="009D060B"/>
    <w:rsid w:val="009D0648"/>
    <w:rsid w:val="00A1470D"/>
    <w:rsid w:val="00A21FE4"/>
    <w:rsid w:val="00A317F7"/>
    <w:rsid w:val="00A44A41"/>
    <w:rsid w:val="00A63C4B"/>
    <w:rsid w:val="00A81B3D"/>
    <w:rsid w:val="00AA0C75"/>
    <w:rsid w:val="00AB5332"/>
    <w:rsid w:val="00AB60B8"/>
    <w:rsid w:val="00AC22A3"/>
    <w:rsid w:val="00AE652B"/>
    <w:rsid w:val="00AE6575"/>
    <w:rsid w:val="00B05334"/>
    <w:rsid w:val="00B15C22"/>
    <w:rsid w:val="00B24C38"/>
    <w:rsid w:val="00B340AA"/>
    <w:rsid w:val="00B42067"/>
    <w:rsid w:val="00B958C7"/>
    <w:rsid w:val="00C36DDA"/>
    <w:rsid w:val="00C62049"/>
    <w:rsid w:val="00C76AFE"/>
    <w:rsid w:val="00C833AB"/>
    <w:rsid w:val="00C97E23"/>
    <w:rsid w:val="00CA2E34"/>
    <w:rsid w:val="00CD5446"/>
    <w:rsid w:val="00CF21BD"/>
    <w:rsid w:val="00D324C2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60F1C"/>
    <w:rsid w:val="00E610B2"/>
    <w:rsid w:val="00E67916"/>
    <w:rsid w:val="00E91BA6"/>
    <w:rsid w:val="00EA60CF"/>
    <w:rsid w:val="00EC5B5C"/>
    <w:rsid w:val="00ED78AD"/>
    <w:rsid w:val="00EF2984"/>
    <w:rsid w:val="00EF2AF5"/>
    <w:rsid w:val="00F26EA5"/>
    <w:rsid w:val="00F27B11"/>
    <w:rsid w:val="00F5156F"/>
    <w:rsid w:val="00F6546A"/>
    <w:rsid w:val="00F7780C"/>
    <w:rsid w:val="00F8016F"/>
    <w:rsid w:val="00F92C72"/>
    <w:rsid w:val="00F93D55"/>
    <w:rsid w:val="00F957F5"/>
    <w:rsid w:val="00FA2277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 w:cs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 w:cs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 w:cs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 w:cs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 w:cs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 w:cs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 w:cs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Calibri Light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Calibri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 w:cs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Calibri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6DFB-4ED3-4A4F-AA32-F5BBEA32A3A5}"/>
</file>

<file path=customXml/itemProps2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4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1</TotalTime>
  <Pages>10</Pages>
  <Words>2107</Words>
  <Characters>11719</Characters>
  <Application>Microsoft Office Word</Application>
  <DocSecurity>0</DocSecurity>
  <Lines>209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Destûra Betlaneya Bi̇-meaş Ya Minnesota Agahdariya mecbûrî ya karmendan</vt:lpstr>
    </vt:vector>
  </TitlesOfParts>
  <Company/>
  <LinksUpToDate>false</LinksUpToDate>
  <CharactersWithSpaces>13678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Destûra Betlaneya Bi̇-meaş Ya Minnesota Agahdariya mecbûrî ya karmendan</dc:title>
  <dc:subject>Agahiyên li ser Destûra Betlaneya Bi̇-meaş Ya Minnesota ji bo karkerên li Kurmancî</dc:subject>
  <dc:creator>State of Minnesota Department of Employment and Economic Development Paid Family and Medical Leave Division</dc:creator>
  <cp:keywords/>
  <dc:description/>
  <cp:lastModifiedBy>Denome, Donnie (They/Them/Theirs) (DEED)</cp:lastModifiedBy>
  <cp:revision>3</cp:revision>
  <cp:lastPrinted>2009-12-21T17:36:00Z</cp:lastPrinted>
  <dcterms:created xsi:type="dcterms:W3CDTF">2025-12-11T16:23:00Z</dcterms:created>
  <dcterms:modified xsi:type="dcterms:W3CDTF">2025-12-11T16:39:00Z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