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E974" w14:textId="3CE95081" w:rsidR="0022597B" w:rsidRDefault="00D86FE5" w:rsidP="0022597B">
      <w:pPr>
        <w:pStyle w:val="Heading1"/>
        <w:pBdr>
          <w:bottom w:val="single" w:sz="4" w:space="1" w:color="auto"/>
        </w:pBdr>
        <w:jc w:val="center"/>
      </w:pPr>
      <w:r>
        <w:t xml:space="preserve">DEED Office of </w:t>
      </w:r>
      <w:r w:rsidR="0022597B">
        <w:t>Adult Career Pathways – SFY 2</w:t>
      </w:r>
      <w:r w:rsidR="00405710">
        <w:t>6</w:t>
      </w:r>
      <w:r w:rsidR="0022597B">
        <w:t>/2</w:t>
      </w:r>
      <w:r w:rsidR="00405710">
        <w:t>7</w:t>
      </w:r>
      <w:r w:rsidR="0022597B">
        <w:t xml:space="preserve"> </w:t>
      </w:r>
      <w:r w:rsidR="00AE7318">
        <w:t xml:space="preserve">Pathways to Prosperity </w:t>
      </w:r>
      <w:r w:rsidR="00797C42">
        <w:t xml:space="preserve">RFP </w:t>
      </w:r>
      <w:r w:rsidR="00125FA5">
        <w:t>Frequently Asked Questions (FAQs)</w:t>
      </w:r>
    </w:p>
    <w:p w14:paraId="7BE78247" w14:textId="2C72BBF3" w:rsidR="00135F3A" w:rsidRDefault="00D53D62" w:rsidP="00C94667">
      <w:pPr>
        <w:pStyle w:val="PlainText"/>
        <w:ind w:left="1440"/>
      </w:pPr>
      <w:r w:rsidRPr="00D53D62">
        <w:tab/>
      </w:r>
    </w:p>
    <w:p w14:paraId="47B7AE77" w14:textId="0B14BBF9" w:rsidR="002E1698" w:rsidRPr="002E1698" w:rsidRDefault="002E1698" w:rsidP="005C3583">
      <w:pPr>
        <w:pStyle w:val="ListParagraph"/>
        <w:numPr>
          <w:ilvl w:val="0"/>
          <w:numId w:val="11"/>
        </w:numPr>
        <w:spacing w:line="240" w:lineRule="auto"/>
        <w:rPr>
          <w:b/>
          <w:bCs/>
        </w:rPr>
      </w:pPr>
      <w:r w:rsidRPr="002E1698">
        <w:rPr>
          <w:b/>
          <w:bCs/>
        </w:rPr>
        <w:t xml:space="preserve">Is it possible to have a phone conversation on the different grants that is being offered. I would like more understanding on the grants which could best fit our needs. </w:t>
      </w:r>
    </w:p>
    <w:p w14:paraId="71A48FA7" w14:textId="4B57EE5D" w:rsidR="002E1698" w:rsidRPr="002E1698" w:rsidRDefault="00ED2160" w:rsidP="005C3583">
      <w:pPr>
        <w:pStyle w:val="ListParagraph"/>
        <w:numPr>
          <w:ilvl w:val="1"/>
          <w:numId w:val="11"/>
        </w:numPr>
        <w:spacing w:line="240" w:lineRule="auto"/>
      </w:pPr>
      <w:r>
        <w:t>Be</w:t>
      </w:r>
      <w:r w:rsidR="002E1698" w:rsidRPr="002E1698">
        <w:t xml:space="preserve">cause the </w:t>
      </w:r>
      <w:r w:rsidR="00AA03EF">
        <w:t>Request for Proposal (</w:t>
      </w:r>
      <w:r w:rsidR="002E1698" w:rsidRPr="002E1698">
        <w:t>RFP</w:t>
      </w:r>
      <w:r w:rsidR="00AA03EF">
        <w:t>)</w:t>
      </w:r>
      <w:r w:rsidR="002E1698" w:rsidRPr="002E1698">
        <w:t xml:space="preserve"> are competitive grants and our team needs to remain fair and impartial, we require all questions to be submitted in writing so that we may provide a written response. Our team answers all the questions we receive each week, and post both the question and answer to the RFP webpage on DEED’s Grants and Contracts website. </w:t>
      </w:r>
      <w:r w:rsidR="00AA03EF">
        <w:t xml:space="preserve">All questions must be submitted via email to </w:t>
      </w:r>
      <w:hyperlink r:id="rId7" w:history="1">
        <w:r w:rsidR="00AA03EF" w:rsidRPr="00AD6135">
          <w:rPr>
            <w:rStyle w:val="Hyperlink"/>
          </w:rPr>
          <w:t>Jenilee.Drilling@state.mn.us</w:t>
        </w:r>
      </w:hyperlink>
      <w:r w:rsidR="00AA03EF">
        <w:t>.</w:t>
      </w:r>
    </w:p>
    <w:p w14:paraId="4ED6FA2E" w14:textId="676674B5" w:rsidR="00ED2160" w:rsidRPr="00ED2160" w:rsidRDefault="00C94667" w:rsidP="005C3583">
      <w:pPr>
        <w:numPr>
          <w:ilvl w:val="0"/>
          <w:numId w:val="11"/>
        </w:numPr>
        <w:spacing w:before="100" w:beforeAutospacing="1" w:after="100" w:afterAutospacing="1" w:line="240" w:lineRule="auto"/>
        <w:rPr>
          <w:rFonts w:eastAsia="Times New Roman"/>
          <w:b/>
          <w:bCs/>
          <w:color w:val="000000"/>
        </w:rPr>
      </w:pPr>
      <w:r w:rsidRPr="00C94667">
        <w:rPr>
          <w:rFonts w:eastAsia="Times New Roman"/>
          <w:b/>
          <w:bCs/>
          <w:color w:val="000000"/>
        </w:rPr>
        <w:t xml:space="preserve">If we apply for multiple grants, do we need to designate a navigator for each </w:t>
      </w:r>
      <w:r w:rsidR="006D088E" w:rsidRPr="00C94667">
        <w:rPr>
          <w:rFonts w:eastAsia="Times New Roman"/>
          <w:b/>
          <w:bCs/>
          <w:color w:val="000000"/>
        </w:rPr>
        <w:t>RFP,</w:t>
      </w:r>
      <w:r w:rsidRPr="00C94667">
        <w:rPr>
          <w:rFonts w:eastAsia="Times New Roman"/>
          <w:b/>
          <w:bCs/>
          <w:color w:val="000000"/>
        </w:rPr>
        <w:t xml:space="preserve"> or may one navigator serve all?</w:t>
      </w:r>
    </w:p>
    <w:p w14:paraId="63FC3660" w14:textId="55DB14F7" w:rsidR="005C3583" w:rsidRPr="005C3583" w:rsidRDefault="00AA03EF" w:rsidP="00A70F36">
      <w:pPr>
        <w:pStyle w:val="ListParagraph"/>
        <w:numPr>
          <w:ilvl w:val="1"/>
          <w:numId w:val="11"/>
        </w:numPr>
        <w:spacing w:line="240" w:lineRule="auto"/>
        <w:rPr>
          <w:rFonts w:eastAsia="Times New Roman"/>
          <w:color w:val="000000"/>
        </w:rPr>
      </w:pPr>
      <w:r>
        <w:rPr>
          <w:rFonts w:eastAsia="Times New Roman"/>
          <w:color w:val="000000"/>
        </w:rPr>
        <w:t>One</w:t>
      </w:r>
      <w:r w:rsidR="00AD45BE">
        <w:rPr>
          <w:rFonts w:eastAsia="Times New Roman"/>
          <w:color w:val="000000"/>
        </w:rPr>
        <w:t xml:space="preserve"> Navigator </w:t>
      </w:r>
      <w:r>
        <w:rPr>
          <w:rFonts w:eastAsia="Times New Roman"/>
          <w:color w:val="000000"/>
        </w:rPr>
        <w:t>may</w:t>
      </w:r>
      <w:r w:rsidR="00AD45BE">
        <w:rPr>
          <w:rFonts w:eastAsia="Times New Roman"/>
          <w:color w:val="000000"/>
        </w:rPr>
        <w:t xml:space="preserve"> serve multiple programs.</w:t>
      </w:r>
      <w:r>
        <w:rPr>
          <w:rFonts w:eastAsia="Times New Roman"/>
          <w:color w:val="000000"/>
        </w:rPr>
        <w:t xml:space="preserve"> </w:t>
      </w:r>
    </w:p>
    <w:p w14:paraId="1B939934" w14:textId="77777777" w:rsidR="00C94667" w:rsidRDefault="00C94667" w:rsidP="005C3583">
      <w:pPr>
        <w:numPr>
          <w:ilvl w:val="0"/>
          <w:numId w:val="11"/>
        </w:numPr>
        <w:spacing w:before="100" w:beforeAutospacing="1" w:after="100" w:afterAutospacing="1" w:line="240" w:lineRule="auto"/>
        <w:rPr>
          <w:rFonts w:eastAsia="Times New Roman"/>
          <w:b/>
          <w:bCs/>
          <w:color w:val="000000"/>
        </w:rPr>
      </w:pPr>
      <w:r w:rsidRPr="00C94667">
        <w:rPr>
          <w:rFonts w:eastAsia="Times New Roman"/>
          <w:b/>
          <w:bCs/>
          <w:color w:val="000000"/>
        </w:rPr>
        <w:t>For the Individualized Training Pathway RFP, does the up to $10K in tuition assistance for each client come from the grant budget or is it from another source?</w:t>
      </w:r>
    </w:p>
    <w:p w14:paraId="0794A248" w14:textId="4C0A6C03" w:rsidR="00C94667" w:rsidRPr="007E699B" w:rsidRDefault="001E4A21" w:rsidP="00A70F36">
      <w:pPr>
        <w:pStyle w:val="ListParagraph"/>
        <w:numPr>
          <w:ilvl w:val="1"/>
          <w:numId w:val="11"/>
        </w:numPr>
        <w:spacing w:before="100" w:beforeAutospacing="1" w:line="240" w:lineRule="auto"/>
        <w:rPr>
          <w:rFonts w:eastAsia="Times New Roman"/>
          <w:color w:val="000000"/>
        </w:rPr>
      </w:pPr>
      <w:r>
        <w:rPr>
          <w:rFonts w:eastAsia="Times New Roman"/>
          <w:color w:val="000000"/>
        </w:rPr>
        <w:t xml:space="preserve">The $10K tuition limit is in reference to </w:t>
      </w:r>
      <w:r w:rsidR="00AA03EF">
        <w:rPr>
          <w:rFonts w:eastAsia="Times New Roman"/>
          <w:color w:val="000000"/>
        </w:rPr>
        <w:t xml:space="preserve">an appropriate use of </w:t>
      </w:r>
      <w:r>
        <w:rPr>
          <w:rFonts w:eastAsia="Times New Roman"/>
          <w:color w:val="000000"/>
        </w:rPr>
        <w:t>grant funds</w:t>
      </w:r>
      <w:r w:rsidR="00AA03EF">
        <w:rPr>
          <w:rFonts w:eastAsia="Times New Roman"/>
          <w:color w:val="000000"/>
        </w:rPr>
        <w:t xml:space="preserve"> and must be included in the application Workplan and grant Budget forms. </w:t>
      </w:r>
    </w:p>
    <w:p w14:paraId="0869243B" w14:textId="10E14570" w:rsidR="00C94667" w:rsidRDefault="00C94667" w:rsidP="000534D1">
      <w:pPr>
        <w:numPr>
          <w:ilvl w:val="0"/>
          <w:numId w:val="11"/>
        </w:numPr>
        <w:spacing w:after="100" w:afterAutospacing="1" w:line="240" w:lineRule="auto"/>
        <w:rPr>
          <w:rFonts w:eastAsia="Times New Roman"/>
          <w:b/>
          <w:bCs/>
          <w:color w:val="000000"/>
        </w:rPr>
      </w:pPr>
      <w:r w:rsidRPr="00C94667">
        <w:rPr>
          <w:rFonts w:eastAsia="Times New Roman"/>
          <w:b/>
          <w:bCs/>
          <w:color w:val="000000"/>
        </w:rPr>
        <w:t>From our perspective, it seems the 3 RFPs are designed to be a stairway to success for those starting with the least English and education, with entries to the stairway (Bridging and Indiv</w:t>
      </w:r>
      <w:r w:rsidR="00AA03EF">
        <w:rPr>
          <w:rFonts w:eastAsia="Times New Roman"/>
          <w:b/>
          <w:bCs/>
          <w:color w:val="000000"/>
        </w:rPr>
        <w:t>idual</w:t>
      </w:r>
      <w:r w:rsidRPr="00C94667">
        <w:rPr>
          <w:rFonts w:eastAsia="Times New Roman"/>
          <w:b/>
          <w:bCs/>
          <w:color w:val="000000"/>
        </w:rPr>
        <w:t xml:space="preserve"> Training) at higher levels for those with more English and/or education/experience. Does that seem accurate to you?</w:t>
      </w:r>
    </w:p>
    <w:p w14:paraId="4EC35BCB" w14:textId="0276A6CF" w:rsidR="005C3583" w:rsidRPr="005C3583" w:rsidRDefault="008A5C44" w:rsidP="00A70F36">
      <w:pPr>
        <w:pStyle w:val="ListParagraph"/>
        <w:numPr>
          <w:ilvl w:val="1"/>
          <w:numId w:val="11"/>
        </w:numPr>
        <w:spacing w:before="100" w:beforeAutospacing="1" w:line="240" w:lineRule="auto"/>
        <w:rPr>
          <w:rFonts w:eastAsia="Times New Roman"/>
          <w:color w:val="000000"/>
        </w:rPr>
      </w:pPr>
      <w:r>
        <w:rPr>
          <w:rFonts w:eastAsia="Times New Roman"/>
          <w:color w:val="000000"/>
        </w:rPr>
        <w:t>The three P</w:t>
      </w:r>
      <w:r w:rsidR="00AA03EF">
        <w:rPr>
          <w:rFonts w:eastAsia="Times New Roman"/>
          <w:color w:val="000000"/>
        </w:rPr>
        <w:t>athways to Prosperity (P</w:t>
      </w:r>
      <w:r>
        <w:rPr>
          <w:rFonts w:eastAsia="Times New Roman"/>
          <w:color w:val="000000"/>
        </w:rPr>
        <w:t>2P</w:t>
      </w:r>
      <w:r w:rsidR="00AA03EF">
        <w:rPr>
          <w:rFonts w:eastAsia="Times New Roman"/>
          <w:color w:val="000000"/>
        </w:rPr>
        <w:t>)</w:t>
      </w:r>
      <w:r>
        <w:rPr>
          <w:rFonts w:eastAsia="Times New Roman"/>
          <w:color w:val="000000"/>
        </w:rPr>
        <w:t xml:space="preserve"> programs are designed to meet people where they are at</w:t>
      </w:r>
      <w:r w:rsidR="001B0C6A">
        <w:rPr>
          <w:rFonts w:eastAsia="Times New Roman"/>
          <w:color w:val="000000"/>
        </w:rPr>
        <w:t xml:space="preserve"> regarding their education and employment needs.</w:t>
      </w:r>
    </w:p>
    <w:p w14:paraId="449F91B9" w14:textId="77777777" w:rsidR="00C94667" w:rsidRDefault="00C94667" w:rsidP="000534D1">
      <w:pPr>
        <w:numPr>
          <w:ilvl w:val="0"/>
          <w:numId w:val="11"/>
        </w:numPr>
        <w:spacing w:after="0" w:line="240" w:lineRule="auto"/>
        <w:rPr>
          <w:rFonts w:eastAsia="Times New Roman"/>
          <w:b/>
          <w:bCs/>
          <w:color w:val="000000"/>
        </w:rPr>
      </w:pPr>
      <w:r w:rsidRPr="00C94667">
        <w:rPr>
          <w:rFonts w:eastAsia="Times New Roman"/>
          <w:b/>
          <w:bCs/>
          <w:color w:val="000000"/>
        </w:rPr>
        <w:t>What does DEED consider a "family-sustaining" wage? Are there guidelines we could reference for determining this wage based on family size?</w:t>
      </w:r>
    </w:p>
    <w:p w14:paraId="63EF1496" w14:textId="77587382" w:rsidR="005C3583" w:rsidRPr="005C3583" w:rsidRDefault="00425E99" w:rsidP="000534D1">
      <w:pPr>
        <w:pStyle w:val="ListParagraph"/>
        <w:numPr>
          <w:ilvl w:val="1"/>
          <w:numId w:val="11"/>
        </w:numPr>
        <w:spacing w:line="240" w:lineRule="auto"/>
        <w:rPr>
          <w:rFonts w:eastAsia="Times New Roman"/>
          <w:color w:val="000000"/>
        </w:rPr>
      </w:pPr>
      <w:r>
        <w:t>F</w:t>
      </w:r>
      <w:r w:rsidR="00ED2160">
        <w:t>amily-sustaining wages for workers</w:t>
      </w:r>
      <w:r>
        <w:t xml:space="preserve"> is </w:t>
      </w:r>
      <w:r w:rsidR="00ED2160">
        <w:t xml:space="preserve">defined as having a median hourly wage at or above </w:t>
      </w:r>
      <w:r w:rsidR="00ED2160" w:rsidRPr="004E4513">
        <w:t>$19.46.</w:t>
      </w:r>
      <w:r w:rsidR="007E2DFD" w:rsidRPr="004E4513">
        <w:t xml:space="preserve"> The</w:t>
      </w:r>
      <w:r w:rsidR="007E2DFD">
        <w:t xml:space="preserve"> </w:t>
      </w:r>
      <w:hyperlink r:id="rId8" w:history="1">
        <w:r w:rsidR="007E2DFD" w:rsidRPr="006D088E">
          <w:rPr>
            <w:rStyle w:val="Hyperlink"/>
            <w:i/>
            <w:iCs/>
          </w:rPr>
          <w:t>Cost of Living in Minnesota</w:t>
        </w:r>
      </w:hyperlink>
      <w:r w:rsidR="007E2DFD">
        <w:t xml:space="preserve"> data tool may assist in determining the basic needs cost of living in Minnesota based on county, region, and statewide.</w:t>
      </w:r>
    </w:p>
    <w:p w14:paraId="7F4BAA13" w14:textId="5B148F01" w:rsidR="00AD45BE" w:rsidRDefault="007E2DFD" w:rsidP="000534D1">
      <w:pPr>
        <w:numPr>
          <w:ilvl w:val="0"/>
          <w:numId w:val="11"/>
        </w:numPr>
        <w:spacing w:after="0" w:line="240" w:lineRule="auto"/>
        <w:rPr>
          <w:rFonts w:eastAsia="Times New Roman"/>
          <w:b/>
          <w:bCs/>
          <w:color w:val="000000"/>
        </w:rPr>
      </w:pPr>
      <w:r>
        <w:rPr>
          <w:rFonts w:eastAsia="Times New Roman"/>
          <w:b/>
          <w:bCs/>
          <w:color w:val="000000"/>
        </w:rPr>
        <w:t xml:space="preserve"> </w:t>
      </w:r>
      <w:r w:rsidR="00C94667" w:rsidRPr="00C94667">
        <w:rPr>
          <w:rFonts w:eastAsia="Times New Roman"/>
          <w:b/>
          <w:bCs/>
          <w:color w:val="000000"/>
        </w:rPr>
        <w:t>What is the expectation around producing complete outcomes for new programs? Can year 1 be outreach/recruitment/onboarding/partial outcomes and more final outcomes come year 2?</w:t>
      </w:r>
    </w:p>
    <w:p w14:paraId="3199078F" w14:textId="2BD536D2" w:rsidR="00CB1C3E" w:rsidRPr="008468EA" w:rsidRDefault="005C618E" w:rsidP="008468EA">
      <w:pPr>
        <w:pStyle w:val="ListParagraph"/>
        <w:numPr>
          <w:ilvl w:val="0"/>
          <w:numId w:val="13"/>
        </w:numPr>
        <w:spacing w:after="0" w:line="240" w:lineRule="auto"/>
        <w:ind w:left="1440"/>
        <w:rPr>
          <w:rFonts w:eastAsia="Times New Roman"/>
          <w:color w:val="000000"/>
        </w:rPr>
      </w:pPr>
      <w:r w:rsidRPr="008468EA">
        <w:rPr>
          <w:rFonts w:eastAsia="Times New Roman"/>
          <w:color w:val="000000"/>
        </w:rPr>
        <w:t xml:space="preserve">You will be required to provide </w:t>
      </w:r>
      <w:r w:rsidR="0063282B" w:rsidRPr="008468EA">
        <w:rPr>
          <w:rFonts w:eastAsia="Times New Roman"/>
          <w:color w:val="000000"/>
        </w:rPr>
        <w:t>projected outcomes</w:t>
      </w:r>
      <w:r w:rsidRPr="008468EA">
        <w:rPr>
          <w:rFonts w:eastAsia="Times New Roman"/>
          <w:color w:val="000000"/>
        </w:rPr>
        <w:t xml:space="preserve"> </w:t>
      </w:r>
      <w:r w:rsidR="00B62FB6">
        <w:rPr>
          <w:rFonts w:eastAsia="Times New Roman"/>
          <w:color w:val="000000"/>
        </w:rPr>
        <w:t>by</w:t>
      </w:r>
      <w:r w:rsidRPr="008468EA">
        <w:rPr>
          <w:rFonts w:eastAsia="Times New Roman"/>
          <w:color w:val="000000"/>
        </w:rPr>
        <w:t xml:space="preserve"> </w:t>
      </w:r>
      <w:r w:rsidRPr="005C618E">
        <w:t xml:space="preserve">6/30/2026 </w:t>
      </w:r>
      <w:r w:rsidR="00B62FB6">
        <w:t xml:space="preserve">which is the </w:t>
      </w:r>
      <w:r w:rsidRPr="005C618E">
        <w:t>halfway point</w:t>
      </w:r>
      <w:r w:rsidR="00B62FB6">
        <w:t>.</w:t>
      </w:r>
      <w:r w:rsidR="00B62FB6" w:rsidRPr="00B62FB6">
        <w:rPr>
          <w:rFonts w:eastAsia="Times New Roman"/>
          <w:color w:val="000000"/>
        </w:rPr>
        <w:t xml:space="preserve"> </w:t>
      </w:r>
      <w:r w:rsidR="00B62FB6" w:rsidRPr="008468EA">
        <w:rPr>
          <w:rFonts w:eastAsia="Times New Roman"/>
          <w:color w:val="000000"/>
        </w:rPr>
        <w:t xml:space="preserve">The expectation is that all the projected outcomes are met and </w:t>
      </w:r>
      <w:r w:rsidR="00B62FB6">
        <w:rPr>
          <w:rFonts w:eastAsia="Times New Roman"/>
          <w:color w:val="000000"/>
        </w:rPr>
        <w:t>finalized</w:t>
      </w:r>
      <w:r w:rsidR="00B62FB6" w:rsidRPr="008468EA">
        <w:rPr>
          <w:rFonts w:eastAsia="Times New Roman"/>
          <w:color w:val="000000"/>
        </w:rPr>
        <w:t xml:space="preserve"> by 6/30/2027 or by end of the grant.</w:t>
      </w:r>
    </w:p>
    <w:p w14:paraId="78A9D816" w14:textId="77777777" w:rsidR="008468EA" w:rsidRPr="008468EA" w:rsidRDefault="008468EA" w:rsidP="008468EA">
      <w:pPr>
        <w:spacing w:after="0" w:line="240" w:lineRule="auto"/>
        <w:ind w:left="1080"/>
        <w:rPr>
          <w:rFonts w:eastAsia="Times New Roman"/>
          <w:color w:val="000000"/>
        </w:rPr>
      </w:pPr>
    </w:p>
    <w:p w14:paraId="17B29FE5" w14:textId="7213EE79" w:rsidR="00EF24ED" w:rsidRDefault="00EF24ED" w:rsidP="000534D1">
      <w:pPr>
        <w:pStyle w:val="ListParagraph"/>
        <w:numPr>
          <w:ilvl w:val="0"/>
          <w:numId w:val="11"/>
        </w:numPr>
        <w:shd w:val="clear" w:color="auto" w:fill="FFFFFF"/>
        <w:spacing w:after="0" w:line="240" w:lineRule="auto"/>
        <w:rPr>
          <w:rFonts w:eastAsia="Times New Roman"/>
          <w:b/>
          <w:bCs/>
          <w:color w:val="000000"/>
        </w:rPr>
      </w:pPr>
      <w:r w:rsidRPr="00EF24ED">
        <w:rPr>
          <w:rFonts w:eastAsia="Times New Roman"/>
          <w:b/>
          <w:bCs/>
          <w:color w:val="000000"/>
        </w:rPr>
        <w:t>We are looking at the Pathways to Prosperity RFPs for Bridge and On-Ramp, and we were wondering if an organization can be the primary applicant on both of these grants, or if an organization needs to choose to apply to just one of the Pathways grants? </w:t>
      </w:r>
    </w:p>
    <w:p w14:paraId="4142260E" w14:textId="6A16806A" w:rsidR="00EF24ED" w:rsidRPr="008468EA" w:rsidRDefault="007C18AD" w:rsidP="008468EA">
      <w:pPr>
        <w:pStyle w:val="ListParagraph"/>
        <w:numPr>
          <w:ilvl w:val="1"/>
          <w:numId w:val="11"/>
        </w:numPr>
        <w:shd w:val="clear" w:color="auto" w:fill="FFFFFF"/>
        <w:spacing w:after="0" w:line="240" w:lineRule="auto"/>
        <w:rPr>
          <w:rFonts w:eastAsia="Times New Roman"/>
          <w:b/>
          <w:bCs/>
          <w:color w:val="000000"/>
        </w:rPr>
      </w:pPr>
      <w:r>
        <w:rPr>
          <w:rFonts w:eastAsia="Times New Roman"/>
          <w:color w:val="000000"/>
        </w:rPr>
        <w:t>O</w:t>
      </w:r>
      <w:r w:rsidR="001F21F2">
        <w:rPr>
          <w:rFonts w:eastAsia="Times New Roman"/>
          <w:color w:val="000000"/>
        </w:rPr>
        <w:t>ne o</w:t>
      </w:r>
      <w:r>
        <w:rPr>
          <w:rFonts w:eastAsia="Times New Roman"/>
          <w:color w:val="000000"/>
        </w:rPr>
        <w:t>rganization can be the primary applicant on one On-Ramp grant</w:t>
      </w:r>
      <w:r w:rsidR="001F21F2">
        <w:rPr>
          <w:rFonts w:eastAsia="Times New Roman"/>
          <w:color w:val="000000"/>
        </w:rPr>
        <w:t xml:space="preserve">, </w:t>
      </w:r>
      <w:r>
        <w:rPr>
          <w:rFonts w:eastAsia="Times New Roman"/>
          <w:color w:val="000000"/>
        </w:rPr>
        <w:t>up to two Bridge grants</w:t>
      </w:r>
      <w:r w:rsidR="001F21F2">
        <w:rPr>
          <w:rFonts w:eastAsia="Times New Roman"/>
          <w:color w:val="000000"/>
        </w:rPr>
        <w:t>, and one ITP grant</w:t>
      </w:r>
      <w:r w:rsidR="0063282B">
        <w:rPr>
          <w:rFonts w:eastAsia="Times New Roman"/>
          <w:color w:val="000000"/>
        </w:rPr>
        <w:t xml:space="preserve"> for a total of </w:t>
      </w:r>
      <w:r w:rsidR="00AA03EF">
        <w:rPr>
          <w:rFonts w:eastAsia="Times New Roman"/>
          <w:color w:val="000000"/>
        </w:rPr>
        <w:t xml:space="preserve">up to </w:t>
      </w:r>
      <w:r w:rsidR="0063282B">
        <w:rPr>
          <w:rFonts w:eastAsia="Times New Roman"/>
          <w:color w:val="000000"/>
        </w:rPr>
        <w:t>4</w:t>
      </w:r>
      <w:r w:rsidR="00964665">
        <w:rPr>
          <w:rFonts w:eastAsia="Times New Roman"/>
          <w:color w:val="000000"/>
        </w:rPr>
        <w:t xml:space="preserve"> applications</w:t>
      </w:r>
      <w:r>
        <w:rPr>
          <w:rFonts w:eastAsia="Times New Roman"/>
          <w:color w:val="000000"/>
        </w:rPr>
        <w:t>.</w:t>
      </w:r>
      <w:r w:rsidR="00964665">
        <w:rPr>
          <w:rFonts w:eastAsia="Times New Roman"/>
          <w:color w:val="000000"/>
        </w:rPr>
        <w:t xml:space="preserve"> </w:t>
      </w:r>
      <w:r w:rsidR="00964665" w:rsidRPr="00964665">
        <w:rPr>
          <w:rFonts w:eastAsia="Times New Roman"/>
          <w:color w:val="000000"/>
        </w:rPr>
        <w:t xml:space="preserve">An applicant could apply and receive, up to four (4) awards under the three </w:t>
      </w:r>
      <w:r w:rsidR="00AA03EF">
        <w:rPr>
          <w:rFonts w:eastAsia="Times New Roman"/>
          <w:color w:val="000000"/>
        </w:rPr>
        <w:t xml:space="preserve">P2P </w:t>
      </w:r>
      <w:r w:rsidR="00964665" w:rsidRPr="00964665">
        <w:rPr>
          <w:rFonts w:eastAsia="Times New Roman"/>
          <w:color w:val="000000"/>
        </w:rPr>
        <w:t xml:space="preserve">RFP’s. If submitting more than one </w:t>
      </w:r>
      <w:r w:rsidR="00B62FB6">
        <w:rPr>
          <w:rFonts w:eastAsia="Times New Roman"/>
          <w:color w:val="000000"/>
        </w:rPr>
        <w:t>B</w:t>
      </w:r>
      <w:r w:rsidR="00964665" w:rsidRPr="00964665">
        <w:rPr>
          <w:rFonts w:eastAsia="Times New Roman"/>
          <w:color w:val="000000"/>
        </w:rPr>
        <w:t>ridge application</w:t>
      </w:r>
      <w:r w:rsidR="00531F5D">
        <w:rPr>
          <w:rFonts w:eastAsia="Times New Roman"/>
          <w:color w:val="000000"/>
        </w:rPr>
        <w:t>,</w:t>
      </w:r>
      <w:r w:rsidR="00964665" w:rsidRPr="00964665">
        <w:rPr>
          <w:rFonts w:eastAsia="Times New Roman"/>
          <w:color w:val="000000"/>
        </w:rPr>
        <w:t xml:space="preserve"> </w:t>
      </w:r>
      <w:r w:rsidR="00AA03EF">
        <w:rPr>
          <w:rFonts w:eastAsia="Times New Roman"/>
          <w:color w:val="000000"/>
        </w:rPr>
        <w:t xml:space="preserve">applications </w:t>
      </w:r>
      <w:r w:rsidR="00964665" w:rsidRPr="00964665">
        <w:rPr>
          <w:rFonts w:eastAsia="Times New Roman"/>
          <w:color w:val="000000"/>
        </w:rPr>
        <w:t>must have clearly different pathways.</w:t>
      </w:r>
    </w:p>
    <w:p w14:paraId="31BF1C78" w14:textId="77777777" w:rsidR="008468EA" w:rsidRPr="008468EA" w:rsidRDefault="008468EA" w:rsidP="008468EA">
      <w:pPr>
        <w:shd w:val="clear" w:color="auto" w:fill="FFFFFF"/>
        <w:spacing w:after="0" w:line="240" w:lineRule="auto"/>
        <w:ind w:left="1080"/>
        <w:rPr>
          <w:rFonts w:eastAsia="Times New Roman"/>
          <w:b/>
          <w:bCs/>
          <w:color w:val="000000"/>
        </w:rPr>
      </w:pPr>
    </w:p>
    <w:p w14:paraId="60FD9C44" w14:textId="491A0F39" w:rsidR="00CD2D6E" w:rsidRDefault="00CD2D6E" w:rsidP="000534D1">
      <w:pPr>
        <w:pStyle w:val="ListParagraph"/>
        <w:numPr>
          <w:ilvl w:val="0"/>
          <w:numId w:val="11"/>
        </w:numPr>
        <w:shd w:val="clear" w:color="auto" w:fill="FFFFFF"/>
        <w:spacing w:after="0" w:line="240" w:lineRule="auto"/>
        <w:rPr>
          <w:rFonts w:eastAsia="Times New Roman"/>
          <w:b/>
          <w:bCs/>
          <w:color w:val="000000"/>
        </w:rPr>
      </w:pPr>
      <w:r w:rsidRPr="00CD2D6E">
        <w:rPr>
          <w:rFonts w:eastAsia="Times New Roman"/>
          <w:b/>
          <w:bCs/>
          <w:color w:val="000000"/>
        </w:rPr>
        <w:t>Is the On-Ramp certificate a standard certificate program or defined by the project?</w:t>
      </w:r>
    </w:p>
    <w:p w14:paraId="4259C195" w14:textId="05925001" w:rsidR="005C618E" w:rsidRDefault="00AD45BE" w:rsidP="008468EA">
      <w:pPr>
        <w:pStyle w:val="ListParagraph"/>
        <w:numPr>
          <w:ilvl w:val="1"/>
          <w:numId w:val="11"/>
        </w:numPr>
        <w:shd w:val="clear" w:color="auto" w:fill="FFFFFF"/>
        <w:spacing w:after="0" w:line="240" w:lineRule="auto"/>
        <w:rPr>
          <w:rFonts w:eastAsia="Times New Roman"/>
          <w:color w:val="000000"/>
        </w:rPr>
      </w:pPr>
      <w:r>
        <w:rPr>
          <w:rFonts w:eastAsia="Times New Roman"/>
          <w:color w:val="000000"/>
        </w:rPr>
        <w:t xml:space="preserve">There is a list of examples of On-Ramp training certificates listed on page 7 of the </w:t>
      </w:r>
      <w:hyperlink r:id="rId9" w:history="1">
        <w:r w:rsidRPr="00AA03EF">
          <w:rPr>
            <w:rStyle w:val="Hyperlink"/>
            <w:rFonts w:eastAsia="Times New Roman"/>
          </w:rPr>
          <w:t>On-Ramp RFP</w:t>
        </w:r>
      </w:hyperlink>
      <w:r>
        <w:rPr>
          <w:rFonts w:eastAsia="Times New Roman"/>
          <w:color w:val="000000"/>
        </w:rPr>
        <w:t xml:space="preserve">.  </w:t>
      </w:r>
      <w:r w:rsidR="00AA03EF">
        <w:rPr>
          <w:rFonts w:eastAsia="Times New Roman"/>
          <w:color w:val="000000"/>
        </w:rPr>
        <w:t>This is not an exhaustive list; o</w:t>
      </w:r>
      <w:r>
        <w:rPr>
          <w:rFonts w:eastAsia="Times New Roman"/>
          <w:color w:val="000000"/>
        </w:rPr>
        <w:t>rganizations may propose an On-Ramp training</w:t>
      </w:r>
      <w:r w:rsidR="00261B4E">
        <w:rPr>
          <w:rFonts w:eastAsia="Times New Roman"/>
          <w:color w:val="000000"/>
        </w:rPr>
        <w:t xml:space="preserve"> that is not on that list</w:t>
      </w:r>
      <w:r w:rsidR="00973CE2">
        <w:rPr>
          <w:rFonts w:eastAsia="Times New Roman"/>
          <w:color w:val="000000"/>
        </w:rPr>
        <w:t>.</w:t>
      </w:r>
    </w:p>
    <w:p w14:paraId="308BB766" w14:textId="77777777" w:rsidR="008468EA" w:rsidRPr="008468EA" w:rsidRDefault="008468EA" w:rsidP="008468EA">
      <w:pPr>
        <w:shd w:val="clear" w:color="auto" w:fill="FFFFFF"/>
        <w:spacing w:after="0" w:line="240" w:lineRule="auto"/>
        <w:ind w:left="1080"/>
        <w:rPr>
          <w:rFonts w:eastAsia="Times New Roman"/>
          <w:color w:val="000000"/>
        </w:rPr>
      </w:pPr>
    </w:p>
    <w:p w14:paraId="077E327B" w14:textId="46C8A622" w:rsidR="00CD2D6E" w:rsidRPr="00CD2D6E" w:rsidRDefault="00CD2D6E" w:rsidP="000534D1">
      <w:pPr>
        <w:pStyle w:val="ListParagraph"/>
        <w:numPr>
          <w:ilvl w:val="0"/>
          <w:numId w:val="11"/>
        </w:numPr>
        <w:shd w:val="clear" w:color="auto" w:fill="FFFFFF"/>
        <w:spacing w:after="0" w:line="240" w:lineRule="auto"/>
        <w:rPr>
          <w:rFonts w:eastAsia="Times New Roman"/>
          <w:color w:val="000000"/>
        </w:rPr>
      </w:pPr>
      <w:r w:rsidRPr="00CD2D6E">
        <w:rPr>
          <w:rFonts w:eastAsia="Times New Roman"/>
          <w:b/>
          <w:bCs/>
          <w:color w:val="000000"/>
        </w:rPr>
        <w:t>Can the applicant organization be both a service provider and an employer partner?</w:t>
      </w:r>
    </w:p>
    <w:p w14:paraId="41BB6904" w14:textId="1DACFD03" w:rsidR="00CD2D6E" w:rsidRDefault="00AA03EF" w:rsidP="008468EA">
      <w:pPr>
        <w:pStyle w:val="ListParagraph"/>
        <w:numPr>
          <w:ilvl w:val="1"/>
          <w:numId w:val="11"/>
        </w:numPr>
        <w:shd w:val="clear" w:color="auto" w:fill="FFFFFF"/>
        <w:spacing w:after="0" w:line="240" w:lineRule="auto"/>
        <w:rPr>
          <w:rFonts w:eastAsia="Times New Roman"/>
          <w:color w:val="000000"/>
        </w:rPr>
      </w:pPr>
      <w:r>
        <w:rPr>
          <w:rFonts w:eastAsia="Times New Roman"/>
          <w:color w:val="000000"/>
        </w:rPr>
        <w:t>As indicated on the three Pathways to Prosperity RFPs, an applicant may fill multiple roles f</w:t>
      </w:r>
      <w:r w:rsidR="00AD45BE" w:rsidRPr="00AD45BE">
        <w:rPr>
          <w:rFonts w:eastAsia="Times New Roman"/>
          <w:color w:val="000000"/>
        </w:rPr>
        <w:t>or the partnership requirement.</w:t>
      </w:r>
    </w:p>
    <w:p w14:paraId="200D5551" w14:textId="77777777" w:rsidR="008468EA" w:rsidRPr="008468EA" w:rsidRDefault="008468EA" w:rsidP="008468EA">
      <w:pPr>
        <w:shd w:val="clear" w:color="auto" w:fill="FFFFFF"/>
        <w:spacing w:after="0" w:line="240" w:lineRule="auto"/>
        <w:ind w:left="1080"/>
        <w:rPr>
          <w:rFonts w:eastAsia="Times New Roman"/>
          <w:color w:val="000000"/>
        </w:rPr>
      </w:pPr>
    </w:p>
    <w:p w14:paraId="2A52D343" w14:textId="65A80BB2" w:rsidR="006F5FCB" w:rsidRDefault="006F5FCB" w:rsidP="000534D1">
      <w:pPr>
        <w:pStyle w:val="ListParagraph"/>
        <w:numPr>
          <w:ilvl w:val="0"/>
          <w:numId w:val="11"/>
        </w:numPr>
        <w:shd w:val="clear" w:color="auto" w:fill="FFFFFF"/>
        <w:spacing w:after="0" w:line="240" w:lineRule="auto"/>
        <w:rPr>
          <w:rFonts w:eastAsia="Times New Roman"/>
          <w:b/>
          <w:bCs/>
          <w:color w:val="000000"/>
        </w:rPr>
      </w:pPr>
      <w:r w:rsidRPr="006F5FCB">
        <w:rPr>
          <w:rFonts w:eastAsia="Times New Roman"/>
          <w:b/>
          <w:bCs/>
          <w:color w:val="000000"/>
        </w:rPr>
        <w:t>What are co-enrollment rules with other ACP grants?</w:t>
      </w:r>
    </w:p>
    <w:p w14:paraId="7BF75E91" w14:textId="51DF0EF5" w:rsidR="002074DC" w:rsidRDefault="00AD45BE" w:rsidP="008468EA">
      <w:pPr>
        <w:pStyle w:val="ListParagraph"/>
        <w:numPr>
          <w:ilvl w:val="1"/>
          <w:numId w:val="11"/>
        </w:numPr>
        <w:shd w:val="clear" w:color="auto" w:fill="FFFFFF"/>
        <w:spacing w:after="0" w:line="240" w:lineRule="auto"/>
        <w:rPr>
          <w:rFonts w:eastAsia="Times New Roman"/>
          <w:color w:val="000000"/>
        </w:rPr>
      </w:pPr>
      <w:r>
        <w:rPr>
          <w:rFonts w:eastAsia="Times New Roman"/>
          <w:color w:val="000000"/>
        </w:rPr>
        <w:t xml:space="preserve">Please refer to the co-enrollment section in the </w:t>
      </w:r>
      <w:hyperlink r:id="rId10" w:history="1">
        <w:r w:rsidRPr="0057004D">
          <w:rPr>
            <w:rStyle w:val="Hyperlink"/>
            <w:rFonts w:eastAsia="Times New Roman"/>
          </w:rPr>
          <w:t>ACP Operations Guide</w:t>
        </w:r>
      </w:hyperlink>
      <w:r>
        <w:rPr>
          <w:rFonts w:eastAsia="Times New Roman"/>
          <w:color w:val="000000"/>
        </w:rPr>
        <w:t xml:space="preserve"> under Co-Enrollment</w:t>
      </w:r>
      <w:r w:rsidR="0057004D">
        <w:rPr>
          <w:rFonts w:eastAsia="Times New Roman"/>
          <w:color w:val="000000"/>
        </w:rPr>
        <w:t>s</w:t>
      </w:r>
      <w:r>
        <w:rPr>
          <w:rFonts w:eastAsia="Times New Roman"/>
          <w:color w:val="000000"/>
        </w:rPr>
        <w:t>.</w:t>
      </w:r>
    </w:p>
    <w:p w14:paraId="15A39EAC" w14:textId="77777777" w:rsidR="008468EA" w:rsidRPr="008468EA" w:rsidRDefault="008468EA" w:rsidP="008468EA">
      <w:pPr>
        <w:shd w:val="clear" w:color="auto" w:fill="FFFFFF"/>
        <w:spacing w:after="0" w:line="240" w:lineRule="auto"/>
        <w:ind w:left="1080"/>
        <w:rPr>
          <w:rFonts w:eastAsia="Times New Roman"/>
          <w:color w:val="000000"/>
        </w:rPr>
      </w:pPr>
    </w:p>
    <w:p w14:paraId="49F29F34" w14:textId="7668F651" w:rsidR="002074DC" w:rsidRDefault="002074DC" w:rsidP="00551442">
      <w:pPr>
        <w:spacing w:line="240" w:lineRule="auto"/>
      </w:pPr>
    </w:p>
    <w:sectPr w:rsidR="002074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B9F2A" w14:textId="77777777" w:rsidR="008B27A5" w:rsidRDefault="008B27A5" w:rsidP="008B27A5">
      <w:pPr>
        <w:spacing w:after="0" w:line="240" w:lineRule="auto"/>
      </w:pPr>
      <w:r>
        <w:separator/>
      </w:r>
    </w:p>
  </w:endnote>
  <w:endnote w:type="continuationSeparator" w:id="0">
    <w:p w14:paraId="32FA7EA2" w14:textId="77777777" w:rsidR="008B27A5" w:rsidRDefault="008B27A5" w:rsidP="008B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6FA8" w14:textId="1A34C55A" w:rsidR="008B27A5" w:rsidRDefault="00CE347C" w:rsidP="008B27A5">
    <w:r>
      <w:ptab w:relativeTo="margin" w:alignment="center" w:leader="none"/>
    </w:r>
    <w:r>
      <w:ptab w:relativeTo="margin" w:alignment="right" w:leader="none"/>
    </w:r>
    <w:r>
      <w:t>Updated as of 7/</w:t>
    </w:r>
    <w:r w:rsidR="00C94667">
      <w:t>24</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4BB4C" w14:textId="77777777" w:rsidR="008B27A5" w:rsidRDefault="008B27A5" w:rsidP="008B27A5">
      <w:pPr>
        <w:spacing w:after="0" w:line="240" w:lineRule="auto"/>
      </w:pPr>
      <w:r>
        <w:separator/>
      </w:r>
    </w:p>
  </w:footnote>
  <w:footnote w:type="continuationSeparator" w:id="0">
    <w:p w14:paraId="5CEC8133" w14:textId="77777777" w:rsidR="008B27A5" w:rsidRDefault="008B27A5" w:rsidP="008B2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0553"/>
    <w:multiLevelType w:val="hybridMultilevel"/>
    <w:tmpl w:val="27E0048C"/>
    <w:lvl w:ilvl="0" w:tplc="AE8A90C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A6994"/>
    <w:multiLevelType w:val="hybridMultilevel"/>
    <w:tmpl w:val="24F2D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45C65"/>
    <w:multiLevelType w:val="multilevel"/>
    <w:tmpl w:val="D5D28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8C5120"/>
    <w:multiLevelType w:val="hybridMultilevel"/>
    <w:tmpl w:val="2FB460A4"/>
    <w:lvl w:ilvl="0" w:tplc="910AAD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1F5565"/>
    <w:multiLevelType w:val="hybridMultilevel"/>
    <w:tmpl w:val="B6022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F3248"/>
    <w:multiLevelType w:val="hybridMultilevel"/>
    <w:tmpl w:val="11CADB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54D02"/>
    <w:multiLevelType w:val="hybridMultilevel"/>
    <w:tmpl w:val="88882C44"/>
    <w:lvl w:ilvl="0" w:tplc="12FA5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3B23DA"/>
    <w:multiLevelType w:val="hybridMultilevel"/>
    <w:tmpl w:val="2FD44580"/>
    <w:lvl w:ilvl="0" w:tplc="04090019">
      <w:start w:val="1"/>
      <w:numFmt w:val="lowerLetter"/>
      <w:lvlText w:val="%1."/>
      <w:lvlJc w:val="left"/>
      <w:pPr>
        <w:ind w:left="720" w:hanging="360"/>
      </w:p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9C44F2"/>
    <w:multiLevelType w:val="hybridMultilevel"/>
    <w:tmpl w:val="529CA4B4"/>
    <w:lvl w:ilvl="0" w:tplc="05529BE4">
      <w:start w:val="1"/>
      <w:numFmt w:val="decimal"/>
      <w:lvlText w:val="%1."/>
      <w:lvlJc w:val="left"/>
      <w:pPr>
        <w:ind w:left="720" w:hanging="360"/>
      </w:pPr>
      <w:rPr>
        <w:b/>
        <w:bCs/>
      </w:rPr>
    </w:lvl>
    <w:lvl w:ilvl="1" w:tplc="B2109DD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4AD5"/>
    <w:multiLevelType w:val="hybridMultilevel"/>
    <w:tmpl w:val="71E4AFE4"/>
    <w:lvl w:ilvl="0" w:tplc="2E3AC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9851A0"/>
    <w:multiLevelType w:val="hybridMultilevel"/>
    <w:tmpl w:val="ED52FEBE"/>
    <w:lvl w:ilvl="0" w:tplc="910AAD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802A7F"/>
    <w:multiLevelType w:val="hybridMultilevel"/>
    <w:tmpl w:val="619C29C4"/>
    <w:lvl w:ilvl="0" w:tplc="D74899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E7248B"/>
    <w:multiLevelType w:val="hybridMultilevel"/>
    <w:tmpl w:val="AB705170"/>
    <w:lvl w:ilvl="0" w:tplc="04090019">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717335">
    <w:abstractNumId w:val="5"/>
  </w:num>
  <w:num w:numId="2" w16cid:durableId="821048004">
    <w:abstractNumId w:val="12"/>
  </w:num>
  <w:num w:numId="3" w16cid:durableId="608047694">
    <w:abstractNumId w:val="4"/>
  </w:num>
  <w:num w:numId="4" w16cid:durableId="822549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184521">
    <w:abstractNumId w:val="9"/>
  </w:num>
  <w:num w:numId="6" w16cid:durableId="553588659">
    <w:abstractNumId w:val="11"/>
  </w:num>
  <w:num w:numId="7" w16cid:durableId="1788158694">
    <w:abstractNumId w:val="6"/>
  </w:num>
  <w:num w:numId="8" w16cid:durableId="790632352">
    <w:abstractNumId w:val="1"/>
  </w:num>
  <w:num w:numId="9" w16cid:durableId="2086225892">
    <w:abstractNumId w:val="3"/>
  </w:num>
  <w:num w:numId="10" w16cid:durableId="1371539851">
    <w:abstractNumId w:val="10"/>
  </w:num>
  <w:num w:numId="11" w16cid:durableId="236479093">
    <w:abstractNumId w:val="8"/>
  </w:num>
  <w:num w:numId="12" w16cid:durableId="94862871">
    <w:abstractNumId w:val="0"/>
  </w:num>
  <w:num w:numId="13" w16cid:durableId="734864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7B"/>
    <w:rsid w:val="000534D1"/>
    <w:rsid w:val="00125FA5"/>
    <w:rsid w:val="00127124"/>
    <w:rsid w:val="00135F3A"/>
    <w:rsid w:val="0016570D"/>
    <w:rsid w:val="001B0C6A"/>
    <w:rsid w:val="001D4713"/>
    <w:rsid w:val="001E4A21"/>
    <w:rsid w:val="001F21F2"/>
    <w:rsid w:val="0020694A"/>
    <w:rsid w:val="002074DC"/>
    <w:rsid w:val="002134A8"/>
    <w:rsid w:val="0022597B"/>
    <w:rsid w:val="00247649"/>
    <w:rsid w:val="00261B4E"/>
    <w:rsid w:val="002E1698"/>
    <w:rsid w:val="00343BD9"/>
    <w:rsid w:val="00353F82"/>
    <w:rsid w:val="003B3ADB"/>
    <w:rsid w:val="003E3FC2"/>
    <w:rsid w:val="00405710"/>
    <w:rsid w:val="00413B79"/>
    <w:rsid w:val="00425E99"/>
    <w:rsid w:val="00442C97"/>
    <w:rsid w:val="004E4513"/>
    <w:rsid w:val="004F7536"/>
    <w:rsid w:val="0050242C"/>
    <w:rsid w:val="00531F5D"/>
    <w:rsid w:val="00551442"/>
    <w:rsid w:val="0057004D"/>
    <w:rsid w:val="005C3583"/>
    <w:rsid w:val="005C618E"/>
    <w:rsid w:val="0063282B"/>
    <w:rsid w:val="006C5E57"/>
    <w:rsid w:val="006D088E"/>
    <w:rsid w:val="006F4280"/>
    <w:rsid w:val="006F5FCB"/>
    <w:rsid w:val="007115AB"/>
    <w:rsid w:val="00721A63"/>
    <w:rsid w:val="00797C42"/>
    <w:rsid w:val="007C18AD"/>
    <w:rsid w:val="007E2DFD"/>
    <w:rsid w:val="007E699B"/>
    <w:rsid w:val="008468EA"/>
    <w:rsid w:val="008A5C44"/>
    <w:rsid w:val="008B27A5"/>
    <w:rsid w:val="008E584F"/>
    <w:rsid w:val="00964665"/>
    <w:rsid w:val="00973CE2"/>
    <w:rsid w:val="009818D1"/>
    <w:rsid w:val="00A70F36"/>
    <w:rsid w:val="00A774A4"/>
    <w:rsid w:val="00A91A60"/>
    <w:rsid w:val="00AA03EF"/>
    <w:rsid w:val="00AD45BE"/>
    <w:rsid w:val="00AE7318"/>
    <w:rsid w:val="00B62FB6"/>
    <w:rsid w:val="00C262E8"/>
    <w:rsid w:val="00C759B2"/>
    <w:rsid w:val="00C94667"/>
    <w:rsid w:val="00CB1C3E"/>
    <w:rsid w:val="00CC3C87"/>
    <w:rsid w:val="00CD2D6E"/>
    <w:rsid w:val="00CE347C"/>
    <w:rsid w:val="00D3455E"/>
    <w:rsid w:val="00D42FD0"/>
    <w:rsid w:val="00D53D62"/>
    <w:rsid w:val="00D86FE5"/>
    <w:rsid w:val="00E87DA1"/>
    <w:rsid w:val="00ED2160"/>
    <w:rsid w:val="00EF24ED"/>
    <w:rsid w:val="00F1792C"/>
    <w:rsid w:val="00FC5D97"/>
    <w:rsid w:val="00FE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C23E"/>
  <w15:chartTrackingRefBased/>
  <w15:docId w15:val="{CBCEAE30-7D04-4FA2-B6AD-61EE782F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97B"/>
    <w:pPr>
      <w:ind w:left="720"/>
      <w:contextualSpacing/>
    </w:pPr>
  </w:style>
  <w:style w:type="character" w:customStyle="1" w:styleId="Heading1Char">
    <w:name w:val="Heading 1 Char"/>
    <w:basedOn w:val="DefaultParagraphFont"/>
    <w:link w:val="Heading1"/>
    <w:uiPriority w:val="9"/>
    <w:rsid w:val="0022597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4F7536"/>
    <w:pPr>
      <w:spacing w:after="120" w:line="240" w:lineRule="auto"/>
    </w:pPr>
    <w:rPr>
      <w:rFonts w:eastAsia="Times New Roman" w:cs="Times New Roman"/>
      <w:snapToGrid w:val="0"/>
      <w:kern w:val="0"/>
      <w:szCs w:val="20"/>
      <w14:ligatures w14:val="none"/>
    </w:rPr>
  </w:style>
  <w:style w:type="character" w:customStyle="1" w:styleId="BodyTextChar">
    <w:name w:val="Body Text Char"/>
    <w:basedOn w:val="DefaultParagraphFont"/>
    <w:link w:val="BodyText"/>
    <w:uiPriority w:val="99"/>
    <w:rsid w:val="004F7536"/>
    <w:rPr>
      <w:rFonts w:eastAsia="Times New Roman" w:cs="Times New Roman"/>
      <w:snapToGrid w:val="0"/>
      <w:kern w:val="0"/>
      <w:szCs w:val="20"/>
      <w14:ligatures w14:val="none"/>
    </w:rPr>
  </w:style>
  <w:style w:type="paragraph" w:styleId="Header">
    <w:name w:val="header"/>
    <w:basedOn w:val="Normal"/>
    <w:link w:val="HeaderChar"/>
    <w:uiPriority w:val="99"/>
    <w:unhideWhenUsed/>
    <w:rsid w:val="008B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A5"/>
  </w:style>
  <w:style w:type="paragraph" w:styleId="Footer">
    <w:name w:val="footer"/>
    <w:basedOn w:val="Normal"/>
    <w:link w:val="FooterChar"/>
    <w:uiPriority w:val="99"/>
    <w:unhideWhenUsed/>
    <w:rsid w:val="008B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A5"/>
  </w:style>
  <w:style w:type="character" w:styleId="Hyperlink">
    <w:name w:val="Hyperlink"/>
    <w:basedOn w:val="DefaultParagraphFont"/>
    <w:uiPriority w:val="99"/>
    <w:unhideWhenUsed/>
    <w:rsid w:val="008B27A5"/>
    <w:rPr>
      <w:color w:val="0000FF"/>
      <w:u w:val="single"/>
    </w:rPr>
  </w:style>
  <w:style w:type="paragraph" w:styleId="PlainText">
    <w:name w:val="Plain Text"/>
    <w:basedOn w:val="Normal"/>
    <w:link w:val="PlainTextChar"/>
    <w:uiPriority w:val="99"/>
    <w:semiHidden/>
    <w:unhideWhenUsed/>
    <w:rsid w:val="00135F3A"/>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135F3A"/>
    <w:rPr>
      <w:rFonts w:ascii="Calibri" w:eastAsia="Times New Roman" w:hAnsi="Calibri"/>
      <w:szCs w:val="21"/>
    </w:rPr>
  </w:style>
  <w:style w:type="paragraph" w:customStyle="1" w:styleId="Default">
    <w:name w:val="Default"/>
    <w:rsid w:val="00AD45BE"/>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57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5733">
      <w:bodyDiv w:val="1"/>
      <w:marLeft w:val="0"/>
      <w:marRight w:val="0"/>
      <w:marTop w:val="0"/>
      <w:marBottom w:val="0"/>
      <w:divBdr>
        <w:top w:val="none" w:sz="0" w:space="0" w:color="auto"/>
        <w:left w:val="none" w:sz="0" w:space="0" w:color="auto"/>
        <w:bottom w:val="none" w:sz="0" w:space="0" w:color="auto"/>
        <w:right w:val="none" w:sz="0" w:space="0" w:color="auto"/>
      </w:divBdr>
    </w:div>
    <w:div w:id="215626727">
      <w:bodyDiv w:val="1"/>
      <w:marLeft w:val="0"/>
      <w:marRight w:val="0"/>
      <w:marTop w:val="0"/>
      <w:marBottom w:val="0"/>
      <w:divBdr>
        <w:top w:val="none" w:sz="0" w:space="0" w:color="auto"/>
        <w:left w:val="none" w:sz="0" w:space="0" w:color="auto"/>
        <w:bottom w:val="none" w:sz="0" w:space="0" w:color="auto"/>
        <w:right w:val="none" w:sz="0" w:space="0" w:color="auto"/>
      </w:divBdr>
    </w:div>
    <w:div w:id="224268111">
      <w:bodyDiv w:val="1"/>
      <w:marLeft w:val="0"/>
      <w:marRight w:val="0"/>
      <w:marTop w:val="0"/>
      <w:marBottom w:val="0"/>
      <w:divBdr>
        <w:top w:val="none" w:sz="0" w:space="0" w:color="auto"/>
        <w:left w:val="none" w:sz="0" w:space="0" w:color="auto"/>
        <w:bottom w:val="none" w:sz="0" w:space="0" w:color="auto"/>
        <w:right w:val="none" w:sz="0" w:space="0" w:color="auto"/>
      </w:divBdr>
    </w:div>
    <w:div w:id="306934662">
      <w:bodyDiv w:val="1"/>
      <w:marLeft w:val="0"/>
      <w:marRight w:val="0"/>
      <w:marTop w:val="0"/>
      <w:marBottom w:val="0"/>
      <w:divBdr>
        <w:top w:val="none" w:sz="0" w:space="0" w:color="auto"/>
        <w:left w:val="none" w:sz="0" w:space="0" w:color="auto"/>
        <w:bottom w:val="none" w:sz="0" w:space="0" w:color="auto"/>
        <w:right w:val="none" w:sz="0" w:space="0" w:color="auto"/>
      </w:divBdr>
    </w:div>
    <w:div w:id="595869050">
      <w:bodyDiv w:val="1"/>
      <w:marLeft w:val="0"/>
      <w:marRight w:val="0"/>
      <w:marTop w:val="0"/>
      <w:marBottom w:val="0"/>
      <w:divBdr>
        <w:top w:val="none" w:sz="0" w:space="0" w:color="auto"/>
        <w:left w:val="none" w:sz="0" w:space="0" w:color="auto"/>
        <w:bottom w:val="none" w:sz="0" w:space="0" w:color="auto"/>
        <w:right w:val="none" w:sz="0" w:space="0" w:color="auto"/>
      </w:divBdr>
    </w:div>
    <w:div w:id="629866760">
      <w:bodyDiv w:val="1"/>
      <w:marLeft w:val="0"/>
      <w:marRight w:val="0"/>
      <w:marTop w:val="0"/>
      <w:marBottom w:val="0"/>
      <w:divBdr>
        <w:top w:val="none" w:sz="0" w:space="0" w:color="auto"/>
        <w:left w:val="none" w:sz="0" w:space="0" w:color="auto"/>
        <w:bottom w:val="none" w:sz="0" w:space="0" w:color="auto"/>
        <w:right w:val="none" w:sz="0" w:space="0" w:color="auto"/>
      </w:divBdr>
    </w:div>
    <w:div w:id="948050111">
      <w:bodyDiv w:val="1"/>
      <w:marLeft w:val="0"/>
      <w:marRight w:val="0"/>
      <w:marTop w:val="0"/>
      <w:marBottom w:val="0"/>
      <w:divBdr>
        <w:top w:val="none" w:sz="0" w:space="0" w:color="auto"/>
        <w:left w:val="none" w:sz="0" w:space="0" w:color="auto"/>
        <w:bottom w:val="none" w:sz="0" w:space="0" w:color="auto"/>
        <w:right w:val="none" w:sz="0" w:space="0" w:color="auto"/>
      </w:divBdr>
    </w:div>
    <w:div w:id="1004211601">
      <w:bodyDiv w:val="1"/>
      <w:marLeft w:val="0"/>
      <w:marRight w:val="0"/>
      <w:marTop w:val="0"/>
      <w:marBottom w:val="0"/>
      <w:divBdr>
        <w:top w:val="none" w:sz="0" w:space="0" w:color="auto"/>
        <w:left w:val="none" w:sz="0" w:space="0" w:color="auto"/>
        <w:bottom w:val="none" w:sz="0" w:space="0" w:color="auto"/>
        <w:right w:val="none" w:sz="0" w:space="0" w:color="auto"/>
      </w:divBdr>
    </w:div>
    <w:div w:id="1144084332">
      <w:bodyDiv w:val="1"/>
      <w:marLeft w:val="0"/>
      <w:marRight w:val="0"/>
      <w:marTop w:val="0"/>
      <w:marBottom w:val="0"/>
      <w:divBdr>
        <w:top w:val="none" w:sz="0" w:space="0" w:color="auto"/>
        <w:left w:val="none" w:sz="0" w:space="0" w:color="auto"/>
        <w:bottom w:val="none" w:sz="0" w:space="0" w:color="auto"/>
        <w:right w:val="none" w:sz="0" w:space="0" w:color="auto"/>
      </w:divBdr>
    </w:div>
    <w:div w:id="18923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deed/data/data-tools/c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ilee.Drilling@state.mn.u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n.gov/deed/assets/acp-operation-guide_tcm1045-434381.pdf" TargetMode="External"/><Relationship Id="rId4" Type="http://schemas.openxmlformats.org/officeDocument/2006/relationships/webSettings" Target="webSettings.xml"/><Relationship Id="rId9" Type="http://schemas.openxmlformats.org/officeDocument/2006/relationships/hyperlink" Target="https://mn.gov/deed/assets/on-ramp-rfp-acc_tcm1045-696918.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29B16-532F-4F37-9559-157395A755D0}"/>
</file>

<file path=customXml/itemProps2.xml><?xml version="1.0" encoding="utf-8"?>
<ds:datastoreItem xmlns:ds="http://schemas.openxmlformats.org/officeDocument/2006/customXml" ds:itemID="{818A578C-C47B-4ADA-84D8-A1F6277E18B0}"/>
</file>

<file path=customXml/itemProps3.xml><?xml version="1.0" encoding="utf-8"?>
<ds:datastoreItem xmlns:ds="http://schemas.openxmlformats.org/officeDocument/2006/customXml" ds:itemID="{D252E156-09B9-4DF5-9522-0D9778115420}"/>
</file>

<file path=docProps/app.xml><?xml version="1.0" encoding="utf-8"?>
<Properties xmlns="http://schemas.openxmlformats.org/officeDocument/2006/extended-properties" xmlns:vt="http://schemas.openxmlformats.org/officeDocument/2006/docPropsVTypes">
  <Template>Normal</Template>
  <TotalTime>105</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Drilling, Jenilee (She/Her/Hers) (DEED)</dc:creator>
  <cp:keywords/>
  <dc:description/>
  <cp:lastModifiedBy>Drilling, Jenilee (She/Her/Hers) (DEED)</cp:lastModifiedBy>
  <cp:revision>27</cp:revision>
  <dcterms:created xsi:type="dcterms:W3CDTF">2025-07-23T20:11:00Z</dcterms:created>
  <dcterms:modified xsi:type="dcterms:W3CDTF">2025-07-25T14:55:00Z</dcterms:modified>
</cp:coreProperties>
</file>