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883B" w14:textId="75ED72FB" w:rsidR="00C67009" w:rsidRPr="00971201" w:rsidRDefault="00C67009" w:rsidP="000F7311">
      <w:pPr>
        <w:jc w:val="center"/>
        <w:rPr>
          <w:b/>
          <w:bCs/>
          <w:sz w:val="32"/>
          <w:szCs w:val="32"/>
        </w:rPr>
      </w:pPr>
      <w:r w:rsidRPr="00971201">
        <w:rPr>
          <w:b/>
          <w:bCs/>
          <w:sz w:val="32"/>
          <w:szCs w:val="32"/>
        </w:rPr>
        <w:t xml:space="preserve">Energy Transition Advisory Committee </w:t>
      </w:r>
      <w:r w:rsidR="00A22F5A">
        <w:rPr>
          <w:b/>
          <w:bCs/>
          <w:sz w:val="32"/>
          <w:szCs w:val="32"/>
        </w:rPr>
        <w:t xml:space="preserve">(ETAC) </w:t>
      </w:r>
      <w:r w:rsidRPr="00971201">
        <w:rPr>
          <w:b/>
          <w:bCs/>
          <w:sz w:val="32"/>
          <w:szCs w:val="32"/>
        </w:rPr>
        <w:t>Meeting</w:t>
      </w:r>
    </w:p>
    <w:p w14:paraId="66A246B7" w14:textId="3A4165B0" w:rsidR="00C67009" w:rsidRPr="00023A6C" w:rsidRDefault="00E43EB3" w:rsidP="00C67009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Mon</w:t>
      </w:r>
      <w:r w:rsidR="00C67009" w:rsidRPr="00023A6C">
        <w:rPr>
          <w:b/>
          <w:bCs/>
          <w:color w:val="000000" w:themeColor="text1"/>
        </w:rPr>
        <w:t>day,</w:t>
      </w:r>
      <w:r>
        <w:rPr>
          <w:b/>
          <w:bCs/>
          <w:color w:val="000000" w:themeColor="text1"/>
        </w:rPr>
        <w:t xml:space="preserve"> December</w:t>
      </w:r>
      <w:r w:rsidR="001A1232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1</w:t>
      </w:r>
      <w:r w:rsidR="008947B6" w:rsidRPr="00023A6C">
        <w:rPr>
          <w:b/>
          <w:bCs/>
          <w:color w:val="000000" w:themeColor="text1"/>
        </w:rPr>
        <w:t>,</w:t>
      </w:r>
      <w:r w:rsidR="00C67009" w:rsidRPr="00023A6C">
        <w:rPr>
          <w:b/>
          <w:bCs/>
          <w:color w:val="000000" w:themeColor="text1"/>
        </w:rPr>
        <w:t xml:space="preserve"> 202</w:t>
      </w:r>
      <w:r w:rsidR="00023A6C" w:rsidRPr="00023A6C">
        <w:rPr>
          <w:b/>
          <w:bCs/>
          <w:color w:val="000000" w:themeColor="text1"/>
        </w:rPr>
        <w:t>5</w:t>
      </w:r>
      <w:r w:rsidR="00C67009" w:rsidRPr="00023A6C">
        <w:rPr>
          <w:b/>
          <w:bCs/>
          <w:color w:val="000000" w:themeColor="text1"/>
        </w:rPr>
        <w:t xml:space="preserve"> – </w:t>
      </w:r>
      <w:r w:rsidR="001A1232">
        <w:rPr>
          <w:b/>
          <w:bCs/>
          <w:color w:val="000000" w:themeColor="text1"/>
        </w:rPr>
        <w:t>1</w:t>
      </w:r>
      <w:r w:rsidR="00755BC5">
        <w:rPr>
          <w:b/>
          <w:bCs/>
          <w:color w:val="000000" w:themeColor="text1"/>
        </w:rPr>
        <w:t>0</w:t>
      </w:r>
      <w:r w:rsidR="008947B6" w:rsidRPr="00023A6C">
        <w:rPr>
          <w:b/>
          <w:bCs/>
          <w:color w:val="000000" w:themeColor="text1"/>
        </w:rPr>
        <w:t>:</w:t>
      </w:r>
      <w:r w:rsidR="00755BC5">
        <w:rPr>
          <w:b/>
          <w:bCs/>
          <w:color w:val="000000" w:themeColor="text1"/>
        </w:rPr>
        <w:t>0</w:t>
      </w:r>
      <w:r w:rsidR="008947B6" w:rsidRPr="00023A6C">
        <w:rPr>
          <w:b/>
          <w:bCs/>
          <w:color w:val="000000" w:themeColor="text1"/>
        </w:rPr>
        <w:t>0</w:t>
      </w:r>
      <w:r w:rsidR="00755BC5">
        <w:rPr>
          <w:b/>
          <w:bCs/>
          <w:color w:val="000000" w:themeColor="text1"/>
        </w:rPr>
        <w:t>a</w:t>
      </w:r>
      <w:r w:rsidR="008947B6" w:rsidRPr="00023A6C">
        <w:rPr>
          <w:b/>
          <w:bCs/>
          <w:color w:val="000000" w:themeColor="text1"/>
        </w:rPr>
        <w:t>m</w:t>
      </w:r>
      <w:r w:rsidR="003133FB" w:rsidRPr="00023A6C">
        <w:rPr>
          <w:b/>
          <w:bCs/>
          <w:color w:val="000000" w:themeColor="text1"/>
        </w:rPr>
        <w:t xml:space="preserve"> to </w:t>
      </w:r>
      <w:r w:rsidR="00755BC5">
        <w:rPr>
          <w:b/>
          <w:bCs/>
          <w:color w:val="000000" w:themeColor="text1"/>
        </w:rPr>
        <w:t>1</w:t>
      </w:r>
      <w:r w:rsidR="003133FB" w:rsidRPr="00023A6C">
        <w:rPr>
          <w:b/>
          <w:bCs/>
          <w:color w:val="000000" w:themeColor="text1"/>
        </w:rPr>
        <w:t>:</w:t>
      </w:r>
      <w:r w:rsidR="00755BC5">
        <w:rPr>
          <w:b/>
          <w:bCs/>
          <w:color w:val="000000" w:themeColor="text1"/>
        </w:rPr>
        <w:t>0</w:t>
      </w:r>
      <w:r w:rsidR="003133FB" w:rsidRPr="00023A6C">
        <w:rPr>
          <w:b/>
          <w:bCs/>
          <w:color w:val="000000" w:themeColor="text1"/>
        </w:rPr>
        <w:t>0pm</w:t>
      </w:r>
    </w:p>
    <w:p w14:paraId="49B6A5D7" w14:textId="26E986FE" w:rsidR="00755BC5" w:rsidRPr="00755BC5" w:rsidRDefault="00E43EB3" w:rsidP="00755BC5">
      <w:pPr>
        <w:jc w:val="center"/>
        <w:rPr>
          <w:color w:val="000000" w:themeColor="text1"/>
        </w:rPr>
      </w:pPr>
      <w:r>
        <w:rPr>
          <w:color w:val="000000" w:themeColor="text1"/>
        </w:rPr>
        <w:t>Benton</w:t>
      </w:r>
      <w:r w:rsidR="00755BC5" w:rsidRPr="00755BC5">
        <w:rPr>
          <w:color w:val="000000" w:themeColor="text1"/>
        </w:rPr>
        <w:t xml:space="preserve"> County Government Center, Board Room</w:t>
      </w:r>
    </w:p>
    <w:p w14:paraId="0D137138" w14:textId="77777777" w:rsidR="00E43EB3" w:rsidRDefault="00E43EB3" w:rsidP="00E3012E">
      <w:pPr>
        <w:jc w:val="center"/>
        <w:rPr>
          <w:color w:val="0D0D0D" w:themeColor="text1" w:themeTint="F2"/>
        </w:rPr>
      </w:pPr>
      <w:r w:rsidRPr="001C5D04">
        <w:rPr>
          <w:color w:val="0D0D0D" w:themeColor="text1" w:themeTint="F2"/>
        </w:rPr>
        <w:t>531 Dewey Street, Foley, MN 56329</w:t>
      </w:r>
    </w:p>
    <w:p w14:paraId="4DDF641A" w14:textId="01B0432E" w:rsidR="00754430" w:rsidRPr="00B72D36" w:rsidRDefault="000F7311" w:rsidP="00B72D36">
      <w:pPr>
        <w:jc w:val="center"/>
        <w:rPr>
          <w:b/>
          <w:bCs/>
        </w:rPr>
      </w:pPr>
      <w:hyperlink r:id="rId11" w:history="1">
        <w:r w:rsidRPr="00987113">
          <w:rPr>
            <w:rStyle w:val="Hyperlink"/>
            <w:b/>
            <w:bCs/>
          </w:rPr>
          <w:t>Teams Meeting</w:t>
        </w:r>
      </w:hyperlink>
    </w:p>
    <w:p w14:paraId="381D623E" w14:textId="34CD712F" w:rsidR="00980D68" w:rsidRPr="000242E3" w:rsidRDefault="00754430" w:rsidP="00AE5587">
      <w:pPr>
        <w:pStyle w:val="ListParagraph"/>
        <w:numPr>
          <w:ilvl w:val="0"/>
          <w:numId w:val="3"/>
        </w:numPr>
        <w:tabs>
          <w:tab w:val="left" w:pos="720"/>
        </w:tabs>
        <w:spacing w:before="120" w:after="0"/>
        <w:ind w:left="1627"/>
        <w:contextualSpacing w:val="0"/>
        <w:rPr>
          <w:rFonts w:ascii="Times New Roman" w:hAnsi="Times New Roman"/>
          <w:color w:val="0D0D0D" w:themeColor="text1" w:themeTint="F2"/>
          <w:sz w:val="22"/>
        </w:rPr>
      </w:pPr>
      <w:r w:rsidRPr="000242E3">
        <w:rPr>
          <w:rFonts w:ascii="Times New Roman" w:hAnsi="Times New Roman"/>
          <w:color w:val="0D0D0D" w:themeColor="text1" w:themeTint="F2"/>
          <w:sz w:val="22"/>
        </w:rPr>
        <w:t xml:space="preserve">Call to Order and Roll Call   </w:t>
      </w:r>
    </w:p>
    <w:p w14:paraId="7D0966AB" w14:textId="195CBD06" w:rsidR="00980D68" w:rsidRPr="000242E3" w:rsidRDefault="008E403C" w:rsidP="00AE5587">
      <w:pPr>
        <w:pStyle w:val="ListParagraph"/>
        <w:numPr>
          <w:ilvl w:val="0"/>
          <w:numId w:val="3"/>
        </w:numPr>
        <w:spacing w:before="120" w:after="0"/>
        <w:ind w:left="1627"/>
        <w:contextualSpacing w:val="0"/>
        <w:rPr>
          <w:rFonts w:ascii="Times New Roman" w:hAnsi="Times New Roman"/>
          <w:color w:val="0D0D0D" w:themeColor="text1" w:themeTint="F2"/>
          <w:sz w:val="22"/>
        </w:rPr>
      </w:pPr>
      <w:r>
        <w:rPr>
          <w:rFonts w:ascii="Times New Roman" w:hAnsi="Times New Roman"/>
          <w:color w:val="0D0D0D" w:themeColor="text1" w:themeTint="F2"/>
          <w:sz w:val="22"/>
        </w:rPr>
        <w:t>ETAC Vice-Chair election</w:t>
      </w:r>
    </w:p>
    <w:p w14:paraId="61938072" w14:textId="0B00778A" w:rsidR="00AE5587" w:rsidRPr="00AE5587" w:rsidRDefault="00754430" w:rsidP="00AE5587">
      <w:pPr>
        <w:pStyle w:val="ListParagraph"/>
        <w:numPr>
          <w:ilvl w:val="0"/>
          <w:numId w:val="3"/>
        </w:numPr>
        <w:tabs>
          <w:tab w:val="left" w:pos="720"/>
        </w:tabs>
        <w:spacing w:before="120" w:after="0"/>
        <w:contextualSpacing w:val="0"/>
        <w:rPr>
          <w:rFonts w:ascii="Times New Roman" w:hAnsi="Times New Roman"/>
          <w:b/>
          <w:bCs/>
          <w:color w:val="0D0D0D" w:themeColor="text1" w:themeTint="F2"/>
          <w:sz w:val="22"/>
        </w:rPr>
      </w:pPr>
      <w:r w:rsidRPr="000242E3">
        <w:rPr>
          <w:rFonts w:ascii="Times New Roman" w:hAnsi="Times New Roman"/>
          <w:color w:val="0D0D0D" w:themeColor="text1" w:themeTint="F2"/>
          <w:sz w:val="22"/>
        </w:rPr>
        <w:t xml:space="preserve">Welcome </w:t>
      </w:r>
      <w:r w:rsidR="001A1232" w:rsidRPr="000242E3">
        <w:rPr>
          <w:rFonts w:ascii="Times New Roman" w:hAnsi="Times New Roman"/>
          <w:color w:val="0D0D0D" w:themeColor="text1" w:themeTint="F2"/>
          <w:sz w:val="22"/>
        </w:rPr>
        <w:t xml:space="preserve">&amp; Community Transition Power Plant Presentation </w:t>
      </w:r>
      <w:r w:rsidRPr="000242E3">
        <w:rPr>
          <w:rFonts w:ascii="Times New Roman" w:hAnsi="Times New Roman"/>
          <w:color w:val="0D0D0D" w:themeColor="text1" w:themeTint="F2"/>
          <w:sz w:val="22"/>
        </w:rPr>
        <w:t xml:space="preserve">by </w:t>
      </w:r>
      <w:r w:rsidR="005E76A4">
        <w:rPr>
          <w:rFonts w:ascii="Times New Roman" w:hAnsi="Times New Roman"/>
          <w:color w:val="0D0D0D" w:themeColor="text1" w:themeTint="F2"/>
          <w:sz w:val="22"/>
        </w:rPr>
        <w:t xml:space="preserve">Benton County </w:t>
      </w:r>
    </w:p>
    <w:p w14:paraId="114E4D22" w14:textId="77777777" w:rsidR="005E76A4" w:rsidRDefault="000242E3" w:rsidP="00AE5587">
      <w:pPr>
        <w:numPr>
          <w:ilvl w:val="0"/>
          <w:numId w:val="3"/>
        </w:numPr>
        <w:tabs>
          <w:tab w:val="left" w:pos="720"/>
        </w:tabs>
        <w:spacing w:before="120"/>
        <w:rPr>
          <w:color w:val="000000" w:themeColor="text1"/>
          <w:sz w:val="22"/>
          <w:szCs w:val="22"/>
        </w:rPr>
      </w:pPr>
      <w:r w:rsidRPr="000242E3">
        <w:rPr>
          <w:color w:val="000000" w:themeColor="text1"/>
          <w:sz w:val="22"/>
          <w:szCs w:val="22"/>
        </w:rPr>
        <w:t>Welcome New Member</w:t>
      </w:r>
      <w:r w:rsidR="005E76A4">
        <w:rPr>
          <w:color w:val="000000" w:themeColor="text1"/>
          <w:sz w:val="22"/>
          <w:szCs w:val="22"/>
        </w:rPr>
        <w:t>s:</w:t>
      </w:r>
    </w:p>
    <w:p w14:paraId="72F46AF4" w14:textId="620DFFD2" w:rsidR="000242E3" w:rsidRPr="004658AA" w:rsidRDefault="005E76A4" w:rsidP="004658AA">
      <w:pPr>
        <w:numPr>
          <w:ilvl w:val="1"/>
          <w:numId w:val="3"/>
        </w:numPr>
        <w:tabs>
          <w:tab w:val="left" w:pos="72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Mari Ojeda, Energy Policy Advisor</w:t>
      </w:r>
      <w:r w:rsidR="000242E3" w:rsidRPr="000242E3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 xml:space="preserve">MN Department of Commerce </w:t>
      </w:r>
      <w:r w:rsidR="000242E3" w:rsidRPr="000242E3">
        <w:rPr>
          <w:color w:val="000000" w:themeColor="text1"/>
          <w:sz w:val="22"/>
          <w:szCs w:val="22"/>
        </w:rPr>
        <w:t xml:space="preserve">  </w:t>
      </w:r>
    </w:p>
    <w:p w14:paraId="145990BA" w14:textId="2FBFD7AC" w:rsidR="005E76A4" w:rsidRDefault="005E76A4" w:rsidP="00C7518C">
      <w:pPr>
        <w:numPr>
          <w:ilvl w:val="1"/>
          <w:numId w:val="3"/>
        </w:numPr>
        <w:tabs>
          <w:tab w:val="left" w:pos="72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Jacob Rife, Oak Park Heights</w:t>
      </w:r>
      <w:r w:rsidR="004E6D34">
        <w:rPr>
          <w:color w:val="000000" w:themeColor="text1"/>
          <w:sz w:val="22"/>
          <w:szCs w:val="22"/>
        </w:rPr>
        <w:t xml:space="preserve"> City Administrator</w:t>
      </w:r>
      <w:r>
        <w:rPr>
          <w:color w:val="000000" w:themeColor="text1"/>
          <w:sz w:val="22"/>
          <w:szCs w:val="22"/>
        </w:rPr>
        <w:t xml:space="preserve">, Impacted City  </w:t>
      </w:r>
    </w:p>
    <w:p w14:paraId="50D4D351" w14:textId="6D6C1AFD" w:rsidR="00C7518C" w:rsidRPr="00AE5587" w:rsidRDefault="005E76A4" w:rsidP="00AE5587">
      <w:pPr>
        <w:numPr>
          <w:ilvl w:val="1"/>
          <w:numId w:val="3"/>
        </w:numPr>
        <w:tabs>
          <w:tab w:val="left" w:pos="72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Brett Skyles, Itasca County</w:t>
      </w:r>
      <w:r w:rsidR="004E6D34">
        <w:rPr>
          <w:color w:val="000000" w:themeColor="text1"/>
          <w:sz w:val="22"/>
          <w:szCs w:val="22"/>
        </w:rPr>
        <w:t xml:space="preserve"> Administrator</w:t>
      </w:r>
      <w:r>
        <w:rPr>
          <w:color w:val="000000" w:themeColor="text1"/>
          <w:sz w:val="22"/>
          <w:szCs w:val="22"/>
        </w:rPr>
        <w:t>, Impacted County</w:t>
      </w:r>
    </w:p>
    <w:p w14:paraId="3908CE3C" w14:textId="55E780DC" w:rsidR="00754430" w:rsidRDefault="00754430" w:rsidP="00AE5587">
      <w:pPr>
        <w:numPr>
          <w:ilvl w:val="0"/>
          <w:numId w:val="3"/>
        </w:numPr>
        <w:tabs>
          <w:tab w:val="left" w:pos="720"/>
        </w:tabs>
        <w:spacing w:before="120"/>
        <w:ind w:left="1627"/>
        <w:rPr>
          <w:color w:val="0D0D0D" w:themeColor="text1" w:themeTint="F2"/>
          <w:sz w:val="22"/>
          <w:szCs w:val="22"/>
        </w:rPr>
      </w:pPr>
      <w:bookmarkStart w:id="0" w:name="_Hlk207346126"/>
      <w:r w:rsidRPr="000242E3">
        <w:rPr>
          <w:color w:val="0D0D0D" w:themeColor="text1" w:themeTint="F2"/>
          <w:sz w:val="22"/>
          <w:szCs w:val="22"/>
        </w:rPr>
        <w:t>Approve– Roll Call</w:t>
      </w:r>
    </w:p>
    <w:p w14:paraId="6A1BF697" w14:textId="06EB7682" w:rsidR="00C917C5" w:rsidRDefault="00C917C5" w:rsidP="00AE5587">
      <w:pPr>
        <w:numPr>
          <w:ilvl w:val="1"/>
          <w:numId w:val="3"/>
        </w:numPr>
        <w:tabs>
          <w:tab w:val="left" w:pos="720"/>
        </w:tabs>
        <w:ind w:left="2347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 xml:space="preserve">June </w:t>
      </w:r>
      <w:r w:rsidR="00C7518C">
        <w:rPr>
          <w:color w:val="0D0D0D" w:themeColor="text1" w:themeTint="F2"/>
          <w:sz w:val="22"/>
          <w:szCs w:val="22"/>
        </w:rPr>
        <w:t>2025 Minutes</w:t>
      </w:r>
    </w:p>
    <w:p w14:paraId="3DEFE80E" w14:textId="5FEFF649" w:rsidR="00C7518C" w:rsidRPr="00AE5587" w:rsidRDefault="00C7518C" w:rsidP="00AE5587">
      <w:pPr>
        <w:numPr>
          <w:ilvl w:val="1"/>
          <w:numId w:val="3"/>
        </w:numPr>
        <w:tabs>
          <w:tab w:val="left" w:pos="720"/>
        </w:tabs>
        <w:ind w:left="2347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 xml:space="preserve">September 2025 Minutes </w:t>
      </w:r>
    </w:p>
    <w:p w14:paraId="739E48D5" w14:textId="13605144" w:rsidR="00023A89" w:rsidRPr="000242E3" w:rsidRDefault="00AA75D0" w:rsidP="00AE5587">
      <w:pPr>
        <w:numPr>
          <w:ilvl w:val="0"/>
          <w:numId w:val="3"/>
        </w:numPr>
        <w:tabs>
          <w:tab w:val="left" w:pos="720"/>
        </w:tabs>
        <w:spacing w:before="120"/>
        <w:rPr>
          <w:color w:val="000000" w:themeColor="text1"/>
          <w:sz w:val="22"/>
          <w:szCs w:val="22"/>
        </w:rPr>
      </w:pPr>
      <w:bookmarkStart w:id="1" w:name="_Hlk198643094"/>
      <w:r>
        <w:rPr>
          <w:color w:val="000000" w:themeColor="text1"/>
          <w:sz w:val="22"/>
          <w:szCs w:val="22"/>
        </w:rPr>
        <w:t>Workforce</w:t>
      </w:r>
    </w:p>
    <w:p w14:paraId="567760CB" w14:textId="646DEA36" w:rsidR="00D3036D" w:rsidRDefault="00AA75D0" w:rsidP="00CF4156">
      <w:pPr>
        <w:numPr>
          <w:ilvl w:val="1"/>
          <w:numId w:val="3"/>
        </w:numPr>
        <w:tabs>
          <w:tab w:val="left" w:pos="720"/>
        </w:tabs>
        <w:ind w:left="2347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Xcel Energy</w:t>
      </w:r>
      <w:r w:rsidR="00AE5587">
        <w:rPr>
          <w:color w:val="000000" w:themeColor="text1"/>
          <w:sz w:val="22"/>
          <w:szCs w:val="22"/>
        </w:rPr>
        <w:t>, Ian Kollenborn, HR Project Manager, Workforce Planning &amp; Analytics</w:t>
      </w:r>
      <w:r>
        <w:rPr>
          <w:color w:val="000000" w:themeColor="text1"/>
          <w:sz w:val="22"/>
          <w:szCs w:val="22"/>
        </w:rPr>
        <w:t xml:space="preserve"> </w:t>
      </w:r>
    </w:p>
    <w:p w14:paraId="3E5128A4" w14:textId="4DA774A4" w:rsidR="00980D68" w:rsidRDefault="005E76A4" w:rsidP="00CF4156">
      <w:pPr>
        <w:numPr>
          <w:ilvl w:val="1"/>
          <w:numId w:val="3"/>
        </w:numPr>
        <w:tabs>
          <w:tab w:val="left" w:pos="72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MN State Energy Center of Excellence, Logan Schrader, Executive Director, ETAC Board Member </w:t>
      </w:r>
    </w:p>
    <w:p w14:paraId="61EE642D" w14:textId="58F48997" w:rsidR="00BC0EF1" w:rsidRPr="000242E3" w:rsidRDefault="00BC0EF1" w:rsidP="00CF4156">
      <w:pPr>
        <w:numPr>
          <w:ilvl w:val="1"/>
          <w:numId w:val="3"/>
        </w:numPr>
        <w:tabs>
          <w:tab w:val="left" w:pos="72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MN DEED – Workforce Strategies</w:t>
      </w:r>
      <w:r w:rsidR="00AE5587">
        <w:rPr>
          <w:color w:val="000000" w:themeColor="text1"/>
          <w:sz w:val="22"/>
          <w:szCs w:val="22"/>
        </w:rPr>
        <w:t xml:space="preserve">, Della Ludwig, Workforce Strategy Consultant  </w:t>
      </w:r>
    </w:p>
    <w:bookmarkEnd w:id="1"/>
    <w:p w14:paraId="1383BCFC" w14:textId="27E24DE1" w:rsidR="00827BA8" w:rsidRPr="000242E3" w:rsidRDefault="00827BA8" w:rsidP="000242E3">
      <w:pPr>
        <w:pStyle w:val="ListParagraph"/>
        <w:numPr>
          <w:ilvl w:val="0"/>
          <w:numId w:val="3"/>
        </w:numPr>
        <w:spacing w:before="120" w:after="0"/>
        <w:ind w:left="1627"/>
        <w:contextualSpacing w:val="0"/>
        <w:rPr>
          <w:rFonts w:ascii="Times New Roman" w:hAnsi="Times New Roman"/>
          <w:color w:val="000000" w:themeColor="text1"/>
          <w:sz w:val="22"/>
        </w:rPr>
      </w:pPr>
      <w:r w:rsidRPr="000242E3">
        <w:rPr>
          <w:rFonts w:ascii="Times New Roman" w:hAnsi="Times New Roman"/>
          <w:color w:val="000000" w:themeColor="text1"/>
          <w:sz w:val="22"/>
        </w:rPr>
        <w:t xml:space="preserve">Energy Transition Plan 2025 </w:t>
      </w:r>
    </w:p>
    <w:p w14:paraId="272EB1E7" w14:textId="71A2EB01" w:rsidR="00CF4156" w:rsidRDefault="00CF4156" w:rsidP="000242E3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Presentation of the Plan</w:t>
      </w:r>
    </w:p>
    <w:p w14:paraId="296621EC" w14:textId="6D48148E" w:rsidR="00CF4156" w:rsidRPr="000242E3" w:rsidRDefault="00AA75D0" w:rsidP="000242E3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Vote – Roll Call  </w:t>
      </w:r>
    </w:p>
    <w:p w14:paraId="175AAF7C" w14:textId="1D85C575" w:rsidR="00754430" w:rsidRPr="000242E3" w:rsidRDefault="00754430" w:rsidP="0053617B">
      <w:pPr>
        <w:pStyle w:val="ListParagraph"/>
        <w:numPr>
          <w:ilvl w:val="0"/>
          <w:numId w:val="3"/>
        </w:numPr>
        <w:spacing w:before="120" w:after="0"/>
        <w:contextualSpacing w:val="0"/>
        <w:rPr>
          <w:rFonts w:ascii="Times New Roman" w:hAnsi="Times New Roman"/>
          <w:color w:val="000000" w:themeColor="text1"/>
          <w:sz w:val="22"/>
        </w:rPr>
      </w:pPr>
      <w:r w:rsidRPr="000242E3">
        <w:rPr>
          <w:rFonts w:ascii="Times New Roman" w:hAnsi="Times New Roman"/>
          <w:color w:val="000000" w:themeColor="text1"/>
          <w:sz w:val="22"/>
        </w:rPr>
        <w:t xml:space="preserve">IRP </w:t>
      </w:r>
      <w:r w:rsidR="00980D68" w:rsidRPr="000242E3">
        <w:rPr>
          <w:rFonts w:ascii="Times New Roman" w:hAnsi="Times New Roman"/>
          <w:color w:val="000000" w:themeColor="text1"/>
          <w:sz w:val="22"/>
        </w:rPr>
        <w:t xml:space="preserve">&amp; Other Utility </w:t>
      </w:r>
      <w:r w:rsidRPr="000242E3">
        <w:rPr>
          <w:rFonts w:ascii="Times New Roman" w:hAnsi="Times New Roman"/>
          <w:color w:val="000000" w:themeColor="text1"/>
          <w:sz w:val="22"/>
        </w:rPr>
        <w:t xml:space="preserve">Updates  </w:t>
      </w:r>
    </w:p>
    <w:p w14:paraId="0D0ADAA0" w14:textId="1E84A6DF" w:rsidR="00754430" w:rsidRPr="000242E3" w:rsidRDefault="00754430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00000" w:themeColor="text1"/>
          <w:sz w:val="22"/>
        </w:rPr>
      </w:pPr>
      <w:r w:rsidRPr="000242E3">
        <w:rPr>
          <w:rFonts w:ascii="Times New Roman" w:hAnsi="Times New Roman"/>
          <w:color w:val="000000" w:themeColor="text1"/>
          <w:sz w:val="22"/>
        </w:rPr>
        <w:t>MN Power</w:t>
      </w:r>
      <w:r w:rsidR="00A47919" w:rsidRPr="000242E3">
        <w:rPr>
          <w:rFonts w:ascii="Times New Roman" w:hAnsi="Times New Roman"/>
          <w:color w:val="000000" w:themeColor="text1"/>
          <w:sz w:val="22"/>
        </w:rPr>
        <w:t xml:space="preserve"> </w:t>
      </w:r>
    </w:p>
    <w:p w14:paraId="5319E065" w14:textId="35BBA547" w:rsidR="00754430" w:rsidRPr="000242E3" w:rsidRDefault="00754430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00000" w:themeColor="text1"/>
          <w:sz w:val="22"/>
        </w:rPr>
      </w:pPr>
      <w:r w:rsidRPr="000242E3">
        <w:rPr>
          <w:rFonts w:ascii="Times New Roman" w:hAnsi="Times New Roman"/>
          <w:color w:val="000000" w:themeColor="text1"/>
          <w:sz w:val="22"/>
        </w:rPr>
        <w:t>Xcel Energy</w:t>
      </w:r>
    </w:p>
    <w:bookmarkEnd w:id="0"/>
    <w:p w14:paraId="22C272DC" w14:textId="58E5F395" w:rsidR="00754430" w:rsidRPr="000242E3" w:rsidRDefault="00754430" w:rsidP="00754430">
      <w:pPr>
        <w:pStyle w:val="ListParagraph"/>
        <w:numPr>
          <w:ilvl w:val="0"/>
          <w:numId w:val="3"/>
        </w:numPr>
        <w:spacing w:before="120" w:after="0"/>
        <w:ind w:left="1627"/>
        <w:contextualSpacing w:val="0"/>
        <w:rPr>
          <w:rFonts w:ascii="Times New Roman" w:hAnsi="Times New Roman"/>
          <w:color w:val="000000" w:themeColor="text1"/>
          <w:sz w:val="22"/>
        </w:rPr>
      </w:pPr>
      <w:r w:rsidRPr="000242E3">
        <w:rPr>
          <w:rFonts w:ascii="Times New Roman" w:hAnsi="Times New Roman"/>
          <w:color w:val="000000" w:themeColor="text1"/>
          <w:sz w:val="22"/>
        </w:rPr>
        <w:t>Updates</w:t>
      </w:r>
    </w:p>
    <w:p w14:paraId="007745B2" w14:textId="1BCDCAA5" w:rsidR="00754430" w:rsidRPr="000242E3" w:rsidRDefault="00754430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 w:val="22"/>
        </w:rPr>
      </w:pPr>
      <w:r w:rsidRPr="000242E3">
        <w:rPr>
          <w:rFonts w:ascii="Times New Roman" w:hAnsi="Times New Roman"/>
          <w:color w:val="0D0D0D" w:themeColor="text1" w:themeTint="F2"/>
          <w:sz w:val="22"/>
        </w:rPr>
        <w:t>Emerging Issues Sub-Committee</w:t>
      </w:r>
    </w:p>
    <w:p w14:paraId="6418E212" w14:textId="51F1A291" w:rsidR="00827BA8" w:rsidRPr="000242E3" w:rsidRDefault="00827BA8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 w:val="22"/>
        </w:rPr>
      </w:pPr>
      <w:r w:rsidRPr="000242E3">
        <w:rPr>
          <w:rFonts w:ascii="Times New Roman" w:hAnsi="Times New Roman"/>
          <w:color w:val="0D0D0D" w:themeColor="text1" w:themeTint="F2"/>
          <w:sz w:val="22"/>
        </w:rPr>
        <w:t>Workforce Sub-committee</w:t>
      </w:r>
    </w:p>
    <w:p w14:paraId="1AAF1343" w14:textId="09F6494C" w:rsidR="00754430" w:rsidRPr="000242E3" w:rsidRDefault="00754430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 w:val="22"/>
        </w:rPr>
      </w:pPr>
      <w:r w:rsidRPr="000242E3">
        <w:rPr>
          <w:rFonts w:ascii="Times New Roman" w:hAnsi="Times New Roman"/>
          <w:color w:val="0D0D0D" w:themeColor="text1" w:themeTint="F2"/>
          <w:sz w:val="22"/>
        </w:rPr>
        <w:t>MN State Colleges and Universities</w:t>
      </w:r>
    </w:p>
    <w:p w14:paraId="4982C1AA" w14:textId="3222180E" w:rsidR="00754430" w:rsidRPr="000242E3" w:rsidRDefault="00754430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 w:val="22"/>
        </w:rPr>
      </w:pPr>
      <w:r w:rsidRPr="000242E3">
        <w:rPr>
          <w:rFonts w:ascii="Times New Roman" w:hAnsi="Times New Roman"/>
          <w:color w:val="0D0D0D" w:themeColor="text1" w:themeTint="F2"/>
          <w:sz w:val="22"/>
        </w:rPr>
        <w:t>Minnesota Pollution Control Agency</w:t>
      </w:r>
    </w:p>
    <w:p w14:paraId="384C65CF" w14:textId="0D1620AE" w:rsidR="00754430" w:rsidRPr="000242E3" w:rsidRDefault="00754430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 w:val="22"/>
        </w:rPr>
      </w:pPr>
      <w:r w:rsidRPr="000242E3">
        <w:rPr>
          <w:rFonts w:ascii="Times New Roman" w:hAnsi="Times New Roman"/>
          <w:color w:val="0D0D0D" w:themeColor="text1" w:themeTint="F2"/>
          <w:sz w:val="22"/>
        </w:rPr>
        <w:t>Department of Revenue</w:t>
      </w:r>
      <w:r w:rsidR="00454A09">
        <w:rPr>
          <w:rFonts w:ascii="Times New Roman" w:hAnsi="Times New Roman"/>
          <w:color w:val="0D0D0D" w:themeColor="text1" w:themeTint="F2"/>
          <w:sz w:val="22"/>
        </w:rPr>
        <w:t xml:space="preserve"> </w:t>
      </w:r>
    </w:p>
    <w:p w14:paraId="65EA81E0" w14:textId="24F07167" w:rsidR="00754430" w:rsidRPr="00F24E2F" w:rsidRDefault="00754430" w:rsidP="00F24E2F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 w:val="22"/>
        </w:rPr>
      </w:pPr>
      <w:r w:rsidRPr="000242E3">
        <w:rPr>
          <w:rFonts w:ascii="Times New Roman" w:hAnsi="Times New Roman"/>
          <w:color w:val="0D0D0D" w:themeColor="text1" w:themeTint="F2"/>
          <w:sz w:val="22"/>
        </w:rPr>
        <w:t>Department of Labor and Industry</w:t>
      </w:r>
    </w:p>
    <w:p w14:paraId="708559BF" w14:textId="77777777" w:rsidR="00754430" w:rsidRPr="000242E3" w:rsidRDefault="00754430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 w:val="22"/>
        </w:rPr>
      </w:pPr>
      <w:r w:rsidRPr="000242E3">
        <w:rPr>
          <w:rFonts w:ascii="Times New Roman" w:hAnsi="Times New Roman"/>
          <w:color w:val="0D0D0D" w:themeColor="text1" w:themeTint="F2"/>
          <w:sz w:val="22"/>
        </w:rPr>
        <w:t>Department of Commerce</w:t>
      </w:r>
    </w:p>
    <w:p w14:paraId="46D0D964" w14:textId="45C9E025" w:rsidR="00754430" w:rsidRPr="000242E3" w:rsidRDefault="00754430" w:rsidP="00827BA8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 w:val="22"/>
        </w:rPr>
      </w:pPr>
      <w:r w:rsidRPr="000242E3">
        <w:rPr>
          <w:rFonts w:ascii="Times New Roman" w:hAnsi="Times New Roman"/>
          <w:color w:val="0D0D0D" w:themeColor="text1" w:themeTint="F2"/>
          <w:sz w:val="22"/>
        </w:rPr>
        <w:t>Public Utility Commission</w:t>
      </w:r>
      <w:r w:rsidR="00902BC1" w:rsidRPr="000242E3">
        <w:rPr>
          <w:rFonts w:ascii="Times New Roman" w:hAnsi="Times New Roman"/>
          <w:color w:val="0D0D0D" w:themeColor="text1" w:themeTint="F2"/>
          <w:sz w:val="22"/>
        </w:rPr>
        <w:t xml:space="preserve"> </w:t>
      </w:r>
    </w:p>
    <w:p w14:paraId="5530A579" w14:textId="6CA8B518" w:rsidR="00754430" w:rsidRPr="000242E3" w:rsidRDefault="00754430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 w:val="22"/>
        </w:rPr>
      </w:pPr>
      <w:r w:rsidRPr="000242E3">
        <w:rPr>
          <w:rFonts w:ascii="Times New Roman" w:hAnsi="Times New Roman"/>
          <w:color w:val="0D0D0D" w:themeColor="text1" w:themeTint="F2"/>
          <w:sz w:val="22"/>
        </w:rPr>
        <w:t xml:space="preserve">Other ETO updates </w:t>
      </w:r>
    </w:p>
    <w:p w14:paraId="0C60D365" w14:textId="43A095BB" w:rsidR="00AC22C9" w:rsidRDefault="00754430" w:rsidP="00CF4156">
      <w:pPr>
        <w:pStyle w:val="ListParagraph"/>
        <w:numPr>
          <w:ilvl w:val="0"/>
          <w:numId w:val="3"/>
        </w:numPr>
        <w:spacing w:before="120" w:after="0"/>
        <w:contextualSpacing w:val="0"/>
        <w:rPr>
          <w:rFonts w:ascii="Times New Roman" w:hAnsi="Times New Roman"/>
          <w:color w:val="0D0D0D" w:themeColor="text1" w:themeTint="F2"/>
          <w:sz w:val="22"/>
        </w:rPr>
      </w:pPr>
      <w:r w:rsidRPr="000242E3">
        <w:rPr>
          <w:rFonts w:ascii="Times New Roman" w:hAnsi="Times New Roman"/>
          <w:color w:val="0D0D0D" w:themeColor="text1" w:themeTint="F2"/>
          <w:sz w:val="22"/>
        </w:rPr>
        <w:t xml:space="preserve">Adjourn – Roll Call Vote  </w:t>
      </w:r>
    </w:p>
    <w:p w14:paraId="2DB50BED" w14:textId="77777777" w:rsidR="00F65649" w:rsidRPr="00CF4156" w:rsidRDefault="00F65649" w:rsidP="00F65649">
      <w:pPr>
        <w:pStyle w:val="ListParagraph"/>
        <w:spacing w:before="120" w:after="0"/>
        <w:ind w:left="1620"/>
        <w:contextualSpacing w:val="0"/>
        <w:rPr>
          <w:rFonts w:ascii="Times New Roman" w:hAnsi="Times New Roman"/>
          <w:color w:val="0D0D0D" w:themeColor="text1" w:themeTint="F2"/>
          <w:sz w:val="22"/>
        </w:rPr>
      </w:pPr>
    </w:p>
    <w:p w14:paraId="501A4AB9" w14:textId="10CF744D" w:rsidR="00E3012E" w:rsidRPr="00AC22C9" w:rsidRDefault="00754430" w:rsidP="00AC22C9">
      <w:pPr>
        <w:spacing w:before="120"/>
        <w:jc w:val="center"/>
        <w:rPr>
          <w:color w:val="0D0D0D" w:themeColor="text1" w:themeTint="F2"/>
          <w:sz w:val="22"/>
        </w:rPr>
      </w:pPr>
      <w:r w:rsidRPr="00AC22C9">
        <w:rPr>
          <w:color w:val="002060"/>
          <w:sz w:val="22"/>
        </w:rPr>
        <w:t>The Energy Transition Advisory Committee was established to develop a statewide energy transition plan and to advise the governor, the commissioner, and the legislature on transition issues, established transition programs, economic initiatives, and transition policy. MN State Statute:  116J.5492</w:t>
      </w:r>
    </w:p>
    <w:sectPr w:rsidR="00E3012E" w:rsidRPr="00AC22C9" w:rsidSect="00AC22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144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3CEB" w14:textId="77777777" w:rsidR="001E08AD" w:rsidRDefault="001E08AD" w:rsidP="00D77387">
      <w:r>
        <w:separator/>
      </w:r>
    </w:p>
  </w:endnote>
  <w:endnote w:type="continuationSeparator" w:id="0">
    <w:p w14:paraId="652B77B8" w14:textId="77777777" w:rsidR="001E08AD" w:rsidRDefault="001E08AD" w:rsidP="00D7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E583" w14:textId="77777777" w:rsidR="00323127" w:rsidRDefault="003231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BE66" w14:textId="77777777" w:rsidR="002B447D" w:rsidRDefault="002B44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8046" w14:textId="77777777" w:rsidR="00323127" w:rsidRDefault="00323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3C3C" w14:textId="77777777" w:rsidR="001E08AD" w:rsidRDefault="001E08AD" w:rsidP="00D77387">
      <w:r>
        <w:separator/>
      </w:r>
    </w:p>
  </w:footnote>
  <w:footnote w:type="continuationSeparator" w:id="0">
    <w:p w14:paraId="12343CEE" w14:textId="77777777" w:rsidR="001E08AD" w:rsidRDefault="001E08AD" w:rsidP="00D7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9A93" w14:textId="3F4D173D" w:rsidR="00323127" w:rsidRDefault="00323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9523" w14:textId="068A1C13" w:rsidR="00AB5332" w:rsidRDefault="003B3244">
    <w:pPr>
      <w:pStyle w:val="Header"/>
    </w:pPr>
    <w:r>
      <w:rPr>
        <w:noProof/>
      </w:rPr>
      <w:drawing>
        <wp:anchor distT="0" distB="0" distL="0" distR="0" simplePos="0" relativeHeight="251657216" behindDoc="0" locked="0" layoutInCell="1" allowOverlap="0" wp14:anchorId="5C8908B1" wp14:editId="101F4AEA">
          <wp:simplePos x="0" y="0"/>
          <wp:positionH relativeFrom="page">
            <wp:posOffset>15875</wp:posOffset>
          </wp:positionH>
          <wp:positionV relativeFrom="page">
            <wp:posOffset>0</wp:posOffset>
          </wp:positionV>
          <wp:extent cx="7772400" cy="1249680"/>
          <wp:effectExtent l="0" t="0" r="0" b="7620"/>
          <wp:wrapSquare wrapText="bothSides"/>
          <wp:docPr id="2" name="Picture 2" descr="Minnesota Department of Employment and Economic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Department of Employment and Economic Develop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1C68" w14:textId="3065752D" w:rsidR="00323127" w:rsidRDefault="00323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0DA1"/>
    <w:multiLevelType w:val="hybridMultilevel"/>
    <w:tmpl w:val="0C103DE4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9B1600"/>
    <w:multiLevelType w:val="hybridMultilevel"/>
    <w:tmpl w:val="4CDAB50C"/>
    <w:lvl w:ilvl="0" w:tplc="3A6CB9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DD0419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686F7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83E9B4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0E93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4A2236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E621A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8121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C4ECB3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909D7"/>
    <w:multiLevelType w:val="hybridMultilevel"/>
    <w:tmpl w:val="82B250D0"/>
    <w:lvl w:ilvl="0" w:tplc="C3DA09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BA8354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FC4EA5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8D6EB3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8BEDF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6FAF7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F981EE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C38230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D7AE0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67C1E"/>
    <w:multiLevelType w:val="hybridMultilevel"/>
    <w:tmpl w:val="BDD077CC"/>
    <w:lvl w:ilvl="0" w:tplc="536E1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44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F49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243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8E0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6C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5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63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484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3407328"/>
    <w:multiLevelType w:val="hybridMultilevel"/>
    <w:tmpl w:val="18168A38"/>
    <w:lvl w:ilvl="0" w:tplc="F6DCD8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B641B9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206E2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0F6C2F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2D40C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4F451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EF8312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220BE3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296836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7654A7"/>
    <w:multiLevelType w:val="hybridMultilevel"/>
    <w:tmpl w:val="4A2E34BA"/>
    <w:lvl w:ilvl="0" w:tplc="BA363B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D1278E"/>
    <w:multiLevelType w:val="hybridMultilevel"/>
    <w:tmpl w:val="7C78927A"/>
    <w:lvl w:ilvl="0" w:tplc="EFD2D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2A2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A2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4CFE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163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368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CC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7EA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E3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ED23A9A"/>
    <w:multiLevelType w:val="hybridMultilevel"/>
    <w:tmpl w:val="C9405750"/>
    <w:lvl w:ilvl="0" w:tplc="F9C6BA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66A50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F2AD20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6E0225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FE4308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D50F1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9AE0AD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2468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550B9F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9135EE"/>
    <w:multiLevelType w:val="hybridMultilevel"/>
    <w:tmpl w:val="06F42A20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tabs>
          <w:tab w:val="num" w:pos="3060"/>
        </w:tabs>
        <w:ind w:left="3060" w:hanging="360"/>
      </w:pPr>
      <w:rPr>
        <w:rFonts w:ascii="Arial" w:hAnsi="Arial" w:hint="default"/>
      </w:rPr>
    </w:lvl>
    <w:lvl w:ilvl="3" w:tplc="FFFFFFFF">
      <w:start w:val="1"/>
      <w:numFmt w:val="bullet"/>
      <w:lvlText w:val="•"/>
      <w:lvlJc w:val="left"/>
      <w:pPr>
        <w:tabs>
          <w:tab w:val="num" w:pos="3780"/>
        </w:tabs>
        <w:ind w:left="37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4500"/>
        </w:tabs>
        <w:ind w:left="45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5220"/>
        </w:tabs>
        <w:ind w:left="52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940"/>
        </w:tabs>
        <w:ind w:left="59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6660"/>
        </w:tabs>
        <w:ind w:left="66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7380"/>
        </w:tabs>
        <w:ind w:left="7380" w:hanging="360"/>
      </w:pPr>
      <w:rPr>
        <w:rFonts w:ascii="Arial" w:hAnsi="Arial" w:hint="default"/>
      </w:rPr>
    </w:lvl>
  </w:abstractNum>
  <w:abstractNum w:abstractNumId="10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9093C"/>
    <w:multiLevelType w:val="hybridMultilevel"/>
    <w:tmpl w:val="06F42A20"/>
    <w:lvl w:ilvl="0" w:tplc="70B09C5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7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D6A895A6">
      <w:start w:val="1"/>
      <w:numFmt w:val="bullet"/>
      <w:lvlText w:val="•"/>
      <w:lvlJc w:val="left"/>
      <w:pPr>
        <w:tabs>
          <w:tab w:val="num" w:pos="3060"/>
        </w:tabs>
        <w:ind w:left="3060" w:hanging="360"/>
      </w:pPr>
      <w:rPr>
        <w:rFonts w:ascii="Arial" w:hAnsi="Arial" w:hint="default"/>
      </w:rPr>
    </w:lvl>
    <w:lvl w:ilvl="3" w:tplc="B0B0F0B8">
      <w:start w:val="1"/>
      <w:numFmt w:val="bullet"/>
      <w:lvlText w:val="•"/>
      <w:lvlJc w:val="left"/>
      <w:pPr>
        <w:tabs>
          <w:tab w:val="num" w:pos="3780"/>
        </w:tabs>
        <w:ind w:left="3780" w:hanging="360"/>
      </w:pPr>
      <w:rPr>
        <w:rFonts w:ascii="Arial" w:hAnsi="Arial" w:hint="default"/>
      </w:rPr>
    </w:lvl>
    <w:lvl w:ilvl="4" w:tplc="61684F9A" w:tentative="1">
      <w:start w:val="1"/>
      <w:numFmt w:val="bullet"/>
      <w:lvlText w:val="•"/>
      <w:lvlJc w:val="left"/>
      <w:pPr>
        <w:tabs>
          <w:tab w:val="num" w:pos="4500"/>
        </w:tabs>
        <w:ind w:left="4500" w:hanging="360"/>
      </w:pPr>
      <w:rPr>
        <w:rFonts w:ascii="Arial" w:hAnsi="Arial" w:hint="default"/>
      </w:rPr>
    </w:lvl>
    <w:lvl w:ilvl="5" w:tplc="48E86B02" w:tentative="1">
      <w:start w:val="1"/>
      <w:numFmt w:val="bullet"/>
      <w:lvlText w:val="•"/>
      <w:lvlJc w:val="left"/>
      <w:pPr>
        <w:tabs>
          <w:tab w:val="num" w:pos="5220"/>
        </w:tabs>
        <w:ind w:left="5220" w:hanging="360"/>
      </w:pPr>
      <w:rPr>
        <w:rFonts w:ascii="Arial" w:hAnsi="Arial" w:hint="default"/>
      </w:rPr>
    </w:lvl>
    <w:lvl w:ilvl="6" w:tplc="A9E69066" w:tentative="1">
      <w:start w:val="1"/>
      <w:numFmt w:val="bullet"/>
      <w:lvlText w:val="•"/>
      <w:lvlJc w:val="left"/>
      <w:pPr>
        <w:tabs>
          <w:tab w:val="num" w:pos="5940"/>
        </w:tabs>
        <w:ind w:left="5940" w:hanging="360"/>
      </w:pPr>
      <w:rPr>
        <w:rFonts w:ascii="Arial" w:hAnsi="Arial" w:hint="default"/>
      </w:rPr>
    </w:lvl>
    <w:lvl w:ilvl="7" w:tplc="FD5C7C7E" w:tentative="1">
      <w:start w:val="1"/>
      <w:numFmt w:val="bullet"/>
      <w:lvlText w:val="•"/>
      <w:lvlJc w:val="left"/>
      <w:pPr>
        <w:tabs>
          <w:tab w:val="num" w:pos="6660"/>
        </w:tabs>
        <w:ind w:left="6660" w:hanging="360"/>
      </w:pPr>
      <w:rPr>
        <w:rFonts w:ascii="Arial" w:hAnsi="Arial" w:hint="default"/>
      </w:rPr>
    </w:lvl>
    <w:lvl w:ilvl="8" w:tplc="53A8E52E" w:tentative="1">
      <w:start w:val="1"/>
      <w:numFmt w:val="bullet"/>
      <w:lvlText w:val="•"/>
      <w:lvlJc w:val="left"/>
      <w:pPr>
        <w:tabs>
          <w:tab w:val="num" w:pos="7380"/>
        </w:tabs>
        <w:ind w:left="7380" w:hanging="360"/>
      </w:pPr>
      <w:rPr>
        <w:rFonts w:ascii="Arial" w:hAnsi="Arial" w:hint="default"/>
      </w:rPr>
    </w:lvl>
  </w:abstractNum>
  <w:num w:numId="1" w16cid:durableId="1922324207">
    <w:abstractNumId w:val="2"/>
  </w:num>
  <w:num w:numId="2" w16cid:durableId="1136795062">
    <w:abstractNumId w:val="10"/>
  </w:num>
  <w:num w:numId="3" w16cid:durableId="2118481833">
    <w:abstractNumId w:val="11"/>
  </w:num>
  <w:num w:numId="4" w16cid:durableId="1082222703">
    <w:abstractNumId w:val="7"/>
  </w:num>
  <w:num w:numId="5" w16cid:durableId="711612829">
    <w:abstractNumId w:val="6"/>
  </w:num>
  <w:num w:numId="6" w16cid:durableId="1057168206">
    <w:abstractNumId w:val="0"/>
  </w:num>
  <w:num w:numId="7" w16cid:durableId="1527673346">
    <w:abstractNumId w:val="3"/>
  </w:num>
  <w:num w:numId="8" w16cid:durableId="1222058967">
    <w:abstractNumId w:val="8"/>
  </w:num>
  <w:num w:numId="9" w16cid:durableId="1578322153">
    <w:abstractNumId w:val="5"/>
  </w:num>
  <w:num w:numId="10" w16cid:durableId="569854750">
    <w:abstractNumId w:val="1"/>
  </w:num>
  <w:num w:numId="11" w16cid:durableId="1904901014">
    <w:abstractNumId w:val="4"/>
  </w:num>
  <w:num w:numId="12" w16cid:durableId="885486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A3"/>
    <w:rsid w:val="000050A2"/>
    <w:rsid w:val="00007E29"/>
    <w:rsid w:val="000138C0"/>
    <w:rsid w:val="00023A6C"/>
    <w:rsid w:val="00023A89"/>
    <w:rsid w:val="000242E3"/>
    <w:rsid w:val="00032803"/>
    <w:rsid w:val="00040496"/>
    <w:rsid w:val="00051016"/>
    <w:rsid w:val="000679C2"/>
    <w:rsid w:val="000A0B25"/>
    <w:rsid w:val="000A23E3"/>
    <w:rsid w:val="000A4BEE"/>
    <w:rsid w:val="000A5310"/>
    <w:rsid w:val="000A59E0"/>
    <w:rsid w:val="000B1E21"/>
    <w:rsid w:val="000B496F"/>
    <w:rsid w:val="000C4239"/>
    <w:rsid w:val="000C4DCC"/>
    <w:rsid w:val="000C4E9C"/>
    <w:rsid w:val="000F1404"/>
    <w:rsid w:val="000F1BD8"/>
    <w:rsid w:val="000F6F96"/>
    <w:rsid w:val="000F7311"/>
    <w:rsid w:val="001014FF"/>
    <w:rsid w:val="001022B2"/>
    <w:rsid w:val="001052AD"/>
    <w:rsid w:val="00155F2E"/>
    <w:rsid w:val="0016015B"/>
    <w:rsid w:val="00160BEA"/>
    <w:rsid w:val="0016286E"/>
    <w:rsid w:val="00182F5D"/>
    <w:rsid w:val="00196482"/>
    <w:rsid w:val="00197520"/>
    <w:rsid w:val="001A02B1"/>
    <w:rsid w:val="001A043C"/>
    <w:rsid w:val="001A1232"/>
    <w:rsid w:val="001C1CA2"/>
    <w:rsid w:val="001E08AD"/>
    <w:rsid w:val="001E1277"/>
    <w:rsid w:val="001E1442"/>
    <w:rsid w:val="001E7FFB"/>
    <w:rsid w:val="001F2D3B"/>
    <w:rsid w:val="00202DA2"/>
    <w:rsid w:val="00205C24"/>
    <w:rsid w:val="00205F07"/>
    <w:rsid w:val="0021413C"/>
    <w:rsid w:val="00214EEE"/>
    <w:rsid w:val="00231756"/>
    <w:rsid w:val="00232EEA"/>
    <w:rsid w:val="0023347C"/>
    <w:rsid w:val="00242C83"/>
    <w:rsid w:val="00246546"/>
    <w:rsid w:val="0025176E"/>
    <w:rsid w:val="00261B36"/>
    <w:rsid w:val="00267108"/>
    <w:rsid w:val="0029197F"/>
    <w:rsid w:val="00292529"/>
    <w:rsid w:val="00295614"/>
    <w:rsid w:val="002A1408"/>
    <w:rsid w:val="002A750C"/>
    <w:rsid w:val="002B447D"/>
    <w:rsid w:val="002B4CE7"/>
    <w:rsid w:val="002C0B1A"/>
    <w:rsid w:val="002C1910"/>
    <w:rsid w:val="002C239E"/>
    <w:rsid w:val="002C2E63"/>
    <w:rsid w:val="002D36EA"/>
    <w:rsid w:val="002D564D"/>
    <w:rsid w:val="002E2BA4"/>
    <w:rsid w:val="00300B84"/>
    <w:rsid w:val="00303647"/>
    <w:rsid w:val="00311F6F"/>
    <w:rsid w:val="003133FB"/>
    <w:rsid w:val="003150AE"/>
    <w:rsid w:val="00315CD4"/>
    <w:rsid w:val="00323127"/>
    <w:rsid w:val="003312FD"/>
    <w:rsid w:val="00336362"/>
    <w:rsid w:val="00340009"/>
    <w:rsid w:val="003430F7"/>
    <w:rsid w:val="003624DE"/>
    <w:rsid w:val="003753A7"/>
    <w:rsid w:val="003823F3"/>
    <w:rsid w:val="003827D8"/>
    <w:rsid w:val="00393B76"/>
    <w:rsid w:val="003A0F5A"/>
    <w:rsid w:val="003A613C"/>
    <w:rsid w:val="003A6D37"/>
    <w:rsid w:val="003B0717"/>
    <w:rsid w:val="003B3244"/>
    <w:rsid w:val="003B3430"/>
    <w:rsid w:val="003C0AB1"/>
    <w:rsid w:val="003D132D"/>
    <w:rsid w:val="003E2424"/>
    <w:rsid w:val="003E3FC9"/>
    <w:rsid w:val="003F1DDB"/>
    <w:rsid w:val="004344BF"/>
    <w:rsid w:val="00437F93"/>
    <w:rsid w:val="00454A09"/>
    <w:rsid w:val="004658AA"/>
    <w:rsid w:val="00475440"/>
    <w:rsid w:val="004822BC"/>
    <w:rsid w:val="004866CC"/>
    <w:rsid w:val="00491043"/>
    <w:rsid w:val="004918E9"/>
    <w:rsid w:val="004A1BBE"/>
    <w:rsid w:val="004A4F50"/>
    <w:rsid w:val="004A56BF"/>
    <w:rsid w:val="004A5C2E"/>
    <w:rsid w:val="004A7207"/>
    <w:rsid w:val="004B14B2"/>
    <w:rsid w:val="004B16BF"/>
    <w:rsid w:val="004C2D20"/>
    <w:rsid w:val="004C740B"/>
    <w:rsid w:val="004D4052"/>
    <w:rsid w:val="004D40F6"/>
    <w:rsid w:val="004E6D34"/>
    <w:rsid w:val="004E7379"/>
    <w:rsid w:val="004F25F9"/>
    <w:rsid w:val="004F272F"/>
    <w:rsid w:val="0053617B"/>
    <w:rsid w:val="00545F5C"/>
    <w:rsid w:val="00577D1A"/>
    <w:rsid w:val="00587D65"/>
    <w:rsid w:val="005930C8"/>
    <w:rsid w:val="005A33EE"/>
    <w:rsid w:val="005B1F42"/>
    <w:rsid w:val="005B549F"/>
    <w:rsid w:val="005C3965"/>
    <w:rsid w:val="005D2567"/>
    <w:rsid w:val="005D707F"/>
    <w:rsid w:val="005D76AE"/>
    <w:rsid w:val="005E0084"/>
    <w:rsid w:val="005E1B8D"/>
    <w:rsid w:val="005E1F83"/>
    <w:rsid w:val="005E6D47"/>
    <w:rsid w:val="005E76A4"/>
    <w:rsid w:val="005E77B2"/>
    <w:rsid w:val="005F1A37"/>
    <w:rsid w:val="00603C5F"/>
    <w:rsid w:val="00603D87"/>
    <w:rsid w:val="00605827"/>
    <w:rsid w:val="0061066A"/>
    <w:rsid w:val="0061324E"/>
    <w:rsid w:val="00621F84"/>
    <w:rsid w:val="00630AFE"/>
    <w:rsid w:val="00635DDE"/>
    <w:rsid w:val="00655995"/>
    <w:rsid w:val="00655D7B"/>
    <w:rsid w:val="0068298E"/>
    <w:rsid w:val="0069235D"/>
    <w:rsid w:val="00695A6F"/>
    <w:rsid w:val="00697CEB"/>
    <w:rsid w:val="006A185B"/>
    <w:rsid w:val="006B0CC0"/>
    <w:rsid w:val="006C0CD9"/>
    <w:rsid w:val="006D2652"/>
    <w:rsid w:val="006D5798"/>
    <w:rsid w:val="006D5CBD"/>
    <w:rsid w:val="006F6E9B"/>
    <w:rsid w:val="007004E0"/>
    <w:rsid w:val="00703720"/>
    <w:rsid w:val="0070650C"/>
    <w:rsid w:val="00716698"/>
    <w:rsid w:val="00724683"/>
    <w:rsid w:val="0073288C"/>
    <w:rsid w:val="007334A6"/>
    <w:rsid w:val="007334DA"/>
    <w:rsid w:val="00733F12"/>
    <w:rsid w:val="00736D3F"/>
    <w:rsid w:val="00740A84"/>
    <w:rsid w:val="007459E9"/>
    <w:rsid w:val="00754430"/>
    <w:rsid w:val="00755BC5"/>
    <w:rsid w:val="00762FDD"/>
    <w:rsid w:val="007631EE"/>
    <w:rsid w:val="00780AEC"/>
    <w:rsid w:val="00790C44"/>
    <w:rsid w:val="007A2518"/>
    <w:rsid w:val="007B4B9E"/>
    <w:rsid w:val="007B5853"/>
    <w:rsid w:val="007F72C3"/>
    <w:rsid w:val="00817EA4"/>
    <w:rsid w:val="00823487"/>
    <w:rsid w:val="00827BA8"/>
    <w:rsid w:val="00830AFD"/>
    <w:rsid w:val="00833AEB"/>
    <w:rsid w:val="008411A9"/>
    <w:rsid w:val="008637C1"/>
    <w:rsid w:val="00866E70"/>
    <w:rsid w:val="00873241"/>
    <w:rsid w:val="0087507B"/>
    <w:rsid w:val="0087595E"/>
    <w:rsid w:val="008947B6"/>
    <w:rsid w:val="008A55E5"/>
    <w:rsid w:val="008A5A23"/>
    <w:rsid w:val="008C662B"/>
    <w:rsid w:val="008C6CCF"/>
    <w:rsid w:val="008D5FDB"/>
    <w:rsid w:val="008E403C"/>
    <w:rsid w:val="008E5A03"/>
    <w:rsid w:val="008F167C"/>
    <w:rsid w:val="008F327E"/>
    <w:rsid w:val="0090072A"/>
    <w:rsid w:val="00902BC1"/>
    <w:rsid w:val="00915DCC"/>
    <w:rsid w:val="00922D42"/>
    <w:rsid w:val="00924416"/>
    <w:rsid w:val="00925C62"/>
    <w:rsid w:val="009272F3"/>
    <w:rsid w:val="009466FA"/>
    <w:rsid w:val="00953B99"/>
    <w:rsid w:val="00953C4D"/>
    <w:rsid w:val="00965688"/>
    <w:rsid w:val="009663E1"/>
    <w:rsid w:val="00971201"/>
    <w:rsid w:val="00980D68"/>
    <w:rsid w:val="00980E53"/>
    <w:rsid w:val="00982FC1"/>
    <w:rsid w:val="00987113"/>
    <w:rsid w:val="009977CF"/>
    <w:rsid w:val="009C728F"/>
    <w:rsid w:val="009D060B"/>
    <w:rsid w:val="00A04E36"/>
    <w:rsid w:val="00A101A3"/>
    <w:rsid w:val="00A21FE4"/>
    <w:rsid w:val="00A22CE1"/>
    <w:rsid w:val="00A22D66"/>
    <w:rsid w:val="00A22F5A"/>
    <w:rsid w:val="00A23F1E"/>
    <w:rsid w:val="00A47919"/>
    <w:rsid w:val="00A57135"/>
    <w:rsid w:val="00A61555"/>
    <w:rsid w:val="00A61E99"/>
    <w:rsid w:val="00A620A7"/>
    <w:rsid w:val="00A63E92"/>
    <w:rsid w:val="00A640E5"/>
    <w:rsid w:val="00A81B3D"/>
    <w:rsid w:val="00A86B54"/>
    <w:rsid w:val="00A87E43"/>
    <w:rsid w:val="00A90EC7"/>
    <w:rsid w:val="00AA75D0"/>
    <w:rsid w:val="00AB5332"/>
    <w:rsid w:val="00AC22A3"/>
    <w:rsid w:val="00AC22C9"/>
    <w:rsid w:val="00AD0E27"/>
    <w:rsid w:val="00AE2DB0"/>
    <w:rsid w:val="00AE5587"/>
    <w:rsid w:val="00AE652B"/>
    <w:rsid w:val="00AE729E"/>
    <w:rsid w:val="00AF0BE5"/>
    <w:rsid w:val="00AF2CEA"/>
    <w:rsid w:val="00B019BC"/>
    <w:rsid w:val="00B049C0"/>
    <w:rsid w:val="00B050CA"/>
    <w:rsid w:val="00B058D4"/>
    <w:rsid w:val="00B22879"/>
    <w:rsid w:val="00B24C38"/>
    <w:rsid w:val="00B27354"/>
    <w:rsid w:val="00B40FD4"/>
    <w:rsid w:val="00B53A84"/>
    <w:rsid w:val="00B71E77"/>
    <w:rsid w:val="00B72D36"/>
    <w:rsid w:val="00B755F4"/>
    <w:rsid w:val="00B76E25"/>
    <w:rsid w:val="00B77D34"/>
    <w:rsid w:val="00B91296"/>
    <w:rsid w:val="00B96EAC"/>
    <w:rsid w:val="00B96F41"/>
    <w:rsid w:val="00BA5557"/>
    <w:rsid w:val="00BA7CB1"/>
    <w:rsid w:val="00BB0AF0"/>
    <w:rsid w:val="00BC0EF1"/>
    <w:rsid w:val="00BC66C1"/>
    <w:rsid w:val="00BD4607"/>
    <w:rsid w:val="00BD7DA7"/>
    <w:rsid w:val="00BE34A7"/>
    <w:rsid w:val="00BE5CED"/>
    <w:rsid w:val="00BF6D16"/>
    <w:rsid w:val="00BF71F0"/>
    <w:rsid w:val="00C00019"/>
    <w:rsid w:val="00C1670D"/>
    <w:rsid w:val="00C22CAE"/>
    <w:rsid w:val="00C23A5C"/>
    <w:rsid w:val="00C24DA8"/>
    <w:rsid w:val="00C3284A"/>
    <w:rsid w:val="00C3686E"/>
    <w:rsid w:val="00C36DDA"/>
    <w:rsid w:val="00C421C8"/>
    <w:rsid w:val="00C509A7"/>
    <w:rsid w:val="00C52F0B"/>
    <w:rsid w:val="00C67009"/>
    <w:rsid w:val="00C7518C"/>
    <w:rsid w:val="00C7647A"/>
    <w:rsid w:val="00C76AFE"/>
    <w:rsid w:val="00C80FE5"/>
    <w:rsid w:val="00C84EC8"/>
    <w:rsid w:val="00C917C5"/>
    <w:rsid w:val="00C97E23"/>
    <w:rsid w:val="00CA2E77"/>
    <w:rsid w:val="00CC5351"/>
    <w:rsid w:val="00CD56D8"/>
    <w:rsid w:val="00CF4156"/>
    <w:rsid w:val="00D10509"/>
    <w:rsid w:val="00D11A07"/>
    <w:rsid w:val="00D20F2F"/>
    <w:rsid w:val="00D21DB0"/>
    <w:rsid w:val="00D27C67"/>
    <w:rsid w:val="00D3036D"/>
    <w:rsid w:val="00D34A8C"/>
    <w:rsid w:val="00D376B4"/>
    <w:rsid w:val="00D4156D"/>
    <w:rsid w:val="00D41EDB"/>
    <w:rsid w:val="00D45E20"/>
    <w:rsid w:val="00D650FF"/>
    <w:rsid w:val="00D77387"/>
    <w:rsid w:val="00D83905"/>
    <w:rsid w:val="00D97F23"/>
    <w:rsid w:val="00DA146E"/>
    <w:rsid w:val="00DA2DCD"/>
    <w:rsid w:val="00DA7DF9"/>
    <w:rsid w:val="00DC3005"/>
    <w:rsid w:val="00DE0D84"/>
    <w:rsid w:val="00DF0F46"/>
    <w:rsid w:val="00DF5446"/>
    <w:rsid w:val="00DF7EC5"/>
    <w:rsid w:val="00E02E61"/>
    <w:rsid w:val="00E02FA2"/>
    <w:rsid w:val="00E05C90"/>
    <w:rsid w:val="00E14833"/>
    <w:rsid w:val="00E2649A"/>
    <w:rsid w:val="00E26CBB"/>
    <w:rsid w:val="00E3012E"/>
    <w:rsid w:val="00E306DB"/>
    <w:rsid w:val="00E34A1D"/>
    <w:rsid w:val="00E43EB3"/>
    <w:rsid w:val="00E610B2"/>
    <w:rsid w:val="00E82ECB"/>
    <w:rsid w:val="00E87F06"/>
    <w:rsid w:val="00E9159F"/>
    <w:rsid w:val="00E91BA6"/>
    <w:rsid w:val="00E964A5"/>
    <w:rsid w:val="00EC3CB2"/>
    <w:rsid w:val="00EC42AA"/>
    <w:rsid w:val="00EC5B5C"/>
    <w:rsid w:val="00EC787C"/>
    <w:rsid w:val="00ED3CEB"/>
    <w:rsid w:val="00EE5553"/>
    <w:rsid w:val="00EF1BAE"/>
    <w:rsid w:val="00EF3AF2"/>
    <w:rsid w:val="00F00CAE"/>
    <w:rsid w:val="00F17CB3"/>
    <w:rsid w:val="00F22BE7"/>
    <w:rsid w:val="00F24E2F"/>
    <w:rsid w:val="00F25AE0"/>
    <w:rsid w:val="00F26EA5"/>
    <w:rsid w:val="00F3171B"/>
    <w:rsid w:val="00F3200B"/>
    <w:rsid w:val="00F44CEF"/>
    <w:rsid w:val="00F5156F"/>
    <w:rsid w:val="00F6283D"/>
    <w:rsid w:val="00F6546A"/>
    <w:rsid w:val="00F65649"/>
    <w:rsid w:val="00F660A6"/>
    <w:rsid w:val="00F7780C"/>
    <w:rsid w:val="00F77A79"/>
    <w:rsid w:val="00F8016F"/>
    <w:rsid w:val="00F96463"/>
    <w:rsid w:val="00FA613A"/>
    <w:rsid w:val="00FA6BAA"/>
    <w:rsid w:val="00FC0E1D"/>
    <w:rsid w:val="00FC2994"/>
    <w:rsid w:val="00FC6AD6"/>
    <w:rsid w:val="00FE2AEB"/>
    <w:rsid w:val="00FE2FB5"/>
    <w:rsid w:val="00FF1210"/>
    <w:rsid w:val="00FF1C68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5"/>
    <o:shapelayout v:ext="edit">
      <o:idmap v:ext="edit" data="1"/>
    </o:shapelayout>
  </w:shapeDefaults>
  <w:decimalSymbol w:val="."/>
  <w:listSeparator w:val=","/>
  <w14:docId w14:val="0DB01319"/>
  <w15:chartTrackingRefBased/>
  <w15:docId w15:val="{DBCA8324-0BEF-41B3-8FC0-1CAFC9A3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ascii="Calibri" w:eastAsia="MS Gothic" w:hAnsi="Calibri"/>
      <w:b/>
      <w:color w:val="000000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ascii="Calibri" w:eastAsia="MS Gothic" w:hAnsi="Calibri"/>
      <w:b/>
      <w:color w:val="000000"/>
      <w:sz w:val="28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ascii="Calibri" w:eastAsia="MS Gothic" w:hAnsi="Calibri"/>
      <w:b/>
      <w:color w:val="000000"/>
      <w:sz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ascii="Calibri" w:eastAsia="MS Gothic" w:hAnsi="Calibri"/>
      <w:b/>
      <w:iCs/>
      <w:color w:val="000000"/>
      <w:szCs w:val="2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ascii="Calibri" w:eastAsia="MS Gothic" w:hAnsi="Calibri"/>
      <w:b/>
      <w:szCs w:val="22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ascii="Calibri" w:eastAsia="MS Gothic" w:hAnsi="Calibri"/>
      <w:b/>
      <w:color w:val="000000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ascii="Calibri" w:eastAsia="Cambria" w:hAnsi="Calibri"/>
      <w:szCs w:val="22"/>
      <w:lang w:eastAsia="ja-JP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0F73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2468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827D8"/>
    <w:rPr>
      <w:b/>
      <w:bCs/>
    </w:rPr>
  </w:style>
  <w:style w:type="paragraph" w:styleId="NormalWeb">
    <w:name w:val="Normal (Web)"/>
    <w:basedOn w:val="Normal"/>
    <w:uiPriority w:val="99"/>
    <w:unhideWhenUsed/>
    <w:rsid w:val="00754430"/>
    <w:pPr>
      <w:spacing w:before="100" w:beforeAutospacing="1" w:after="100" w:afterAutospacing="1"/>
    </w:pPr>
  </w:style>
  <w:style w:type="paragraph" w:customStyle="1" w:styleId="Default">
    <w:name w:val="Default"/>
    <w:rsid w:val="003823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445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1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4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27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44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81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7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7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5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0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43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4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6">
          <w:marLeft w:val="252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6940">
          <w:marLeft w:val="252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878">
          <w:marLeft w:val="252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731">
          <w:marLeft w:val="252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927">
          <w:marLeft w:val="252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2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DdiYmRjM2UtM2ZhMy00Mzk4LTg1ZTgtMTc4ZGU2NzUwMGYx%40thread.v2/0?context=%7b%22Tid%22%3a%22eb14b046-24c4-4519-8f26-b89c2159828c%22%2c%22Oid%22%3a%224474b7cb-fc95-4534-9ae7-15c5707715fb%22%7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27006-78CB-4520-8B85-CC8AE0FFC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b3bed-991c-4f1f-9472-bc970bd8a5cf"/>
    <ds:schemaRef ds:uri="acafcbf6-48c5-4daf-971b-c5fe77e96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0E4180-2531-472F-BE2E-50A204B20B5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acafcbf6-48c5-4daf-971b-c5fe77e9609f"/>
    <ds:schemaRef ds:uri="f40b3bed-991c-4f1f-9472-bc970bd8a5c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 Letterhead</vt:lpstr>
    </vt:vector>
  </TitlesOfParts>
  <Company>DEED</Company>
  <LinksUpToDate>false</LinksUpToDate>
  <CharactersWithSpaces>1815</CharactersWithSpaces>
  <SharedDoc>false</SharedDoc>
  <HLinks>
    <vt:vector size="6" baseType="variant">
      <vt:variant>
        <vt:i4>131113</vt:i4>
      </vt:variant>
      <vt:variant>
        <vt:i4>0</vt:i4>
      </vt:variant>
      <vt:variant>
        <vt:i4>0</vt:i4>
      </vt:variant>
      <vt:variant>
        <vt:i4>5</vt:i4>
      </vt:variant>
      <vt:variant>
        <vt:lpwstr>http://mn.gov/mnit/assets/MinnesotaStateAccessibleDocumentReferenceGuide2013-v1_tcm38-62558.pdf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Letterhead</dc:title>
  <dc:subject/>
  <dc:creator>WFCUSER</dc:creator>
  <cp:keywords/>
  <dc:description/>
  <cp:lastModifiedBy>Riviera, David (He/Him/His) (DEED)</cp:lastModifiedBy>
  <cp:revision>2</cp:revision>
  <cp:lastPrinted>2009-12-21T17:36:00Z</cp:lastPrinted>
  <dcterms:created xsi:type="dcterms:W3CDTF">2025-11-19T14:38:00Z</dcterms:created>
  <dcterms:modified xsi:type="dcterms:W3CDTF">2025-11-19T14:38:00Z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