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2471" w14:textId="77777777" w:rsidR="00D80AAC" w:rsidRPr="00D80AAC" w:rsidRDefault="00D80AAC" w:rsidP="00D80AAC">
      <w:pPr>
        <w:rPr>
          <w:b/>
          <w:bCs/>
          <w:sz w:val="28"/>
          <w:szCs w:val="28"/>
        </w:rPr>
      </w:pPr>
      <w:r w:rsidRPr="00D80AAC">
        <w:rPr>
          <w:b/>
          <w:bCs/>
          <w:sz w:val="28"/>
          <w:szCs w:val="28"/>
        </w:rPr>
        <w:t>FUNDING OPPORTUNITIES</w:t>
      </w:r>
    </w:p>
    <w:p w14:paraId="57CFF983" w14:textId="77777777" w:rsidR="00D80AAC" w:rsidRPr="00D80AAC" w:rsidRDefault="00D80AAC" w:rsidP="00D80AAC">
      <w:pPr>
        <w:rPr>
          <w:b/>
          <w:bCs/>
          <w:u w:val="single"/>
        </w:rPr>
      </w:pPr>
      <w:r w:rsidRPr="00D80AAC">
        <w:rPr>
          <w:b/>
          <w:bCs/>
          <w:u w:val="single"/>
        </w:rPr>
        <w:t>State Competitiveness Fund (SCF) Matching Funds - Round 4 Request for Proposals (RFP) open – rolling basis until funds are reserved</w:t>
      </w:r>
    </w:p>
    <w:p w14:paraId="60A3F719" w14:textId="77777777" w:rsidR="00D80AAC" w:rsidRPr="00A238B3" w:rsidRDefault="00D80AAC" w:rsidP="00D80AAC">
      <w:pPr>
        <w:rPr>
          <w:i/>
          <w:iCs/>
        </w:rPr>
      </w:pPr>
      <w:r w:rsidRPr="00A238B3">
        <w:rPr>
          <w:i/>
          <w:iCs/>
        </w:rPr>
        <w:t>The RFP for Round 4 of the SCF Matching Funds</w:t>
      </w:r>
      <w:r>
        <w:rPr>
          <w:i/>
          <w:iCs/>
        </w:rPr>
        <w:t xml:space="preserve"> Program</w:t>
      </w:r>
      <w:r w:rsidRPr="00A238B3">
        <w:rPr>
          <w:i/>
          <w:iCs/>
        </w:rPr>
        <w:t xml:space="preserve"> is now open for all federal clean energy projects (not just IIJA or IRA programs). </w:t>
      </w:r>
    </w:p>
    <w:p w14:paraId="0D4B5220" w14:textId="77777777" w:rsidR="00D80AAC" w:rsidRDefault="00D80AAC" w:rsidP="00D80AAC">
      <w:r w:rsidRPr="00D84851">
        <w:t xml:space="preserve">The Minnesota Department of Commerce is seeking applications for the Minnesota State Competitiveness Fund (SCF), </w:t>
      </w:r>
      <w:hyperlink r:id="rId7" w:tgtFrame="_blank" w:tooltip="391" w:history="1">
        <w:r w:rsidRPr="00D84851">
          <w:rPr>
            <w:rStyle w:val="Hyperlink"/>
          </w:rPr>
          <w:t>Minn. Stat. § 216C.391</w:t>
        </w:r>
      </w:hyperlink>
      <w:r w:rsidRPr="00D84851">
        <w:t>, which provides matching funds for eligible entities applying for eligible federal funding opportunities requiring a match</w:t>
      </w:r>
      <w:r>
        <w:t>.</w:t>
      </w:r>
    </w:p>
    <w:p w14:paraId="1D9A5983" w14:textId="77777777" w:rsidR="00D80AAC" w:rsidRDefault="00D80AAC" w:rsidP="00D80AAC">
      <w:r w:rsidRPr="00884E98">
        <w:t xml:space="preserve">The SCF Matching Funds Program will enhance the ability of eligible entities, defined in </w:t>
      </w:r>
      <w:hyperlink r:id="rId8" w:tgtFrame="_blank" w:tooltip="391" w:history="1">
        <w:r w:rsidRPr="00884E98">
          <w:rPr>
            <w:rStyle w:val="Hyperlink"/>
          </w:rPr>
          <w:t>Minn Stat. 216C.391</w:t>
        </w:r>
      </w:hyperlink>
      <w:r w:rsidRPr="00884E98">
        <w:t>, and Tribal Governments sharing geography within the borders of Minnesota to successfully compete for federal funds by providing matching funds.</w:t>
      </w:r>
    </w:p>
    <w:p w14:paraId="4568BFCB" w14:textId="77777777" w:rsidR="00D80AAC" w:rsidRPr="00E760CF" w:rsidRDefault="00D80AAC" w:rsidP="00D80AAC">
      <w:r w:rsidRPr="00E760CF">
        <w:t>This new round reflects an expanded amount of eligible federal awards, beyond the previous restriction of only accepting federal programs funded through the Infrastructure Investment and Jobs Act (IIJA, also known as the Bipartisan Infrastructure Law, or BIL) and the Inflation Reduction Act (IRA). Projects selected for SCF Matching Funds must demonstrate that the project will help meet the state's clean energy and energy-related climate goals through renewable energy development, energy conservation, efficiency, or energy-related greenhouse gas reduction benefits.</w:t>
      </w:r>
    </w:p>
    <w:p w14:paraId="5E92BA57" w14:textId="77777777" w:rsidR="00D80AAC" w:rsidRPr="00341C90" w:rsidRDefault="00D80AAC" w:rsidP="00D80AAC">
      <w:r w:rsidRPr="00341C90">
        <w:t>The legislation stipulates the following:</w:t>
      </w:r>
    </w:p>
    <w:p w14:paraId="3E039584" w14:textId="77777777" w:rsidR="00D80AAC" w:rsidRPr="00341C90" w:rsidRDefault="00D80AAC" w:rsidP="00D80AAC">
      <w:pPr>
        <w:numPr>
          <w:ilvl w:val="0"/>
          <w:numId w:val="1"/>
        </w:numPr>
        <w:spacing w:after="0"/>
      </w:pPr>
      <w:r w:rsidRPr="00341C90">
        <w:t>No single entity may receive grants totaling more than $15,000,000; and,</w:t>
      </w:r>
    </w:p>
    <w:p w14:paraId="2A8BB0BC" w14:textId="77777777" w:rsidR="00D80AAC" w:rsidRPr="00341C90" w:rsidRDefault="00D80AAC" w:rsidP="00D80AAC">
      <w:pPr>
        <w:numPr>
          <w:ilvl w:val="0"/>
          <w:numId w:val="1"/>
        </w:numPr>
        <w:spacing w:after="0"/>
      </w:pPr>
      <w:r w:rsidRPr="00341C90">
        <w:t>At least $75,000,000 of the fund must be allocated for grant awards of less than $1,000,000.</w:t>
      </w:r>
    </w:p>
    <w:p w14:paraId="4C07F696" w14:textId="77777777" w:rsidR="00D80AAC" w:rsidRDefault="00D80AAC" w:rsidP="00D80AAC">
      <w:pPr>
        <w:spacing w:before="240"/>
      </w:pPr>
      <w:r w:rsidRPr="00341C90">
        <w:t xml:space="preserve">Applications are accepted on a rolling basis until funds are fully reserved. The full Request for Proposals (“RFP”) and required forms are available for download on Commerce’s RFP website at </w:t>
      </w:r>
      <w:hyperlink r:id="rId9" w:tgtFrame="_blank" w:tooltip="rfp" w:history="1">
        <w:r w:rsidRPr="00341C90">
          <w:rPr>
            <w:rStyle w:val="Hyperlink"/>
          </w:rPr>
          <w:t>https://mn.gov/commerce/business/rfp.jsp</w:t>
        </w:r>
      </w:hyperlink>
      <w:r w:rsidRPr="00341C90">
        <w:t>. Applications must be submitted through Commerce’s grant submission portal. A link to the portal and instructions for submitting applications can be found in the RFP.</w:t>
      </w:r>
    </w:p>
    <w:p w14:paraId="688BAD9C" w14:textId="77777777" w:rsidR="00D80AAC" w:rsidRPr="00341C90" w:rsidRDefault="00D80AAC" w:rsidP="00D80AAC">
      <w:r>
        <w:t xml:space="preserve">For more information on the SCF Matching Program: </w:t>
      </w:r>
      <w:hyperlink r:id="rId10" w:history="1">
        <w:r w:rsidRPr="00167477">
          <w:rPr>
            <w:rStyle w:val="Hyperlink"/>
          </w:rPr>
          <w:t>State Competitiveness Matching Funds / Minnesota Department of Commerce - Energy</w:t>
        </w:r>
      </w:hyperlink>
      <w:r>
        <w:t xml:space="preserve"> or contact Lori Brown: </w:t>
      </w:r>
      <w:hyperlink r:id="rId11" w:history="1">
        <w:r w:rsidRPr="001407D4">
          <w:rPr>
            <w:rStyle w:val="Hyperlink"/>
          </w:rPr>
          <w:t>lori.brown@state.mn.us</w:t>
        </w:r>
      </w:hyperlink>
      <w:r>
        <w:t xml:space="preserve">. </w:t>
      </w:r>
    </w:p>
    <w:p w14:paraId="519020B3" w14:textId="31D108BC" w:rsidR="00D80AAC" w:rsidRDefault="00D80AAC" w:rsidP="00D80AAC">
      <w:r>
        <w:t>----------------------------------------------------------------</w:t>
      </w:r>
    </w:p>
    <w:p w14:paraId="340341C1" w14:textId="77777777" w:rsidR="00D80AAC" w:rsidRDefault="00D80AAC" w:rsidP="00D80AAC"/>
    <w:p w14:paraId="21434381" w14:textId="77777777" w:rsidR="00D80AAC" w:rsidRPr="00D80AAC" w:rsidRDefault="00D80AAC" w:rsidP="00D80AAC">
      <w:pPr>
        <w:rPr>
          <w:b/>
          <w:bCs/>
          <w:u w:val="single"/>
        </w:rPr>
      </w:pPr>
      <w:r w:rsidRPr="00D80AAC">
        <w:rPr>
          <w:b/>
          <w:bCs/>
          <w:u w:val="single"/>
        </w:rPr>
        <w:lastRenderedPageBreak/>
        <w:t>Solar on Public Buildings RFP open – closes 12/1</w:t>
      </w:r>
    </w:p>
    <w:p w14:paraId="2C81627D" w14:textId="77777777" w:rsidR="00D80AAC" w:rsidRPr="00F02BD6" w:rsidRDefault="00D80AAC" w:rsidP="00D80AAC">
      <w:pPr>
        <w:rPr>
          <w:i/>
          <w:iCs/>
        </w:rPr>
      </w:pPr>
      <w:r w:rsidRPr="00F02BD6">
        <w:rPr>
          <w:i/>
          <w:iCs/>
        </w:rPr>
        <w:t xml:space="preserve">The RFP for the next round of Solar on Public Buildings funding is now available for buildings statewide (not just Xcel Energy service territory). </w:t>
      </w:r>
    </w:p>
    <w:p w14:paraId="7AAC18D8" w14:textId="77777777" w:rsidR="00D80AAC" w:rsidRPr="00FD47A0" w:rsidRDefault="00D80AAC" w:rsidP="00D80AAC">
      <w:r w:rsidRPr="00FD47A0">
        <w:t>In 2023 the Minnesota Legislature established the Solar on Public Buildings (SPB) grant program (</w:t>
      </w:r>
      <w:hyperlink r:id="rId12" w:tgtFrame="_blank" w:history="1">
        <w:r w:rsidRPr="00FD47A0">
          <w:rPr>
            <w:rStyle w:val="Hyperlink"/>
          </w:rPr>
          <w:t>Minn. Stat. § 216C.377</w:t>
        </w:r>
      </w:hyperlink>
      <w:r w:rsidRPr="00FD47A0">
        <w:rPr>
          <w:u w:val="single"/>
        </w:rPr>
        <w:t>)</w:t>
      </w:r>
      <w:r w:rsidRPr="00FD47A0">
        <w:rPr>
          <w:rFonts w:ascii="Arial" w:hAnsi="Arial" w:cs="Arial"/>
          <w:u w:val="single"/>
        </w:rPr>
        <w:t> </w:t>
      </w:r>
      <w:r w:rsidRPr="00FD47A0">
        <w:t>to provide grants to stimulate installation of solar energy systems on or adjacent to public buildings. The Commerce Department will administer</w:t>
      </w:r>
      <w:r w:rsidRPr="00FD47A0">
        <w:rPr>
          <w:rFonts w:ascii="Arial" w:hAnsi="Arial" w:cs="Arial"/>
        </w:rPr>
        <w:t> </w:t>
      </w:r>
      <w:r w:rsidRPr="00FD47A0">
        <w:t>$14.5M in grants to local governments and Tribal Nations, statewide, in any utility service territory. </w:t>
      </w:r>
    </w:p>
    <w:p w14:paraId="37420297" w14:textId="77777777" w:rsidR="00D80AAC" w:rsidRPr="00FD47A0" w:rsidRDefault="00D80AAC" w:rsidP="00D80AAC">
      <w:r w:rsidRPr="00FD47A0">
        <w:t>Eligible applicants for this grant are local units of government owning and operating public buildings. This includes a county, city, town, or other local government jurisdiction, federally recognized Indian Tribes in Minnesota, excluding school districts eligible to receive financial assistance under the Solar for Schools program (</w:t>
      </w:r>
      <w:hyperlink r:id="rId13" w:tgtFrame="_blank" w:history="1">
        <w:r w:rsidRPr="00FD47A0">
          <w:rPr>
            <w:rStyle w:val="Hyperlink"/>
          </w:rPr>
          <w:t>Minn. Stat. § 216C.375</w:t>
        </w:r>
      </w:hyperlink>
      <w:r w:rsidRPr="00FD47A0">
        <w:t>) (</w:t>
      </w:r>
      <w:hyperlink r:id="rId14" w:tgtFrame="_blank" w:history="1">
        <w:r w:rsidRPr="00FD47A0">
          <w:rPr>
            <w:rStyle w:val="Hyperlink"/>
          </w:rPr>
          <w:t>Minn. Stat. § 216C.377, subd. 1</w:t>
        </w:r>
      </w:hyperlink>
      <w:r w:rsidRPr="00FD47A0">
        <w:t>). </w:t>
      </w:r>
    </w:p>
    <w:p w14:paraId="7A6A38E3" w14:textId="77777777" w:rsidR="00D80AAC" w:rsidRPr="00FD47A0" w:rsidRDefault="00D80AAC" w:rsidP="00D80AAC">
      <w:r w:rsidRPr="00FD47A0">
        <w:t>Grants will be awarded for 70% of the project costs</w:t>
      </w:r>
      <w:r w:rsidRPr="00FD47A0">
        <w:rPr>
          <w:rFonts w:ascii="Arial" w:hAnsi="Arial" w:cs="Arial"/>
        </w:rPr>
        <w:t> </w:t>
      </w:r>
      <w:r w:rsidRPr="00FD47A0">
        <w:t>for a solar array built on or adjacent to a public building and is the lesser of 40kW system capacity or 120% of the building’s annual energy consumption. Selected proposals are required to file for the 48E Clean Electricity Investment Tax Credit via Direct Pay for project costs not covered by the MN Commerce/SPB grant. </w:t>
      </w:r>
    </w:p>
    <w:p w14:paraId="58155B18" w14:textId="77777777" w:rsidR="00D80AAC" w:rsidRPr="00122565" w:rsidRDefault="00D80AAC" w:rsidP="00D80AAC">
      <w:r w:rsidRPr="00122565">
        <w:t>Visit the</w:t>
      </w:r>
      <w:r w:rsidRPr="00122565">
        <w:rPr>
          <w:rFonts w:ascii="Arial" w:hAnsi="Arial" w:cs="Arial"/>
        </w:rPr>
        <w:t> </w:t>
      </w:r>
      <w:hyperlink r:id="rId15" w:tgtFrame="_blank" w:history="1">
        <w:r w:rsidRPr="00122565">
          <w:rPr>
            <w:rStyle w:val="Hyperlink"/>
          </w:rPr>
          <w:t>Commerce RFP website</w:t>
        </w:r>
      </w:hyperlink>
      <w:r w:rsidRPr="00122565">
        <w:rPr>
          <w:rFonts w:ascii="Arial" w:hAnsi="Arial" w:cs="Arial"/>
        </w:rPr>
        <w:t> </w:t>
      </w:r>
      <w:r w:rsidRPr="00122565">
        <w:t>for the posting and application instructions. </w:t>
      </w:r>
    </w:p>
    <w:p w14:paraId="465480A9" w14:textId="77777777" w:rsidR="00D80AAC" w:rsidRDefault="00D80AAC" w:rsidP="00D80AAC">
      <w:r w:rsidRPr="00122565">
        <w:t>For questions about the program and application process,</w:t>
      </w:r>
      <w:r>
        <w:t xml:space="preserve"> e</w:t>
      </w:r>
      <w:r w:rsidRPr="00122565">
        <w:t>mail</w:t>
      </w:r>
      <w:r w:rsidRPr="00122565">
        <w:rPr>
          <w:rFonts w:ascii="Arial" w:hAnsi="Arial" w:cs="Arial"/>
        </w:rPr>
        <w:t> </w:t>
      </w:r>
      <w:hyperlink r:id="rId16" w:tgtFrame="_blank" w:history="1">
        <w:r w:rsidRPr="00122565">
          <w:rPr>
            <w:rStyle w:val="Hyperlink"/>
          </w:rPr>
          <w:t>Energy.Contracts@state.mn.us</w:t>
        </w:r>
      </w:hyperlink>
      <w:r w:rsidRPr="00122565">
        <w:t>.</w:t>
      </w:r>
    </w:p>
    <w:p w14:paraId="32D89E2D" w14:textId="77777777" w:rsidR="00D80AAC" w:rsidRDefault="00D80AAC" w:rsidP="00D80AAC">
      <w:r>
        <w:t xml:space="preserve">For more information on the SPB program: </w:t>
      </w:r>
      <w:hyperlink r:id="rId17" w:history="1">
        <w:r w:rsidRPr="00FE4BC1">
          <w:rPr>
            <w:rStyle w:val="Hyperlink"/>
          </w:rPr>
          <w:t>Solar on Public Buildings / Minnesota Department of Commerce - Energy</w:t>
        </w:r>
      </w:hyperlink>
      <w:r>
        <w:t xml:space="preserve">. </w:t>
      </w:r>
    </w:p>
    <w:p w14:paraId="3B38E277" w14:textId="528F90D3" w:rsidR="00D80AAC" w:rsidRDefault="00D80AAC" w:rsidP="00D80AAC">
      <w:r>
        <w:t>-------------------------------------------------------------------------------------------</w:t>
      </w:r>
    </w:p>
    <w:p w14:paraId="530887FD" w14:textId="77777777" w:rsidR="00D80AAC" w:rsidRDefault="00D80AAC" w:rsidP="00D80AAC">
      <w:pPr>
        <w:rPr>
          <w:u w:val="single"/>
        </w:rPr>
      </w:pPr>
    </w:p>
    <w:p w14:paraId="1054B8F7" w14:textId="66E12D91" w:rsidR="00D80AAC" w:rsidRPr="00D80AAC" w:rsidRDefault="00D80AAC" w:rsidP="00D80AAC">
      <w:pPr>
        <w:rPr>
          <w:b/>
          <w:bCs/>
          <w:u w:val="single"/>
        </w:rPr>
      </w:pPr>
      <w:r w:rsidRPr="00D80AAC">
        <w:rPr>
          <w:b/>
          <w:bCs/>
          <w:u w:val="single"/>
        </w:rPr>
        <w:t>Training for Residential Energy Contractors (TREC) Grant Program RFP open</w:t>
      </w:r>
      <w:r>
        <w:rPr>
          <w:b/>
          <w:bCs/>
          <w:u w:val="single"/>
        </w:rPr>
        <w:t xml:space="preserve"> -</w:t>
      </w:r>
      <w:r w:rsidRPr="00D80AAC">
        <w:rPr>
          <w:b/>
          <w:bCs/>
          <w:u w:val="single"/>
        </w:rPr>
        <w:t xml:space="preserve"> closes 12/31</w:t>
      </w:r>
    </w:p>
    <w:p w14:paraId="1D488505" w14:textId="77777777" w:rsidR="00D80AAC" w:rsidRPr="00DE4F8B" w:rsidRDefault="00D80AAC" w:rsidP="00D80AAC">
      <w:pPr>
        <w:rPr>
          <w:i/>
          <w:iCs/>
        </w:rPr>
      </w:pPr>
      <w:r w:rsidRPr="00DE4F8B">
        <w:rPr>
          <w:i/>
          <w:iCs/>
        </w:rPr>
        <w:t xml:space="preserve">The TREC program aims to increase the number of skilled residential energy contractors in Minnesota. Two RFPs are open: 1) Tribal set-aside funds and 2) the Contractor Entrepreneurship Pilot program. </w:t>
      </w:r>
    </w:p>
    <w:p w14:paraId="0223C785" w14:textId="77777777" w:rsidR="00D80AAC" w:rsidRPr="000D3F32" w:rsidRDefault="00D80AAC" w:rsidP="00D80AAC">
      <w:r w:rsidRPr="000A548E">
        <w:rPr>
          <w:rFonts w:ascii="Arial" w:hAnsi="Arial" w:cs="Arial"/>
        </w:rPr>
        <w:t>​</w:t>
      </w:r>
      <w:r w:rsidRPr="000A548E">
        <w:t xml:space="preserve">The Training for Residential Energy Contractors (TREC) grant program was established by Section 50123 of the Inflation Reduction Act (IRA). The U.S. Department of Energy (DOE) </w:t>
      </w:r>
      <w:r w:rsidRPr="000A548E">
        <w:lastRenderedPageBreak/>
        <w:t>oversees the administration, requirements, and funding associated with the TREC grant.</w:t>
      </w:r>
      <w:r>
        <w:t xml:space="preserve"> </w:t>
      </w:r>
      <w:r w:rsidRPr="000D3F32">
        <w:t>Minnesota was awarded $2.8 million through November 2028. DOE defines residential energy contractors as businesses, non-profits, and individuals that provide residential energy efficiency, electrification, and other energy services.  </w:t>
      </w:r>
    </w:p>
    <w:p w14:paraId="31A9DD5C" w14:textId="77777777" w:rsidR="00D80AAC" w:rsidRPr="000D3F32" w:rsidRDefault="00D80AAC" w:rsidP="00D80AAC">
      <w:r w:rsidRPr="000D3F32">
        <w:rPr>
          <w:rFonts w:ascii="Arial" w:hAnsi="Arial" w:cs="Arial"/>
        </w:rPr>
        <w:t>​</w:t>
      </w:r>
      <w:r w:rsidRPr="000D3F32">
        <w:t>The Training for Residential Energy Contractors (TREC) Grant was awarded to Minnesota to provide comprehensive training programs to support a growing and skilled residential energy contractor workforce. Minnesota’s approach included solicitation of public input through a Request for Information and an advisory group that will continue to provide feedback throughout the grant term. </w:t>
      </w:r>
    </w:p>
    <w:p w14:paraId="5C9DD40F" w14:textId="77777777" w:rsidR="00D80AAC" w:rsidRPr="000D3F32" w:rsidRDefault="00D80AAC" w:rsidP="00D80AAC">
      <w:r w:rsidRPr="000D3F32">
        <w:t>Minnesota will use these funds to achieve the following goals: </w:t>
      </w:r>
    </w:p>
    <w:p w14:paraId="2DDD38CA" w14:textId="77777777" w:rsidR="00D80AAC" w:rsidRPr="000D3F32" w:rsidRDefault="00D80AAC" w:rsidP="00D80AAC">
      <w:pPr>
        <w:numPr>
          <w:ilvl w:val="0"/>
          <w:numId w:val="2"/>
        </w:numPr>
        <w:spacing w:after="0"/>
      </w:pPr>
      <w:r w:rsidRPr="000D3F32">
        <w:rPr>
          <w:rFonts w:ascii="Arial" w:hAnsi="Arial" w:cs="Arial"/>
        </w:rPr>
        <w:t>​</w:t>
      </w:r>
      <w:r w:rsidRPr="000D3F32">
        <w:t>Increase the skills of qualified residential energy contractors to meet the growing demand for energy efficiency upgrades in Minnesota. This demand surge is driven by state and federal rebates, along with increasing consumer interest. </w:t>
      </w:r>
    </w:p>
    <w:p w14:paraId="1AD86218" w14:textId="77777777" w:rsidR="00D80AAC" w:rsidRPr="000D3F32" w:rsidRDefault="00D80AAC" w:rsidP="00D80AAC">
      <w:pPr>
        <w:numPr>
          <w:ilvl w:val="0"/>
          <w:numId w:val="2"/>
        </w:numPr>
        <w:spacing w:after="0"/>
      </w:pPr>
      <w:r w:rsidRPr="000D3F32">
        <w:rPr>
          <w:rFonts w:ascii="Arial" w:hAnsi="Arial" w:cs="Arial"/>
        </w:rPr>
        <w:t>​</w:t>
      </w:r>
      <w:r w:rsidRPr="000D3F32">
        <w:t>Address technical gaps and industry best practices</w:t>
      </w:r>
      <w:r w:rsidRPr="000D3F32">
        <w:rPr>
          <w:rFonts w:ascii="Arial" w:hAnsi="Arial" w:cs="Arial"/>
        </w:rPr>
        <w:t> </w:t>
      </w:r>
      <w:r w:rsidRPr="000D3F32">
        <w:t>in contractor training.</w:t>
      </w:r>
      <w:r w:rsidRPr="000D3F32">
        <w:rPr>
          <w:rFonts w:ascii="Aptos" w:hAnsi="Aptos" w:cs="Aptos"/>
        </w:rPr>
        <w:t> </w:t>
      </w:r>
    </w:p>
    <w:p w14:paraId="7A37FBD8" w14:textId="77777777" w:rsidR="00D80AAC" w:rsidRPr="000D3F32" w:rsidRDefault="00D80AAC" w:rsidP="00D80AAC">
      <w:pPr>
        <w:numPr>
          <w:ilvl w:val="0"/>
          <w:numId w:val="2"/>
        </w:numPr>
        <w:spacing w:after="0"/>
      </w:pPr>
      <w:r w:rsidRPr="000D3F32">
        <w:rPr>
          <w:rFonts w:ascii="Arial" w:hAnsi="Arial" w:cs="Arial"/>
        </w:rPr>
        <w:t>​</w:t>
      </w:r>
      <w:r w:rsidRPr="000D3F32">
        <w:t>Support entrepreneurship and business development.</w:t>
      </w:r>
      <w:r w:rsidRPr="000D3F32">
        <w:rPr>
          <w:rFonts w:ascii="Arial" w:hAnsi="Arial" w:cs="Arial"/>
        </w:rPr>
        <w:t>  </w:t>
      </w:r>
      <w:r w:rsidRPr="000D3F32">
        <w:rPr>
          <w:rFonts w:ascii="Aptos" w:hAnsi="Aptos" w:cs="Aptos"/>
        </w:rPr>
        <w:t> </w:t>
      </w:r>
    </w:p>
    <w:p w14:paraId="50C59876" w14:textId="77777777" w:rsidR="00D80AAC" w:rsidRDefault="00D80AAC" w:rsidP="00D80AAC">
      <w:pPr>
        <w:numPr>
          <w:ilvl w:val="0"/>
          <w:numId w:val="2"/>
        </w:numPr>
      </w:pPr>
      <w:r w:rsidRPr="000D3F32">
        <w:rPr>
          <w:rFonts w:ascii="Arial" w:hAnsi="Arial" w:cs="Arial"/>
        </w:rPr>
        <w:t>​</w:t>
      </w:r>
      <w:r w:rsidRPr="000D3F32">
        <w:t>Integrate workforce pipelines into training program recruitment.</w:t>
      </w:r>
      <w:r w:rsidRPr="000D3F32">
        <w:rPr>
          <w:rFonts w:ascii="Arial" w:hAnsi="Arial" w:cs="Arial"/>
        </w:rPr>
        <w:t> </w:t>
      </w:r>
      <w:r w:rsidRPr="000D3F32">
        <w:t> </w:t>
      </w:r>
    </w:p>
    <w:p w14:paraId="4776BE9C" w14:textId="77777777" w:rsidR="00D80AAC" w:rsidRDefault="00D80AAC" w:rsidP="00D80AAC">
      <w:r w:rsidRPr="00157F85">
        <w:rPr>
          <w:b/>
          <w:bCs/>
        </w:rPr>
        <w:t>When and where can I apply?</w:t>
      </w:r>
      <w:r w:rsidRPr="001929F3">
        <w:t xml:space="preserve"> From Monday, October 27, 2025, until Wednesday, December 31, 2025, applications to the Training for Residential Energy Contractors (TREC) grant program will be accepted for eligible applicants throughout Minnesota. The RFP will be posted publicly online on the Department’s RFP page (found at </w:t>
      </w:r>
      <w:hyperlink r:id="rId18" w:history="1">
        <w:r w:rsidRPr="001929F3">
          <w:rPr>
            <w:rStyle w:val="Hyperlink"/>
          </w:rPr>
          <w:t>https://mn.gov/commerce/business/rfp.jsp</w:t>
        </w:r>
      </w:hyperlink>
      <w:r w:rsidRPr="001929F3">
        <w:t>)</w:t>
      </w:r>
    </w:p>
    <w:p w14:paraId="317B350C" w14:textId="77777777" w:rsidR="00D80AAC" w:rsidRDefault="00D80AAC" w:rsidP="00D80AAC">
      <w:r w:rsidRPr="00580363">
        <w:rPr>
          <w:b/>
          <w:bCs/>
        </w:rPr>
        <w:t>Tribal Set-Aside:</w:t>
      </w:r>
      <w:r>
        <w:t xml:space="preserve"> There is a tribal set-aside portion for about $760k (up to about $69,000 per Tribe). The pre-award application for administrative funding to complete the more detailed application is now open: </w:t>
      </w:r>
      <w:hyperlink r:id="rId19" w:history="1">
        <w:r w:rsidRPr="00D348B4">
          <w:rPr>
            <w:rStyle w:val="Hyperlink"/>
          </w:rPr>
          <w:t>link</w:t>
        </w:r>
      </w:hyperlink>
      <w:r>
        <w:t xml:space="preserve">. </w:t>
      </w:r>
    </w:p>
    <w:p w14:paraId="5EAEE70C" w14:textId="77777777" w:rsidR="00D80AAC" w:rsidRPr="001F5392" w:rsidRDefault="00D80AAC" w:rsidP="00D80AAC">
      <w:r w:rsidRPr="007604E7">
        <w:rPr>
          <w:b/>
          <w:bCs/>
        </w:rPr>
        <w:t>Contractor Entrepreneurship Pilot:</w:t>
      </w:r>
      <w:r>
        <w:t xml:space="preserve"> The remaining TREC funds will support a Contractor Entrepreneurship Pilot (CEP) program. </w:t>
      </w:r>
      <w:r w:rsidRPr="001F5392">
        <w:t>The selected organization(s) will provide business development services and skills</w:t>
      </w:r>
      <w:r w:rsidRPr="001F5392">
        <w:rPr>
          <w:rFonts w:ascii="Arial" w:hAnsi="Arial" w:cs="Arial"/>
        </w:rPr>
        <w:t> </w:t>
      </w:r>
      <w:r w:rsidRPr="001F5392">
        <w:t>training to encourage entrepreneurship and capacity building among residential contractor</w:t>
      </w:r>
      <w:r w:rsidRPr="001F5392">
        <w:rPr>
          <w:rFonts w:ascii="Arial" w:hAnsi="Arial" w:cs="Arial"/>
        </w:rPr>
        <w:t> </w:t>
      </w:r>
      <w:r w:rsidRPr="001F5392">
        <w:t>businesses.</w:t>
      </w:r>
      <w:r w:rsidRPr="001F5392">
        <w:rPr>
          <w:rFonts w:ascii="Arial" w:hAnsi="Arial" w:cs="Arial"/>
        </w:rPr>
        <w:t>​</w:t>
      </w:r>
      <w:r w:rsidRPr="001F5392">
        <w:rPr>
          <w:rFonts w:ascii="Aptos" w:hAnsi="Aptos" w:cs="Aptos"/>
        </w:rPr>
        <w:t> </w:t>
      </w:r>
    </w:p>
    <w:p w14:paraId="76E2A174" w14:textId="77777777" w:rsidR="00D80AAC" w:rsidRPr="001F5392" w:rsidRDefault="00D80AAC" w:rsidP="00D80AAC">
      <w:r>
        <w:t>The pilot aims to create</w:t>
      </w:r>
      <w:r w:rsidRPr="001F5392">
        <w:t xml:space="preserve"> lasting outcomes through:</w:t>
      </w:r>
      <w:r w:rsidRPr="001F5392">
        <w:rPr>
          <w:rFonts w:ascii="Arial" w:hAnsi="Arial" w:cs="Arial"/>
        </w:rPr>
        <w:t> </w:t>
      </w:r>
      <w:r w:rsidRPr="001F5392">
        <w:rPr>
          <w:rFonts w:ascii="Aptos" w:hAnsi="Aptos" w:cs="Aptos"/>
        </w:rPr>
        <w:t> </w:t>
      </w:r>
    </w:p>
    <w:p w14:paraId="6F58E722" w14:textId="77777777" w:rsidR="00D80AAC" w:rsidRPr="001F5392" w:rsidRDefault="00D80AAC" w:rsidP="00D80AAC">
      <w:pPr>
        <w:numPr>
          <w:ilvl w:val="0"/>
          <w:numId w:val="3"/>
        </w:numPr>
        <w:spacing w:after="0"/>
      </w:pPr>
      <w:r w:rsidRPr="001F5392">
        <w:t>Reducing the cost of training contractors and their employees.</w:t>
      </w:r>
      <w:r w:rsidRPr="001F5392">
        <w:rPr>
          <w:rFonts w:ascii="Arial" w:hAnsi="Arial" w:cs="Arial"/>
        </w:rPr>
        <w:t>  </w:t>
      </w:r>
      <w:r w:rsidRPr="001F5392">
        <w:rPr>
          <w:rFonts w:ascii="Aptos" w:hAnsi="Aptos" w:cs="Aptos"/>
        </w:rPr>
        <w:t> </w:t>
      </w:r>
    </w:p>
    <w:p w14:paraId="40A7F744" w14:textId="77777777" w:rsidR="00D80AAC" w:rsidRPr="001F5392" w:rsidRDefault="00D80AAC" w:rsidP="00D80AAC">
      <w:pPr>
        <w:numPr>
          <w:ilvl w:val="0"/>
          <w:numId w:val="3"/>
        </w:numPr>
        <w:spacing w:after="0"/>
      </w:pPr>
      <w:r w:rsidRPr="001F5392">
        <w:t>Providing testing, licensing, certifications, business set up, recruitment.</w:t>
      </w:r>
      <w:r w:rsidRPr="001F5392">
        <w:rPr>
          <w:rFonts w:ascii="Arial" w:hAnsi="Arial" w:cs="Arial"/>
        </w:rPr>
        <w:t>  </w:t>
      </w:r>
      <w:r w:rsidRPr="001F5392">
        <w:rPr>
          <w:rFonts w:ascii="Aptos" w:hAnsi="Aptos" w:cs="Aptos"/>
        </w:rPr>
        <w:t> </w:t>
      </w:r>
    </w:p>
    <w:p w14:paraId="06C5C58C" w14:textId="77777777" w:rsidR="00D80AAC" w:rsidRPr="001F5392" w:rsidRDefault="00D80AAC" w:rsidP="00D80AAC">
      <w:pPr>
        <w:numPr>
          <w:ilvl w:val="0"/>
          <w:numId w:val="3"/>
        </w:numPr>
        <w:spacing w:after="0"/>
      </w:pPr>
      <w:r w:rsidRPr="001F5392">
        <w:t>Upskilling current workers and supporting professional growth.</w:t>
      </w:r>
      <w:r w:rsidRPr="001F5392">
        <w:rPr>
          <w:rFonts w:ascii="Arial" w:hAnsi="Arial" w:cs="Arial"/>
        </w:rPr>
        <w:t>  </w:t>
      </w:r>
      <w:r w:rsidRPr="001F5392">
        <w:rPr>
          <w:rFonts w:ascii="Aptos" w:hAnsi="Aptos" w:cs="Aptos"/>
        </w:rPr>
        <w:t> </w:t>
      </w:r>
    </w:p>
    <w:p w14:paraId="6C38372A" w14:textId="77777777" w:rsidR="00D80AAC" w:rsidRPr="001F5392" w:rsidRDefault="00D80AAC" w:rsidP="00D80AAC">
      <w:pPr>
        <w:numPr>
          <w:ilvl w:val="0"/>
          <w:numId w:val="3"/>
        </w:numPr>
      </w:pPr>
      <w:r w:rsidRPr="001F5392">
        <w:t>Partnership to develop a workforce program that attracts and trains workers to deliver energy efficiency programs.</w:t>
      </w:r>
      <w:r w:rsidRPr="001F5392">
        <w:rPr>
          <w:rFonts w:ascii="Arial" w:hAnsi="Arial" w:cs="Arial"/>
        </w:rPr>
        <w:t> </w:t>
      </w:r>
      <w:r w:rsidRPr="001F5392">
        <w:rPr>
          <w:rFonts w:ascii="Aptos" w:hAnsi="Aptos" w:cs="Aptos"/>
        </w:rPr>
        <w:t> </w:t>
      </w:r>
    </w:p>
    <w:p w14:paraId="43A94603" w14:textId="77777777" w:rsidR="00D80AAC" w:rsidRDefault="00D80AAC" w:rsidP="00D80AAC">
      <w:pPr>
        <w:pBdr>
          <w:bottom w:val="single" w:sz="12" w:space="1" w:color="auto"/>
        </w:pBdr>
      </w:pPr>
      <w:r>
        <w:lastRenderedPageBreak/>
        <w:t>For more information on TREC, go to</w:t>
      </w:r>
      <w:r w:rsidRPr="001929F3">
        <w:t xml:space="preserve"> </w:t>
      </w:r>
      <w:hyperlink r:id="rId20" w:history="1">
        <w:r w:rsidRPr="001929F3">
          <w:rPr>
            <w:rStyle w:val="Hyperlink"/>
          </w:rPr>
          <w:t>https://mn.gov/commerce/energy/consumer/energy-programs/trec.jsp</w:t>
        </w:r>
      </w:hyperlink>
      <w:r>
        <w:t xml:space="preserve"> or contact Emily Beltt: </w:t>
      </w:r>
      <w:hyperlink r:id="rId21" w:history="1">
        <w:r w:rsidRPr="001407D4">
          <w:rPr>
            <w:rStyle w:val="Hyperlink"/>
          </w:rPr>
          <w:t>Emily.beltt@state.mn.us</w:t>
        </w:r>
      </w:hyperlink>
      <w:r>
        <w:t xml:space="preserve">. </w:t>
      </w:r>
    </w:p>
    <w:p w14:paraId="52A937F3" w14:textId="77777777" w:rsidR="00D80AAC" w:rsidRPr="001929F3" w:rsidRDefault="00D80AAC" w:rsidP="00D80AAC">
      <w:pPr>
        <w:pBdr>
          <w:bottom w:val="single" w:sz="12" w:space="1" w:color="auto"/>
        </w:pBdr>
      </w:pPr>
    </w:p>
    <w:p w14:paraId="3D351D73" w14:textId="77777777" w:rsidR="00D80AAC" w:rsidRDefault="00D80AAC" w:rsidP="00D80AAC">
      <w:pPr>
        <w:rPr>
          <w:u w:val="single"/>
        </w:rPr>
      </w:pPr>
    </w:p>
    <w:p w14:paraId="3928620D" w14:textId="77777777" w:rsidR="00D80AAC" w:rsidRPr="001F5392" w:rsidRDefault="00D80AAC" w:rsidP="00D80AAC">
      <w:pPr>
        <w:rPr>
          <w:b/>
          <w:bCs/>
          <w:sz w:val="28"/>
          <w:szCs w:val="28"/>
          <w:u w:val="single"/>
        </w:rPr>
      </w:pPr>
      <w:r w:rsidRPr="00D80AAC">
        <w:rPr>
          <w:b/>
          <w:bCs/>
          <w:sz w:val="28"/>
          <w:szCs w:val="28"/>
          <w:u w:val="single"/>
        </w:rPr>
        <w:t>TRAINING OPPORTUNITIES</w:t>
      </w:r>
    </w:p>
    <w:p w14:paraId="5D465494" w14:textId="77777777" w:rsidR="00D80AAC" w:rsidRPr="00212E99" w:rsidRDefault="00D80AAC" w:rsidP="00D80AAC">
      <w:pPr>
        <w:rPr>
          <w:u w:val="single"/>
        </w:rPr>
      </w:pPr>
      <w:r w:rsidRPr="00212E99">
        <w:rPr>
          <w:u w:val="single"/>
        </w:rPr>
        <w:t xml:space="preserve">Minnesota Home Energy Training Centers (MNHET) </w:t>
      </w:r>
    </w:p>
    <w:p w14:paraId="6E279305" w14:textId="77777777" w:rsidR="00D80AAC" w:rsidRPr="00CB0DDA" w:rsidRDefault="00D80AAC" w:rsidP="00D80AAC">
      <w:r w:rsidRPr="00CB0DDA">
        <w:t>Minnesota Home Energy Training (MNHET) is a partnership between the </w:t>
      </w:r>
      <w:hyperlink r:id="rId22" w:tgtFrame="_blank" w:tooltip="https://mn.gov/commerce/energy/industry-government/service-providers/weatherization/ (opens in a new window)" w:history="1">
        <w:r w:rsidRPr="00CB0DDA">
          <w:rPr>
            <w:rStyle w:val="Hyperlink"/>
          </w:rPr>
          <w:t>Minnesota Department of Commerce</w:t>
        </w:r>
      </w:hyperlink>
      <w:r w:rsidRPr="00CB0DDA">
        <w:t> and Center for Energy and Environment (CEE) that recruits, trains, and supports energy efficiency careers across the state. MNHET builds on a nearly 50-year legacy of home energy training and the </w:t>
      </w:r>
      <w:hyperlink r:id="rId23" w:tgtFrame="_blank" w:tooltip="https://mn.gov/commerce/energy/consumer-assistance/wap/ (opens in a new window)" w:history="1">
        <w:r w:rsidRPr="00CB0DDA">
          <w:rPr>
            <w:rStyle w:val="Hyperlink"/>
          </w:rPr>
          <w:t>Weatherization Assistance Program</w:t>
        </w:r>
      </w:hyperlink>
      <w:r w:rsidRPr="00CB0DDA">
        <w:t> (WAP). MNHET will expand access to high-quality energy training across Minnesota.</w:t>
      </w:r>
    </w:p>
    <w:p w14:paraId="7F401E2C" w14:textId="77777777" w:rsidR="00D80AAC" w:rsidRPr="00CB0DDA" w:rsidRDefault="00D80AAC" w:rsidP="00D80AAC">
      <w:r w:rsidRPr="00CB0DDA">
        <w:t>With experienced partners in energy efficiency including </w:t>
      </w:r>
      <w:hyperlink r:id="rId24" w:tgtFrame="_blank" w:tooltip="https://fdltcc.edu/about-us/ (opens in a new window)" w:history="1">
        <w:r w:rsidRPr="00CB0DDA">
          <w:rPr>
            <w:rStyle w:val="Hyperlink"/>
          </w:rPr>
          <w:t>Fond du Lac Tribal and Community College</w:t>
        </w:r>
      </w:hyperlink>
      <w:r w:rsidRPr="00CB0DDA">
        <w:t>, </w:t>
      </w:r>
      <w:hyperlink r:id="rId25" w:tgtFrame="_blank" w:tooltip="https://www.energyconservatory.com/about/?srsltid=afmboort8hsiewbh8gumjjoxlp06uzoq_lbogcierqnfo8-win55webp (opens in a new window)" w:history="1">
        <w:r w:rsidRPr="00CB0DDA">
          <w:rPr>
            <w:rStyle w:val="Hyperlink"/>
          </w:rPr>
          <w:t>The Energy Conservatory</w:t>
        </w:r>
      </w:hyperlink>
      <w:r w:rsidRPr="00CB0DDA">
        <w:t>, and </w:t>
      </w:r>
      <w:hyperlink r:id="rId26" w:tgtFrame="_blank" w:tooltip="https://slipstreaminc.org/about-us (opens in a new window)" w:history="1">
        <w:r w:rsidRPr="00CB0DDA">
          <w:rPr>
            <w:rStyle w:val="Hyperlink"/>
          </w:rPr>
          <w:t>Slipstream</w:t>
        </w:r>
      </w:hyperlink>
      <w:r w:rsidRPr="00CB0DDA">
        <w:t>, MNHET delivers cutting-edge building science training and state-of-the-art training facilities for participants at every stage in their energy efficiency careers.</w:t>
      </w:r>
    </w:p>
    <w:p w14:paraId="59D28BD3" w14:textId="77777777" w:rsidR="00D80AAC" w:rsidRDefault="00D80AAC" w:rsidP="00D80AAC">
      <w:r>
        <w:t xml:space="preserve">The </w:t>
      </w:r>
      <w:r w:rsidRPr="004337D5">
        <w:t>Minnesota Home Energy Training Centers (MNHET) has launched for the weatherization assistance program</w:t>
      </w:r>
      <w:r>
        <w:t xml:space="preserve"> (WAP). </w:t>
      </w:r>
      <w:r w:rsidRPr="004337D5">
        <w:t>As the program continues to develop, we will additionally build out a workforce development program for folks outside of the WAP.</w:t>
      </w:r>
    </w:p>
    <w:p w14:paraId="7D4AF1A5" w14:textId="77777777" w:rsidR="00D80AAC" w:rsidRPr="004337D5" w:rsidRDefault="00D80AAC" w:rsidP="00D80AAC">
      <w:r>
        <w:t xml:space="preserve">For more information, such as course offerings and the training schedule: </w:t>
      </w:r>
      <w:hyperlink r:id="rId27" w:history="1">
        <w:r w:rsidRPr="004337D5">
          <w:rPr>
            <w:rStyle w:val="Hyperlink"/>
          </w:rPr>
          <w:t>https://www.mnhet.org</w:t>
        </w:r>
      </w:hyperlink>
      <w:r>
        <w:t xml:space="preserve"> or contact Emily Beltt: </w:t>
      </w:r>
      <w:hyperlink r:id="rId28" w:history="1">
        <w:r w:rsidRPr="001407D4">
          <w:rPr>
            <w:rStyle w:val="Hyperlink"/>
          </w:rPr>
          <w:t>Emily.beltt@state.mn.us</w:t>
        </w:r>
      </w:hyperlink>
      <w:r>
        <w:t>.</w:t>
      </w:r>
    </w:p>
    <w:p w14:paraId="1699947A" w14:textId="77777777" w:rsidR="00CC52B0" w:rsidRDefault="00CC52B0"/>
    <w:sectPr w:rsidR="00CC52B0">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B4BB" w14:textId="77777777" w:rsidR="00D80AAC" w:rsidRDefault="00D80AAC" w:rsidP="00D80AAC">
      <w:pPr>
        <w:spacing w:after="0" w:line="240" w:lineRule="auto"/>
      </w:pPr>
      <w:r>
        <w:separator/>
      </w:r>
    </w:p>
  </w:endnote>
  <w:endnote w:type="continuationSeparator" w:id="0">
    <w:p w14:paraId="55D7028F" w14:textId="77777777" w:rsidR="00D80AAC" w:rsidRDefault="00D80AAC" w:rsidP="00D8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8892"/>
      <w:docPartObj>
        <w:docPartGallery w:val="Page Numbers (Bottom of Page)"/>
        <w:docPartUnique/>
      </w:docPartObj>
    </w:sdtPr>
    <w:sdtEndPr>
      <w:rPr>
        <w:noProof/>
      </w:rPr>
    </w:sdtEndPr>
    <w:sdtContent>
      <w:p w14:paraId="52DD51BF" w14:textId="5FA0B963" w:rsidR="00D80AAC" w:rsidRDefault="00D80A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260DA" w14:textId="77777777" w:rsidR="00D80AAC" w:rsidRDefault="00D8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E9DD" w14:textId="77777777" w:rsidR="00D80AAC" w:rsidRDefault="00D80AAC" w:rsidP="00D80AAC">
      <w:pPr>
        <w:spacing w:after="0" w:line="240" w:lineRule="auto"/>
      </w:pPr>
      <w:r>
        <w:separator/>
      </w:r>
    </w:p>
  </w:footnote>
  <w:footnote w:type="continuationSeparator" w:id="0">
    <w:p w14:paraId="4ED4DD7C" w14:textId="77777777" w:rsidR="00D80AAC" w:rsidRDefault="00D80AAC" w:rsidP="00D8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66A"/>
    <w:multiLevelType w:val="multilevel"/>
    <w:tmpl w:val="BAA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3580C"/>
    <w:multiLevelType w:val="multilevel"/>
    <w:tmpl w:val="34A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109E4"/>
    <w:multiLevelType w:val="multilevel"/>
    <w:tmpl w:val="1BF8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3259298">
    <w:abstractNumId w:val="2"/>
  </w:num>
  <w:num w:numId="2" w16cid:durableId="1179927033">
    <w:abstractNumId w:val="0"/>
  </w:num>
  <w:num w:numId="3" w16cid:durableId="119865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45"/>
    <w:rsid w:val="00684455"/>
    <w:rsid w:val="00694B7F"/>
    <w:rsid w:val="006A0DD5"/>
    <w:rsid w:val="00722250"/>
    <w:rsid w:val="00CC52B0"/>
    <w:rsid w:val="00D771D5"/>
    <w:rsid w:val="00D80AAC"/>
    <w:rsid w:val="00E11B45"/>
    <w:rsid w:val="00E345A5"/>
    <w:rsid w:val="00FB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CE86"/>
  <w15:chartTrackingRefBased/>
  <w15:docId w15:val="{BDAC3C7A-0247-484E-9AA2-C24E2B07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A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1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45"/>
    <w:rPr>
      <w:rFonts w:eastAsiaTheme="majorEastAsia" w:cstheme="majorBidi"/>
      <w:color w:val="272727" w:themeColor="text1" w:themeTint="D8"/>
    </w:rPr>
  </w:style>
  <w:style w:type="paragraph" w:styleId="Title">
    <w:name w:val="Title"/>
    <w:basedOn w:val="Normal"/>
    <w:next w:val="Normal"/>
    <w:link w:val="TitleChar"/>
    <w:uiPriority w:val="10"/>
    <w:qFormat/>
    <w:rsid w:val="00E1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45"/>
    <w:pPr>
      <w:spacing w:before="160"/>
      <w:jc w:val="center"/>
    </w:pPr>
    <w:rPr>
      <w:i/>
      <w:iCs/>
      <w:color w:val="404040" w:themeColor="text1" w:themeTint="BF"/>
    </w:rPr>
  </w:style>
  <w:style w:type="character" w:customStyle="1" w:styleId="QuoteChar">
    <w:name w:val="Quote Char"/>
    <w:basedOn w:val="DefaultParagraphFont"/>
    <w:link w:val="Quote"/>
    <w:uiPriority w:val="29"/>
    <w:rsid w:val="00E11B45"/>
    <w:rPr>
      <w:i/>
      <w:iCs/>
      <w:color w:val="404040" w:themeColor="text1" w:themeTint="BF"/>
    </w:rPr>
  </w:style>
  <w:style w:type="paragraph" w:styleId="ListParagraph">
    <w:name w:val="List Paragraph"/>
    <w:basedOn w:val="Normal"/>
    <w:uiPriority w:val="34"/>
    <w:qFormat/>
    <w:rsid w:val="00E11B45"/>
    <w:pPr>
      <w:ind w:left="720"/>
      <w:contextualSpacing/>
    </w:pPr>
  </w:style>
  <w:style w:type="character" w:styleId="IntenseEmphasis">
    <w:name w:val="Intense Emphasis"/>
    <w:basedOn w:val="DefaultParagraphFont"/>
    <w:uiPriority w:val="21"/>
    <w:qFormat/>
    <w:rsid w:val="00E11B45"/>
    <w:rPr>
      <w:i/>
      <w:iCs/>
      <w:color w:val="0F4761" w:themeColor="accent1" w:themeShade="BF"/>
    </w:rPr>
  </w:style>
  <w:style w:type="paragraph" w:styleId="IntenseQuote">
    <w:name w:val="Intense Quote"/>
    <w:basedOn w:val="Normal"/>
    <w:next w:val="Normal"/>
    <w:link w:val="IntenseQuoteChar"/>
    <w:uiPriority w:val="30"/>
    <w:qFormat/>
    <w:rsid w:val="00E1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45"/>
    <w:rPr>
      <w:i/>
      <w:iCs/>
      <w:color w:val="0F4761" w:themeColor="accent1" w:themeShade="BF"/>
    </w:rPr>
  </w:style>
  <w:style w:type="character" w:styleId="IntenseReference">
    <w:name w:val="Intense Reference"/>
    <w:basedOn w:val="DefaultParagraphFont"/>
    <w:uiPriority w:val="32"/>
    <w:qFormat/>
    <w:rsid w:val="00E11B45"/>
    <w:rPr>
      <w:b/>
      <w:bCs/>
      <w:smallCaps/>
      <w:color w:val="0F4761" w:themeColor="accent1" w:themeShade="BF"/>
      <w:spacing w:val="5"/>
    </w:rPr>
  </w:style>
  <w:style w:type="character" w:styleId="Hyperlink">
    <w:name w:val="Hyperlink"/>
    <w:basedOn w:val="DefaultParagraphFont"/>
    <w:uiPriority w:val="99"/>
    <w:unhideWhenUsed/>
    <w:rsid w:val="00D80AAC"/>
    <w:rPr>
      <w:color w:val="467886" w:themeColor="hyperlink"/>
      <w:u w:val="single"/>
    </w:rPr>
  </w:style>
  <w:style w:type="character" w:styleId="FollowedHyperlink">
    <w:name w:val="FollowedHyperlink"/>
    <w:basedOn w:val="DefaultParagraphFont"/>
    <w:uiPriority w:val="99"/>
    <w:semiHidden/>
    <w:unhideWhenUsed/>
    <w:rsid w:val="00D80AAC"/>
    <w:rPr>
      <w:color w:val="96607D" w:themeColor="followedHyperlink"/>
      <w:u w:val="single"/>
    </w:rPr>
  </w:style>
  <w:style w:type="paragraph" w:styleId="Header">
    <w:name w:val="header"/>
    <w:basedOn w:val="Normal"/>
    <w:link w:val="HeaderChar"/>
    <w:uiPriority w:val="99"/>
    <w:unhideWhenUsed/>
    <w:rsid w:val="00D80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AAC"/>
    <w:rPr>
      <w:rFonts w:eastAsiaTheme="minorEastAsia"/>
      <w:kern w:val="0"/>
      <w:lang w:eastAsia="ja-JP"/>
      <w14:ligatures w14:val="none"/>
    </w:rPr>
  </w:style>
  <w:style w:type="paragraph" w:styleId="Footer">
    <w:name w:val="footer"/>
    <w:basedOn w:val="Normal"/>
    <w:link w:val="FooterChar"/>
    <w:uiPriority w:val="99"/>
    <w:unhideWhenUsed/>
    <w:rsid w:val="00D8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AAC"/>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links-1.govdelivery.com%2FCL0%2Fhttps:%252F%252Fwww.revisor.mn.gov%252Fstatutes%252Fcite%252F216C.375%2F1%2F0100019861a90d73-60c2cd8a-026e-4d33-b33d-10f60068b03a-000000%2FzC3MUqK7KPpuapo6HY4LCQL-R3axgA3BxkpxGCd5HHs=416/1/0100019a07ac7842-d7115018-ddab-47bf-9fc7-23b49d05cb52-000000/uVFdemR7SynzsmLXaNqXj3HZeFjZb8cQuQrFLPKdTG8=427" TargetMode="External"/><Relationship Id="rId18" Type="http://schemas.openxmlformats.org/officeDocument/2006/relationships/hyperlink" Target="https://links-1.govdelivery.com/CL0/https:%2F%2Fmn.gov%2Fcommerce%2Fbusiness%2Frfp.jsp/1/0100019a264ec2ae-8e982197-403e-46bc-ab3b-fd9f14f9bd40-000000/CZaJooXBEwjlvwwhqzlsmpx0hOlgQRZVnKogAmkgMcA=428" TargetMode="External"/><Relationship Id="rId26" Type="http://schemas.openxmlformats.org/officeDocument/2006/relationships/hyperlink" Target="https://slipstreaminc.org/about-us" TargetMode="External"/><Relationship Id="rId3" Type="http://schemas.openxmlformats.org/officeDocument/2006/relationships/settings" Target="settings.xml"/><Relationship Id="rId21" Type="http://schemas.openxmlformats.org/officeDocument/2006/relationships/hyperlink" Target="mailto:Emily.beltt@state.mn.us" TargetMode="External"/><Relationship Id="rId34" Type="http://schemas.openxmlformats.org/officeDocument/2006/relationships/customXml" Target="../customXml/item3.xml"/><Relationship Id="rId7" Type="http://schemas.openxmlformats.org/officeDocument/2006/relationships/hyperlink" Target="https://links-1.govdelivery.com/CL0/https:%2F%2Fwww.revisor.mn.gov%2Fstatutes%2Fcite%2F216C.391/1/0100019a4affd192-9a127d16-6eaa-4efb-89e4-b9ea133245ea-000000/pd84pjknVnBEayv3U8FsauKoNKqZQtDSvZY_fMbh4yc=429" TargetMode="External"/><Relationship Id="rId12" Type="http://schemas.openxmlformats.org/officeDocument/2006/relationships/hyperlink" Target="https://links-1.govdelivery.com/CL0/https:%2F%2Flinks-1.govdelivery.com%2FCL0%2Fhttps:%252F%252Fwww.revisor.mn.gov%252Fstatutes%252Fcite%252F216C.377%2F1%2F0100019861a90d73-60c2cd8a-026e-4d33-b33d-10f60068b03a-000000%2F_vW7j6JcIH_OvMYTyMf0LmqfsMM8U2NFuLfm3EvoKxs=416/1/0100019a07ac7842-d7115018-ddab-47bf-9fc7-23b49d05cb52-000000/LVBEY__Cp_vo9zCelnGpqHkQMifnBYm9_Q1KOO1Ucjg=427" TargetMode="External"/><Relationship Id="rId17" Type="http://schemas.openxmlformats.org/officeDocument/2006/relationships/hyperlink" Target="https://mn.gov/commerce/energy/consumer/energy-programs/solar-public-buildings.jsp" TargetMode="External"/><Relationship Id="rId25" Type="http://schemas.openxmlformats.org/officeDocument/2006/relationships/hyperlink" Target="https://www.energyconservatory.com/about/?srsltid=AfmBOorT8hSieWbH8gUmjJoXLp06uzOQ_lBOGciErQnFo8-WIN55wEBp"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Energy.Contracts@state.mn.us" TargetMode="External"/><Relationship Id="rId20" Type="http://schemas.openxmlformats.org/officeDocument/2006/relationships/hyperlink" Target="https://links-1.govdelivery.com/CL0/https:%2F%2Fmn.gov%2Fcommerce%2Fenergy%2Fconsumer%2Fenergy-programs%2Ftrec.jsp/1/0100019a264ec2ae-8e982197-403e-46bc-ab3b-fd9f14f9bd40-000000/K9tK5PCawiXTc-SzUjJb2gPYXHR2vCEAJkcFHwZ-4Tc=42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brown@state.mn.us" TargetMode="External"/><Relationship Id="rId24" Type="http://schemas.openxmlformats.org/officeDocument/2006/relationships/hyperlink" Target="https://fdltcc.edu/about-u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links-1.govdelivery.com/CL0/https:%2F%2Flinks-1.govdelivery.com%2FCL0%2Fhttps:%252F%252Fmn.gov%252Fcommerce%252Fbusiness%252Frfp.jsp%2F1%2F0100019861a90d73-60c2cd8a-026e-4d33-b33d-10f60068b03a-000000%2FM0BUHwQpx74rjWRKB9walIaMe4vGXgxr3v-smhuR8bQ=416/1/0100019a07ac7842-d7115018-ddab-47bf-9fc7-23b49d05cb52-000000/98MWx69VH2wZ7XkcJt2s6ZNt9-cLOJvlBPvf_FmrOUU=427" TargetMode="External"/><Relationship Id="rId23" Type="http://schemas.openxmlformats.org/officeDocument/2006/relationships/hyperlink" Target="https://mn.gov/commerce/energy/consumer-assistance/wap/" TargetMode="External"/><Relationship Id="rId28" Type="http://schemas.openxmlformats.org/officeDocument/2006/relationships/hyperlink" Target="mailto:Emily.beltt@state.mn.us" TargetMode="External"/><Relationship Id="rId10" Type="http://schemas.openxmlformats.org/officeDocument/2006/relationships/hyperlink" Target="https://mn.gov/commerce/energy/consumer/energy-programs/scf-capacity-matching-grants.jsp" TargetMode="External"/><Relationship Id="rId19" Type="http://schemas.openxmlformats.org/officeDocument/2006/relationships/hyperlink" Target="https://forms.office.com/Pages/ResponsePage.aspx?id=RrAU68QkGUWPJricIVmCjGCgG1rV8wdBtdybY8eSJmVUME1GVVEyMlRFUjNCUkJIOVNNUDVMUkxZUy4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1.govdelivery.com/CL0/https:%2F%2Fmn.gov%2Fcommerce%2Fbusiness%2Frfp.jsp/1/0100019a4affd192-9a127d16-6eaa-4efb-89e4-b9ea133245ea-000000/Qi-pR8xDBucRBbzKyBEAqLj1MMeFxCms-b7iWNSixP8=429" TargetMode="External"/><Relationship Id="rId14" Type="http://schemas.openxmlformats.org/officeDocument/2006/relationships/hyperlink" Target="https://links-1.govdelivery.com/CL0/https:%2F%2Flinks-1.govdelivery.com%2FCL0%2Fhttps:%252F%252Fwww.revisor.mn.gov%252Fstatutes%252Fcite%252F216C.377%2523stat.216C.377.1%2F1%2F0100019861a90d73-60c2cd8a-026e-4d33-b33d-10f60068b03a-000000%2F2Blbr3WIGf37A1Zz_4Bi0vUmd1kZ2h36t3afm7HFM7k=416/1/0100019a07ac7842-d7115018-ddab-47bf-9fc7-23b49d05cb52-000000/MWtdcMQKkfszyLv2xP41--hJBOIqfbB3k54TmvIprSc=427" TargetMode="External"/><Relationship Id="rId22" Type="http://schemas.openxmlformats.org/officeDocument/2006/relationships/hyperlink" Target="https://mn.gov/commerce/energy/industry-government/service-providers/weatherization/" TargetMode="External"/><Relationship Id="rId27" Type="http://schemas.openxmlformats.org/officeDocument/2006/relationships/hyperlink" Target="https://gcc02.safelinks.protection.outlook.com/?url=https%3A%2F%2Fwww.mnhet.org%2F&amp;data=05%7C02%7CMari.Ojeda%40state.mn.us%7Ce20ddfb792094361401d08de26bf123d%7Ceb14b04624c445198f26b89c2159828c%7C0%7C0%7C638990799239911942%7CUnknown%7CTWFpbGZsb3d8eyJFbXB0eU1hcGkiOnRydWUsIlYiOiIwLjAuMDAwMCIsIlAiOiJXaW4zMiIsIkFOIjoiTWFpbCIsIldUIjoyfQ%3D%3D%7C0%7C%7C%7C&amp;sdata=v8I2x9VZM8EEW5uTMkhbA1v9XjsjYjNeB7kH8bpAGCY%3D&amp;reserved=0" TargetMode="External"/><Relationship Id="rId30" Type="http://schemas.openxmlformats.org/officeDocument/2006/relationships/fontTable" Target="fontTable.xml"/><Relationship Id="rId8" Type="http://schemas.openxmlformats.org/officeDocument/2006/relationships/hyperlink" Target="https://links-1.govdelivery.com/CL0/https:%2F%2Fwww.revisor.mn.gov%2Fstatutes%2Fcite%2F216c.391/1/0100019a4affd192-9a127d16-6eaa-4efb-89e4-b9ea133245ea-000000/-PdKcpEWgU0bmqFOihbmfTahjGYIfwi2r8cCUs6ijPQ=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7444E925-517B-42CD-8027-834F1395C56E}"/>
</file>

<file path=customXml/itemProps2.xml><?xml version="1.0" encoding="utf-8"?>
<ds:datastoreItem xmlns:ds="http://schemas.openxmlformats.org/officeDocument/2006/customXml" ds:itemID="{527127C7-58A9-4272-9287-6FFAEBFB65DA}"/>
</file>

<file path=customXml/itemProps3.xml><?xml version="1.0" encoding="utf-8"?>
<ds:datastoreItem xmlns:ds="http://schemas.openxmlformats.org/officeDocument/2006/customXml" ds:itemID="{576B48DD-22EA-4415-A79D-35BEA1DC60BD}"/>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10983</Characters>
  <Application>Microsoft Office Word</Application>
  <DocSecurity>4</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Ojeda, Mari (COMM)</dc:creator>
  <cp:keywords/>
  <dc:description/>
  <cp:lastModifiedBy>Vita, Carla K (She/Her/Hers) (DEED)</cp:lastModifiedBy>
  <cp:revision>2</cp:revision>
  <dcterms:created xsi:type="dcterms:W3CDTF">2025-11-20T22:35:00Z</dcterms:created>
  <dcterms:modified xsi:type="dcterms:W3CDTF">2025-11-20T22:35:00Z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