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6568C3B8" w:rsidR="002619E1" w:rsidRPr="002619E1" w:rsidRDefault="009440FC" w:rsidP="002619E1">
                            <w:pPr>
                              <w:jc w:val="right"/>
                              <w:rPr>
                                <w:sz w:val="72"/>
                                <w:szCs w:val="72"/>
                              </w:rPr>
                            </w:pPr>
                            <w:r>
                              <w:rPr>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6568C3B8" w:rsidR="002619E1" w:rsidRPr="002619E1" w:rsidRDefault="009440FC" w:rsidP="002619E1">
                      <w:pPr>
                        <w:jc w:val="right"/>
                        <w:rPr>
                          <w:sz w:val="72"/>
                          <w:szCs w:val="72"/>
                        </w:rPr>
                      </w:pPr>
                      <w:r>
                        <w:rPr>
                          <w:sz w:val="72"/>
                          <w:szCs w:val="72"/>
                        </w:rPr>
                        <w:t>6</w:t>
                      </w:r>
                    </w:p>
                  </w:txbxContent>
                </v:textbox>
                <w10:wrap type="square" anchory="page"/>
              </v:shape>
            </w:pict>
          </mc:Fallback>
        </mc:AlternateContent>
      </w:r>
    </w:p>
    <w:sdt>
      <w:sdtPr>
        <w:rPr>
          <w:rFonts w:ascii="Times New Roman" w:hAnsi="Times New Roman"/>
          <w:b w:val="0"/>
          <w:color w:val="auto"/>
          <w:sz w:val="24"/>
          <w:szCs w:val="24"/>
        </w:rPr>
        <w:id w:val="10729564"/>
        <w:docPartObj>
          <w:docPartGallery w:val="Cover Pages"/>
          <w:docPartUnique/>
        </w:docPartObj>
      </w:sdtPr>
      <w:sdtEndPr>
        <w:rPr>
          <w:rStyle w:val="BodyTextChar"/>
        </w:rPr>
      </w:sdtEndPr>
      <w:sdtContent>
        <w:p w14:paraId="305C10D8" w14:textId="20918EAF" w:rsidR="008E0ACA" w:rsidRPr="004D7944" w:rsidRDefault="008E0ACA" w:rsidP="008E0ACA">
          <w:pPr>
            <w:pStyle w:val="Heading1"/>
            <w:rPr>
              <w:rFonts w:ascii="Times New Roman" w:hAnsi="Times New Roman"/>
              <w:sz w:val="24"/>
              <w:szCs w:val="24"/>
            </w:rPr>
          </w:pPr>
          <w:r w:rsidRPr="004D7944">
            <w:rPr>
              <w:rFonts w:ascii="Times New Roman" w:hAnsi="Times New Roman"/>
              <w:sz w:val="24"/>
              <w:szCs w:val="24"/>
            </w:rPr>
            <w:t>Memo</w:t>
          </w:r>
        </w:p>
        <w:p w14:paraId="56FF0E00" w14:textId="5481337B" w:rsidR="008E0ACA" w:rsidRPr="004D7944" w:rsidRDefault="008E0ACA" w:rsidP="008E0ACA">
          <w:pPr>
            <w:pStyle w:val="BodyText"/>
            <w:rPr>
              <w:rFonts w:ascii="Times New Roman" w:hAnsi="Times New Roman"/>
              <w:b/>
              <w:sz w:val="24"/>
              <w:szCs w:val="24"/>
            </w:rPr>
          </w:pPr>
          <w:r w:rsidRPr="004D7944">
            <w:rPr>
              <w:rFonts w:ascii="Times New Roman" w:hAnsi="Times New Roman"/>
              <w:b/>
              <w:sz w:val="24"/>
              <w:szCs w:val="24"/>
            </w:rPr>
            <w:t xml:space="preserve">Date: </w:t>
          </w:r>
          <w:r w:rsidRPr="004D7944">
            <w:rPr>
              <w:rFonts w:ascii="Times New Roman" w:hAnsi="Times New Roman"/>
              <w:b/>
              <w:sz w:val="24"/>
              <w:szCs w:val="24"/>
            </w:rPr>
            <w:tab/>
          </w:r>
          <w:r w:rsidR="005B08E3" w:rsidRPr="004D7944">
            <w:rPr>
              <w:rFonts w:ascii="Times New Roman" w:hAnsi="Times New Roman"/>
              <w:b/>
              <w:sz w:val="24"/>
              <w:szCs w:val="24"/>
            </w:rPr>
            <w:t xml:space="preserve"> </w:t>
          </w:r>
          <w:r w:rsidR="004D7944" w:rsidRPr="004D7944">
            <w:rPr>
              <w:rFonts w:ascii="Times New Roman" w:hAnsi="Times New Roman"/>
              <w:b/>
              <w:sz w:val="24"/>
              <w:szCs w:val="24"/>
            </w:rPr>
            <w:t>12</w:t>
          </w:r>
          <w:r w:rsidR="00805897" w:rsidRPr="004D7944">
            <w:rPr>
              <w:rFonts w:ascii="Times New Roman" w:hAnsi="Times New Roman"/>
              <w:b/>
              <w:sz w:val="24"/>
              <w:szCs w:val="24"/>
            </w:rPr>
            <w:t>/</w:t>
          </w:r>
          <w:r w:rsidR="004D7944" w:rsidRPr="004D7944">
            <w:rPr>
              <w:rFonts w:ascii="Times New Roman" w:hAnsi="Times New Roman"/>
              <w:b/>
              <w:sz w:val="24"/>
              <w:szCs w:val="24"/>
            </w:rPr>
            <w:t>1</w:t>
          </w:r>
          <w:r w:rsidRPr="004D7944">
            <w:rPr>
              <w:rFonts w:ascii="Times New Roman" w:hAnsi="Times New Roman"/>
              <w:b/>
              <w:sz w:val="24"/>
              <w:szCs w:val="24"/>
            </w:rPr>
            <w:t>/2</w:t>
          </w:r>
          <w:r w:rsidR="00805897" w:rsidRPr="004D7944">
            <w:rPr>
              <w:rFonts w:ascii="Times New Roman" w:hAnsi="Times New Roman"/>
              <w:b/>
              <w:sz w:val="24"/>
              <w:szCs w:val="24"/>
            </w:rPr>
            <w:t>5</w:t>
          </w:r>
        </w:p>
        <w:p w14:paraId="11C9068C" w14:textId="4D2F70A4" w:rsidR="008E0ACA" w:rsidRPr="004D7944" w:rsidRDefault="008E0ACA" w:rsidP="008E0ACA">
          <w:pPr>
            <w:pStyle w:val="BodyText"/>
            <w:rPr>
              <w:rFonts w:ascii="Times New Roman" w:hAnsi="Times New Roman"/>
              <w:b/>
              <w:sz w:val="24"/>
              <w:szCs w:val="24"/>
            </w:rPr>
          </w:pPr>
          <w:r w:rsidRPr="004D7944">
            <w:rPr>
              <w:rFonts w:ascii="Times New Roman" w:hAnsi="Times New Roman"/>
              <w:b/>
              <w:sz w:val="24"/>
              <w:szCs w:val="24"/>
            </w:rPr>
            <w:t xml:space="preserve">To: </w:t>
          </w:r>
          <w:r w:rsidRPr="004D7944">
            <w:rPr>
              <w:rFonts w:ascii="Times New Roman" w:hAnsi="Times New Roman"/>
              <w:b/>
              <w:sz w:val="24"/>
              <w:szCs w:val="24"/>
            </w:rPr>
            <w:tab/>
          </w:r>
          <w:r w:rsidR="005B08E3" w:rsidRPr="004D7944">
            <w:rPr>
              <w:rFonts w:ascii="Times New Roman" w:hAnsi="Times New Roman"/>
              <w:b/>
              <w:sz w:val="24"/>
              <w:szCs w:val="24"/>
            </w:rPr>
            <w:t xml:space="preserve"> </w:t>
          </w:r>
          <w:r w:rsidRPr="004D7944">
            <w:rPr>
              <w:rFonts w:ascii="Times New Roman" w:hAnsi="Times New Roman"/>
              <w:b/>
              <w:sz w:val="24"/>
              <w:szCs w:val="24"/>
            </w:rPr>
            <w:t>ETAC</w:t>
          </w:r>
        </w:p>
        <w:p w14:paraId="680CD597" w14:textId="1052A277" w:rsidR="008E0ACA" w:rsidRPr="004D7944" w:rsidRDefault="008E0ACA" w:rsidP="008E0ACA">
          <w:pPr>
            <w:pStyle w:val="BodyText"/>
            <w:rPr>
              <w:rFonts w:ascii="Times New Roman" w:hAnsi="Times New Roman"/>
              <w:b/>
              <w:sz w:val="24"/>
              <w:szCs w:val="24"/>
            </w:rPr>
          </w:pPr>
          <w:r w:rsidRPr="004D7944">
            <w:rPr>
              <w:rFonts w:ascii="Times New Roman" w:hAnsi="Times New Roman"/>
              <w:b/>
              <w:sz w:val="24"/>
              <w:szCs w:val="24"/>
            </w:rPr>
            <w:t xml:space="preserve">From: </w:t>
          </w:r>
          <w:r w:rsidRPr="004D7944">
            <w:rPr>
              <w:rFonts w:ascii="Times New Roman" w:hAnsi="Times New Roman"/>
              <w:b/>
              <w:sz w:val="24"/>
              <w:szCs w:val="24"/>
            </w:rPr>
            <w:tab/>
          </w:r>
          <w:r w:rsidR="005B08E3" w:rsidRPr="004D7944">
            <w:rPr>
              <w:rFonts w:ascii="Times New Roman" w:hAnsi="Times New Roman"/>
              <w:b/>
              <w:sz w:val="24"/>
              <w:szCs w:val="24"/>
            </w:rPr>
            <w:t xml:space="preserve"> </w:t>
          </w:r>
          <w:r w:rsidRPr="004D7944">
            <w:rPr>
              <w:rFonts w:ascii="Times New Roman" w:hAnsi="Times New Roman"/>
              <w:b/>
              <w:sz w:val="24"/>
              <w:szCs w:val="24"/>
            </w:rPr>
            <w:t>Carla Vita, Director Energy Transition</w:t>
          </w:r>
        </w:p>
        <w:p w14:paraId="4F6AEC8E" w14:textId="03E1E7A8" w:rsidR="008E0ACA" w:rsidRPr="004D7944" w:rsidRDefault="008E0ACA" w:rsidP="008E0ACA">
          <w:pPr>
            <w:pStyle w:val="Heading2"/>
            <w:rPr>
              <w:rFonts w:ascii="Times New Roman" w:hAnsi="Times New Roman" w:cs="Times New Roman"/>
              <w:color w:val="0D0D0D" w:themeColor="text2" w:themeTint="F2"/>
              <w:sz w:val="24"/>
              <w:szCs w:val="24"/>
            </w:rPr>
          </w:pPr>
          <w:r w:rsidRPr="004D7944">
            <w:rPr>
              <w:rFonts w:ascii="Times New Roman" w:hAnsi="Times New Roman" w:cs="Times New Roman"/>
              <w:color w:val="0D0D0D" w:themeColor="text2" w:themeTint="F2"/>
              <w:sz w:val="24"/>
              <w:szCs w:val="24"/>
            </w:rPr>
            <w:t xml:space="preserve">RE: </w:t>
          </w:r>
          <w:r w:rsidR="005B08E3" w:rsidRPr="004D7944">
            <w:rPr>
              <w:rFonts w:ascii="Times New Roman" w:hAnsi="Times New Roman" w:cs="Times New Roman"/>
              <w:color w:val="0D0D0D" w:themeColor="text2" w:themeTint="F2"/>
              <w:sz w:val="24"/>
              <w:szCs w:val="24"/>
            </w:rPr>
            <w:t xml:space="preserve">     </w:t>
          </w:r>
          <w:r w:rsidR="004D7944" w:rsidRPr="004D7944">
            <w:rPr>
              <w:rFonts w:ascii="Times New Roman" w:hAnsi="Times New Roman" w:cs="Times New Roman"/>
              <w:color w:val="0D0D0D" w:themeColor="text2" w:themeTint="F2"/>
              <w:sz w:val="24"/>
              <w:szCs w:val="24"/>
            </w:rPr>
            <w:t>Workforce</w:t>
          </w:r>
          <w:r w:rsidR="00805897" w:rsidRPr="004D7944">
            <w:rPr>
              <w:rFonts w:ascii="Times New Roman" w:hAnsi="Times New Roman" w:cs="Times New Roman"/>
              <w:color w:val="0D0D0D" w:themeColor="text2" w:themeTint="F2"/>
              <w:sz w:val="24"/>
              <w:szCs w:val="24"/>
            </w:rPr>
            <w:t xml:space="preserve"> </w:t>
          </w:r>
        </w:p>
        <w:p w14:paraId="79A22B82" w14:textId="7BEEC684" w:rsidR="00657A8F" w:rsidRPr="007B2768" w:rsidRDefault="00657A8F" w:rsidP="0084515D">
          <w:pPr>
            <w:pStyle w:val="BodyText"/>
            <w:spacing w:before="0" w:after="0" w:line="240" w:lineRule="auto"/>
            <w:rPr>
              <w:rStyle w:val="BodyTextChar"/>
              <w:rFonts w:ascii="Times New Roman" w:hAnsi="Times New Roman"/>
              <w:color w:val="0D0D0D" w:themeColor="text2" w:themeTint="F2"/>
              <w:sz w:val="24"/>
              <w:szCs w:val="24"/>
              <w:u w:val="single"/>
            </w:rPr>
          </w:pPr>
          <w:bookmarkStart w:id="0" w:name="_Hlk208391465"/>
          <w:r w:rsidRPr="007B2768">
            <w:rPr>
              <w:rStyle w:val="BodyTextChar"/>
              <w:rFonts w:ascii="Times New Roman" w:hAnsi="Times New Roman"/>
              <w:color w:val="0D0D0D" w:themeColor="text2" w:themeTint="F2"/>
              <w:sz w:val="24"/>
              <w:szCs w:val="24"/>
              <w:u w:val="single"/>
            </w:rPr>
            <w:t>Background:</w:t>
          </w:r>
        </w:p>
        <w:p w14:paraId="0CF17042" w14:textId="15EE445C" w:rsidR="00657A8F" w:rsidRPr="007B2768" w:rsidRDefault="009440FC" w:rsidP="0084515D">
          <w:pPr>
            <w:pStyle w:val="BodyText"/>
            <w:spacing w:before="0" w:after="0" w:line="240" w:lineRule="auto"/>
            <w:rPr>
              <w:rStyle w:val="BodyTextChar"/>
              <w:rFonts w:ascii="Times New Roman" w:hAnsi="Times New Roman"/>
              <w:color w:val="0D0D0D" w:themeColor="text2" w:themeTint="F2"/>
              <w:sz w:val="24"/>
              <w:szCs w:val="24"/>
            </w:rPr>
          </w:pPr>
          <w:r w:rsidRPr="007B2768">
            <w:rPr>
              <w:rStyle w:val="BodyTextChar"/>
              <w:rFonts w:ascii="Times New Roman" w:hAnsi="Times New Roman"/>
              <w:color w:val="0D0D0D" w:themeColor="text2" w:themeTint="F2"/>
              <w:sz w:val="24"/>
              <w:szCs w:val="24"/>
            </w:rPr>
            <w:t xml:space="preserve">After the last ETAC meeting a survey was sent to the ETAC Board inquiring to topics of interest to assist each of you in your important work.  </w:t>
          </w:r>
          <w:r w:rsidR="004D7944" w:rsidRPr="007B2768">
            <w:rPr>
              <w:rStyle w:val="BodyTextChar"/>
              <w:rFonts w:ascii="Times New Roman" w:hAnsi="Times New Roman"/>
              <w:color w:val="0D0D0D" w:themeColor="text2" w:themeTint="F2"/>
              <w:sz w:val="24"/>
              <w:szCs w:val="24"/>
            </w:rPr>
            <w:t>Workforce</w:t>
          </w:r>
          <w:r w:rsidRPr="007B2768">
            <w:rPr>
              <w:rStyle w:val="BodyTextChar"/>
              <w:rFonts w:ascii="Times New Roman" w:hAnsi="Times New Roman"/>
              <w:color w:val="0D0D0D" w:themeColor="text2" w:themeTint="F2"/>
              <w:sz w:val="24"/>
              <w:szCs w:val="24"/>
            </w:rPr>
            <w:t xml:space="preserve"> was a top request.  </w:t>
          </w:r>
          <w:r w:rsidR="004D7944" w:rsidRPr="007B2768">
            <w:rPr>
              <w:rStyle w:val="BodyTextChar"/>
              <w:rFonts w:ascii="Times New Roman" w:hAnsi="Times New Roman"/>
              <w:color w:val="0D0D0D" w:themeColor="text2" w:themeTint="F2"/>
              <w:sz w:val="24"/>
              <w:szCs w:val="24"/>
            </w:rPr>
            <w:t xml:space="preserve">The workforce sub-committee met and created this robust menu of workforce options.  </w:t>
          </w:r>
        </w:p>
        <w:p w14:paraId="445491F4" w14:textId="77777777" w:rsidR="00657A8F" w:rsidRPr="007B2768" w:rsidRDefault="00657A8F" w:rsidP="0084515D">
          <w:pPr>
            <w:pStyle w:val="BodyText"/>
            <w:spacing w:before="0" w:after="0" w:line="240" w:lineRule="auto"/>
            <w:rPr>
              <w:rStyle w:val="BodyTextChar"/>
              <w:rFonts w:ascii="Times New Roman" w:hAnsi="Times New Roman"/>
              <w:color w:val="0D0D0D" w:themeColor="text2" w:themeTint="F2"/>
              <w:sz w:val="24"/>
              <w:szCs w:val="24"/>
            </w:rPr>
          </w:pPr>
        </w:p>
        <w:p w14:paraId="08697B3A" w14:textId="70C13F35" w:rsidR="009440FC" w:rsidRPr="007B2768" w:rsidRDefault="009440FC" w:rsidP="0084515D">
          <w:pPr>
            <w:pStyle w:val="BodyText"/>
            <w:spacing w:before="0" w:after="0" w:line="240" w:lineRule="auto"/>
            <w:rPr>
              <w:rStyle w:val="BodyTextChar"/>
              <w:rFonts w:ascii="Times New Roman" w:hAnsi="Times New Roman"/>
              <w:color w:val="0D0D0D" w:themeColor="text2" w:themeTint="F2"/>
              <w:sz w:val="24"/>
              <w:szCs w:val="24"/>
            </w:rPr>
          </w:pPr>
          <w:r w:rsidRPr="007B2768">
            <w:rPr>
              <w:rStyle w:val="BodyTextChar"/>
              <w:rFonts w:ascii="Times New Roman" w:hAnsi="Times New Roman"/>
              <w:color w:val="0D0D0D" w:themeColor="text2" w:themeTint="F2"/>
              <w:sz w:val="24"/>
              <w:szCs w:val="24"/>
              <w:u w:val="single"/>
            </w:rPr>
            <w:t>Presentations:</w:t>
          </w:r>
        </w:p>
        <w:p w14:paraId="31C0B72B" w14:textId="78992174" w:rsidR="004D7944" w:rsidRPr="007B2768" w:rsidRDefault="004D7944" w:rsidP="00042918">
          <w:pPr>
            <w:pStyle w:val="ListParagraph"/>
            <w:numPr>
              <w:ilvl w:val="0"/>
              <w:numId w:val="27"/>
            </w:numPr>
            <w:tabs>
              <w:tab w:val="left" w:pos="720"/>
            </w:tabs>
            <w:spacing w:before="0" w:line="240" w:lineRule="auto"/>
            <w:rPr>
              <w:rFonts w:ascii="Times New Roman" w:hAnsi="Times New Roman"/>
              <w:color w:val="003865" w:themeColor="text1"/>
              <w:sz w:val="24"/>
              <w:szCs w:val="24"/>
            </w:rPr>
          </w:pPr>
          <w:r w:rsidRPr="007B2768">
            <w:rPr>
              <w:rFonts w:ascii="Times New Roman" w:hAnsi="Times New Roman"/>
              <w:color w:val="003865" w:themeColor="text1"/>
              <w:sz w:val="24"/>
              <w:szCs w:val="24"/>
            </w:rPr>
            <w:t xml:space="preserve">Xcel Energy, Ian Kollenborn, HR Project Manager, Workforce Planning &amp; Analytics </w:t>
          </w:r>
        </w:p>
        <w:p w14:paraId="20ACD267" w14:textId="77777777" w:rsidR="00654C32" w:rsidRPr="007B2768" w:rsidRDefault="00654C32" w:rsidP="00654C32">
          <w:pPr>
            <w:pStyle w:val="ListParagraph"/>
            <w:ind w:left="360"/>
            <w:rPr>
              <w:rFonts w:ascii="Times New Roman" w:hAnsi="Times New Roman"/>
              <w:sz w:val="24"/>
              <w:szCs w:val="24"/>
            </w:rPr>
          </w:pPr>
          <w:r w:rsidRPr="007B2768">
            <w:rPr>
              <w:rFonts w:ascii="Times New Roman" w:hAnsi="Times New Roman"/>
              <w:sz w:val="24"/>
              <w:szCs w:val="24"/>
            </w:rPr>
            <w:t>Ian Kollenborn serves as an HR Project Manager at Xcel Energy, where he leads strategic workforce initiatives focused on talent planning, employee engagement, and workforce transition strategies. He has played a key role in developing and implementing the Just Transition workforce transition plan for Xcel across Minnesota, Colorado, and Texas, supporting employees impacted by the energy transition. Prior to Xcel Energy, Ian spent just under a decade at</w:t>
          </w:r>
          <w:r w:rsidRPr="007B2768">
            <w:rPr>
              <w:rFonts w:ascii="Times New Roman" w:hAnsi="Times New Roman"/>
              <w:b/>
              <w:bCs/>
              <w:sz w:val="24"/>
              <w:szCs w:val="24"/>
            </w:rPr>
            <w:t xml:space="preserve"> </w:t>
          </w:r>
          <w:r w:rsidRPr="007B2768">
            <w:rPr>
              <w:rFonts w:ascii="Times New Roman" w:hAnsi="Times New Roman"/>
              <w:sz w:val="24"/>
              <w:szCs w:val="24"/>
            </w:rPr>
            <w:t>Amazon, where he led large, global-scale HR and employee transformation programs. He prides himself on bringing deep experience in change management, workforce and business analytics, and stakeholder collaboration to ensure equitable and sustainable workforce solutions.</w:t>
          </w:r>
        </w:p>
        <w:p w14:paraId="493FB48D" w14:textId="5B66D2E8" w:rsidR="004D7944" w:rsidRPr="007B2768" w:rsidRDefault="004D7944" w:rsidP="007B2768">
          <w:pPr>
            <w:tabs>
              <w:tab w:val="left" w:pos="720"/>
            </w:tabs>
            <w:spacing w:before="0" w:line="240" w:lineRule="auto"/>
            <w:rPr>
              <w:rFonts w:ascii="Times New Roman" w:hAnsi="Times New Roman"/>
              <w:color w:val="003865" w:themeColor="text1"/>
              <w:sz w:val="24"/>
              <w:szCs w:val="24"/>
            </w:rPr>
          </w:pPr>
        </w:p>
        <w:p w14:paraId="2BFE6D73" w14:textId="77777777" w:rsidR="004D7944" w:rsidRPr="007B2768" w:rsidRDefault="004D7944" w:rsidP="00042918">
          <w:pPr>
            <w:numPr>
              <w:ilvl w:val="0"/>
              <w:numId w:val="27"/>
            </w:numPr>
            <w:tabs>
              <w:tab w:val="left" w:pos="720"/>
            </w:tabs>
            <w:spacing w:before="0" w:line="240" w:lineRule="auto"/>
            <w:rPr>
              <w:rFonts w:ascii="Times New Roman" w:hAnsi="Times New Roman"/>
              <w:color w:val="003865" w:themeColor="text1"/>
              <w:sz w:val="24"/>
              <w:szCs w:val="24"/>
            </w:rPr>
          </w:pPr>
          <w:r w:rsidRPr="007B2768">
            <w:rPr>
              <w:rFonts w:ascii="Times New Roman" w:hAnsi="Times New Roman"/>
              <w:color w:val="003865" w:themeColor="text1"/>
              <w:sz w:val="24"/>
              <w:szCs w:val="24"/>
            </w:rPr>
            <w:t xml:space="preserve">MN State Energy Center of Excellence, Logan Schrader, Executive Director, </w:t>
          </w:r>
          <w:proofErr w:type="spellStart"/>
          <w:r w:rsidRPr="007B2768">
            <w:rPr>
              <w:rFonts w:ascii="Times New Roman" w:hAnsi="Times New Roman"/>
              <w:color w:val="003865" w:themeColor="text1"/>
              <w:sz w:val="24"/>
              <w:szCs w:val="24"/>
            </w:rPr>
            <w:t>ETAC</w:t>
          </w:r>
          <w:proofErr w:type="spellEnd"/>
          <w:r w:rsidRPr="007B2768">
            <w:rPr>
              <w:rFonts w:ascii="Times New Roman" w:hAnsi="Times New Roman"/>
              <w:color w:val="003865" w:themeColor="text1"/>
              <w:sz w:val="24"/>
              <w:szCs w:val="24"/>
            </w:rPr>
            <w:t xml:space="preserve"> Board Member </w:t>
          </w:r>
        </w:p>
        <w:p w14:paraId="5E1B223E" w14:textId="77777777" w:rsidR="007B2768" w:rsidRPr="007B2768" w:rsidRDefault="007B2768" w:rsidP="007B2768">
          <w:pPr>
            <w:pStyle w:val="ListParagraph"/>
            <w:ind w:left="360"/>
            <w:rPr>
              <w:rFonts w:ascii="Times New Roman" w:hAnsi="Times New Roman"/>
              <w:sz w:val="24"/>
              <w:szCs w:val="24"/>
            </w:rPr>
          </w:pPr>
          <w:r w:rsidRPr="007B2768">
            <w:rPr>
              <w:rFonts w:ascii="Times New Roman" w:hAnsi="Times New Roman"/>
              <w:sz w:val="24"/>
              <w:szCs w:val="24"/>
            </w:rPr>
            <w:t>Schrader has more than 10 years of experience in communications, community building, and developing educational experiences for college students. He has served as the communications coordinator for the Energy Center since 2022. Before that, he held various student affairs roles at private and public institutions in Minnesota and Colorado. He holds a bachelor’s degree in advertising and public relations from Minnesota State University Moorhead and a master’s degree in leadership in student affairs from the University of St. Thomas in St. Paul.</w:t>
          </w:r>
        </w:p>
        <w:p w14:paraId="67CA7C9B" w14:textId="77777777" w:rsidR="007B2768" w:rsidRPr="007B2768" w:rsidRDefault="007B2768" w:rsidP="007B2768">
          <w:pPr>
            <w:tabs>
              <w:tab w:val="left" w:pos="720"/>
            </w:tabs>
            <w:spacing w:before="0" w:line="240" w:lineRule="auto"/>
            <w:ind w:left="360"/>
            <w:rPr>
              <w:rFonts w:ascii="Times New Roman" w:hAnsi="Times New Roman"/>
              <w:color w:val="003865" w:themeColor="text1"/>
              <w:sz w:val="24"/>
              <w:szCs w:val="24"/>
            </w:rPr>
          </w:pPr>
        </w:p>
        <w:p w14:paraId="77684A91" w14:textId="77777777" w:rsidR="00042918" w:rsidRPr="007B2768" w:rsidRDefault="00042918" w:rsidP="00042918">
          <w:pPr>
            <w:tabs>
              <w:tab w:val="left" w:pos="720"/>
            </w:tabs>
            <w:spacing w:before="0" w:line="240" w:lineRule="auto"/>
            <w:ind w:left="360"/>
            <w:rPr>
              <w:rFonts w:ascii="Times New Roman" w:hAnsi="Times New Roman"/>
              <w:color w:val="003865" w:themeColor="text1"/>
              <w:sz w:val="24"/>
              <w:szCs w:val="24"/>
            </w:rPr>
          </w:pPr>
        </w:p>
        <w:p w14:paraId="5AB9A1A7" w14:textId="77777777" w:rsidR="004D7944" w:rsidRPr="007B2768" w:rsidRDefault="004D7944" w:rsidP="00042918">
          <w:pPr>
            <w:numPr>
              <w:ilvl w:val="0"/>
              <w:numId w:val="27"/>
            </w:numPr>
            <w:tabs>
              <w:tab w:val="left" w:pos="720"/>
            </w:tabs>
            <w:spacing w:before="0" w:line="240" w:lineRule="auto"/>
            <w:rPr>
              <w:rFonts w:ascii="Times New Roman" w:hAnsi="Times New Roman"/>
              <w:color w:val="003865" w:themeColor="text1"/>
              <w:sz w:val="24"/>
              <w:szCs w:val="24"/>
            </w:rPr>
          </w:pPr>
          <w:r w:rsidRPr="007B2768">
            <w:rPr>
              <w:rFonts w:ascii="Times New Roman" w:hAnsi="Times New Roman"/>
              <w:color w:val="003865" w:themeColor="text1"/>
              <w:sz w:val="24"/>
              <w:szCs w:val="24"/>
            </w:rPr>
            <w:t xml:space="preserve">MN DEED – Workforce Strategies, Della Ludwig, Workforce Strategy Consultant  </w:t>
          </w:r>
        </w:p>
        <w:p w14:paraId="64C43A25" w14:textId="77777777" w:rsidR="00042918" w:rsidRPr="008A3302" w:rsidRDefault="00042918" w:rsidP="00042918">
          <w:pPr>
            <w:pStyle w:val="ListParagraph"/>
            <w:ind w:left="360"/>
            <w:rPr>
              <w:rFonts w:ascii="Times New Roman" w:hAnsi="Times New Roman"/>
              <w:sz w:val="24"/>
              <w:szCs w:val="24"/>
            </w:rPr>
          </w:pPr>
          <w:r w:rsidRPr="007B2768">
            <w:rPr>
              <w:rFonts w:ascii="Times New Roman" w:hAnsi="Times New Roman"/>
              <w:sz w:val="24"/>
              <w:szCs w:val="24"/>
            </w:rPr>
            <w:t xml:space="preserve">Della Ludwig has served as a Workforce Strategy Consultant with the Minnesota Department of </w:t>
          </w:r>
          <w:r w:rsidRPr="008A3302">
            <w:rPr>
              <w:rFonts w:ascii="Times New Roman" w:hAnsi="Times New Roman"/>
              <w:sz w:val="24"/>
              <w:szCs w:val="24"/>
            </w:rPr>
            <w:t xml:space="preserve">Employment and Economic Development (DEED) since the team’s launch in 2017. She brings more than 20 years of human resources, benefits, and recruiting experience, with a strong background in manufacturing. Della focuses on removing employment barriers, building career pathways, and strengthening sector partnerships across a 22-county region in Central and Southwest Minnesota. She works to connect stakeholders to workforce resources and support employers in developing </w:t>
          </w:r>
          <w:r w:rsidRPr="008A3302">
            <w:rPr>
              <w:rFonts w:ascii="Times New Roman" w:hAnsi="Times New Roman"/>
              <w:sz w:val="24"/>
              <w:szCs w:val="24"/>
            </w:rPr>
            <w:lastRenderedPageBreak/>
            <w:t>strategic talent solutions that promote economic equity and growth.</w:t>
          </w:r>
          <w:r w:rsidRPr="008A3302">
            <w:rPr>
              <w:rFonts w:ascii="Times New Roman" w:hAnsi="Times New Roman"/>
              <w:sz w:val="24"/>
              <w:szCs w:val="24"/>
            </w:rPr>
            <w:br/>
            <w:t>Della serves on the board of the Central Minnesota Manufacturers Association (</w:t>
          </w:r>
          <w:proofErr w:type="spellStart"/>
          <w:r w:rsidRPr="008A3302">
            <w:rPr>
              <w:rFonts w:ascii="Times New Roman" w:hAnsi="Times New Roman"/>
              <w:sz w:val="24"/>
              <w:szCs w:val="24"/>
            </w:rPr>
            <w:t>CMMA</w:t>
          </w:r>
          <w:proofErr w:type="spellEnd"/>
          <w:r w:rsidRPr="008A3302">
            <w:rPr>
              <w:rFonts w:ascii="Times New Roman" w:hAnsi="Times New Roman"/>
              <w:sz w:val="24"/>
              <w:szCs w:val="24"/>
            </w:rPr>
            <w:t xml:space="preserve">) and leads both the regional and statewide Tour of Manufacturing. She also contributes to the Governor’s Workforce Development Board’s Drive for 5 </w:t>
          </w:r>
          <w:proofErr w:type="gramStart"/>
          <w:r w:rsidRPr="008A3302">
            <w:rPr>
              <w:rFonts w:ascii="Times New Roman" w:hAnsi="Times New Roman"/>
              <w:sz w:val="24"/>
              <w:szCs w:val="24"/>
            </w:rPr>
            <w:t>initiative</w:t>
          </w:r>
          <w:proofErr w:type="gramEnd"/>
          <w:r w:rsidRPr="008A3302">
            <w:rPr>
              <w:rFonts w:ascii="Times New Roman" w:hAnsi="Times New Roman"/>
              <w:sz w:val="24"/>
              <w:szCs w:val="24"/>
            </w:rPr>
            <w:t xml:space="preserve">, assisting with the manufacturing sector. </w:t>
          </w:r>
        </w:p>
        <w:p w14:paraId="56F78C8F" w14:textId="77777777" w:rsidR="00042918" w:rsidRPr="008A3302" w:rsidRDefault="00042918" w:rsidP="00042918">
          <w:pPr>
            <w:pStyle w:val="ListParagraph"/>
            <w:ind w:left="360"/>
            <w:rPr>
              <w:rFonts w:ascii="Times New Roman" w:hAnsi="Times New Roman"/>
              <w:sz w:val="24"/>
              <w:szCs w:val="24"/>
            </w:rPr>
          </w:pPr>
          <w:r w:rsidRPr="008A3302">
            <w:rPr>
              <w:rFonts w:ascii="Times New Roman" w:hAnsi="Times New Roman"/>
              <w:sz w:val="24"/>
              <w:szCs w:val="24"/>
            </w:rPr>
            <w:t>A graduate of St. Cloud State University with a master’s degree in management from St. Scholastica, she grew up near Richmond and now lives in Albany. She enjoys traveling, scuba diving, and spending time with her family and friends.</w:t>
          </w:r>
        </w:p>
        <w:p w14:paraId="088014CD" w14:textId="77777777" w:rsidR="00042918" w:rsidRPr="008A3302" w:rsidRDefault="00042918" w:rsidP="00042918">
          <w:pPr>
            <w:tabs>
              <w:tab w:val="left" w:pos="720"/>
            </w:tabs>
            <w:spacing w:before="0" w:line="240" w:lineRule="auto"/>
            <w:rPr>
              <w:rFonts w:ascii="Times New Roman" w:hAnsi="Times New Roman"/>
              <w:color w:val="003865" w:themeColor="text1"/>
              <w:sz w:val="24"/>
              <w:szCs w:val="24"/>
            </w:rPr>
          </w:pPr>
        </w:p>
        <w:p w14:paraId="1ED1C4E2" w14:textId="77777777" w:rsidR="00EE5D58" w:rsidRPr="008A3302" w:rsidRDefault="00EE5D58" w:rsidP="0084515D">
          <w:pPr>
            <w:tabs>
              <w:tab w:val="left" w:pos="720"/>
            </w:tabs>
            <w:spacing w:before="0" w:line="240" w:lineRule="auto"/>
            <w:ind w:left="360"/>
            <w:rPr>
              <w:rFonts w:ascii="Times New Roman" w:hAnsi="Times New Roman"/>
              <w:color w:val="003865" w:themeColor="text1"/>
              <w:sz w:val="24"/>
              <w:szCs w:val="24"/>
            </w:rPr>
          </w:pPr>
        </w:p>
        <w:p w14:paraId="71418FB4" w14:textId="77777777" w:rsidR="009440FC" w:rsidRPr="004D7944" w:rsidRDefault="009440FC" w:rsidP="0084515D">
          <w:pPr>
            <w:tabs>
              <w:tab w:val="left" w:pos="720"/>
            </w:tabs>
            <w:spacing w:before="0" w:line="240" w:lineRule="auto"/>
            <w:ind w:left="360"/>
            <w:rPr>
              <w:rFonts w:ascii="Times New Roman" w:hAnsi="Times New Roman"/>
              <w:color w:val="003865" w:themeColor="text1"/>
              <w:sz w:val="24"/>
              <w:szCs w:val="24"/>
            </w:rPr>
          </w:pPr>
        </w:p>
        <w:p w14:paraId="55CB8A12" w14:textId="77777777" w:rsidR="0084515D" w:rsidRPr="004D7944" w:rsidRDefault="0084515D" w:rsidP="0084515D">
          <w:pPr>
            <w:tabs>
              <w:tab w:val="left" w:pos="720"/>
            </w:tabs>
            <w:spacing w:before="0" w:line="240" w:lineRule="auto"/>
            <w:rPr>
              <w:rFonts w:ascii="Times New Roman" w:hAnsi="Times New Roman"/>
              <w:color w:val="003865" w:themeColor="text1"/>
              <w:sz w:val="24"/>
              <w:szCs w:val="24"/>
            </w:rPr>
          </w:pPr>
        </w:p>
        <w:p w14:paraId="2112745F" w14:textId="331BE330" w:rsidR="00657A8F" w:rsidRPr="004D7944" w:rsidRDefault="00657A8F" w:rsidP="008E0ACA">
          <w:pPr>
            <w:pStyle w:val="BodyText"/>
            <w:spacing w:before="0" w:after="0" w:line="240" w:lineRule="auto"/>
            <w:rPr>
              <w:rStyle w:val="BodyTextChar"/>
              <w:rFonts w:ascii="Times New Roman" w:hAnsi="Times New Roman"/>
              <w:color w:val="0D0D0D" w:themeColor="text2" w:themeTint="F2"/>
              <w:sz w:val="24"/>
              <w:szCs w:val="24"/>
            </w:rPr>
          </w:pPr>
        </w:p>
        <w:p w14:paraId="6F6EC643" w14:textId="0B1B90EA" w:rsidR="00474198" w:rsidRPr="004D7944" w:rsidRDefault="008A3302" w:rsidP="008E0ACA">
          <w:pPr>
            <w:pStyle w:val="BodyText"/>
            <w:spacing w:before="0" w:after="0" w:line="240" w:lineRule="auto"/>
            <w:rPr>
              <w:rStyle w:val="BodyTextChar"/>
              <w:rFonts w:ascii="Times New Roman" w:hAnsi="Times New Roman"/>
              <w:sz w:val="24"/>
              <w:szCs w:val="24"/>
            </w:rPr>
          </w:pPr>
        </w:p>
        <w:bookmarkEnd w:id="0" w:displacedByCustomXml="next"/>
      </w:sdtContent>
    </w:sdt>
    <w:p w14:paraId="63EC2240" w14:textId="77777777" w:rsidR="006972B9" w:rsidRPr="00464F2D" w:rsidRDefault="006972B9" w:rsidP="006972B9">
      <w:pPr>
        <w:pStyle w:val="BodyText"/>
        <w:rPr>
          <w:rFonts w:ascii="Times New Roman" w:hAnsi="Times New Roman"/>
          <w:color w:val="0D0D0D" w:themeColor="text2" w:themeTint="F2"/>
          <w:sz w:val="24"/>
          <w:szCs w:val="24"/>
          <w:lang w:val="es-ES"/>
        </w:rPr>
      </w:pPr>
    </w:p>
    <w:sectPr w:rsidR="006972B9" w:rsidRPr="00464F2D" w:rsidSect="00622BB5">
      <w:footerReference w:type="default" r:id="rId11"/>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5982" w14:textId="77777777" w:rsidR="00A04AD8" w:rsidRDefault="00A04AD8">
      <w:r>
        <w:separator/>
      </w:r>
    </w:p>
  </w:endnote>
  <w:endnote w:type="continuationSeparator" w:id="0">
    <w:p w14:paraId="5FD84958" w14:textId="77777777" w:rsidR="00A04AD8" w:rsidRDefault="00A0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300938"/>
      <w:docPartObj>
        <w:docPartGallery w:val="Page Numbers (Bottom of Page)"/>
        <w:docPartUnique/>
      </w:docPartObj>
    </w:sdtPr>
    <w:sdtEndPr>
      <w:rPr>
        <w:noProof/>
      </w:rPr>
    </w:sdtEndPr>
    <w:sdtContent>
      <w:p w14:paraId="17429247" w14:textId="066DB98C" w:rsidR="00464F2D" w:rsidRDefault="00464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3F73F" w14:textId="77777777" w:rsidR="00464F2D" w:rsidRDefault="00464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640E" w14:textId="77777777" w:rsidR="00A04AD8" w:rsidRDefault="00A04AD8">
      <w:r>
        <w:separator/>
      </w:r>
    </w:p>
  </w:footnote>
  <w:footnote w:type="continuationSeparator" w:id="0">
    <w:p w14:paraId="54AADD85" w14:textId="77777777" w:rsidR="00A04AD8" w:rsidRDefault="00A04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37AF9"/>
    <w:multiLevelType w:val="hybridMultilevel"/>
    <w:tmpl w:val="CA56C6B0"/>
    <w:lvl w:ilvl="0" w:tplc="04090015">
      <w:start w:val="1"/>
      <w:numFmt w:val="upperLetter"/>
      <w:lvlText w:val="%1."/>
      <w:lvlJc w:val="left"/>
      <w:pPr>
        <w:tabs>
          <w:tab w:val="num" w:pos="360"/>
        </w:tabs>
        <w:ind w:left="360" w:hanging="360"/>
      </w:pPr>
      <w:rPr>
        <w:b w:val="0"/>
        <w:bCs w:val="0"/>
        <w:color w:val="171715" w:themeColor="background2" w:themeShade="1A"/>
      </w:rPr>
    </w:lvl>
    <w:lvl w:ilvl="1" w:tplc="FFFFFFFF">
      <w:start w:val="1"/>
      <w:numFmt w:val="lowerLetter"/>
      <w:lvlText w:val="%2)"/>
      <w:lvlJc w:val="left"/>
      <w:pPr>
        <w:tabs>
          <w:tab w:val="num" w:pos="1080"/>
        </w:tabs>
        <w:ind w:left="1080" w:hanging="360"/>
      </w:pPr>
      <w:rPr>
        <w:rFonts w:hint="default"/>
      </w:rPr>
    </w:lvl>
    <w:lvl w:ilvl="2" w:tplc="FFFFFFFF">
      <w:start w:val="1"/>
      <w:numFmt w:val="bullet"/>
      <w:lvlText w:val="•"/>
      <w:lvlJc w:val="left"/>
      <w:pPr>
        <w:tabs>
          <w:tab w:val="num" w:pos="1800"/>
        </w:tabs>
        <w:ind w:left="1800" w:hanging="360"/>
      </w:pPr>
      <w:rPr>
        <w:rFonts w:ascii="Arial" w:hAnsi="Arial" w:hint="default"/>
      </w:rPr>
    </w:lvl>
    <w:lvl w:ilvl="3" w:tplc="FFFFFFFF">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9093C"/>
    <w:multiLevelType w:val="hybridMultilevel"/>
    <w:tmpl w:val="E8AA4016"/>
    <w:lvl w:ilvl="0" w:tplc="F58A6BD2">
      <w:start w:val="1"/>
      <w:numFmt w:val="upperLetter"/>
      <w:lvlText w:val="%1)"/>
      <w:lvlJc w:val="left"/>
      <w:pPr>
        <w:tabs>
          <w:tab w:val="num" w:pos="360"/>
        </w:tabs>
        <w:ind w:left="360" w:hanging="360"/>
      </w:pPr>
      <w:rPr>
        <w:rFonts w:ascii="Calibri" w:eastAsia="Times New Roman" w:hAnsi="Calibri" w:cs="Times New Roman"/>
        <w:b w:val="0"/>
        <w:bCs w:val="0"/>
      </w:rPr>
    </w:lvl>
    <w:lvl w:ilvl="1" w:tplc="04090017">
      <w:start w:val="1"/>
      <w:numFmt w:val="lowerLetter"/>
      <w:lvlText w:val="%2)"/>
      <w:lvlJc w:val="left"/>
      <w:pPr>
        <w:tabs>
          <w:tab w:val="num" w:pos="1080"/>
        </w:tabs>
        <w:ind w:left="1080" w:hanging="360"/>
      </w:pPr>
      <w:rPr>
        <w:rFonts w:hint="default"/>
      </w:rPr>
    </w:lvl>
    <w:lvl w:ilvl="2" w:tplc="D6A895A6">
      <w:start w:val="1"/>
      <w:numFmt w:val="bullet"/>
      <w:lvlText w:val="•"/>
      <w:lvlJc w:val="left"/>
      <w:pPr>
        <w:tabs>
          <w:tab w:val="num" w:pos="1800"/>
        </w:tabs>
        <w:ind w:left="1800" w:hanging="360"/>
      </w:pPr>
      <w:rPr>
        <w:rFonts w:ascii="Arial" w:hAnsi="Arial" w:hint="default"/>
      </w:rPr>
    </w:lvl>
    <w:lvl w:ilvl="3" w:tplc="B0B0F0B8">
      <w:start w:val="1"/>
      <w:numFmt w:val="bullet"/>
      <w:lvlText w:val="•"/>
      <w:lvlJc w:val="left"/>
      <w:pPr>
        <w:tabs>
          <w:tab w:val="num" w:pos="2520"/>
        </w:tabs>
        <w:ind w:left="2520" w:hanging="360"/>
      </w:pPr>
      <w:rPr>
        <w:rFonts w:ascii="Arial" w:hAnsi="Arial" w:hint="default"/>
      </w:rPr>
    </w:lvl>
    <w:lvl w:ilvl="4" w:tplc="61684F9A" w:tentative="1">
      <w:start w:val="1"/>
      <w:numFmt w:val="bullet"/>
      <w:lvlText w:val="•"/>
      <w:lvlJc w:val="left"/>
      <w:pPr>
        <w:tabs>
          <w:tab w:val="num" w:pos="3240"/>
        </w:tabs>
        <w:ind w:left="3240" w:hanging="360"/>
      </w:pPr>
      <w:rPr>
        <w:rFonts w:ascii="Arial" w:hAnsi="Arial" w:hint="default"/>
      </w:rPr>
    </w:lvl>
    <w:lvl w:ilvl="5" w:tplc="48E86B02" w:tentative="1">
      <w:start w:val="1"/>
      <w:numFmt w:val="bullet"/>
      <w:lvlText w:val="•"/>
      <w:lvlJc w:val="left"/>
      <w:pPr>
        <w:tabs>
          <w:tab w:val="num" w:pos="3960"/>
        </w:tabs>
        <w:ind w:left="3960" w:hanging="360"/>
      </w:pPr>
      <w:rPr>
        <w:rFonts w:ascii="Arial" w:hAnsi="Arial" w:hint="default"/>
      </w:rPr>
    </w:lvl>
    <w:lvl w:ilvl="6" w:tplc="A9E69066" w:tentative="1">
      <w:start w:val="1"/>
      <w:numFmt w:val="bullet"/>
      <w:lvlText w:val="•"/>
      <w:lvlJc w:val="left"/>
      <w:pPr>
        <w:tabs>
          <w:tab w:val="num" w:pos="4680"/>
        </w:tabs>
        <w:ind w:left="4680" w:hanging="360"/>
      </w:pPr>
      <w:rPr>
        <w:rFonts w:ascii="Arial" w:hAnsi="Arial" w:hint="default"/>
      </w:rPr>
    </w:lvl>
    <w:lvl w:ilvl="7" w:tplc="FD5C7C7E" w:tentative="1">
      <w:start w:val="1"/>
      <w:numFmt w:val="bullet"/>
      <w:lvlText w:val="•"/>
      <w:lvlJc w:val="left"/>
      <w:pPr>
        <w:tabs>
          <w:tab w:val="num" w:pos="5400"/>
        </w:tabs>
        <w:ind w:left="5400" w:hanging="360"/>
      </w:pPr>
      <w:rPr>
        <w:rFonts w:ascii="Arial" w:hAnsi="Arial" w:hint="default"/>
      </w:rPr>
    </w:lvl>
    <w:lvl w:ilvl="8" w:tplc="53A8E52E" w:tentative="1">
      <w:start w:val="1"/>
      <w:numFmt w:val="bullet"/>
      <w:lvlText w:val="•"/>
      <w:lvlJc w:val="left"/>
      <w:pPr>
        <w:tabs>
          <w:tab w:val="num" w:pos="6120"/>
        </w:tabs>
        <w:ind w:left="6120" w:hanging="360"/>
      </w:pPr>
      <w:rPr>
        <w:rFonts w:ascii="Arial" w:hAnsi="Arial" w:hint="default"/>
      </w:rPr>
    </w:lvl>
  </w:abstractNum>
  <w:num w:numId="1" w16cid:durableId="1351646499">
    <w:abstractNumId w:val="3"/>
  </w:num>
  <w:num w:numId="2" w16cid:durableId="96676316">
    <w:abstractNumId w:val="7"/>
  </w:num>
  <w:num w:numId="3" w16cid:durableId="252713266">
    <w:abstractNumId w:val="19"/>
  </w:num>
  <w:num w:numId="4" w16cid:durableId="1842237655">
    <w:abstractNumId w:val="17"/>
  </w:num>
  <w:num w:numId="5" w16cid:durableId="1798332259">
    <w:abstractNumId w:val="15"/>
  </w:num>
  <w:num w:numId="6" w16cid:durableId="1878156105">
    <w:abstractNumId w:val="4"/>
  </w:num>
  <w:num w:numId="7" w16cid:durableId="2037264799">
    <w:abstractNumId w:val="13"/>
  </w:num>
  <w:num w:numId="8" w16cid:durableId="223294434">
    <w:abstractNumId w:val="8"/>
  </w:num>
  <w:num w:numId="9" w16cid:durableId="707607571">
    <w:abstractNumId w:val="12"/>
  </w:num>
  <w:num w:numId="10" w16cid:durableId="4287026">
    <w:abstractNumId w:val="2"/>
  </w:num>
  <w:num w:numId="11" w16cid:durableId="1658223532">
    <w:abstractNumId w:val="2"/>
  </w:num>
  <w:num w:numId="12" w16cid:durableId="1214541275">
    <w:abstractNumId w:val="20"/>
  </w:num>
  <w:num w:numId="13" w16cid:durableId="1954047924">
    <w:abstractNumId w:val="21"/>
  </w:num>
  <w:num w:numId="14" w16cid:durableId="1878933231">
    <w:abstractNumId w:val="14"/>
  </w:num>
  <w:num w:numId="15" w16cid:durableId="1020231504">
    <w:abstractNumId w:val="2"/>
  </w:num>
  <w:num w:numId="16" w16cid:durableId="1828937866">
    <w:abstractNumId w:val="21"/>
  </w:num>
  <w:num w:numId="17" w16cid:durableId="1287197889">
    <w:abstractNumId w:val="14"/>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6"/>
  </w:num>
  <w:num w:numId="24" w16cid:durableId="968169662">
    <w:abstractNumId w:val="18"/>
  </w:num>
  <w:num w:numId="25" w16cid:durableId="1720594330">
    <w:abstractNumId w:val="5"/>
  </w:num>
  <w:num w:numId="26" w16cid:durableId="2036999131">
    <w:abstractNumId w:val="11"/>
  </w:num>
  <w:num w:numId="27" w16cid:durableId="21184818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42918"/>
    <w:rsid w:val="00064B90"/>
    <w:rsid w:val="0007374A"/>
    <w:rsid w:val="00080404"/>
    <w:rsid w:val="00084742"/>
    <w:rsid w:val="0009302E"/>
    <w:rsid w:val="000A5310"/>
    <w:rsid w:val="000B1E21"/>
    <w:rsid w:val="000B2E68"/>
    <w:rsid w:val="000C3708"/>
    <w:rsid w:val="000C3761"/>
    <w:rsid w:val="000C7373"/>
    <w:rsid w:val="000E313B"/>
    <w:rsid w:val="000E3E9D"/>
    <w:rsid w:val="000F4BB1"/>
    <w:rsid w:val="00103AB4"/>
    <w:rsid w:val="00120386"/>
    <w:rsid w:val="00131261"/>
    <w:rsid w:val="00135082"/>
    <w:rsid w:val="00135DC7"/>
    <w:rsid w:val="00142AB7"/>
    <w:rsid w:val="00147ED1"/>
    <w:rsid w:val="001500D6"/>
    <w:rsid w:val="00157C41"/>
    <w:rsid w:val="001661D9"/>
    <w:rsid w:val="001708EC"/>
    <w:rsid w:val="00175B89"/>
    <w:rsid w:val="001925A8"/>
    <w:rsid w:val="0019673D"/>
    <w:rsid w:val="001A46BB"/>
    <w:rsid w:val="001C55E0"/>
    <w:rsid w:val="001E5ECF"/>
    <w:rsid w:val="001E61AE"/>
    <w:rsid w:val="0020143D"/>
    <w:rsid w:val="00211CA3"/>
    <w:rsid w:val="00222A49"/>
    <w:rsid w:val="0022552E"/>
    <w:rsid w:val="00234553"/>
    <w:rsid w:val="002505FF"/>
    <w:rsid w:val="00261247"/>
    <w:rsid w:val="002619E1"/>
    <w:rsid w:val="00264652"/>
    <w:rsid w:val="00282084"/>
    <w:rsid w:val="00291052"/>
    <w:rsid w:val="002B5E79"/>
    <w:rsid w:val="002C0859"/>
    <w:rsid w:val="002F1947"/>
    <w:rsid w:val="002F2992"/>
    <w:rsid w:val="00306D94"/>
    <w:rsid w:val="003125DF"/>
    <w:rsid w:val="00335736"/>
    <w:rsid w:val="00344FDB"/>
    <w:rsid w:val="003563D2"/>
    <w:rsid w:val="00364C7D"/>
    <w:rsid w:val="00373D79"/>
    <w:rsid w:val="00376FA5"/>
    <w:rsid w:val="003A1479"/>
    <w:rsid w:val="003A1813"/>
    <w:rsid w:val="003B7D82"/>
    <w:rsid w:val="003C4644"/>
    <w:rsid w:val="003C5BE3"/>
    <w:rsid w:val="00413A7C"/>
    <w:rsid w:val="004141DD"/>
    <w:rsid w:val="00461804"/>
    <w:rsid w:val="00464F2D"/>
    <w:rsid w:val="00466810"/>
    <w:rsid w:val="00474198"/>
    <w:rsid w:val="004816B5"/>
    <w:rsid w:val="00483DD2"/>
    <w:rsid w:val="00494E6F"/>
    <w:rsid w:val="004A1B4D"/>
    <w:rsid w:val="004A58DD"/>
    <w:rsid w:val="004A6119"/>
    <w:rsid w:val="004B47DC"/>
    <w:rsid w:val="004C17E5"/>
    <w:rsid w:val="004D6E74"/>
    <w:rsid w:val="004D7944"/>
    <w:rsid w:val="004E75B3"/>
    <w:rsid w:val="004F04BA"/>
    <w:rsid w:val="004F0EFF"/>
    <w:rsid w:val="004F7C84"/>
    <w:rsid w:val="0050093F"/>
    <w:rsid w:val="00506769"/>
    <w:rsid w:val="00514788"/>
    <w:rsid w:val="005172C5"/>
    <w:rsid w:val="0054371B"/>
    <w:rsid w:val="0056615E"/>
    <w:rsid w:val="005666F2"/>
    <w:rsid w:val="00572ECC"/>
    <w:rsid w:val="00577F2D"/>
    <w:rsid w:val="00583437"/>
    <w:rsid w:val="005B08E3"/>
    <w:rsid w:val="005B2DDF"/>
    <w:rsid w:val="005B4AE7"/>
    <w:rsid w:val="005B53B0"/>
    <w:rsid w:val="005D2F0A"/>
    <w:rsid w:val="005D3DC0"/>
    <w:rsid w:val="005D4207"/>
    <w:rsid w:val="005D45B3"/>
    <w:rsid w:val="005F1694"/>
    <w:rsid w:val="005F6005"/>
    <w:rsid w:val="00601B87"/>
    <w:rsid w:val="006064AB"/>
    <w:rsid w:val="00622BB5"/>
    <w:rsid w:val="00654C32"/>
    <w:rsid w:val="00655345"/>
    <w:rsid w:val="00657A8F"/>
    <w:rsid w:val="00672536"/>
    <w:rsid w:val="00681EDC"/>
    <w:rsid w:val="0068649F"/>
    <w:rsid w:val="00687189"/>
    <w:rsid w:val="006972B9"/>
    <w:rsid w:val="00697CCC"/>
    <w:rsid w:val="006A4975"/>
    <w:rsid w:val="006B13B7"/>
    <w:rsid w:val="006B2942"/>
    <w:rsid w:val="006B3994"/>
    <w:rsid w:val="006C0E45"/>
    <w:rsid w:val="006C285F"/>
    <w:rsid w:val="006D4829"/>
    <w:rsid w:val="006F3B38"/>
    <w:rsid w:val="007137A4"/>
    <w:rsid w:val="0073601F"/>
    <w:rsid w:val="00737A92"/>
    <w:rsid w:val="0074778B"/>
    <w:rsid w:val="00762FDD"/>
    <w:rsid w:val="0077225E"/>
    <w:rsid w:val="007762BE"/>
    <w:rsid w:val="00793F48"/>
    <w:rsid w:val="007B2768"/>
    <w:rsid w:val="007B35B2"/>
    <w:rsid w:val="007D1FFF"/>
    <w:rsid w:val="007D42A0"/>
    <w:rsid w:val="007E685C"/>
    <w:rsid w:val="007F6108"/>
    <w:rsid w:val="007F7097"/>
    <w:rsid w:val="0080200A"/>
    <w:rsid w:val="00805897"/>
    <w:rsid w:val="008067A6"/>
    <w:rsid w:val="00817EA4"/>
    <w:rsid w:val="008251B3"/>
    <w:rsid w:val="00825B40"/>
    <w:rsid w:val="00844F1D"/>
    <w:rsid w:val="0084515D"/>
    <w:rsid w:val="0084749F"/>
    <w:rsid w:val="00851434"/>
    <w:rsid w:val="00855900"/>
    <w:rsid w:val="00864202"/>
    <w:rsid w:val="008701F3"/>
    <w:rsid w:val="00875C55"/>
    <w:rsid w:val="00882726"/>
    <w:rsid w:val="008A3302"/>
    <w:rsid w:val="008B5443"/>
    <w:rsid w:val="008C2062"/>
    <w:rsid w:val="008C7EEB"/>
    <w:rsid w:val="008D0DEF"/>
    <w:rsid w:val="008D1B44"/>
    <w:rsid w:val="008D2256"/>
    <w:rsid w:val="008D5E3D"/>
    <w:rsid w:val="008E0ACA"/>
    <w:rsid w:val="0090737A"/>
    <w:rsid w:val="00931B77"/>
    <w:rsid w:val="00935132"/>
    <w:rsid w:val="009440FC"/>
    <w:rsid w:val="0096108C"/>
    <w:rsid w:val="00963BA0"/>
    <w:rsid w:val="00967764"/>
    <w:rsid w:val="009810EE"/>
    <w:rsid w:val="00984CC9"/>
    <w:rsid w:val="0099233F"/>
    <w:rsid w:val="009B54A0"/>
    <w:rsid w:val="009C6405"/>
    <w:rsid w:val="009E725C"/>
    <w:rsid w:val="009F1191"/>
    <w:rsid w:val="00A01123"/>
    <w:rsid w:val="00A04AD8"/>
    <w:rsid w:val="00A30799"/>
    <w:rsid w:val="00A332A8"/>
    <w:rsid w:val="00A36458"/>
    <w:rsid w:val="00A57FE8"/>
    <w:rsid w:val="00A64ECE"/>
    <w:rsid w:val="00A66185"/>
    <w:rsid w:val="00A66996"/>
    <w:rsid w:val="00A71CAD"/>
    <w:rsid w:val="00A731A2"/>
    <w:rsid w:val="00A74A13"/>
    <w:rsid w:val="00A827C1"/>
    <w:rsid w:val="00A93F40"/>
    <w:rsid w:val="00A94A27"/>
    <w:rsid w:val="00A96F93"/>
    <w:rsid w:val="00AE5772"/>
    <w:rsid w:val="00AF22AD"/>
    <w:rsid w:val="00AF5107"/>
    <w:rsid w:val="00B06264"/>
    <w:rsid w:val="00B07C8F"/>
    <w:rsid w:val="00B13293"/>
    <w:rsid w:val="00B150D6"/>
    <w:rsid w:val="00B275D4"/>
    <w:rsid w:val="00B75051"/>
    <w:rsid w:val="00B859DE"/>
    <w:rsid w:val="00BD0E59"/>
    <w:rsid w:val="00BD2DFA"/>
    <w:rsid w:val="00BE6741"/>
    <w:rsid w:val="00C12982"/>
    <w:rsid w:val="00C12D2F"/>
    <w:rsid w:val="00C277A8"/>
    <w:rsid w:val="00C309AE"/>
    <w:rsid w:val="00C365CE"/>
    <w:rsid w:val="00C417EB"/>
    <w:rsid w:val="00C528AE"/>
    <w:rsid w:val="00C618DC"/>
    <w:rsid w:val="00C845A1"/>
    <w:rsid w:val="00C86DAD"/>
    <w:rsid w:val="00C94285"/>
    <w:rsid w:val="00CA5274"/>
    <w:rsid w:val="00CA7853"/>
    <w:rsid w:val="00CE45B0"/>
    <w:rsid w:val="00D0014D"/>
    <w:rsid w:val="00D22819"/>
    <w:rsid w:val="00D34626"/>
    <w:rsid w:val="00D511F0"/>
    <w:rsid w:val="00D54EE5"/>
    <w:rsid w:val="00D60D85"/>
    <w:rsid w:val="00D63F82"/>
    <w:rsid w:val="00D640FC"/>
    <w:rsid w:val="00D70F7D"/>
    <w:rsid w:val="00D9236F"/>
    <w:rsid w:val="00D92929"/>
    <w:rsid w:val="00D93C2E"/>
    <w:rsid w:val="00D970A5"/>
    <w:rsid w:val="00DB4967"/>
    <w:rsid w:val="00DE50CB"/>
    <w:rsid w:val="00E074DA"/>
    <w:rsid w:val="00E17BC8"/>
    <w:rsid w:val="00E206AE"/>
    <w:rsid w:val="00E23397"/>
    <w:rsid w:val="00E32CD7"/>
    <w:rsid w:val="00E44EE1"/>
    <w:rsid w:val="00E5241D"/>
    <w:rsid w:val="00E5680C"/>
    <w:rsid w:val="00E61A16"/>
    <w:rsid w:val="00E73587"/>
    <w:rsid w:val="00E76267"/>
    <w:rsid w:val="00E967AD"/>
    <w:rsid w:val="00EA535B"/>
    <w:rsid w:val="00EA75CF"/>
    <w:rsid w:val="00EB0D9C"/>
    <w:rsid w:val="00EC579D"/>
    <w:rsid w:val="00ED5BDC"/>
    <w:rsid w:val="00ED7DAC"/>
    <w:rsid w:val="00EE5D58"/>
    <w:rsid w:val="00EF1AB3"/>
    <w:rsid w:val="00F067A6"/>
    <w:rsid w:val="00F20B25"/>
    <w:rsid w:val="00F37B83"/>
    <w:rsid w:val="00F42068"/>
    <w:rsid w:val="00F70C03"/>
    <w:rsid w:val="00F730D0"/>
    <w:rsid w:val="00F9084A"/>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601F"/>
    <w:rPr>
      <w:color w:val="605E5C"/>
      <w:shd w:val="clear" w:color="auto" w:fill="E1DFDD"/>
    </w:rPr>
  </w:style>
  <w:style w:type="paragraph" w:customStyle="1" w:styleId="xmsonormal">
    <w:name w:val="x_msonormal"/>
    <w:basedOn w:val="Normal"/>
    <w:rsid w:val="00882726"/>
    <w:pPr>
      <w:spacing w:before="0" w:line="240" w:lineRule="auto"/>
    </w:pPr>
    <w:rPr>
      <w:rFonts w:eastAsiaTheme="minorHAns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849">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51340250">
      <w:bodyDiv w:val="1"/>
      <w:marLeft w:val="0"/>
      <w:marRight w:val="0"/>
      <w:marTop w:val="0"/>
      <w:marBottom w:val="0"/>
      <w:divBdr>
        <w:top w:val="none" w:sz="0" w:space="0" w:color="auto"/>
        <w:left w:val="none" w:sz="0" w:space="0" w:color="auto"/>
        <w:bottom w:val="none" w:sz="0" w:space="0" w:color="auto"/>
        <w:right w:val="none" w:sz="0" w:space="0" w:color="auto"/>
      </w:divBdr>
    </w:div>
    <w:div w:id="227689688">
      <w:bodyDiv w:val="1"/>
      <w:marLeft w:val="0"/>
      <w:marRight w:val="0"/>
      <w:marTop w:val="0"/>
      <w:marBottom w:val="0"/>
      <w:divBdr>
        <w:top w:val="none" w:sz="0" w:space="0" w:color="auto"/>
        <w:left w:val="none" w:sz="0" w:space="0" w:color="auto"/>
        <w:bottom w:val="none" w:sz="0" w:space="0" w:color="auto"/>
        <w:right w:val="none" w:sz="0" w:space="0" w:color="auto"/>
      </w:divBdr>
    </w:div>
    <w:div w:id="415715346">
      <w:bodyDiv w:val="1"/>
      <w:marLeft w:val="0"/>
      <w:marRight w:val="0"/>
      <w:marTop w:val="0"/>
      <w:marBottom w:val="0"/>
      <w:divBdr>
        <w:top w:val="none" w:sz="0" w:space="0" w:color="auto"/>
        <w:left w:val="none" w:sz="0" w:space="0" w:color="auto"/>
        <w:bottom w:val="none" w:sz="0" w:space="0" w:color="auto"/>
        <w:right w:val="none" w:sz="0" w:space="0" w:color="auto"/>
      </w:divBdr>
    </w:div>
    <w:div w:id="632099400">
      <w:bodyDiv w:val="1"/>
      <w:marLeft w:val="0"/>
      <w:marRight w:val="0"/>
      <w:marTop w:val="0"/>
      <w:marBottom w:val="0"/>
      <w:divBdr>
        <w:top w:val="none" w:sz="0" w:space="0" w:color="auto"/>
        <w:left w:val="none" w:sz="0" w:space="0" w:color="auto"/>
        <w:bottom w:val="none" w:sz="0" w:space="0" w:color="auto"/>
        <w:right w:val="none" w:sz="0" w:space="0" w:color="auto"/>
      </w:divBdr>
    </w:div>
    <w:div w:id="674847499">
      <w:bodyDiv w:val="1"/>
      <w:marLeft w:val="0"/>
      <w:marRight w:val="0"/>
      <w:marTop w:val="0"/>
      <w:marBottom w:val="0"/>
      <w:divBdr>
        <w:top w:val="none" w:sz="0" w:space="0" w:color="auto"/>
        <w:left w:val="none" w:sz="0" w:space="0" w:color="auto"/>
        <w:bottom w:val="none" w:sz="0" w:space="0" w:color="auto"/>
        <w:right w:val="none" w:sz="0" w:space="0" w:color="auto"/>
      </w:divBdr>
    </w:div>
    <w:div w:id="1021127694">
      <w:bodyDiv w:val="1"/>
      <w:marLeft w:val="0"/>
      <w:marRight w:val="0"/>
      <w:marTop w:val="0"/>
      <w:marBottom w:val="0"/>
      <w:divBdr>
        <w:top w:val="none" w:sz="0" w:space="0" w:color="auto"/>
        <w:left w:val="none" w:sz="0" w:space="0" w:color="auto"/>
        <w:bottom w:val="none" w:sz="0" w:space="0" w:color="auto"/>
        <w:right w:val="none" w:sz="0" w:space="0" w:color="auto"/>
      </w:divBdr>
    </w:div>
    <w:div w:id="1120798781">
      <w:bodyDiv w:val="1"/>
      <w:marLeft w:val="0"/>
      <w:marRight w:val="0"/>
      <w:marTop w:val="0"/>
      <w:marBottom w:val="0"/>
      <w:divBdr>
        <w:top w:val="none" w:sz="0" w:space="0" w:color="auto"/>
        <w:left w:val="none" w:sz="0" w:space="0" w:color="auto"/>
        <w:bottom w:val="none" w:sz="0" w:space="0" w:color="auto"/>
        <w:right w:val="none" w:sz="0" w:space="0" w:color="auto"/>
      </w:divBdr>
    </w:div>
    <w:div w:id="1348940694">
      <w:bodyDiv w:val="1"/>
      <w:marLeft w:val="0"/>
      <w:marRight w:val="0"/>
      <w:marTop w:val="0"/>
      <w:marBottom w:val="0"/>
      <w:divBdr>
        <w:top w:val="none" w:sz="0" w:space="0" w:color="auto"/>
        <w:left w:val="none" w:sz="0" w:space="0" w:color="auto"/>
        <w:bottom w:val="none" w:sz="0" w:space="0" w:color="auto"/>
        <w:right w:val="none" w:sz="0" w:space="0" w:color="auto"/>
      </w:divBdr>
    </w:div>
    <w:div w:id="1430085164">
      <w:bodyDiv w:val="1"/>
      <w:marLeft w:val="0"/>
      <w:marRight w:val="0"/>
      <w:marTop w:val="0"/>
      <w:marBottom w:val="0"/>
      <w:divBdr>
        <w:top w:val="none" w:sz="0" w:space="0" w:color="auto"/>
        <w:left w:val="none" w:sz="0" w:space="0" w:color="auto"/>
        <w:bottom w:val="none" w:sz="0" w:space="0" w:color="auto"/>
        <w:right w:val="none" w:sz="0" w:space="0" w:color="auto"/>
      </w:divBdr>
    </w:div>
    <w:div w:id="1549951571">
      <w:bodyDiv w:val="1"/>
      <w:marLeft w:val="0"/>
      <w:marRight w:val="0"/>
      <w:marTop w:val="0"/>
      <w:marBottom w:val="0"/>
      <w:divBdr>
        <w:top w:val="none" w:sz="0" w:space="0" w:color="auto"/>
        <w:left w:val="none" w:sz="0" w:space="0" w:color="auto"/>
        <w:bottom w:val="none" w:sz="0" w:space="0" w:color="auto"/>
        <w:right w:val="none" w:sz="0" w:space="0" w:color="auto"/>
      </w:divBdr>
    </w:div>
    <w:div w:id="1623876752">
      <w:bodyDiv w:val="1"/>
      <w:marLeft w:val="0"/>
      <w:marRight w:val="0"/>
      <w:marTop w:val="0"/>
      <w:marBottom w:val="0"/>
      <w:divBdr>
        <w:top w:val="none" w:sz="0" w:space="0" w:color="auto"/>
        <w:left w:val="none" w:sz="0" w:space="0" w:color="auto"/>
        <w:bottom w:val="none" w:sz="0" w:space="0" w:color="auto"/>
        <w:right w:val="none" w:sz="0" w:space="0" w:color="auto"/>
      </w:divBdr>
    </w:div>
    <w:div w:id="18757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913A2-EFEE-4DCE-95D9-F80B6056D9B6}"/>
</file>

<file path=customXml/itemProps2.xml><?xml version="1.0" encoding="utf-8"?>
<ds:datastoreItem xmlns:ds="http://schemas.openxmlformats.org/officeDocument/2006/customXml" ds:itemID="{169A9003-B12D-4021-8C6C-63E939816530}">
  <ds:schemaRefs>
    <ds:schemaRef ds:uri="http://schemas.microsoft.com/office/2006/metadata/properties"/>
    <ds:schemaRef ds:uri="http://schemas.microsoft.com/office/infopath/2007/PartnerControls"/>
    <ds:schemaRef ds:uri="91a27f72-aaa3-479a-8056-4d1f482f6428"/>
    <ds:schemaRef ds:uri="11b35ced-cbbd-4bb6-a753-082a779fefc4"/>
  </ds:schemaRefs>
</ds:datastoreItem>
</file>

<file path=customXml/itemProps3.xml><?xml version="1.0" encoding="utf-8"?>
<ds:datastoreItem xmlns:ds="http://schemas.openxmlformats.org/officeDocument/2006/customXml" ds:itemID="{6C0EEBB9-4CBA-44C9-AFC4-CB57150E4908}">
  <ds:schemaRefs>
    <ds:schemaRef ds:uri="http://schemas.microsoft.com/sharepoint/v3/contenttype/forms"/>
  </ds:schemaRefs>
</ds:datastoreItem>
</file>

<file path=customXml/itemProps4.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dc:description/>
  <cp:lastModifiedBy/>
  <cp:revision>1</cp:revision>
  <dcterms:created xsi:type="dcterms:W3CDTF">2025-11-17T22:15:00Z</dcterms:created>
  <dcterms:modified xsi:type="dcterms:W3CDTF">2025-11-19T23:21:00Z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