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9B15" w14:textId="63C910D6" w:rsidR="000A48BF" w:rsidRDefault="000A48BF" w:rsidP="00BB4FF5">
      <w:pPr>
        <w:jc w:val="right"/>
      </w:pPr>
      <w:r w:rsidRPr="000A48BF">
        <w:rPr>
          <w:noProof/>
        </w:rPr>
        <w:drawing>
          <wp:anchor distT="0" distB="0" distL="114300" distR="114300" simplePos="0" relativeHeight="251658240" behindDoc="1" locked="0" layoutInCell="1" allowOverlap="1" wp14:anchorId="02319B8C" wp14:editId="4428F64B">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rsidRPr="000A48BF">
        <w:t xml:space="preserve">   </w:t>
      </w:r>
      <w:r w:rsidRPr="000A48BF">
        <w:tab/>
      </w:r>
      <w:r w:rsidRPr="000A48BF">
        <w:tab/>
      </w:r>
    </w:p>
    <w:p w14:paraId="14A9340C" w14:textId="77777777" w:rsidR="00BB4FF5" w:rsidRPr="000A48BF" w:rsidRDefault="00BB4FF5" w:rsidP="00BB4FF5">
      <w:pPr>
        <w:jc w:val="right"/>
      </w:pPr>
    </w:p>
    <w:p w14:paraId="50A84A3C" w14:textId="77777777" w:rsidR="000A48BF" w:rsidRDefault="000A48BF" w:rsidP="008F73CC">
      <w:pPr>
        <w:rPr>
          <w:b/>
          <w:bCs/>
        </w:rPr>
      </w:pPr>
    </w:p>
    <w:p w14:paraId="051479CE" w14:textId="77777777" w:rsidR="008F73CC" w:rsidRDefault="008F73CC" w:rsidP="008F73CC">
      <w:pPr>
        <w:rPr>
          <w:b/>
          <w:bCs/>
        </w:rPr>
      </w:pPr>
    </w:p>
    <w:p w14:paraId="0DBA15EA" w14:textId="1DD2C5D2" w:rsidR="001E616F" w:rsidRPr="00E8017B" w:rsidRDefault="001E616F" w:rsidP="00E8017B">
      <w:pPr>
        <w:rPr>
          <w:rFonts w:asciiTheme="minorHAnsi" w:hAnsiTheme="minorHAnsi" w:cstheme="minorHAnsi"/>
          <w:color w:val="C00000"/>
        </w:rPr>
      </w:pPr>
    </w:p>
    <w:p w14:paraId="03BCC727" w14:textId="490FE051" w:rsidR="001E616F" w:rsidRPr="007A1981" w:rsidRDefault="007A1981" w:rsidP="00615C24">
      <w:pPr>
        <w:pStyle w:val="Title"/>
      </w:pPr>
      <w:r w:rsidRPr="007A1981">
        <w:t>Childcare Economic Development Program</w:t>
      </w:r>
    </w:p>
    <w:p w14:paraId="7C30C39C" w14:textId="1F0CD2C0" w:rsidR="001E616F" w:rsidRPr="001E616F" w:rsidRDefault="00E53BE6" w:rsidP="00E53BE6">
      <w:pPr>
        <w:pStyle w:val="Heading1"/>
      </w:pPr>
      <w:bookmarkStart w:id="0" w:name="_Toc217914359"/>
      <w:r>
        <w:t>G</w:t>
      </w:r>
      <w:r w:rsidR="001E616F" w:rsidRPr="001E616F">
        <w:t xml:space="preserve">rant </w:t>
      </w:r>
      <w:r>
        <w:t>R</w:t>
      </w:r>
      <w:r w:rsidR="001E616F" w:rsidRPr="001E616F">
        <w:t xml:space="preserve">equest for </w:t>
      </w:r>
      <w:r>
        <w:t>P</w:t>
      </w:r>
      <w:r w:rsidR="001E616F" w:rsidRPr="001E616F">
        <w:t>roposal (RFP)</w:t>
      </w:r>
      <w:bookmarkEnd w:id="0"/>
    </w:p>
    <w:p w14:paraId="4E72FF52" w14:textId="77777777" w:rsidR="00756C6F" w:rsidRDefault="00756C6F" w:rsidP="00756C6F"/>
    <w:p w14:paraId="6FB7108E" w14:textId="7BCBA482" w:rsidR="00756C6F" w:rsidRDefault="00B66C76" w:rsidP="000D1EAD">
      <w:pPr>
        <w:pStyle w:val="TableText"/>
      </w:pPr>
      <w:r w:rsidRPr="00B66C76">
        <w:t>Minnesota Department of Employment and Economic Development</w:t>
      </w:r>
    </w:p>
    <w:p w14:paraId="4097143A" w14:textId="3D3AED0B" w:rsidR="002264D9" w:rsidRDefault="00756C6F" w:rsidP="000D1EAD">
      <w:pPr>
        <w:pStyle w:val="TableText"/>
      </w:pPr>
      <w:r w:rsidRPr="00756C6F">
        <w:rPr>
          <w:sz w:val="20"/>
        </w:rPr>
        <w:t xml:space="preserve">Office of Child Care </w:t>
      </w:r>
      <w:r>
        <w:rPr>
          <w:sz w:val="20"/>
        </w:rPr>
        <w:t>and Community Services</w:t>
      </w:r>
    </w:p>
    <w:p w14:paraId="15DD5660" w14:textId="4362CE74" w:rsidR="002264D9" w:rsidRDefault="002264D9" w:rsidP="000D1EAD">
      <w:pPr>
        <w:pStyle w:val="TableText"/>
      </w:pPr>
      <w:r>
        <w:t>180 E. 5th St, Suite 1200</w:t>
      </w:r>
    </w:p>
    <w:p w14:paraId="674755C6" w14:textId="77777777" w:rsidR="002264D9" w:rsidRDefault="002264D9" w:rsidP="000D1EAD">
      <w:pPr>
        <w:pStyle w:val="TableText"/>
      </w:pPr>
      <w:r>
        <w:t>Saint Paul, MN, 55101</w:t>
      </w:r>
    </w:p>
    <w:p w14:paraId="36B26FE9" w14:textId="77777777" w:rsidR="002264D9" w:rsidRDefault="002264D9" w:rsidP="000D1EAD">
      <w:pPr>
        <w:pStyle w:val="TableText"/>
      </w:pPr>
      <w:r>
        <w:t xml:space="preserve">Email: cced.deed@state.mn.us </w:t>
      </w:r>
    </w:p>
    <w:p w14:paraId="75CD2A76" w14:textId="767C1575" w:rsidR="001E616F" w:rsidRDefault="002264D9" w:rsidP="000D1EAD">
      <w:pPr>
        <w:pStyle w:val="TableText"/>
      </w:pPr>
      <w:r>
        <w:t>Phone: 651.802.2238</w:t>
      </w:r>
    </w:p>
    <w:p w14:paraId="4614703E" w14:textId="01508824" w:rsidR="000D1EAD" w:rsidRPr="006C207E" w:rsidRDefault="0017449B" w:rsidP="000D1EAD">
      <w:pPr>
        <w:pStyle w:val="TableText"/>
      </w:pPr>
      <w:r>
        <w:t xml:space="preserve">Website: </w:t>
      </w:r>
      <w:r w:rsidRPr="0017449B">
        <w:t>https://mn.gov/deed/programs-services/child-care/</w:t>
      </w:r>
    </w:p>
    <w:p w14:paraId="5AE2D532" w14:textId="6D4BBEEA" w:rsidR="001E616F" w:rsidRPr="00470568" w:rsidRDefault="00766E41" w:rsidP="001E616F">
      <w:pPr>
        <w:spacing w:before="600" w:after="120" w:line="240" w:lineRule="auto"/>
      </w:pPr>
      <w:r>
        <w:t>February 5th</w:t>
      </w:r>
      <w:r w:rsidR="00B80957" w:rsidRPr="00B80957">
        <w:t xml:space="preserve">, 2026 </w:t>
      </w:r>
    </w:p>
    <w:p w14:paraId="376B6EB5" w14:textId="572C5B5D" w:rsidR="003A2755" w:rsidRPr="00AB0501" w:rsidRDefault="001E616F" w:rsidP="003A2755">
      <w:pPr>
        <w:suppressAutoHyphens/>
        <w:spacing w:before="120" w:after="120" w:line="240" w:lineRule="auto"/>
        <w:rPr>
          <w:b/>
          <w:color w:val="C00000"/>
          <w:spacing w:val="-10"/>
          <w:sz w:val="36"/>
          <w:szCs w:val="44"/>
        </w:rPr>
      </w:pPr>
      <w:r w:rsidRPr="00470568">
        <w:t xml:space="preserve">To obtain this information in a different format, call: </w:t>
      </w:r>
      <w:r w:rsidR="00470568" w:rsidRPr="00470568">
        <w:t>651-259-7578</w:t>
      </w:r>
      <w:r w:rsidRPr="00AB0501">
        <w:rPr>
          <w:color w:val="C00000"/>
          <w:szCs w:val="20"/>
        </w:rPr>
        <w:br w:type="page"/>
      </w:r>
      <w:r w:rsidR="003A2755" w:rsidRPr="00AB0501">
        <w:rPr>
          <w:color w:val="C00000"/>
        </w:rPr>
        <w:lastRenderedPageBreak/>
        <w:t xml:space="preserve"> </w:t>
      </w:r>
    </w:p>
    <w:sdt>
      <w:sdtPr>
        <w:id w:val="-693074778"/>
        <w:docPartObj>
          <w:docPartGallery w:val="Table of Contents"/>
          <w:docPartUnique/>
        </w:docPartObj>
      </w:sdtPr>
      <w:sdtEndPr>
        <w:rPr>
          <w:noProof/>
        </w:rPr>
      </w:sdtEndPr>
      <w:sdtContent>
        <w:p w14:paraId="2F82F66A" w14:textId="77777777" w:rsidR="003A2755" w:rsidRPr="003A2755" w:rsidRDefault="003A2755" w:rsidP="003A2755">
          <w:pPr>
            <w:keepNext/>
            <w:keepLines/>
            <w:suppressAutoHyphens/>
            <w:spacing w:before="600" w:after="120" w:line="192" w:lineRule="auto"/>
            <w:rPr>
              <w:b/>
              <w:color w:val="003865"/>
              <w:spacing w:val="-20"/>
              <w:sz w:val="56"/>
              <w:szCs w:val="48"/>
            </w:rPr>
          </w:pPr>
          <w:r w:rsidRPr="003A2755">
            <w:rPr>
              <w:b/>
              <w:color w:val="003865"/>
              <w:spacing w:val="-20"/>
              <w:sz w:val="56"/>
              <w:szCs w:val="48"/>
            </w:rPr>
            <w:t>Table of Contents</w:t>
          </w:r>
        </w:p>
        <w:p w14:paraId="3AAAB782" w14:textId="563FB5A7" w:rsidR="00654A74" w:rsidRDefault="003A2755">
          <w:pPr>
            <w:pStyle w:val="TOC1"/>
            <w:rPr>
              <w:rFonts w:eastAsiaTheme="minorEastAsia" w:cstheme="minorBidi"/>
              <w:b w:val="0"/>
              <w:spacing w:val="0"/>
              <w:kern w:val="2"/>
              <w:sz w:val="24"/>
              <w:szCs w:val="24"/>
              <w:lang w:bidi="ar-SA"/>
              <w14:ligatures w14:val="standardContextual"/>
            </w:rPr>
          </w:pPr>
          <w:r w:rsidRPr="003A2755">
            <w:rPr>
              <w:noProof w:val="0"/>
              <w:sz w:val="24"/>
              <w:szCs w:val="24"/>
            </w:rPr>
            <w:fldChar w:fldCharType="begin"/>
          </w:r>
          <w:r w:rsidRPr="003A2755">
            <w:instrText xml:space="preserve"> TOC \o "1-3" \h \z \u </w:instrText>
          </w:r>
          <w:r w:rsidRPr="003A2755">
            <w:rPr>
              <w:noProof w:val="0"/>
              <w:sz w:val="24"/>
              <w:szCs w:val="24"/>
            </w:rPr>
            <w:fldChar w:fldCharType="separate"/>
          </w:r>
          <w:hyperlink w:anchor="_Toc217914359" w:history="1">
            <w:r w:rsidR="00654A74" w:rsidRPr="000A7050">
              <w:rPr>
                <w:rStyle w:val="Hyperlink"/>
              </w:rPr>
              <w:t>Grant Request for Proposal (RFP)</w:t>
            </w:r>
            <w:r w:rsidR="00654A74">
              <w:rPr>
                <w:webHidden/>
              </w:rPr>
              <w:tab/>
            </w:r>
            <w:r w:rsidR="00654A74">
              <w:rPr>
                <w:webHidden/>
              </w:rPr>
              <w:fldChar w:fldCharType="begin"/>
            </w:r>
            <w:r w:rsidR="00654A74">
              <w:rPr>
                <w:webHidden/>
              </w:rPr>
              <w:instrText xml:space="preserve"> PAGEREF _Toc217914359 \h </w:instrText>
            </w:r>
            <w:r w:rsidR="00654A74">
              <w:rPr>
                <w:webHidden/>
              </w:rPr>
            </w:r>
            <w:r w:rsidR="00654A74">
              <w:rPr>
                <w:webHidden/>
              </w:rPr>
              <w:fldChar w:fldCharType="separate"/>
            </w:r>
            <w:r w:rsidR="00654A74">
              <w:rPr>
                <w:webHidden/>
              </w:rPr>
              <w:t>1</w:t>
            </w:r>
            <w:r w:rsidR="00654A74">
              <w:rPr>
                <w:webHidden/>
              </w:rPr>
              <w:fldChar w:fldCharType="end"/>
            </w:r>
          </w:hyperlink>
        </w:p>
        <w:p w14:paraId="424ECDD1" w14:textId="6EED0DBC" w:rsidR="00654A74" w:rsidRDefault="00654A74">
          <w:pPr>
            <w:pStyle w:val="TOC1"/>
            <w:rPr>
              <w:rFonts w:eastAsiaTheme="minorEastAsia" w:cstheme="minorBidi"/>
              <w:b w:val="0"/>
              <w:spacing w:val="0"/>
              <w:kern w:val="2"/>
              <w:sz w:val="24"/>
              <w:szCs w:val="24"/>
              <w:lang w:bidi="ar-SA"/>
              <w14:ligatures w14:val="standardContextual"/>
            </w:rPr>
          </w:pPr>
          <w:hyperlink w:anchor="_Toc217914360" w:history="1">
            <w:r w:rsidRPr="000A7050">
              <w:rPr>
                <w:rStyle w:val="Hyperlink"/>
              </w:rPr>
              <w:t>Request for Proposals (RFP) Part 1: Overview</w:t>
            </w:r>
            <w:r>
              <w:rPr>
                <w:webHidden/>
              </w:rPr>
              <w:tab/>
            </w:r>
            <w:r>
              <w:rPr>
                <w:webHidden/>
              </w:rPr>
              <w:fldChar w:fldCharType="begin"/>
            </w:r>
            <w:r>
              <w:rPr>
                <w:webHidden/>
              </w:rPr>
              <w:instrText xml:space="preserve"> PAGEREF _Toc217914360 \h </w:instrText>
            </w:r>
            <w:r>
              <w:rPr>
                <w:webHidden/>
              </w:rPr>
            </w:r>
            <w:r>
              <w:rPr>
                <w:webHidden/>
              </w:rPr>
              <w:fldChar w:fldCharType="separate"/>
            </w:r>
            <w:r>
              <w:rPr>
                <w:webHidden/>
              </w:rPr>
              <w:t>4</w:t>
            </w:r>
            <w:r>
              <w:rPr>
                <w:webHidden/>
              </w:rPr>
              <w:fldChar w:fldCharType="end"/>
            </w:r>
          </w:hyperlink>
        </w:p>
        <w:p w14:paraId="643AB1BA" w14:textId="1A061FF6" w:rsidR="00654A74" w:rsidRDefault="00654A74">
          <w:pPr>
            <w:pStyle w:val="TOC2"/>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61" w:history="1">
            <w:r w:rsidRPr="000A7050">
              <w:rPr>
                <w:rStyle w:val="Hyperlink"/>
                <w:noProof/>
              </w:rPr>
              <w:t>Office of Childcare and Community Services</w:t>
            </w:r>
            <w:r>
              <w:rPr>
                <w:noProof/>
                <w:webHidden/>
              </w:rPr>
              <w:tab/>
            </w:r>
            <w:r>
              <w:rPr>
                <w:noProof/>
                <w:webHidden/>
              </w:rPr>
              <w:fldChar w:fldCharType="begin"/>
            </w:r>
            <w:r>
              <w:rPr>
                <w:noProof/>
                <w:webHidden/>
              </w:rPr>
              <w:instrText xml:space="preserve"> PAGEREF _Toc217914361 \h </w:instrText>
            </w:r>
            <w:r>
              <w:rPr>
                <w:noProof/>
                <w:webHidden/>
              </w:rPr>
            </w:r>
            <w:r>
              <w:rPr>
                <w:noProof/>
                <w:webHidden/>
              </w:rPr>
              <w:fldChar w:fldCharType="separate"/>
            </w:r>
            <w:r>
              <w:rPr>
                <w:noProof/>
                <w:webHidden/>
              </w:rPr>
              <w:t>4</w:t>
            </w:r>
            <w:r>
              <w:rPr>
                <w:noProof/>
                <w:webHidden/>
              </w:rPr>
              <w:fldChar w:fldCharType="end"/>
            </w:r>
          </w:hyperlink>
        </w:p>
        <w:p w14:paraId="3AC10E81" w14:textId="53F14DC2" w:rsidR="00654A74" w:rsidRDefault="00654A74">
          <w:pPr>
            <w:pStyle w:val="TOC2"/>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62" w:history="1">
            <w:r w:rsidRPr="000A7050">
              <w:rPr>
                <w:rStyle w:val="Hyperlink"/>
                <w:noProof/>
              </w:rPr>
              <w:t>Grant Overview</w:t>
            </w:r>
            <w:r>
              <w:rPr>
                <w:noProof/>
                <w:webHidden/>
              </w:rPr>
              <w:tab/>
            </w:r>
            <w:r>
              <w:rPr>
                <w:noProof/>
                <w:webHidden/>
              </w:rPr>
              <w:fldChar w:fldCharType="begin"/>
            </w:r>
            <w:r>
              <w:rPr>
                <w:noProof/>
                <w:webHidden/>
              </w:rPr>
              <w:instrText xml:space="preserve"> PAGEREF _Toc217914362 \h </w:instrText>
            </w:r>
            <w:r>
              <w:rPr>
                <w:noProof/>
                <w:webHidden/>
              </w:rPr>
            </w:r>
            <w:r>
              <w:rPr>
                <w:noProof/>
                <w:webHidden/>
              </w:rPr>
              <w:fldChar w:fldCharType="separate"/>
            </w:r>
            <w:r>
              <w:rPr>
                <w:noProof/>
                <w:webHidden/>
              </w:rPr>
              <w:t>4</w:t>
            </w:r>
            <w:r>
              <w:rPr>
                <w:noProof/>
                <w:webHidden/>
              </w:rPr>
              <w:fldChar w:fldCharType="end"/>
            </w:r>
          </w:hyperlink>
        </w:p>
        <w:p w14:paraId="1B562DDA" w14:textId="4C54E8E2"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63" w:history="1">
            <w:r w:rsidRPr="000A7050">
              <w:rPr>
                <w:rStyle w:val="Hyperlink"/>
                <w:noProof/>
              </w:rPr>
              <w:t>Deliverables</w:t>
            </w:r>
            <w:r>
              <w:rPr>
                <w:noProof/>
                <w:webHidden/>
              </w:rPr>
              <w:tab/>
            </w:r>
            <w:r>
              <w:rPr>
                <w:noProof/>
                <w:webHidden/>
              </w:rPr>
              <w:fldChar w:fldCharType="begin"/>
            </w:r>
            <w:r>
              <w:rPr>
                <w:noProof/>
                <w:webHidden/>
              </w:rPr>
              <w:instrText xml:space="preserve"> PAGEREF _Toc217914363 \h </w:instrText>
            </w:r>
            <w:r>
              <w:rPr>
                <w:noProof/>
                <w:webHidden/>
              </w:rPr>
            </w:r>
            <w:r>
              <w:rPr>
                <w:noProof/>
                <w:webHidden/>
              </w:rPr>
              <w:fldChar w:fldCharType="separate"/>
            </w:r>
            <w:r>
              <w:rPr>
                <w:noProof/>
                <w:webHidden/>
              </w:rPr>
              <w:t>6</w:t>
            </w:r>
            <w:r>
              <w:rPr>
                <w:noProof/>
                <w:webHidden/>
              </w:rPr>
              <w:fldChar w:fldCharType="end"/>
            </w:r>
          </w:hyperlink>
        </w:p>
        <w:p w14:paraId="5429C682" w14:textId="32257407"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64" w:history="1">
            <w:r w:rsidRPr="000A7050">
              <w:rPr>
                <w:rStyle w:val="Hyperlink"/>
                <w:noProof/>
              </w:rPr>
              <w:t>Funding Availability</w:t>
            </w:r>
            <w:r>
              <w:rPr>
                <w:noProof/>
                <w:webHidden/>
              </w:rPr>
              <w:tab/>
            </w:r>
            <w:r>
              <w:rPr>
                <w:noProof/>
                <w:webHidden/>
              </w:rPr>
              <w:fldChar w:fldCharType="begin"/>
            </w:r>
            <w:r>
              <w:rPr>
                <w:noProof/>
                <w:webHidden/>
              </w:rPr>
              <w:instrText xml:space="preserve"> PAGEREF _Toc217914364 \h </w:instrText>
            </w:r>
            <w:r>
              <w:rPr>
                <w:noProof/>
                <w:webHidden/>
              </w:rPr>
            </w:r>
            <w:r>
              <w:rPr>
                <w:noProof/>
                <w:webHidden/>
              </w:rPr>
              <w:fldChar w:fldCharType="separate"/>
            </w:r>
            <w:r>
              <w:rPr>
                <w:noProof/>
                <w:webHidden/>
              </w:rPr>
              <w:t>6</w:t>
            </w:r>
            <w:r>
              <w:rPr>
                <w:noProof/>
                <w:webHidden/>
              </w:rPr>
              <w:fldChar w:fldCharType="end"/>
            </w:r>
          </w:hyperlink>
        </w:p>
        <w:p w14:paraId="61B1398C" w14:textId="07AA4DE4"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65" w:history="1">
            <w:r w:rsidRPr="000A7050">
              <w:rPr>
                <w:rStyle w:val="Hyperlink"/>
                <w:noProof/>
              </w:rPr>
              <w:t>Match Requirement</w:t>
            </w:r>
            <w:r>
              <w:rPr>
                <w:noProof/>
                <w:webHidden/>
              </w:rPr>
              <w:tab/>
            </w:r>
            <w:r>
              <w:rPr>
                <w:noProof/>
                <w:webHidden/>
              </w:rPr>
              <w:fldChar w:fldCharType="begin"/>
            </w:r>
            <w:r>
              <w:rPr>
                <w:noProof/>
                <w:webHidden/>
              </w:rPr>
              <w:instrText xml:space="preserve"> PAGEREF _Toc217914365 \h </w:instrText>
            </w:r>
            <w:r>
              <w:rPr>
                <w:noProof/>
                <w:webHidden/>
              </w:rPr>
            </w:r>
            <w:r>
              <w:rPr>
                <w:noProof/>
                <w:webHidden/>
              </w:rPr>
              <w:fldChar w:fldCharType="separate"/>
            </w:r>
            <w:r>
              <w:rPr>
                <w:noProof/>
                <w:webHidden/>
              </w:rPr>
              <w:t>7</w:t>
            </w:r>
            <w:r>
              <w:rPr>
                <w:noProof/>
                <w:webHidden/>
              </w:rPr>
              <w:fldChar w:fldCharType="end"/>
            </w:r>
          </w:hyperlink>
        </w:p>
        <w:p w14:paraId="66F9A545" w14:textId="6914AA75"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66" w:history="1">
            <w:r w:rsidRPr="000A7050">
              <w:rPr>
                <w:rStyle w:val="Hyperlink"/>
                <w:noProof/>
              </w:rPr>
              <w:t>Project Dates</w:t>
            </w:r>
            <w:r>
              <w:rPr>
                <w:noProof/>
                <w:webHidden/>
              </w:rPr>
              <w:tab/>
            </w:r>
            <w:r>
              <w:rPr>
                <w:noProof/>
                <w:webHidden/>
              </w:rPr>
              <w:fldChar w:fldCharType="begin"/>
            </w:r>
            <w:r>
              <w:rPr>
                <w:noProof/>
                <w:webHidden/>
              </w:rPr>
              <w:instrText xml:space="preserve"> PAGEREF _Toc217914366 \h </w:instrText>
            </w:r>
            <w:r>
              <w:rPr>
                <w:noProof/>
                <w:webHidden/>
              </w:rPr>
            </w:r>
            <w:r>
              <w:rPr>
                <w:noProof/>
                <w:webHidden/>
              </w:rPr>
              <w:fldChar w:fldCharType="separate"/>
            </w:r>
            <w:r>
              <w:rPr>
                <w:noProof/>
                <w:webHidden/>
              </w:rPr>
              <w:t>8</w:t>
            </w:r>
            <w:r>
              <w:rPr>
                <w:noProof/>
                <w:webHidden/>
              </w:rPr>
              <w:fldChar w:fldCharType="end"/>
            </w:r>
          </w:hyperlink>
        </w:p>
        <w:p w14:paraId="12463A1C" w14:textId="2B9C21A8"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67" w:history="1">
            <w:r w:rsidRPr="000A7050">
              <w:rPr>
                <w:rStyle w:val="Hyperlink"/>
                <w:noProof/>
              </w:rPr>
              <w:t>Eligibility</w:t>
            </w:r>
            <w:r>
              <w:rPr>
                <w:noProof/>
                <w:webHidden/>
              </w:rPr>
              <w:tab/>
            </w:r>
            <w:r>
              <w:rPr>
                <w:noProof/>
                <w:webHidden/>
              </w:rPr>
              <w:fldChar w:fldCharType="begin"/>
            </w:r>
            <w:r>
              <w:rPr>
                <w:noProof/>
                <w:webHidden/>
              </w:rPr>
              <w:instrText xml:space="preserve"> PAGEREF _Toc217914367 \h </w:instrText>
            </w:r>
            <w:r>
              <w:rPr>
                <w:noProof/>
                <w:webHidden/>
              </w:rPr>
            </w:r>
            <w:r>
              <w:rPr>
                <w:noProof/>
                <w:webHidden/>
              </w:rPr>
              <w:fldChar w:fldCharType="separate"/>
            </w:r>
            <w:r>
              <w:rPr>
                <w:noProof/>
                <w:webHidden/>
              </w:rPr>
              <w:t>8</w:t>
            </w:r>
            <w:r>
              <w:rPr>
                <w:noProof/>
                <w:webHidden/>
              </w:rPr>
              <w:fldChar w:fldCharType="end"/>
            </w:r>
          </w:hyperlink>
        </w:p>
        <w:p w14:paraId="2B30092F" w14:textId="4A415F44"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68" w:history="1">
            <w:r w:rsidRPr="000A7050">
              <w:rPr>
                <w:rStyle w:val="Hyperlink"/>
                <w:noProof/>
              </w:rPr>
              <w:t>Priorities</w:t>
            </w:r>
            <w:r>
              <w:rPr>
                <w:noProof/>
                <w:webHidden/>
              </w:rPr>
              <w:tab/>
            </w:r>
            <w:r>
              <w:rPr>
                <w:noProof/>
                <w:webHidden/>
              </w:rPr>
              <w:fldChar w:fldCharType="begin"/>
            </w:r>
            <w:r>
              <w:rPr>
                <w:noProof/>
                <w:webHidden/>
              </w:rPr>
              <w:instrText xml:space="preserve"> PAGEREF _Toc217914368 \h </w:instrText>
            </w:r>
            <w:r>
              <w:rPr>
                <w:noProof/>
                <w:webHidden/>
              </w:rPr>
            </w:r>
            <w:r>
              <w:rPr>
                <w:noProof/>
                <w:webHidden/>
              </w:rPr>
              <w:fldChar w:fldCharType="separate"/>
            </w:r>
            <w:r>
              <w:rPr>
                <w:noProof/>
                <w:webHidden/>
              </w:rPr>
              <w:t>8</w:t>
            </w:r>
            <w:r>
              <w:rPr>
                <w:noProof/>
                <w:webHidden/>
              </w:rPr>
              <w:fldChar w:fldCharType="end"/>
            </w:r>
          </w:hyperlink>
        </w:p>
        <w:p w14:paraId="6CDD0EB6" w14:textId="2E2F4387"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69" w:history="1">
            <w:r w:rsidRPr="000A7050">
              <w:rPr>
                <w:rStyle w:val="Hyperlink"/>
                <w:noProof/>
              </w:rPr>
              <w:t>Collaboration</w:t>
            </w:r>
            <w:r>
              <w:rPr>
                <w:noProof/>
                <w:webHidden/>
              </w:rPr>
              <w:tab/>
            </w:r>
            <w:r>
              <w:rPr>
                <w:noProof/>
                <w:webHidden/>
              </w:rPr>
              <w:fldChar w:fldCharType="begin"/>
            </w:r>
            <w:r>
              <w:rPr>
                <w:noProof/>
                <w:webHidden/>
              </w:rPr>
              <w:instrText xml:space="preserve"> PAGEREF _Toc217914369 \h </w:instrText>
            </w:r>
            <w:r>
              <w:rPr>
                <w:noProof/>
                <w:webHidden/>
              </w:rPr>
            </w:r>
            <w:r>
              <w:rPr>
                <w:noProof/>
                <w:webHidden/>
              </w:rPr>
              <w:fldChar w:fldCharType="separate"/>
            </w:r>
            <w:r>
              <w:rPr>
                <w:noProof/>
                <w:webHidden/>
              </w:rPr>
              <w:t>9</w:t>
            </w:r>
            <w:r>
              <w:rPr>
                <w:noProof/>
                <w:webHidden/>
              </w:rPr>
              <w:fldChar w:fldCharType="end"/>
            </w:r>
          </w:hyperlink>
        </w:p>
        <w:p w14:paraId="778A569F" w14:textId="23DBC9DB"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70" w:history="1">
            <w:r w:rsidRPr="000A7050">
              <w:rPr>
                <w:rStyle w:val="Hyperlink"/>
                <w:noProof/>
              </w:rPr>
              <w:t>Selection Criteria and Weight</w:t>
            </w:r>
            <w:r>
              <w:rPr>
                <w:noProof/>
                <w:webHidden/>
              </w:rPr>
              <w:tab/>
            </w:r>
            <w:r>
              <w:rPr>
                <w:noProof/>
                <w:webHidden/>
              </w:rPr>
              <w:fldChar w:fldCharType="begin"/>
            </w:r>
            <w:r>
              <w:rPr>
                <w:noProof/>
                <w:webHidden/>
              </w:rPr>
              <w:instrText xml:space="preserve"> PAGEREF _Toc217914370 \h </w:instrText>
            </w:r>
            <w:r>
              <w:rPr>
                <w:noProof/>
                <w:webHidden/>
              </w:rPr>
            </w:r>
            <w:r>
              <w:rPr>
                <w:noProof/>
                <w:webHidden/>
              </w:rPr>
              <w:fldChar w:fldCharType="separate"/>
            </w:r>
            <w:r>
              <w:rPr>
                <w:noProof/>
                <w:webHidden/>
              </w:rPr>
              <w:t>10</w:t>
            </w:r>
            <w:r>
              <w:rPr>
                <w:noProof/>
                <w:webHidden/>
              </w:rPr>
              <w:fldChar w:fldCharType="end"/>
            </w:r>
          </w:hyperlink>
        </w:p>
        <w:p w14:paraId="112A115E" w14:textId="35F4DE8E"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71" w:history="1">
            <w:r w:rsidRPr="000A7050">
              <w:rPr>
                <w:rStyle w:val="Hyperlink"/>
                <w:noProof/>
              </w:rPr>
              <w:t>Questions, Technical Assistance and Information Sessions</w:t>
            </w:r>
            <w:r>
              <w:rPr>
                <w:noProof/>
                <w:webHidden/>
              </w:rPr>
              <w:tab/>
            </w:r>
            <w:r>
              <w:rPr>
                <w:noProof/>
                <w:webHidden/>
              </w:rPr>
              <w:fldChar w:fldCharType="begin"/>
            </w:r>
            <w:r>
              <w:rPr>
                <w:noProof/>
                <w:webHidden/>
              </w:rPr>
              <w:instrText xml:space="preserve"> PAGEREF _Toc217914371 \h </w:instrText>
            </w:r>
            <w:r>
              <w:rPr>
                <w:noProof/>
                <w:webHidden/>
              </w:rPr>
            </w:r>
            <w:r>
              <w:rPr>
                <w:noProof/>
                <w:webHidden/>
              </w:rPr>
              <w:fldChar w:fldCharType="separate"/>
            </w:r>
            <w:r>
              <w:rPr>
                <w:noProof/>
                <w:webHidden/>
              </w:rPr>
              <w:t>10</w:t>
            </w:r>
            <w:r>
              <w:rPr>
                <w:noProof/>
                <w:webHidden/>
              </w:rPr>
              <w:fldChar w:fldCharType="end"/>
            </w:r>
          </w:hyperlink>
        </w:p>
        <w:p w14:paraId="15E90384" w14:textId="080A2F74" w:rsidR="00654A74" w:rsidRDefault="00654A74">
          <w:pPr>
            <w:pStyle w:val="TOC1"/>
            <w:rPr>
              <w:rFonts w:eastAsiaTheme="minorEastAsia" w:cstheme="minorBidi"/>
              <w:b w:val="0"/>
              <w:spacing w:val="0"/>
              <w:kern w:val="2"/>
              <w:sz w:val="24"/>
              <w:szCs w:val="24"/>
              <w:lang w:bidi="ar-SA"/>
              <w14:ligatures w14:val="standardContextual"/>
            </w:rPr>
          </w:pPr>
          <w:hyperlink w:anchor="_Toc217914372" w:history="1">
            <w:r w:rsidRPr="000A7050">
              <w:rPr>
                <w:rStyle w:val="Hyperlink"/>
              </w:rPr>
              <w:t>Request for Proposals (RFP) Part 2: Submission</w:t>
            </w:r>
            <w:r>
              <w:rPr>
                <w:webHidden/>
              </w:rPr>
              <w:tab/>
            </w:r>
            <w:r>
              <w:rPr>
                <w:webHidden/>
              </w:rPr>
              <w:fldChar w:fldCharType="begin"/>
            </w:r>
            <w:r>
              <w:rPr>
                <w:webHidden/>
              </w:rPr>
              <w:instrText xml:space="preserve"> PAGEREF _Toc217914372 \h </w:instrText>
            </w:r>
            <w:r>
              <w:rPr>
                <w:webHidden/>
              </w:rPr>
            </w:r>
            <w:r>
              <w:rPr>
                <w:webHidden/>
              </w:rPr>
              <w:fldChar w:fldCharType="separate"/>
            </w:r>
            <w:r>
              <w:rPr>
                <w:webHidden/>
              </w:rPr>
              <w:t>11</w:t>
            </w:r>
            <w:r>
              <w:rPr>
                <w:webHidden/>
              </w:rPr>
              <w:fldChar w:fldCharType="end"/>
            </w:r>
          </w:hyperlink>
        </w:p>
        <w:p w14:paraId="2738938E" w14:textId="342E72E1" w:rsidR="00654A74" w:rsidRDefault="00654A74">
          <w:pPr>
            <w:pStyle w:val="TOC2"/>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73" w:history="1">
            <w:r w:rsidRPr="000A7050">
              <w:rPr>
                <w:rStyle w:val="Hyperlink"/>
                <w:noProof/>
              </w:rPr>
              <w:t>Application Content</w:t>
            </w:r>
            <w:r>
              <w:rPr>
                <w:noProof/>
                <w:webHidden/>
              </w:rPr>
              <w:tab/>
            </w:r>
            <w:r>
              <w:rPr>
                <w:noProof/>
                <w:webHidden/>
              </w:rPr>
              <w:fldChar w:fldCharType="begin"/>
            </w:r>
            <w:r>
              <w:rPr>
                <w:noProof/>
                <w:webHidden/>
              </w:rPr>
              <w:instrText xml:space="preserve"> PAGEREF _Toc217914373 \h </w:instrText>
            </w:r>
            <w:r>
              <w:rPr>
                <w:noProof/>
                <w:webHidden/>
              </w:rPr>
            </w:r>
            <w:r>
              <w:rPr>
                <w:noProof/>
                <w:webHidden/>
              </w:rPr>
              <w:fldChar w:fldCharType="separate"/>
            </w:r>
            <w:r>
              <w:rPr>
                <w:noProof/>
                <w:webHidden/>
              </w:rPr>
              <w:t>11</w:t>
            </w:r>
            <w:r>
              <w:rPr>
                <w:noProof/>
                <w:webHidden/>
              </w:rPr>
              <w:fldChar w:fldCharType="end"/>
            </w:r>
          </w:hyperlink>
        </w:p>
        <w:p w14:paraId="408175B1" w14:textId="1D4ECECB"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74" w:history="1">
            <w:r w:rsidRPr="000A7050">
              <w:rPr>
                <w:rStyle w:val="Hyperlink"/>
                <w:noProof/>
              </w:rPr>
              <w:t>Proposal Content</w:t>
            </w:r>
            <w:r>
              <w:rPr>
                <w:noProof/>
                <w:webHidden/>
              </w:rPr>
              <w:tab/>
            </w:r>
            <w:r>
              <w:rPr>
                <w:noProof/>
                <w:webHidden/>
              </w:rPr>
              <w:fldChar w:fldCharType="begin"/>
            </w:r>
            <w:r>
              <w:rPr>
                <w:noProof/>
                <w:webHidden/>
              </w:rPr>
              <w:instrText xml:space="preserve"> PAGEREF _Toc217914374 \h </w:instrText>
            </w:r>
            <w:r>
              <w:rPr>
                <w:noProof/>
                <w:webHidden/>
              </w:rPr>
            </w:r>
            <w:r>
              <w:rPr>
                <w:noProof/>
                <w:webHidden/>
              </w:rPr>
              <w:fldChar w:fldCharType="separate"/>
            </w:r>
            <w:r>
              <w:rPr>
                <w:noProof/>
                <w:webHidden/>
              </w:rPr>
              <w:t>11</w:t>
            </w:r>
            <w:r>
              <w:rPr>
                <w:noProof/>
                <w:webHidden/>
              </w:rPr>
              <w:fldChar w:fldCharType="end"/>
            </w:r>
          </w:hyperlink>
        </w:p>
        <w:p w14:paraId="418CEF9A" w14:textId="18FCF044"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75" w:history="1">
            <w:r w:rsidRPr="000A7050">
              <w:rPr>
                <w:rStyle w:val="Hyperlink"/>
                <w:noProof/>
              </w:rPr>
              <w:t>Additional Required Forms</w:t>
            </w:r>
            <w:r>
              <w:rPr>
                <w:noProof/>
                <w:webHidden/>
              </w:rPr>
              <w:tab/>
            </w:r>
            <w:r>
              <w:rPr>
                <w:noProof/>
                <w:webHidden/>
              </w:rPr>
              <w:fldChar w:fldCharType="begin"/>
            </w:r>
            <w:r>
              <w:rPr>
                <w:noProof/>
                <w:webHidden/>
              </w:rPr>
              <w:instrText xml:space="preserve"> PAGEREF _Toc217914375 \h </w:instrText>
            </w:r>
            <w:r>
              <w:rPr>
                <w:noProof/>
                <w:webHidden/>
              </w:rPr>
            </w:r>
            <w:r>
              <w:rPr>
                <w:noProof/>
                <w:webHidden/>
              </w:rPr>
              <w:fldChar w:fldCharType="separate"/>
            </w:r>
            <w:r>
              <w:rPr>
                <w:noProof/>
                <w:webHidden/>
              </w:rPr>
              <w:t>11</w:t>
            </w:r>
            <w:r>
              <w:rPr>
                <w:noProof/>
                <w:webHidden/>
              </w:rPr>
              <w:fldChar w:fldCharType="end"/>
            </w:r>
          </w:hyperlink>
        </w:p>
        <w:p w14:paraId="56D0BACA" w14:textId="7DB73484" w:rsidR="00654A74" w:rsidRDefault="00654A74">
          <w:pPr>
            <w:pStyle w:val="TOC1"/>
            <w:rPr>
              <w:rFonts w:eastAsiaTheme="minorEastAsia" w:cstheme="minorBidi"/>
              <w:b w:val="0"/>
              <w:spacing w:val="0"/>
              <w:kern w:val="2"/>
              <w:sz w:val="24"/>
              <w:szCs w:val="24"/>
              <w:lang w:bidi="ar-SA"/>
              <w14:ligatures w14:val="standardContextual"/>
            </w:rPr>
          </w:pPr>
          <w:hyperlink w:anchor="_Toc217914376" w:history="1">
            <w:r w:rsidRPr="000A7050">
              <w:rPr>
                <w:rStyle w:val="Hyperlink"/>
              </w:rPr>
              <w:t>Request For Proposals (RFP) Part 3: Application Review Process</w:t>
            </w:r>
            <w:r>
              <w:rPr>
                <w:webHidden/>
              </w:rPr>
              <w:tab/>
            </w:r>
            <w:r>
              <w:rPr>
                <w:webHidden/>
              </w:rPr>
              <w:fldChar w:fldCharType="begin"/>
            </w:r>
            <w:r>
              <w:rPr>
                <w:webHidden/>
              </w:rPr>
              <w:instrText xml:space="preserve"> PAGEREF _Toc217914376 \h </w:instrText>
            </w:r>
            <w:r>
              <w:rPr>
                <w:webHidden/>
              </w:rPr>
            </w:r>
            <w:r>
              <w:rPr>
                <w:webHidden/>
              </w:rPr>
              <w:fldChar w:fldCharType="separate"/>
            </w:r>
            <w:r>
              <w:rPr>
                <w:webHidden/>
              </w:rPr>
              <w:t>12</w:t>
            </w:r>
            <w:r>
              <w:rPr>
                <w:webHidden/>
              </w:rPr>
              <w:fldChar w:fldCharType="end"/>
            </w:r>
          </w:hyperlink>
        </w:p>
        <w:p w14:paraId="209ABB0A" w14:textId="28BCEAC0"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77" w:history="1">
            <w:r w:rsidRPr="000A7050">
              <w:rPr>
                <w:rStyle w:val="Hyperlink"/>
                <w:noProof/>
              </w:rPr>
              <w:t>Request For Proposals (RFP) Part 3: Award Requirements and Grant Management Responsibilities</w:t>
            </w:r>
            <w:r>
              <w:rPr>
                <w:noProof/>
                <w:webHidden/>
              </w:rPr>
              <w:tab/>
            </w:r>
            <w:r>
              <w:rPr>
                <w:noProof/>
                <w:webHidden/>
              </w:rPr>
              <w:fldChar w:fldCharType="begin"/>
            </w:r>
            <w:r>
              <w:rPr>
                <w:noProof/>
                <w:webHidden/>
              </w:rPr>
              <w:instrText xml:space="preserve"> PAGEREF _Toc217914377 \h </w:instrText>
            </w:r>
            <w:r>
              <w:rPr>
                <w:noProof/>
                <w:webHidden/>
              </w:rPr>
            </w:r>
            <w:r>
              <w:rPr>
                <w:noProof/>
                <w:webHidden/>
              </w:rPr>
              <w:fldChar w:fldCharType="separate"/>
            </w:r>
            <w:r>
              <w:rPr>
                <w:noProof/>
                <w:webHidden/>
              </w:rPr>
              <w:t>13</w:t>
            </w:r>
            <w:r>
              <w:rPr>
                <w:noProof/>
                <w:webHidden/>
              </w:rPr>
              <w:fldChar w:fldCharType="end"/>
            </w:r>
          </w:hyperlink>
        </w:p>
        <w:p w14:paraId="6B06386F" w14:textId="2DAA06F5"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78" w:history="1">
            <w:r w:rsidRPr="000A7050">
              <w:rPr>
                <w:rStyle w:val="Hyperlink"/>
                <w:rFonts w:cstheme="minorHAnsi"/>
                <w:bCs/>
                <w:noProof/>
              </w:rPr>
              <w:t>Grant Contract Agreements</w:t>
            </w:r>
            <w:r>
              <w:rPr>
                <w:noProof/>
                <w:webHidden/>
              </w:rPr>
              <w:tab/>
            </w:r>
            <w:r>
              <w:rPr>
                <w:noProof/>
                <w:webHidden/>
              </w:rPr>
              <w:fldChar w:fldCharType="begin"/>
            </w:r>
            <w:r>
              <w:rPr>
                <w:noProof/>
                <w:webHidden/>
              </w:rPr>
              <w:instrText xml:space="preserve"> PAGEREF _Toc217914378 \h </w:instrText>
            </w:r>
            <w:r>
              <w:rPr>
                <w:noProof/>
                <w:webHidden/>
              </w:rPr>
            </w:r>
            <w:r>
              <w:rPr>
                <w:noProof/>
                <w:webHidden/>
              </w:rPr>
              <w:fldChar w:fldCharType="separate"/>
            </w:r>
            <w:r>
              <w:rPr>
                <w:noProof/>
                <w:webHidden/>
              </w:rPr>
              <w:t>13</w:t>
            </w:r>
            <w:r>
              <w:rPr>
                <w:noProof/>
                <w:webHidden/>
              </w:rPr>
              <w:fldChar w:fldCharType="end"/>
            </w:r>
          </w:hyperlink>
        </w:p>
        <w:p w14:paraId="68AFF74D" w14:textId="28769C96"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79" w:history="1">
            <w:r w:rsidRPr="000A7050">
              <w:rPr>
                <w:rStyle w:val="Hyperlink"/>
                <w:rFonts w:cstheme="minorHAnsi"/>
                <w:bCs/>
                <w:noProof/>
              </w:rPr>
              <w:t>Accountability and Reporting Requirements</w:t>
            </w:r>
            <w:r>
              <w:rPr>
                <w:noProof/>
                <w:webHidden/>
              </w:rPr>
              <w:tab/>
            </w:r>
            <w:r>
              <w:rPr>
                <w:noProof/>
                <w:webHidden/>
              </w:rPr>
              <w:fldChar w:fldCharType="begin"/>
            </w:r>
            <w:r>
              <w:rPr>
                <w:noProof/>
                <w:webHidden/>
              </w:rPr>
              <w:instrText xml:space="preserve"> PAGEREF _Toc217914379 \h </w:instrText>
            </w:r>
            <w:r>
              <w:rPr>
                <w:noProof/>
                <w:webHidden/>
              </w:rPr>
            </w:r>
            <w:r>
              <w:rPr>
                <w:noProof/>
                <w:webHidden/>
              </w:rPr>
              <w:fldChar w:fldCharType="separate"/>
            </w:r>
            <w:r>
              <w:rPr>
                <w:noProof/>
                <w:webHidden/>
              </w:rPr>
              <w:t>13</w:t>
            </w:r>
            <w:r>
              <w:rPr>
                <w:noProof/>
                <w:webHidden/>
              </w:rPr>
              <w:fldChar w:fldCharType="end"/>
            </w:r>
          </w:hyperlink>
        </w:p>
        <w:p w14:paraId="41AF4447" w14:textId="4D4B739D"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80" w:history="1">
            <w:r w:rsidRPr="000A7050">
              <w:rPr>
                <w:rStyle w:val="Hyperlink"/>
                <w:rFonts w:cstheme="minorHAnsi"/>
                <w:bCs/>
                <w:noProof/>
              </w:rPr>
              <w:t>Grant Monitoring</w:t>
            </w:r>
            <w:r>
              <w:rPr>
                <w:noProof/>
                <w:webHidden/>
              </w:rPr>
              <w:tab/>
            </w:r>
            <w:r>
              <w:rPr>
                <w:noProof/>
                <w:webHidden/>
              </w:rPr>
              <w:fldChar w:fldCharType="begin"/>
            </w:r>
            <w:r>
              <w:rPr>
                <w:noProof/>
                <w:webHidden/>
              </w:rPr>
              <w:instrText xml:space="preserve"> PAGEREF _Toc217914380 \h </w:instrText>
            </w:r>
            <w:r>
              <w:rPr>
                <w:noProof/>
                <w:webHidden/>
              </w:rPr>
            </w:r>
            <w:r>
              <w:rPr>
                <w:noProof/>
                <w:webHidden/>
              </w:rPr>
              <w:fldChar w:fldCharType="separate"/>
            </w:r>
            <w:r>
              <w:rPr>
                <w:noProof/>
                <w:webHidden/>
              </w:rPr>
              <w:t>13</w:t>
            </w:r>
            <w:r>
              <w:rPr>
                <w:noProof/>
                <w:webHidden/>
              </w:rPr>
              <w:fldChar w:fldCharType="end"/>
            </w:r>
          </w:hyperlink>
        </w:p>
        <w:p w14:paraId="7BDB2291" w14:textId="02DB8191"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81" w:history="1">
            <w:r w:rsidRPr="000A7050">
              <w:rPr>
                <w:rStyle w:val="Hyperlink"/>
                <w:rFonts w:cstheme="minorHAnsi"/>
                <w:noProof/>
              </w:rPr>
              <w:t>Grant Payments</w:t>
            </w:r>
            <w:r>
              <w:rPr>
                <w:noProof/>
                <w:webHidden/>
              </w:rPr>
              <w:tab/>
            </w:r>
            <w:r>
              <w:rPr>
                <w:noProof/>
                <w:webHidden/>
              </w:rPr>
              <w:fldChar w:fldCharType="begin"/>
            </w:r>
            <w:r>
              <w:rPr>
                <w:noProof/>
                <w:webHidden/>
              </w:rPr>
              <w:instrText xml:space="preserve"> PAGEREF _Toc217914381 \h </w:instrText>
            </w:r>
            <w:r>
              <w:rPr>
                <w:noProof/>
                <w:webHidden/>
              </w:rPr>
            </w:r>
            <w:r>
              <w:rPr>
                <w:noProof/>
                <w:webHidden/>
              </w:rPr>
              <w:fldChar w:fldCharType="separate"/>
            </w:r>
            <w:r>
              <w:rPr>
                <w:noProof/>
                <w:webHidden/>
              </w:rPr>
              <w:t>13</w:t>
            </w:r>
            <w:r>
              <w:rPr>
                <w:noProof/>
                <w:webHidden/>
              </w:rPr>
              <w:fldChar w:fldCharType="end"/>
            </w:r>
          </w:hyperlink>
        </w:p>
        <w:p w14:paraId="20CA1F85" w14:textId="2E39B083"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82" w:history="1">
            <w:r w:rsidRPr="000A7050">
              <w:rPr>
                <w:rStyle w:val="Hyperlink"/>
                <w:rFonts w:cstheme="minorHAnsi"/>
                <w:bCs/>
                <w:noProof/>
              </w:rPr>
              <w:t>Authorized Representatives</w:t>
            </w:r>
            <w:r>
              <w:rPr>
                <w:noProof/>
                <w:webHidden/>
              </w:rPr>
              <w:tab/>
            </w:r>
            <w:r>
              <w:rPr>
                <w:noProof/>
                <w:webHidden/>
              </w:rPr>
              <w:fldChar w:fldCharType="begin"/>
            </w:r>
            <w:r>
              <w:rPr>
                <w:noProof/>
                <w:webHidden/>
              </w:rPr>
              <w:instrText xml:space="preserve"> PAGEREF _Toc217914382 \h </w:instrText>
            </w:r>
            <w:r>
              <w:rPr>
                <w:noProof/>
                <w:webHidden/>
              </w:rPr>
            </w:r>
            <w:r>
              <w:rPr>
                <w:noProof/>
                <w:webHidden/>
              </w:rPr>
              <w:fldChar w:fldCharType="separate"/>
            </w:r>
            <w:r>
              <w:rPr>
                <w:noProof/>
                <w:webHidden/>
              </w:rPr>
              <w:t>14</w:t>
            </w:r>
            <w:r>
              <w:rPr>
                <w:noProof/>
                <w:webHidden/>
              </w:rPr>
              <w:fldChar w:fldCharType="end"/>
            </w:r>
          </w:hyperlink>
        </w:p>
        <w:p w14:paraId="0527FB20" w14:textId="166DFA95"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83" w:history="1">
            <w:r w:rsidRPr="000A7050">
              <w:rPr>
                <w:rStyle w:val="Hyperlink"/>
                <w:rFonts w:cstheme="minorHAnsi"/>
                <w:bCs/>
                <w:noProof/>
              </w:rPr>
              <w:t>Contracting and Bidding Requirements</w:t>
            </w:r>
            <w:r>
              <w:rPr>
                <w:noProof/>
                <w:webHidden/>
              </w:rPr>
              <w:tab/>
            </w:r>
            <w:r>
              <w:rPr>
                <w:noProof/>
                <w:webHidden/>
              </w:rPr>
              <w:fldChar w:fldCharType="begin"/>
            </w:r>
            <w:r>
              <w:rPr>
                <w:noProof/>
                <w:webHidden/>
              </w:rPr>
              <w:instrText xml:space="preserve"> PAGEREF _Toc217914383 \h </w:instrText>
            </w:r>
            <w:r>
              <w:rPr>
                <w:noProof/>
                <w:webHidden/>
              </w:rPr>
            </w:r>
            <w:r>
              <w:rPr>
                <w:noProof/>
                <w:webHidden/>
              </w:rPr>
              <w:fldChar w:fldCharType="separate"/>
            </w:r>
            <w:r>
              <w:rPr>
                <w:noProof/>
                <w:webHidden/>
              </w:rPr>
              <w:t>14</w:t>
            </w:r>
            <w:r>
              <w:rPr>
                <w:noProof/>
                <w:webHidden/>
              </w:rPr>
              <w:fldChar w:fldCharType="end"/>
            </w:r>
          </w:hyperlink>
        </w:p>
        <w:p w14:paraId="69D9AAE0" w14:textId="6477BA95"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84" w:history="1">
            <w:r w:rsidRPr="000A7050">
              <w:rPr>
                <w:rStyle w:val="Hyperlink"/>
                <w:rFonts w:cstheme="minorHAnsi"/>
                <w:noProof/>
              </w:rPr>
              <w:t>Audits</w:t>
            </w:r>
            <w:r>
              <w:rPr>
                <w:noProof/>
                <w:webHidden/>
              </w:rPr>
              <w:tab/>
            </w:r>
            <w:r>
              <w:rPr>
                <w:noProof/>
                <w:webHidden/>
              </w:rPr>
              <w:fldChar w:fldCharType="begin"/>
            </w:r>
            <w:r>
              <w:rPr>
                <w:noProof/>
                <w:webHidden/>
              </w:rPr>
              <w:instrText xml:space="preserve"> PAGEREF _Toc217914384 \h </w:instrText>
            </w:r>
            <w:r>
              <w:rPr>
                <w:noProof/>
                <w:webHidden/>
              </w:rPr>
            </w:r>
            <w:r>
              <w:rPr>
                <w:noProof/>
                <w:webHidden/>
              </w:rPr>
              <w:fldChar w:fldCharType="separate"/>
            </w:r>
            <w:r>
              <w:rPr>
                <w:noProof/>
                <w:webHidden/>
              </w:rPr>
              <w:t>15</w:t>
            </w:r>
            <w:r>
              <w:rPr>
                <w:noProof/>
                <w:webHidden/>
              </w:rPr>
              <w:fldChar w:fldCharType="end"/>
            </w:r>
          </w:hyperlink>
        </w:p>
        <w:p w14:paraId="5E7D52AD" w14:textId="1291F1C4"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85" w:history="1">
            <w:r w:rsidRPr="000A7050">
              <w:rPr>
                <w:rStyle w:val="Hyperlink"/>
                <w:rFonts w:cstheme="minorHAnsi"/>
                <w:bCs/>
                <w:noProof/>
              </w:rPr>
              <w:t>Grant Provisions</w:t>
            </w:r>
            <w:r>
              <w:rPr>
                <w:noProof/>
                <w:webHidden/>
              </w:rPr>
              <w:tab/>
            </w:r>
            <w:r>
              <w:rPr>
                <w:noProof/>
                <w:webHidden/>
              </w:rPr>
              <w:fldChar w:fldCharType="begin"/>
            </w:r>
            <w:r>
              <w:rPr>
                <w:noProof/>
                <w:webHidden/>
              </w:rPr>
              <w:instrText xml:space="preserve"> PAGEREF _Toc217914385 \h </w:instrText>
            </w:r>
            <w:r>
              <w:rPr>
                <w:noProof/>
                <w:webHidden/>
              </w:rPr>
            </w:r>
            <w:r>
              <w:rPr>
                <w:noProof/>
                <w:webHidden/>
              </w:rPr>
              <w:fldChar w:fldCharType="separate"/>
            </w:r>
            <w:r>
              <w:rPr>
                <w:noProof/>
                <w:webHidden/>
              </w:rPr>
              <w:t>15</w:t>
            </w:r>
            <w:r>
              <w:rPr>
                <w:noProof/>
                <w:webHidden/>
              </w:rPr>
              <w:fldChar w:fldCharType="end"/>
            </w:r>
          </w:hyperlink>
        </w:p>
        <w:p w14:paraId="08D9A7FE" w14:textId="4889EA9B"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86" w:history="1">
            <w:r w:rsidRPr="000A7050">
              <w:rPr>
                <w:rStyle w:val="Hyperlink"/>
                <w:rFonts w:cstheme="minorHAnsi"/>
                <w:bCs/>
                <w:noProof/>
              </w:rPr>
              <w:t>Ineligible Expenses</w:t>
            </w:r>
            <w:r>
              <w:rPr>
                <w:noProof/>
                <w:webHidden/>
              </w:rPr>
              <w:tab/>
            </w:r>
            <w:r>
              <w:rPr>
                <w:noProof/>
                <w:webHidden/>
              </w:rPr>
              <w:fldChar w:fldCharType="begin"/>
            </w:r>
            <w:r>
              <w:rPr>
                <w:noProof/>
                <w:webHidden/>
              </w:rPr>
              <w:instrText xml:space="preserve"> PAGEREF _Toc217914386 \h </w:instrText>
            </w:r>
            <w:r>
              <w:rPr>
                <w:noProof/>
                <w:webHidden/>
              </w:rPr>
            </w:r>
            <w:r>
              <w:rPr>
                <w:noProof/>
                <w:webHidden/>
              </w:rPr>
              <w:fldChar w:fldCharType="separate"/>
            </w:r>
            <w:r>
              <w:rPr>
                <w:noProof/>
                <w:webHidden/>
              </w:rPr>
              <w:t>15</w:t>
            </w:r>
            <w:r>
              <w:rPr>
                <w:noProof/>
                <w:webHidden/>
              </w:rPr>
              <w:fldChar w:fldCharType="end"/>
            </w:r>
          </w:hyperlink>
        </w:p>
        <w:p w14:paraId="210E7964" w14:textId="4D16C25C"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87" w:history="1">
            <w:r w:rsidRPr="000A7050">
              <w:rPr>
                <w:rStyle w:val="Hyperlink"/>
                <w:rFonts w:cstheme="minorHAnsi"/>
                <w:bCs/>
                <w:noProof/>
              </w:rPr>
              <w:t>Affirmative Action and Nondiscrimination</w:t>
            </w:r>
            <w:r>
              <w:rPr>
                <w:noProof/>
                <w:webHidden/>
              </w:rPr>
              <w:tab/>
            </w:r>
            <w:r>
              <w:rPr>
                <w:noProof/>
                <w:webHidden/>
              </w:rPr>
              <w:fldChar w:fldCharType="begin"/>
            </w:r>
            <w:r>
              <w:rPr>
                <w:noProof/>
                <w:webHidden/>
              </w:rPr>
              <w:instrText xml:space="preserve"> PAGEREF _Toc217914387 \h </w:instrText>
            </w:r>
            <w:r>
              <w:rPr>
                <w:noProof/>
                <w:webHidden/>
              </w:rPr>
            </w:r>
            <w:r>
              <w:rPr>
                <w:noProof/>
                <w:webHidden/>
              </w:rPr>
              <w:fldChar w:fldCharType="separate"/>
            </w:r>
            <w:r>
              <w:rPr>
                <w:noProof/>
                <w:webHidden/>
              </w:rPr>
              <w:t>16</w:t>
            </w:r>
            <w:r>
              <w:rPr>
                <w:noProof/>
                <w:webHidden/>
              </w:rPr>
              <w:fldChar w:fldCharType="end"/>
            </w:r>
          </w:hyperlink>
        </w:p>
        <w:p w14:paraId="4353BB0F" w14:textId="03CAA1AA"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88" w:history="1">
            <w:r w:rsidRPr="000A7050">
              <w:rPr>
                <w:rStyle w:val="Hyperlink"/>
                <w:rFonts w:cstheme="minorHAnsi"/>
                <w:bCs/>
                <w:noProof/>
              </w:rPr>
              <w:t>Voter Registration</w:t>
            </w:r>
            <w:r>
              <w:rPr>
                <w:noProof/>
                <w:webHidden/>
              </w:rPr>
              <w:tab/>
            </w:r>
            <w:r>
              <w:rPr>
                <w:noProof/>
                <w:webHidden/>
              </w:rPr>
              <w:fldChar w:fldCharType="begin"/>
            </w:r>
            <w:r>
              <w:rPr>
                <w:noProof/>
                <w:webHidden/>
              </w:rPr>
              <w:instrText xml:space="preserve"> PAGEREF _Toc217914388 \h </w:instrText>
            </w:r>
            <w:r>
              <w:rPr>
                <w:noProof/>
                <w:webHidden/>
              </w:rPr>
            </w:r>
            <w:r>
              <w:rPr>
                <w:noProof/>
                <w:webHidden/>
              </w:rPr>
              <w:fldChar w:fldCharType="separate"/>
            </w:r>
            <w:r>
              <w:rPr>
                <w:noProof/>
                <w:webHidden/>
              </w:rPr>
              <w:t>16</w:t>
            </w:r>
            <w:r>
              <w:rPr>
                <w:noProof/>
                <w:webHidden/>
              </w:rPr>
              <w:fldChar w:fldCharType="end"/>
            </w:r>
          </w:hyperlink>
        </w:p>
        <w:p w14:paraId="7E3BFE18" w14:textId="44584332"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89" w:history="1">
            <w:r w:rsidRPr="000A7050">
              <w:rPr>
                <w:rStyle w:val="Hyperlink"/>
                <w:rFonts w:cstheme="minorHAnsi"/>
                <w:noProof/>
              </w:rPr>
              <w:t>&lt;&lt;Additional Header, if needed&gt;&gt;</w:t>
            </w:r>
            <w:r>
              <w:rPr>
                <w:noProof/>
                <w:webHidden/>
              </w:rPr>
              <w:tab/>
            </w:r>
            <w:r>
              <w:rPr>
                <w:noProof/>
                <w:webHidden/>
              </w:rPr>
              <w:fldChar w:fldCharType="begin"/>
            </w:r>
            <w:r>
              <w:rPr>
                <w:noProof/>
                <w:webHidden/>
              </w:rPr>
              <w:instrText xml:space="preserve"> PAGEREF _Toc217914389 \h </w:instrText>
            </w:r>
            <w:r>
              <w:rPr>
                <w:noProof/>
                <w:webHidden/>
              </w:rPr>
            </w:r>
            <w:r>
              <w:rPr>
                <w:noProof/>
                <w:webHidden/>
              </w:rPr>
              <w:fldChar w:fldCharType="separate"/>
            </w:r>
            <w:r>
              <w:rPr>
                <w:noProof/>
                <w:webHidden/>
              </w:rPr>
              <w:t>16</w:t>
            </w:r>
            <w:r>
              <w:rPr>
                <w:noProof/>
                <w:webHidden/>
              </w:rPr>
              <w:fldChar w:fldCharType="end"/>
            </w:r>
          </w:hyperlink>
        </w:p>
        <w:p w14:paraId="5E8FE224" w14:textId="4CCEEAB4"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90" w:history="1">
            <w:r w:rsidRPr="000A7050">
              <w:rPr>
                <w:rStyle w:val="Hyperlink"/>
                <w:noProof/>
              </w:rPr>
              <w:t>Right of Cancellation</w:t>
            </w:r>
            <w:r>
              <w:rPr>
                <w:noProof/>
                <w:webHidden/>
              </w:rPr>
              <w:tab/>
            </w:r>
            <w:r>
              <w:rPr>
                <w:noProof/>
                <w:webHidden/>
              </w:rPr>
              <w:fldChar w:fldCharType="begin"/>
            </w:r>
            <w:r>
              <w:rPr>
                <w:noProof/>
                <w:webHidden/>
              </w:rPr>
              <w:instrText xml:space="preserve"> PAGEREF _Toc217914390 \h </w:instrText>
            </w:r>
            <w:r>
              <w:rPr>
                <w:noProof/>
                <w:webHidden/>
              </w:rPr>
            </w:r>
            <w:r>
              <w:rPr>
                <w:noProof/>
                <w:webHidden/>
              </w:rPr>
              <w:fldChar w:fldCharType="separate"/>
            </w:r>
            <w:r>
              <w:rPr>
                <w:noProof/>
                <w:webHidden/>
              </w:rPr>
              <w:t>16</w:t>
            </w:r>
            <w:r>
              <w:rPr>
                <w:noProof/>
                <w:webHidden/>
              </w:rPr>
              <w:fldChar w:fldCharType="end"/>
            </w:r>
          </w:hyperlink>
        </w:p>
        <w:p w14:paraId="50E36FFF" w14:textId="13364F62" w:rsidR="00654A74" w:rsidRDefault="00654A74">
          <w:pPr>
            <w:pStyle w:val="TOC3"/>
            <w:tabs>
              <w:tab w:val="right" w:leader="dot" w:pos="10790"/>
            </w:tabs>
            <w:rPr>
              <w:rFonts w:asciiTheme="minorHAnsi" w:eastAsiaTheme="minorEastAsia" w:hAnsiTheme="minorHAnsi" w:cstheme="minorBidi"/>
              <w:noProof/>
              <w:kern w:val="2"/>
              <w:sz w:val="24"/>
              <w:szCs w:val="24"/>
              <w:lang w:bidi="ar-SA"/>
              <w14:ligatures w14:val="standardContextual"/>
            </w:rPr>
          </w:pPr>
          <w:hyperlink w:anchor="_Toc217914391" w:history="1">
            <w:r w:rsidRPr="000A7050">
              <w:rPr>
                <w:rStyle w:val="Hyperlink"/>
                <w:noProof/>
              </w:rPr>
              <w:t>Attachments</w:t>
            </w:r>
            <w:r>
              <w:rPr>
                <w:noProof/>
                <w:webHidden/>
              </w:rPr>
              <w:tab/>
            </w:r>
            <w:r>
              <w:rPr>
                <w:noProof/>
                <w:webHidden/>
              </w:rPr>
              <w:fldChar w:fldCharType="begin"/>
            </w:r>
            <w:r>
              <w:rPr>
                <w:noProof/>
                <w:webHidden/>
              </w:rPr>
              <w:instrText xml:space="preserve"> PAGEREF _Toc217914391 \h </w:instrText>
            </w:r>
            <w:r>
              <w:rPr>
                <w:noProof/>
                <w:webHidden/>
              </w:rPr>
            </w:r>
            <w:r>
              <w:rPr>
                <w:noProof/>
                <w:webHidden/>
              </w:rPr>
              <w:fldChar w:fldCharType="separate"/>
            </w:r>
            <w:r>
              <w:rPr>
                <w:noProof/>
                <w:webHidden/>
              </w:rPr>
              <w:t>17</w:t>
            </w:r>
            <w:r>
              <w:rPr>
                <w:noProof/>
                <w:webHidden/>
              </w:rPr>
              <w:fldChar w:fldCharType="end"/>
            </w:r>
          </w:hyperlink>
        </w:p>
        <w:p w14:paraId="6A5AF642" w14:textId="404C5936" w:rsidR="003A2755" w:rsidRPr="003A2755" w:rsidRDefault="003A2755" w:rsidP="003A2755">
          <w:pPr>
            <w:suppressAutoHyphens/>
            <w:spacing w:before="120" w:after="120" w:line="240" w:lineRule="auto"/>
          </w:pPr>
          <w:r w:rsidRPr="003A2755">
            <w:rPr>
              <w:rFonts w:asciiTheme="minorHAnsi" w:hAnsiTheme="minorHAnsi" w:cstheme="minorHAnsi"/>
              <w:b/>
              <w:bCs/>
              <w:noProof/>
            </w:rPr>
            <w:fldChar w:fldCharType="end"/>
          </w:r>
        </w:p>
      </w:sdtContent>
    </w:sdt>
    <w:p w14:paraId="3EA634FE" w14:textId="77777777" w:rsidR="003A2755" w:rsidRPr="003A2755" w:rsidRDefault="003A2755" w:rsidP="003A2755">
      <w:pPr>
        <w:suppressAutoHyphens/>
        <w:spacing w:before="120" w:after="120" w:line="240" w:lineRule="auto"/>
      </w:pPr>
    </w:p>
    <w:p w14:paraId="2BD5A69D" w14:textId="436DF045" w:rsidR="00E15E2E" w:rsidRDefault="00E15E2E">
      <w:pPr>
        <w:spacing w:after="200" w:line="276" w:lineRule="auto"/>
        <w:rPr>
          <w:rFonts w:asciiTheme="minorHAnsi" w:eastAsiaTheme="majorEastAsia" w:hAnsiTheme="minorHAnsi" w:cs="Arial"/>
          <w:b/>
          <w:color w:val="003865"/>
        </w:rPr>
      </w:pPr>
      <w:r>
        <w:rPr>
          <w:rFonts w:asciiTheme="minorHAnsi" w:eastAsiaTheme="majorEastAsia" w:hAnsiTheme="minorHAnsi" w:cs="Arial"/>
          <w:b/>
          <w:color w:val="003865"/>
        </w:rPr>
        <w:br w:type="page"/>
      </w:r>
    </w:p>
    <w:p w14:paraId="4A67F06D" w14:textId="2230B627" w:rsidR="005B49A4" w:rsidRPr="00402EDC" w:rsidRDefault="005B49A4" w:rsidP="00DF7563">
      <w:pPr>
        <w:pStyle w:val="Heading1"/>
      </w:pPr>
      <w:bookmarkStart w:id="1" w:name="_Toc152155273"/>
      <w:bookmarkStart w:id="2" w:name="_Toc217914360"/>
      <w:r w:rsidRPr="00402EDC">
        <w:lastRenderedPageBreak/>
        <w:t>Request for Proposals (RFP) Part 1: Overview</w:t>
      </w:r>
      <w:bookmarkEnd w:id="1"/>
      <w:bookmarkEnd w:id="2"/>
    </w:p>
    <w:p w14:paraId="1F02F619" w14:textId="77777777" w:rsidR="00067663" w:rsidRDefault="00067663" w:rsidP="00067663">
      <w:pPr>
        <w:pStyle w:val="Heading2"/>
      </w:pPr>
      <w:bookmarkStart w:id="3" w:name="_Toc217914361"/>
      <w:r>
        <w:t>Office of Childcare and Community Services</w:t>
      </w:r>
      <w:bookmarkEnd w:id="3"/>
    </w:p>
    <w:p w14:paraId="4FA7D8F3" w14:textId="77777777" w:rsidR="00067663" w:rsidRDefault="00067663" w:rsidP="00067663">
      <w:r>
        <w:t>This is a competitive funding opportunity through the Department of Employment and Economic Development’s Office of Childcare and Community Services.</w:t>
      </w:r>
    </w:p>
    <w:p w14:paraId="46199B41" w14:textId="753AC122" w:rsidR="00B3053E" w:rsidRDefault="00067663" w:rsidP="00067663">
      <w:r>
        <w:t>Accessible quality childcare is critical for not only strong child development, but also the economic stability of families and communities. Investing in Minnesota's communities opens doors for families, employers, businesses, and community organizations that need childcare to thrive, so their community and economy can thrive. The Office of Childcare Services supports and promotes the expansion of quality childcare statewide and accessibility to childcare for underserved communities – because Minnesota's families deserve equal access to high quality, affordable childcare and early education.</w:t>
      </w:r>
    </w:p>
    <w:p w14:paraId="107F643C" w14:textId="5A067DEC" w:rsidR="005B49A4" w:rsidRPr="0010737C" w:rsidRDefault="00372670" w:rsidP="00982EAF">
      <w:pPr>
        <w:pStyle w:val="Heading2"/>
      </w:pPr>
      <w:bookmarkStart w:id="4" w:name="_Toc217914362"/>
      <w:r w:rsidRPr="0010737C">
        <w:t>Grant Overview</w:t>
      </w:r>
      <w:bookmarkEnd w:id="4"/>
    </w:p>
    <w:p w14:paraId="02351516" w14:textId="7B68AD05" w:rsidR="005B49A4" w:rsidRPr="006C207E" w:rsidRDefault="005B49A4" w:rsidP="00DA3B1F">
      <w:pPr>
        <w:numPr>
          <w:ilvl w:val="0"/>
          <w:numId w:val="5"/>
        </w:numPr>
        <w:spacing w:after="120" w:line="240" w:lineRule="auto"/>
        <w:contextualSpacing/>
        <w:rPr>
          <w:color w:val="C00000"/>
        </w:rPr>
      </w:pPr>
      <w:r w:rsidRPr="005B49A4">
        <w:t xml:space="preserve">Grant Name: </w:t>
      </w:r>
      <w:r w:rsidR="001E5491" w:rsidRPr="00FC10C1">
        <w:rPr>
          <w:color w:val="000000" w:themeColor="text2"/>
        </w:rPr>
        <w:t>Child Care Economic Development Program</w:t>
      </w:r>
      <w:r w:rsidRPr="00FC10C1">
        <w:rPr>
          <w:color w:val="000000" w:themeColor="text2"/>
        </w:rPr>
        <w:t xml:space="preserve">  </w:t>
      </w:r>
    </w:p>
    <w:p w14:paraId="7366A324" w14:textId="3BCE5DC1" w:rsidR="002F15FC" w:rsidRDefault="002F15FC" w:rsidP="00DA3B1F">
      <w:pPr>
        <w:numPr>
          <w:ilvl w:val="0"/>
          <w:numId w:val="5"/>
        </w:numPr>
        <w:spacing w:after="120" w:line="240" w:lineRule="auto"/>
        <w:contextualSpacing/>
      </w:pPr>
      <w:hyperlink r:id="rId12" w:history="1">
        <w:r w:rsidRPr="008B19EB">
          <w:rPr>
            <w:rStyle w:val="Hyperlink"/>
          </w:rPr>
          <w:t>https://mn.gov/deed/business/financing-business/deed-programs/child-care/</w:t>
        </w:r>
      </w:hyperlink>
    </w:p>
    <w:p w14:paraId="679DA5C4" w14:textId="3587606F" w:rsidR="005B49A4" w:rsidRPr="005B49A4" w:rsidRDefault="005B49A4" w:rsidP="00DA3B1F">
      <w:pPr>
        <w:numPr>
          <w:ilvl w:val="0"/>
          <w:numId w:val="5"/>
        </w:numPr>
        <w:spacing w:after="120" w:line="240" w:lineRule="auto"/>
        <w:contextualSpacing/>
      </w:pPr>
      <w:r w:rsidRPr="005B49A4">
        <w:t xml:space="preserve">Open for Applications: </w:t>
      </w:r>
      <w:r w:rsidR="00766E41">
        <w:t>Feb 5th</w:t>
      </w:r>
      <w:r w:rsidR="001A1E75" w:rsidRPr="001A1E75">
        <w:t xml:space="preserve"> by 12</w:t>
      </w:r>
      <w:r w:rsidR="001A1E75">
        <w:t xml:space="preserve"> </w:t>
      </w:r>
      <w:r w:rsidR="001A1E75" w:rsidRPr="001A1E75">
        <w:t>p</w:t>
      </w:r>
      <w:r w:rsidR="001A1E75">
        <w:t>.</w:t>
      </w:r>
      <w:r w:rsidR="001A1E75" w:rsidRPr="001A1E75">
        <w:t>m</w:t>
      </w:r>
      <w:r w:rsidR="001A1E75">
        <w:t>.</w:t>
      </w:r>
    </w:p>
    <w:p w14:paraId="20BF6DA9" w14:textId="07AD0653" w:rsidR="004E201C" w:rsidRPr="00D50C18" w:rsidRDefault="005B49A4" w:rsidP="00DA3B1F">
      <w:pPr>
        <w:numPr>
          <w:ilvl w:val="0"/>
          <w:numId w:val="5"/>
        </w:numPr>
        <w:spacing w:after="120" w:line="240" w:lineRule="auto"/>
        <w:contextualSpacing/>
      </w:pPr>
      <w:r w:rsidRPr="005B49A4">
        <w:t xml:space="preserve">Application Due Date: </w:t>
      </w:r>
      <w:r w:rsidR="001A1E75" w:rsidRPr="001A1E75">
        <w:t xml:space="preserve">March </w:t>
      </w:r>
      <w:r w:rsidR="00766E41">
        <w:t>17</w:t>
      </w:r>
      <w:r w:rsidR="00766E41" w:rsidRPr="00766E41">
        <w:rPr>
          <w:vertAlign w:val="superscript"/>
        </w:rPr>
        <w:t>th</w:t>
      </w:r>
      <w:r w:rsidR="00766E41">
        <w:t xml:space="preserve"> </w:t>
      </w:r>
      <w:r w:rsidR="001A1E75">
        <w:t>by 4:00 p.m. central</w:t>
      </w:r>
    </w:p>
    <w:p w14:paraId="7DCADE14" w14:textId="77777777" w:rsidR="00D50C18" w:rsidRDefault="00D50C18" w:rsidP="00D50C18">
      <w:pPr>
        <w:spacing w:after="120" w:line="240" w:lineRule="auto"/>
        <w:contextualSpacing/>
        <w:rPr>
          <w:color w:val="C00000"/>
        </w:rPr>
      </w:pPr>
    </w:p>
    <w:p w14:paraId="460F6173" w14:textId="5E42F755" w:rsidR="00D50C18" w:rsidRDefault="00D50C18" w:rsidP="00D50C18">
      <w:r>
        <w:t xml:space="preserve">The Department of Employment and Economic Development (DEED), through its </w:t>
      </w:r>
      <w:r w:rsidR="00FC10C1" w:rsidRPr="00FC10C1">
        <w:t>Office of Childcare and Community Services</w:t>
      </w:r>
      <w:r>
        <w:t>, is seeking proposals from qualified responders to receive grants to be used to implement solutions to reduce the childcare shortage in the state including but not limited to funding for childcare business start-ups or expansion, retention and long-term sustainability of current child care programs, training, facility modifications, direct subsidies or incentives to retain employees, or improvements required for licensing, and assistance with licensing and other regulatory requirements.</w:t>
      </w:r>
    </w:p>
    <w:p w14:paraId="571A41D5" w14:textId="77777777" w:rsidR="00D50C18" w:rsidRPr="00C61DAE" w:rsidRDefault="00D50C18" w:rsidP="00D50C18">
      <w:r>
        <w:t>Priority will be given to projects that:</w:t>
      </w:r>
    </w:p>
    <w:p w14:paraId="255C660B" w14:textId="77777777" w:rsidR="00D50C18" w:rsidRPr="00CC36B6" w:rsidRDefault="00D50C18" w:rsidP="00D50C18">
      <w:pPr>
        <w:pStyle w:val="ListParagraph"/>
        <w:spacing w:before="0" w:after="120" w:line="240" w:lineRule="auto"/>
        <w:ind w:left="1080" w:hanging="720"/>
        <w:contextualSpacing w:val="0"/>
      </w:pPr>
      <w:r w:rsidRPr="00CC36B6">
        <w:t>Seek funds to make sustainable one-time investments in human and/or physical capital that results in new supply of childcare beyond this one-time funding opportunity.</w:t>
      </w:r>
    </w:p>
    <w:p w14:paraId="64C3696B" w14:textId="77777777" w:rsidR="00D50C18" w:rsidRDefault="00D50C18" w:rsidP="00D50C18">
      <w:pPr>
        <w:pStyle w:val="ListParagraph"/>
        <w:spacing w:before="0" w:after="120" w:line="240" w:lineRule="auto"/>
        <w:ind w:left="1080" w:hanging="720"/>
        <w:contextualSpacing w:val="0"/>
      </w:pPr>
      <w:r>
        <w:t xml:space="preserve">Can demonstrate the long-term sustainability of their business model. </w:t>
      </w:r>
    </w:p>
    <w:p w14:paraId="37B01B44" w14:textId="77777777" w:rsidR="00D50C18" w:rsidRPr="00CC36B6" w:rsidRDefault="00D50C18" w:rsidP="00D50C18">
      <w:pPr>
        <w:pStyle w:val="ListParagraph"/>
        <w:spacing w:before="0" w:after="120" w:line="240" w:lineRule="auto"/>
        <w:ind w:left="1080" w:hanging="720"/>
        <w:contextualSpacing w:val="0"/>
      </w:pPr>
      <w:proofErr w:type="gramStart"/>
      <w:r>
        <w:t>A</w:t>
      </w:r>
      <w:r w:rsidRPr="00CC36B6">
        <w:t>re located in</w:t>
      </w:r>
      <w:proofErr w:type="gramEnd"/>
      <w:r w:rsidRPr="00CC36B6">
        <w:t xml:space="preserve"> communities that have a documented shortage of childcare providers in the proposed project area.</w:t>
      </w:r>
    </w:p>
    <w:p w14:paraId="7A12E108" w14:textId="77777777" w:rsidR="00D50C18" w:rsidRPr="00CC36B6" w:rsidRDefault="00D50C18" w:rsidP="00D50C18">
      <w:pPr>
        <w:pStyle w:val="ListParagraph"/>
        <w:spacing w:before="0" w:after="120" w:line="240" w:lineRule="auto"/>
        <w:ind w:left="1080" w:hanging="720"/>
        <w:contextualSpacing w:val="0"/>
      </w:pPr>
      <w:r w:rsidRPr="00CC36B6">
        <w:t>Demonstrate collaborations and/or partnering among private-sector employers, public and non-profit organizations within a specific geographic area and/or between or among proximate geographic areas.</w:t>
      </w:r>
    </w:p>
    <w:p w14:paraId="414FEE3C" w14:textId="77777777" w:rsidR="00D50C18" w:rsidRPr="00CC36B6" w:rsidRDefault="00D50C18" w:rsidP="00D50C18">
      <w:pPr>
        <w:pStyle w:val="ListParagraph"/>
        <w:spacing w:before="0" w:after="120" w:line="240" w:lineRule="auto"/>
        <w:ind w:left="1080" w:hanging="720"/>
        <w:contextualSpacing w:val="0"/>
      </w:pPr>
      <w:r w:rsidRPr="00CC36B6">
        <w:t>Can demonstrate the ability to complete the project within the grant timeline.</w:t>
      </w:r>
    </w:p>
    <w:p w14:paraId="3273573A" w14:textId="77777777" w:rsidR="00D50C18" w:rsidRDefault="00D50C18" w:rsidP="00D50C18">
      <w:r>
        <w:t>Unless otherwise exempted, recipients must obtain cash or in-kind contributions totaling at least 50 percent of their requested state funds. Proposal budgets must include the amount and source of matching funds. Proposals that leverage a higher percentage of non-state matching funds to state funds will be awarded more points in the proposal evaluation.</w:t>
      </w:r>
    </w:p>
    <w:p w14:paraId="0DE62756" w14:textId="77777777" w:rsidR="00D50C18" w:rsidRDefault="00D50C18" w:rsidP="00D50C18">
      <w:r>
        <w:t>Recognizing the acute shortage of care in certain areas of the state, among certain communities in the state, and lack of available childcare outside standard business hours, projects meeting one or more of the following conditions will be prioritized and can request to receive a waiver for matching requirements from this program:</w:t>
      </w:r>
    </w:p>
    <w:p w14:paraId="517FCADC" w14:textId="77777777" w:rsidR="00D50C18" w:rsidRDefault="00D50C18" w:rsidP="00DA3B1F">
      <w:pPr>
        <w:pStyle w:val="ListParagraph"/>
        <w:numPr>
          <w:ilvl w:val="0"/>
          <w:numId w:val="14"/>
        </w:numPr>
        <w:spacing w:before="0" w:after="120" w:line="240" w:lineRule="auto"/>
        <w:contextualSpacing w:val="0"/>
      </w:pPr>
      <w:r>
        <w:lastRenderedPageBreak/>
        <w:t>More than 75% of new child slots created with these funds are to serve infants and toddlers.</w:t>
      </w:r>
      <w:r>
        <w:rPr>
          <w:rStyle w:val="FootnoteReference"/>
        </w:rPr>
        <w:footnoteReference w:id="2"/>
      </w:r>
    </w:p>
    <w:p w14:paraId="2E9631BD" w14:textId="77777777" w:rsidR="00D50C18" w:rsidRDefault="00D50C18" w:rsidP="00DA3B1F">
      <w:pPr>
        <w:pStyle w:val="ListParagraph"/>
        <w:numPr>
          <w:ilvl w:val="0"/>
          <w:numId w:val="14"/>
        </w:numPr>
        <w:spacing w:before="0" w:after="120" w:line="240" w:lineRule="auto"/>
        <w:contextualSpacing w:val="0"/>
      </w:pPr>
      <w:r>
        <w:t>More than 50% of the new child slots created with these funds are for child slots available outside of standard business hours (6:00 a.m. through 6:00 p.m.)</w:t>
      </w:r>
    </w:p>
    <w:p w14:paraId="52FEF501" w14:textId="77777777" w:rsidR="00D50C18" w:rsidRDefault="00D50C18" w:rsidP="00DA3B1F">
      <w:pPr>
        <w:pStyle w:val="ListParagraph"/>
        <w:numPr>
          <w:ilvl w:val="0"/>
          <w:numId w:val="14"/>
        </w:numPr>
        <w:spacing w:before="0" w:after="120" w:line="240" w:lineRule="auto"/>
        <w:contextualSpacing w:val="0"/>
      </w:pPr>
      <w:r>
        <w:t xml:space="preserve">The project will </w:t>
      </w:r>
      <w:proofErr w:type="gramStart"/>
      <w:r>
        <w:t>be located in</w:t>
      </w:r>
      <w:proofErr w:type="gramEnd"/>
      <w:r>
        <w:t xml:space="preserve"> a geographic area, such as zip code or census tract, where 30% or more children</w:t>
      </w:r>
      <w:r>
        <w:rPr>
          <w:rStyle w:val="FootnoteReference"/>
        </w:rPr>
        <w:footnoteReference w:id="3"/>
      </w:r>
      <w:r>
        <w:t xml:space="preserve"> are Black, Indigenous, and people of color (BIPOC). Tribal Nations automatically meet this requirement.</w:t>
      </w:r>
    </w:p>
    <w:p w14:paraId="1A09FCEF" w14:textId="77777777" w:rsidR="00D50C18" w:rsidRDefault="00D50C18" w:rsidP="00DA3B1F">
      <w:pPr>
        <w:pStyle w:val="ListParagraph"/>
        <w:numPr>
          <w:ilvl w:val="0"/>
          <w:numId w:val="14"/>
        </w:numPr>
        <w:spacing w:before="0" w:after="120" w:line="240" w:lineRule="auto"/>
        <w:contextualSpacing w:val="0"/>
      </w:pPr>
      <w:r>
        <w:t xml:space="preserve">The project will </w:t>
      </w:r>
      <w:proofErr w:type="gramStart"/>
      <w:r>
        <w:t>be located in</w:t>
      </w:r>
      <w:proofErr w:type="gramEnd"/>
      <w:r>
        <w:t xml:space="preserve"> a geographic area, such as county, zip code or census tract, where at least 15% </w:t>
      </w:r>
      <w:proofErr w:type="gramStart"/>
      <w:r>
        <w:t>families living</w:t>
      </w:r>
      <w:proofErr w:type="gramEnd"/>
      <w:r>
        <w:t xml:space="preserve"> in poverty.</w:t>
      </w:r>
      <w:r>
        <w:rPr>
          <w:rStyle w:val="FootnoteReference"/>
        </w:rPr>
        <w:footnoteReference w:id="4"/>
      </w:r>
    </w:p>
    <w:p w14:paraId="0C3920F0" w14:textId="77777777" w:rsidR="00D50C18" w:rsidRDefault="00D50C18" w:rsidP="00DA3B1F">
      <w:pPr>
        <w:pStyle w:val="ListParagraph"/>
        <w:numPr>
          <w:ilvl w:val="0"/>
          <w:numId w:val="14"/>
        </w:numPr>
        <w:spacing w:before="0" w:after="120" w:line="240" w:lineRule="auto"/>
        <w:contextualSpacing w:val="0"/>
      </w:pPr>
      <w:r>
        <w:t xml:space="preserve">The project </w:t>
      </w:r>
      <w:proofErr w:type="gramStart"/>
      <w:r>
        <w:t>is located in</w:t>
      </w:r>
      <w:proofErr w:type="gramEnd"/>
      <w:r>
        <w:t xml:space="preserve"> or will serve a Child Care Access Equity Area. To serve a Child Care Access Equity Area, a program must be within 20 miles in outstate Minnesota and within 5 miles in the metro counties.</w:t>
      </w:r>
      <w:r>
        <w:rPr>
          <w:rStyle w:val="FootnoteReference"/>
        </w:rPr>
        <w:footnoteReference w:id="5"/>
      </w:r>
    </w:p>
    <w:p w14:paraId="06B14EF0" w14:textId="77777777" w:rsidR="00D50C18" w:rsidRPr="00101B86" w:rsidRDefault="00D50C18" w:rsidP="00D50C18">
      <w:r w:rsidRPr="00101B86">
        <w:t>Interested parties may request up to $</w:t>
      </w:r>
      <w:r>
        <w:t>3</w:t>
      </w:r>
      <w:r w:rsidRPr="00101B86">
        <w:t>00,000 in state funds through this RFP. To be eligible for the maximum amount the proposal must be used to expand childcare capacity at a minimum of two locations. The maximum amount a single location proposal can request is $</w:t>
      </w:r>
      <w:r>
        <w:t>1</w:t>
      </w:r>
      <w:r w:rsidRPr="00101B86">
        <w:t>0</w:t>
      </w:r>
      <w:r>
        <w:t>0</w:t>
      </w:r>
      <w:r w:rsidRPr="00101B86">
        <w:t>,000.</w:t>
      </w:r>
    </w:p>
    <w:p w14:paraId="5B2E060F" w14:textId="4EC87E3D" w:rsidR="00D50C18" w:rsidRPr="00CD4598" w:rsidRDefault="00F535A5" w:rsidP="00D50C18">
      <w:r>
        <w:t xml:space="preserve">If a grantee or </w:t>
      </w:r>
      <w:r w:rsidR="00D50C18" w:rsidRPr="00101B86">
        <w:t>sub-</w:t>
      </w:r>
      <w:proofErr w:type="gramStart"/>
      <w:r w:rsidR="00D50C18" w:rsidRPr="00101B86">
        <w:t>grantees</w:t>
      </w:r>
      <w:proofErr w:type="gramEnd"/>
      <w:r w:rsidR="00D50C18" w:rsidRPr="00101B86">
        <w:t xml:space="preserve"> </w:t>
      </w:r>
      <w:r>
        <w:t xml:space="preserve">is a licensed </w:t>
      </w:r>
      <w:proofErr w:type="gramStart"/>
      <w:r>
        <w:t>provider</w:t>
      </w:r>
      <w:proofErr w:type="gramEnd"/>
      <w:r>
        <w:t xml:space="preserve"> they </w:t>
      </w:r>
      <w:r w:rsidR="00D50C18" w:rsidRPr="00101B86">
        <w:t xml:space="preserve">must demonstrate their license is in good standing at the time of application. If using the funds to obtain a license, they must submit proof of their license when obtained. Non-licensed childcare providers are not eligible, unless using the funds </w:t>
      </w:r>
      <w:r w:rsidR="00D50C18">
        <w:t>as part of a project that will result in a license.</w:t>
      </w:r>
      <w:r w:rsidR="00D50C18" w:rsidRPr="00101B86">
        <w:t xml:space="preserve"> </w:t>
      </w:r>
      <w:r w:rsidR="00D50C18">
        <w:t>M</w:t>
      </w:r>
      <w:r w:rsidR="00D50C18" w:rsidRPr="00101B86">
        <w:t>atch is not required from sub-grantees. The grant administration cannot be more than 10% of the total award amount</w:t>
      </w:r>
    </w:p>
    <w:p w14:paraId="38145C7B" w14:textId="77777777" w:rsidR="00D50C18" w:rsidRDefault="00D50C18" w:rsidP="00D50C18">
      <w:r>
        <w:t>Funding will be allocated through a competitive process with a review by a committee of DEED staff and managers, and external reviewers. The Commissioner of DEED reserves the right to change the amount awarded to any selected project. Award decisions are final and not subject to appeal. If selected, you may only incur eligible expenses when the grant contract agreement is fully executed by the awardee and DEED, and the grant has reached its start date.</w:t>
      </w:r>
    </w:p>
    <w:p w14:paraId="2D6AA81D" w14:textId="62249736" w:rsidR="00D50C18" w:rsidRDefault="00D50C18" w:rsidP="0032706B">
      <w:r>
        <w:t>Applicants who operate a currently licensed childcare must have a license in good standing at the time of application and for the duration of the project.</w:t>
      </w:r>
    </w:p>
    <w:p w14:paraId="283903A4" w14:textId="77777777" w:rsidR="00DD5660" w:rsidRDefault="00DD5660" w:rsidP="0032706B"/>
    <w:p w14:paraId="6D3A216C" w14:textId="24D31023" w:rsidR="00DD5660" w:rsidRPr="008461CC" w:rsidRDefault="005E6523" w:rsidP="008461CC">
      <w:pPr>
        <w:pStyle w:val="Heading3"/>
      </w:pPr>
      <w:bookmarkStart w:id="5" w:name="_Toc217914363"/>
      <w:r w:rsidRPr="008461CC">
        <w:t>Deliverables</w:t>
      </w:r>
      <w:bookmarkEnd w:id="5"/>
      <w:r w:rsidRPr="008461CC">
        <w:t xml:space="preserve"> </w:t>
      </w:r>
    </w:p>
    <w:p w14:paraId="392D9C70" w14:textId="77777777" w:rsidR="00C2155D" w:rsidRDefault="00C2155D" w:rsidP="00C2155D">
      <w:r>
        <w:t>Grant recipients will be responsible for using grant funds to increase the number of quality childcare providers and reduce the childcare shortage in the State. Tasks and deliverables include:</w:t>
      </w:r>
    </w:p>
    <w:p w14:paraId="25D7453D" w14:textId="77777777" w:rsidR="00C2155D" w:rsidRDefault="00C2155D" w:rsidP="00C2155D">
      <w:pPr>
        <w:pStyle w:val="ListParagraph"/>
        <w:spacing w:before="0" w:after="120" w:line="240" w:lineRule="auto"/>
        <w:ind w:left="1080" w:hanging="720"/>
        <w:contextualSpacing w:val="0"/>
      </w:pPr>
      <w:r>
        <w:t>Identify a service area, client base, and target market for this project’s services.</w:t>
      </w:r>
    </w:p>
    <w:p w14:paraId="4E87F2C0" w14:textId="77777777" w:rsidR="00C2155D" w:rsidRDefault="00C2155D" w:rsidP="00C2155D">
      <w:pPr>
        <w:pStyle w:val="ListParagraph"/>
        <w:spacing w:before="0" w:after="120" w:line="240" w:lineRule="auto"/>
        <w:ind w:left="1080" w:hanging="720"/>
        <w:contextualSpacing w:val="0"/>
      </w:pPr>
      <w:r>
        <w:lastRenderedPageBreak/>
        <w:t>Implement a community engagement and communications plan to raise awareness about the availability of resources your organization provides and recruit and retain participants.</w:t>
      </w:r>
    </w:p>
    <w:p w14:paraId="5078956D" w14:textId="77777777" w:rsidR="00C2155D" w:rsidRDefault="00C2155D" w:rsidP="00C2155D">
      <w:pPr>
        <w:pStyle w:val="ListParagraph"/>
        <w:spacing w:before="0" w:after="120" w:line="240" w:lineRule="auto"/>
        <w:ind w:left="1080" w:hanging="720"/>
        <w:contextualSpacing w:val="0"/>
      </w:pPr>
      <w:r>
        <w:t>Provide services and resources to increase the supply of supply of childcare and reduce childcare shortages including but not limited to funding for childcare business start-up or expansion, retention, training, direct subsidies, or incentives to retain employees, facility modifications or improvements required for licensing, and assistance with licensing and other regulatory requirements.</w:t>
      </w:r>
    </w:p>
    <w:p w14:paraId="3D096318" w14:textId="77777777" w:rsidR="00C2155D" w:rsidRDefault="00C2155D" w:rsidP="00C2155D">
      <w:pPr>
        <w:pStyle w:val="ListParagraph"/>
        <w:spacing w:before="0" w:after="120" w:line="240" w:lineRule="auto"/>
        <w:ind w:left="1080" w:hanging="720"/>
        <w:contextualSpacing w:val="0"/>
      </w:pPr>
      <w:r>
        <w:t>Identify how the program will be sustainable long-term and recruit staff for operations.</w:t>
      </w:r>
    </w:p>
    <w:p w14:paraId="2C2B6A29" w14:textId="77777777" w:rsidR="00C2155D" w:rsidRDefault="00C2155D" w:rsidP="00C2155D">
      <w:pPr>
        <w:pStyle w:val="ListParagraph"/>
        <w:spacing w:before="0" w:after="120" w:line="240" w:lineRule="auto"/>
        <w:ind w:left="1080" w:hanging="720"/>
        <w:contextualSpacing w:val="0"/>
      </w:pPr>
      <w:r>
        <w:t>Collect relevant performance outcome information including but not limited to the amount of local funds invested, the number and types of new licensed childcare slots created, the number childcare worker jobs created/retained, the number new childcare providers started, and the number of childcare providers expanded.</w:t>
      </w:r>
    </w:p>
    <w:p w14:paraId="18946397" w14:textId="77777777" w:rsidR="00C2155D" w:rsidRDefault="00C2155D" w:rsidP="00C2155D">
      <w:pPr>
        <w:pStyle w:val="ListParagraph"/>
        <w:spacing w:before="0" w:after="120" w:line="240" w:lineRule="auto"/>
        <w:ind w:left="1080" w:hanging="720"/>
        <w:contextualSpacing w:val="0"/>
      </w:pPr>
      <w:r>
        <w:t>Submit quarterly program reports and end of grant report.</w:t>
      </w:r>
    </w:p>
    <w:p w14:paraId="0FBD5048" w14:textId="77777777" w:rsidR="00C2155D" w:rsidRDefault="00C2155D" w:rsidP="00C2155D">
      <w:pPr>
        <w:pStyle w:val="ListParagraph"/>
        <w:spacing w:before="0" w:after="120" w:line="240" w:lineRule="auto"/>
        <w:ind w:left="1080" w:hanging="720"/>
        <w:contextualSpacing w:val="0"/>
      </w:pPr>
      <w:r>
        <w:t>Submit monthly or quarterly reimbursement request along with a summary of expenses and supporting documentation.</w:t>
      </w:r>
    </w:p>
    <w:p w14:paraId="6CBD8503" w14:textId="77777777" w:rsidR="00C2155D" w:rsidRDefault="00C2155D" w:rsidP="00C2155D">
      <w:pPr>
        <w:pStyle w:val="ListParagraph"/>
        <w:spacing w:before="0" w:after="120" w:line="240" w:lineRule="auto"/>
        <w:ind w:left="1080" w:hanging="720"/>
        <w:contextualSpacing w:val="0"/>
      </w:pPr>
      <w:r>
        <w:t>Actively participate in evaluation and data collection efforts that assess the impact of this initiative.</w:t>
      </w:r>
    </w:p>
    <w:p w14:paraId="3DA4C065" w14:textId="77777777" w:rsidR="00C2155D" w:rsidRDefault="00C2155D" w:rsidP="00C2155D">
      <w:pPr>
        <w:pStyle w:val="ListParagraph"/>
        <w:spacing w:before="0" w:after="120" w:line="240" w:lineRule="auto"/>
        <w:ind w:left="1080" w:hanging="720"/>
        <w:contextualSpacing w:val="0"/>
      </w:pPr>
      <w:r>
        <w:t>Participate in any state-wide coordination meetings with other grantees as directed to by the State’s authorized representative.</w:t>
      </w:r>
    </w:p>
    <w:p w14:paraId="7475C9B7" w14:textId="77777777" w:rsidR="00C2155D" w:rsidRDefault="00C2155D" w:rsidP="00C2155D">
      <w:pPr>
        <w:pStyle w:val="ListParagraph"/>
        <w:spacing w:before="0" w:after="120" w:line="240" w:lineRule="auto"/>
        <w:ind w:left="1080" w:hanging="720"/>
        <w:contextualSpacing w:val="0"/>
      </w:pPr>
      <w:r>
        <w:t xml:space="preserve">Create a plan for the funded projects to be sustainable long-term.  </w:t>
      </w:r>
    </w:p>
    <w:p w14:paraId="477C4016" w14:textId="77777777" w:rsidR="005E6523" w:rsidRPr="005E6523" w:rsidRDefault="005E6523" w:rsidP="005E6523"/>
    <w:p w14:paraId="29B16F96" w14:textId="69EB5D84" w:rsidR="00E80C17" w:rsidRPr="0010737C" w:rsidRDefault="00111C03" w:rsidP="008461CC">
      <w:pPr>
        <w:pStyle w:val="Heading3"/>
      </w:pPr>
      <w:bookmarkStart w:id="6" w:name="_Toc152155277"/>
      <w:bookmarkStart w:id="7" w:name="_Toc217914364"/>
      <w:r w:rsidRPr="0010737C">
        <w:t xml:space="preserve">Funding </w:t>
      </w:r>
      <w:bookmarkEnd w:id="6"/>
      <w:r w:rsidRPr="0010737C">
        <w:t>Availability</w:t>
      </w:r>
      <w:bookmarkEnd w:id="7"/>
    </w:p>
    <w:p w14:paraId="36837466" w14:textId="77777777" w:rsidR="00A7143E" w:rsidRDefault="00A7143E" w:rsidP="00A7143E">
      <w:bookmarkStart w:id="8" w:name="_Toc152155279"/>
      <w:r>
        <w:t>2025 Laws of Minnesota, 1 Special Session, Chapter 6, Article 1, Section 2, Subd. 2, Paragraph J (1) authorizes $1,500,000 in state fiscal year (SFY) 2026 and $1,500,000 in SFY 2027 for grants to local communities to increase the number of quality care providers to support economic development. DEED will use approximately 5 percent of appropriated funds to administer and monitor the program.</w:t>
      </w:r>
    </w:p>
    <w:p w14:paraId="3E07CFB5" w14:textId="7639AB4A" w:rsidR="00AA678B" w:rsidRDefault="00AA678B" w:rsidP="00AA678B">
      <w:r>
        <w:t xml:space="preserve">A total of </w:t>
      </w:r>
      <w:r w:rsidR="00215A0E" w:rsidRPr="00215A0E">
        <w:t>$1,425,000</w:t>
      </w:r>
      <w:r w:rsidR="00215A0E">
        <w:t xml:space="preserve"> </w:t>
      </w:r>
      <w:r>
        <w:t>will be available for grants</w:t>
      </w:r>
      <w:r w:rsidR="003A18E6">
        <w:t xml:space="preserve"> for this round</w:t>
      </w:r>
      <w:r>
        <w:t>. A minimum of fifty percent of grant funds must go to communities located outside the seven-county metropolitan area.</w:t>
      </w:r>
    </w:p>
    <w:p w14:paraId="4CB83343" w14:textId="77777777" w:rsidR="00AA678B" w:rsidRDefault="00AA678B" w:rsidP="00AA678B">
      <w:r>
        <w:t xml:space="preserve">Communities may request up to $300,000 in state funds through this RFP. To be eligible for the maximum amount the proposal must be used to expand licensed childcare capacity at a minimum of two locations. The maximum amount a single location proposal can request is $100,000.   </w:t>
      </w:r>
    </w:p>
    <w:p w14:paraId="7AA5B734" w14:textId="05944EB3" w:rsidR="00D36F9F" w:rsidRDefault="00AA678B" w:rsidP="00A7143E">
      <w:r w:rsidRPr="00AA678B">
        <w:t>A minimum of 50% of the funds must go to communities outside the seven-county metropolitan area (as defined under Minn. Stat. § 473.121, subdivision 2).</w:t>
      </w:r>
    </w:p>
    <w:p w14:paraId="4DE4B20F" w14:textId="5EB2382C" w:rsidR="00BF0A19" w:rsidRPr="00BF0A19" w:rsidRDefault="00BF0A19" w:rsidP="00D86F3B">
      <w:pPr>
        <w:suppressAutoHyphens/>
        <w:spacing w:before="120" w:after="240" w:line="240" w:lineRule="auto"/>
        <w:rPr>
          <w:szCs w:val="20"/>
        </w:rPr>
      </w:pPr>
      <w:r w:rsidRPr="00BF0A19">
        <w:rPr>
          <w:szCs w:val="20"/>
        </w:rPr>
        <w:t xml:space="preserve">Funding will be allocated through a competitive process. If selected, you may only incur eligible expenditures when the grant </w:t>
      </w:r>
      <w:r w:rsidR="003835AC">
        <w:rPr>
          <w:szCs w:val="20"/>
        </w:rPr>
        <w:t xml:space="preserve">contract </w:t>
      </w:r>
      <w:r w:rsidRPr="00BF0A19">
        <w:rPr>
          <w:szCs w:val="20"/>
        </w:rPr>
        <w:t xml:space="preserve">agreement is fully executed, and the grant has reached its effective date. </w:t>
      </w:r>
    </w:p>
    <w:tbl>
      <w:tblPr>
        <w:tblStyle w:val="MDHstyle"/>
        <w:tblW w:w="0" w:type="auto"/>
        <w:tblLook w:val="04A0" w:firstRow="1" w:lastRow="0" w:firstColumn="1" w:lastColumn="0" w:noHBand="0" w:noVBand="1"/>
        <w:tblCaption w:val="Estimated Funding Required"/>
        <w:tblDescription w:val="Includes several required estimates including the Estimated amount of funding to grant, the number of awards, as well as the maximum and minimum awards.  The first column contains the requested information, the second column is left blank in order for users to fill in the information."/>
      </w:tblPr>
      <w:tblGrid>
        <w:gridCol w:w="5307"/>
        <w:gridCol w:w="4623"/>
      </w:tblGrid>
      <w:tr w:rsidR="00BF0A19" w:rsidRPr="00BF0A19" w14:paraId="634BD319" w14:textId="77777777" w:rsidTr="00D86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598FC3E3" w14:textId="77777777" w:rsidR="00BF0A19" w:rsidRPr="00BF0A19" w:rsidRDefault="00BF0A19" w:rsidP="00BF0A19">
            <w:pPr>
              <w:spacing w:after="40" w:line="200" w:lineRule="exact"/>
            </w:pPr>
            <w:r w:rsidRPr="00BF0A19">
              <w:t>Funding</w:t>
            </w:r>
          </w:p>
        </w:tc>
        <w:tc>
          <w:tcPr>
            <w:tcW w:w="4623" w:type="dxa"/>
          </w:tcPr>
          <w:p w14:paraId="7B5ABE84" w14:textId="77777777" w:rsidR="00BF0A19" w:rsidRPr="00BF0A19" w:rsidRDefault="00BF0A19" w:rsidP="00BF0A19">
            <w:pPr>
              <w:spacing w:after="40" w:line="200" w:lineRule="exact"/>
              <w:cnfStyle w:val="100000000000" w:firstRow="1" w:lastRow="0" w:firstColumn="0" w:lastColumn="0" w:oddVBand="0" w:evenVBand="0" w:oddHBand="0" w:evenHBand="0" w:firstRowFirstColumn="0" w:firstRowLastColumn="0" w:lastRowFirstColumn="0" w:lastRowLastColumn="0"/>
            </w:pPr>
            <w:r w:rsidRPr="00BF0A19">
              <w:t>Estimate</w:t>
            </w:r>
          </w:p>
        </w:tc>
      </w:tr>
      <w:tr w:rsidR="00BF0A19" w:rsidRPr="00BF0A19" w14:paraId="12A299A8" w14:textId="77777777" w:rsidTr="00D86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6EEE5DBD" w14:textId="77777777" w:rsidR="00BF0A19" w:rsidRPr="00BF0A19" w:rsidRDefault="00BF0A19" w:rsidP="00BF0A19">
            <w:pPr>
              <w:spacing w:after="40" w:line="200" w:lineRule="exact"/>
              <w:rPr>
                <w:sz w:val="20"/>
                <w:szCs w:val="20"/>
              </w:rPr>
            </w:pPr>
            <w:r w:rsidRPr="00BF0A19">
              <w:rPr>
                <w:sz w:val="20"/>
                <w:szCs w:val="20"/>
              </w:rPr>
              <w:t>Estimated Amount to Grant</w:t>
            </w:r>
          </w:p>
        </w:tc>
        <w:tc>
          <w:tcPr>
            <w:tcW w:w="4623" w:type="dxa"/>
          </w:tcPr>
          <w:p w14:paraId="498F1EEF" w14:textId="37123A5D" w:rsidR="00BF0A19" w:rsidRPr="00BF0A19" w:rsidRDefault="00AA678B" w:rsidP="00BF0A19">
            <w:pPr>
              <w:spacing w:after="40" w:line="200" w:lineRule="exact"/>
              <w:cnfStyle w:val="000000100000" w:firstRow="0" w:lastRow="0" w:firstColumn="0" w:lastColumn="0" w:oddVBand="0" w:evenVBand="0" w:oddHBand="1" w:evenHBand="0" w:firstRowFirstColumn="0" w:firstRowLastColumn="0" w:lastRowFirstColumn="0" w:lastRowLastColumn="0"/>
              <w:rPr>
                <w:rFonts w:ascii="Calibri Light" w:hAnsi="Calibri Light"/>
                <w:sz w:val="20"/>
                <w:szCs w:val="20"/>
              </w:rPr>
            </w:pPr>
            <w:r>
              <w:rPr>
                <w:rFonts w:ascii="Calibri Light" w:hAnsi="Calibri Light"/>
                <w:sz w:val="20"/>
                <w:szCs w:val="20"/>
              </w:rPr>
              <w:t>$1,</w:t>
            </w:r>
            <w:r w:rsidR="00215A0E">
              <w:rPr>
                <w:rFonts w:ascii="Calibri Light" w:hAnsi="Calibri Light"/>
                <w:sz w:val="20"/>
                <w:szCs w:val="20"/>
              </w:rPr>
              <w:t>425</w:t>
            </w:r>
            <w:r>
              <w:rPr>
                <w:rFonts w:ascii="Calibri Light" w:hAnsi="Calibri Light"/>
                <w:sz w:val="20"/>
                <w:szCs w:val="20"/>
              </w:rPr>
              <w:t>,000</w:t>
            </w:r>
          </w:p>
        </w:tc>
      </w:tr>
      <w:tr w:rsidR="00BF0A19" w:rsidRPr="00BF0A19" w14:paraId="74427740" w14:textId="77777777" w:rsidTr="00D86F3B">
        <w:tc>
          <w:tcPr>
            <w:cnfStyle w:val="001000000000" w:firstRow="0" w:lastRow="0" w:firstColumn="1" w:lastColumn="0" w:oddVBand="0" w:evenVBand="0" w:oddHBand="0" w:evenHBand="0" w:firstRowFirstColumn="0" w:firstRowLastColumn="0" w:lastRowFirstColumn="0" w:lastRowLastColumn="0"/>
            <w:tcW w:w="5307" w:type="dxa"/>
          </w:tcPr>
          <w:p w14:paraId="02ED8BEA" w14:textId="77777777" w:rsidR="00BF0A19" w:rsidRPr="00BF0A19" w:rsidRDefault="00BF0A19" w:rsidP="00BF0A19">
            <w:pPr>
              <w:spacing w:after="40" w:line="200" w:lineRule="exact"/>
              <w:rPr>
                <w:sz w:val="20"/>
                <w:szCs w:val="20"/>
              </w:rPr>
            </w:pPr>
            <w:r w:rsidRPr="00BF0A19">
              <w:rPr>
                <w:sz w:val="20"/>
                <w:szCs w:val="20"/>
              </w:rPr>
              <w:t>Estimated Number of Awards</w:t>
            </w:r>
          </w:p>
        </w:tc>
        <w:tc>
          <w:tcPr>
            <w:tcW w:w="4623" w:type="dxa"/>
          </w:tcPr>
          <w:p w14:paraId="6E1D473A" w14:textId="3CCF7A77" w:rsidR="00BF0A19" w:rsidRPr="00BF0A19" w:rsidRDefault="00427EFB" w:rsidP="00BF0A19">
            <w:pPr>
              <w:spacing w:after="40" w:line="200" w:lineRule="exact"/>
              <w:cnfStyle w:val="000000000000" w:firstRow="0" w:lastRow="0" w:firstColumn="0" w:lastColumn="0" w:oddVBand="0" w:evenVBand="0" w:oddHBand="0" w:evenHBand="0" w:firstRowFirstColumn="0" w:firstRowLastColumn="0" w:lastRowFirstColumn="0" w:lastRowLastColumn="0"/>
              <w:rPr>
                <w:rFonts w:ascii="Calibri Light" w:hAnsi="Calibri Light"/>
                <w:sz w:val="20"/>
                <w:szCs w:val="20"/>
              </w:rPr>
            </w:pPr>
            <w:r>
              <w:rPr>
                <w:rFonts w:ascii="Calibri Light" w:hAnsi="Calibri Light"/>
                <w:sz w:val="20"/>
                <w:szCs w:val="20"/>
              </w:rPr>
              <w:t>5-</w:t>
            </w:r>
            <w:r w:rsidR="003126F9">
              <w:rPr>
                <w:rFonts w:ascii="Calibri Light" w:hAnsi="Calibri Light"/>
                <w:sz w:val="20"/>
                <w:szCs w:val="20"/>
              </w:rPr>
              <w:t>8</w:t>
            </w:r>
          </w:p>
        </w:tc>
      </w:tr>
      <w:tr w:rsidR="00BF0A19" w:rsidRPr="00BF0A19" w14:paraId="1203A194" w14:textId="77777777" w:rsidTr="00D86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34E5DAD8" w14:textId="77777777" w:rsidR="00BF0A19" w:rsidRPr="00BF0A19" w:rsidRDefault="00BF0A19" w:rsidP="00BF0A19">
            <w:pPr>
              <w:spacing w:after="40" w:line="200" w:lineRule="exact"/>
              <w:rPr>
                <w:sz w:val="20"/>
                <w:szCs w:val="20"/>
              </w:rPr>
            </w:pPr>
            <w:r w:rsidRPr="00BF0A19">
              <w:rPr>
                <w:sz w:val="20"/>
                <w:szCs w:val="20"/>
              </w:rPr>
              <w:t>Estimated Award Maximum</w:t>
            </w:r>
          </w:p>
        </w:tc>
        <w:tc>
          <w:tcPr>
            <w:tcW w:w="4623" w:type="dxa"/>
          </w:tcPr>
          <w:p w14:paraId="71096F66" w14:textId="3AAF2730" w:rsidR="00BF0A19" w:rsidRPr="00BF0A19" w:rsidRDefault="00AA678B" w:rsidP="00BF0A19">
            <w:pPr>
              <w:spacing w:after="40" w:line="200" w:lineRule="exact"/>
              <w:cnfStyle w:val="000000100000" w:firstRow="0" w:lastRow="0" w:firstColumn="0" w:lastColumn="0" w:oddVBand="0" w:evenVBand="0" w:oddHBand="1" w:evenHBand="0" w:firstRowFirstColumn="0" w:firstRowLastColumn="0" w:lastRowFirstColumn="0" w:lastRowLastColumn="0"/>
              <w:rPr>
                <w:rFonts w:ascii="Calibri Light" w:hAnsi="Calibri Light"/>
                <w:sz w:val="20"/>
                <w:szCs w:val="20"/>
              </w:rPr>
            </w:pPr>
            <w:r>
              <w:rPr>
                <w:rFonts w:ascii="Calibri Light" w:hAnsi="Calibri Light"/>
                <w:sz w:val="20"/>
                <w:szCs w:val="20"/>
              </w:rPr>
              <w:t>$300,000</w:t>
            </w:r>
          </w:p>
        </w:tc>
      </w:tr>
      <w:tr w:rsidR="00BF0A19" w:rsidRPr="00BF0A19" w14:paraId="2B6FEB12" w14:textId="77777777" w:rsidTr="00D86F3B">
        <w:tc>
          <w:tcPr>
            <w:cnfStyle w:val="001000000000" w:firstRow="0" w:lastRow="0" w:firstColumn="1" w:lastColumn="0" w:oddVBand="0" w:evenVBand="0" w:oddHBand="0" w:evenHBand="0" w:firstRowFirstColumn="0" w:firstRowLastColumn="0" w:lastRowFirstColumn="0" w:lastRowLastColumn="0"/>
            <w:tcW w:w="5307" w:type="dxa"/>
          </w:tcPr>
          <w:p w14:paraId="305A789E" w14:textId="77777777" w:rsidR="00BF0A19" w:rsidRPr="00BF0A19" w:rsidRDefault="00BF0A19" w:rsidP="00BF0A19">
            <w:pPr>
              <w:spacing w:after="40" w:line="200" w:lineRule="exact"/>
              <w:rPr>
                <w:sz w:val="20"/>
                <w:szCs w:val="20"/>
              </w:rPr>
            </w:pPr>
            <w:r w:rsidRPr="00BF0A19">
              <w:rPr>
                <w:sz w:val="20"/>
                <w:szCs w:val="20"/>
              </w:rPr>
              <w:t>Estimated Award Minimum</w:t>
            </w:r>
          </w:p>
        </w:tc>
        <w:tc>
          <w:tcPr>
            <w:tcW w:w="4623" w:type="dxa"/>
          </w:tcPr>
          <w:p w14:paraId="19D214AD" w14:textId="3B118BC6" w:rsidR="00BF0A19" w:rsidRPr="00BF0A19" w:rsidRDefault="00AA678B" w:rsidP="00BF0A19">
            <w:pPr>
              <w:spacing w:after="40" w:line="200" w:lineRule="exact"/>
              <w:cnfStyle w:val="000000000000" w:firstRow="0" w:lastRow="0" w:firstColumn="0" w:lastColumn="0" w:oddVBand="0" w:evenVBand="0" w:oddHBand="0" w:evenHBand="0" w:firstRowFirstColumn="0" w:firstRowLastColumn="0" w:lastRowFirstColumn="0" w:lastRowLastColumn="0"/>
              <w:rPr>
                <w:rFonts w:ascii="Calibri Light" w:hAnsi="Calibri Light"/>
                <w:sz w:val="20"/>
                <w:szCs w:val="20"/>
              </w:rPr>
            </w:pPr>
            <w:r>
              <w:rPr>
                <w:rFonts w:ascii="Calibri Light" w:hAnsi="Calibri Light"/>
                <w:sz w:val="20"/>
                <w:szCs w:val="20"/>
              </w:rPr>
              <w:t>$50,000</w:t>
            </w:r>
          </w:p>
        </w:tc>
      </w:tr>
    </w:tbl>
    <w:p w14:paraId="4CE1C97D" w14:textId="5A704470" w:rsidR="007871DC" w:rsidRDefault="007871DC" w:rsidP="008461CC">
      <w:pPr>
        <w:pStyle w:val="Heading3"/>
        <w:rPr>
          <w:color w:val="C00000"/>
        </w:rPr>
      </w:pPr>
      <w:bookmarkStart w:id="9" w:name="_Toc217914365"/>
      <w:r w:rsidRPr="0010737C">
        <w:lastRenderedPageBreak/>
        <w:t>Match Requirement</w:t>
      </w:r>
      <w:bookmarkEnd w:id="9"/>
      <w:r w:rsidRPr="0010737C">
        <w:t xml:space="preserve"> </w:t>
      </w:r>
    </w:p>
    <w:p w14:paraId="7EABA57B" w14:textId="77777777" w:rsidR="004E2430" w:rsidRDefault="004E2430" w:rsidP="004E2430">
      <w:r>
        <w:t>Unless otherwise exempted, recipients must obtain cash or in-kind contributions totaling at least 50 percent of their requested state funds. Proposal budgets must include the amount and source of matching funds. Proposals that leverage a higher percentage of non-state matching funds to state funds will be awarded more points in the proposal evaluation.</w:t>
      </w:r>
    </w:p>
    <w:p w14:paraId="19F855FF" w14:textId="77777777" w:rsidR="004E2430" w:rsidRDefault="004E2430" w:rsidP="004E2430">
      <w:r>
        <w:t>Recognizing the acute shortage of care in certain areas of the state, among certain communities in the state, and lack of available childcare outside standard business hours, projects meeting one or more of the following conditions will be prioritized and can request to receive a waiver for matching requirements from this program:</w:t>
      </w:r>
    </w:p>
    <w:p w14:paraId="6707EA48" w14:textId="77777777" w:rsidR="004E2430" w:rsidRDefault="004E2430" w:rsidP="00DA3B1F">
      <w:pPr>
        <w:pStyle w:val="ListParagraph"/>
        <w:numPr>
          <w:ilvl w:val="0"/>
          <w:numId w:val="15"/>
        </w:numPr>
        <w:spacing w:before="0" w:after="120" w:line="240" w:lineRule="auto"/>
        <w:contextualSpacing w:val="0"/>
      </w:pPr>
      <w:r>
        <w:t>More than 75% of new child slots created with these funds are to serve infants and toddlers.</w:t>
      </w:r>
      <w:r>
        <w:rPr>
          <w:rStyle w:val="FootnoteReference"/>
        </w:rPr>
        <w:footnoteReference w:id="6"/>
      </w:r>
    </w:p>
    <w:p w14:paraId="35B3B369" w14:textId="77777777" w:rsidR="004E2430" w:rsidRDefault="004E2430" w:rsidP="00DA3B1F">
      <w:pPr>
        <w:pStyle w:val="ListParagraph"/>
        <w:numPr>
          <w:ilvl w:val="0"/>
          <w:numId w:val="15"/>
        </w:numPr>
        <w:spacing w:before="0" w:after="120" w:line="240" w:lineRule="auto"/>
        <w:contextualSpacing w:val="0"/>
      </w:pPr>
      <w:r>
        <w:t>More than 50% of the new child slots created with these funds are for child slots available outside of standard business hours (6:00 a.m. through 6:00 p.m.)</w:t>
      </w:r>
    </w:p>
    <w:p w14:paraId="49F68229" w14:textId="77777777" w:rsidR="004E2430" w:rsidRDefault="004E2430" w:rsidP="00DA3B1F">
      <w:pPr>
        <w:pStyle w:val="ListParagraph"/>
        <w:numPr>
          <w:ilvl w:val="0"/>
          <w:numId w:val="15"/>
        </w:numPr>
        <w:spacing w:before="0" w:after="120" w:line="240" w:lineRule="auto"/>
        <w:contextualSpacing w:val="0"/>
      </w:pPr>
      <w:r>
        <w:t xml:space="preserve">The project will </w:t>
      </w:r>
      <w:proofErr w:type="gramStart"/>
      <w:r>
        <w:t>be located in</w:t>
      </w:r>
      <w:proofErr w:type="gramEnd"/>
      <w:r>
        <w:t xml:space="preserve"> a geographic area, such as zip code or census tract, where 30% or more children</w:t>
      </w:r>
      <w:r>
        <w:rPr>
          <w:rStyle w:val="FootnoteReference"/>
        </w:rPr>
        <w:footnoteReference w:id="7"/>
      </w:r>
      <w:r>
        <w:t xml:space="preserve"> are Black, Indigenous, and people of color (BIPOC). Tribal Nations automatically meet this requirement.</w:t>
      </w:r>
    </w:p>
    <w:p w14:paraId="10EC2F85" w14:textId="77777777" w:rsidR="004E2430" w:rsidRDefault="004E2430" w:rsidP="00DA3B1F">
      <w:pPr>
        <w:pStyle w:val="ListParagraph"/>
        <w:numPr>
          <w:ilvl w:val="0"/>
          <w:numId w:val="15"/>
        </w:numPr>
        <w:spacing w:before="0" w:after="120" w:line="240" w:lineRule="auto"/>
        <w:contextualSpacing w:val="0"/>
      </w:pPr>
      <w:r>
        <w:t xml:space="preserve">The project will </w:t>
      </w:r>
      <w:proofErr w:type="gramStart"/>
      <w:r>
        <w:t>be located in</w:t>
      </w:r>
      <w:proofErr w:type="gramEnd"/>
      <w:r>
        <w:t xml:space="preserve"> a geographic area, such as county, zip code or census tract, where at least 15% </w:t>
      </w:r>
      <w:proofErr w:type="gramStart"/>
      <w:r>
        <w:t>families living</w:t>
      </w:r>
      <w:proofErr w:type="gramEnd"/>
      <w:r>
        <w:t xml:space="preserve"> in poverty.</w:t>
      </w:r>
      <w:r>
        <w:rPr>
          <w:rStyle w:val="FootnoteReference"/>
        </w:rPr>
        <w:footnoteReference w:id="8"/>
      </w:r>
    </w:p>
    <w:p w14:paraId="7B500A74" w14:textId="0DF54604" w:rsidR="004E2430" w:rsidRPr="007345E3" w:rsidRDefault="004E2430" w:rsidP="00DA3B1F">
      <w:pPr>
        <w:pStyle w:val="ListParagraph"/>
        <w:numPr>
          <w:ilvl w:val="0"/>
          <w:numId w:val="15"/>
        </w:numPr>
        <w:spacing w:before="0" w:after="120" w:line="240" w:lineRule="auto"/>
        <w:contextualSpacing w:val="0"/>
      </w:pPr>
      <w:r>
        <w:t xml:space="preserve">The project </w:t>
      </w:r>
      <w:proofErr w:type="gramStart"/>
      <w:r>
        <w:t>is located in</w:t>
      </w:r>
      <w:proofErr w:type="gramEnd"/>
      <w:r>
        <w:t xml:space="preserve"> or will serve a Child Care Access Equity Area. To serve a Child Care Access Equity Area, a program must be within 20 miles in outstate Minnesota and within 5 miles in the metro counties.</w:t>
      </w:r>
      <w:r>
        <w:rPr>
          <w:rStyle w:val="FootnoteReference"/>
        </w:rPr>
        <w:footnoteReference w:id="9"/>
      </w:r>
    </w:p>
    <w:p w14:paraId="07D3910D" w14:textId="77777777" w:rsidR="004E2430" w:rsidRDefault="004E2430" w:rsidP="005C21D0">
      <w:pPr>
        <w:pStyle w:val="Heading3"/>
        <w:spacing w:before="0" w:after="0"/>
        <w:rPr>
          <w:rFonts w:cstheme="minorHAnsi"/>
          <w:bCs/>
          <w:color w:val="auto"/>
          <w:sz w:val="22"/>
          <w:szCs w:val="22"/>
        </w:rPr>
      </w:pPr>
    </w:p>
    <w:p w14:paraId="6FBA8F0B" w14:textId="44804493" w:rsidR="005B49A4" w:rsidRPr="0010737C" w:rsidRDefault="005B49A4" w:rsidP="008461CC">
      <w:pPr>
        <w:pStyle w:val="Heading3"/>
      </w:pPr>
      <w:bookmarkStart w:id="10" w:name="_Toc217914366"/>
      <w:r w:rsidRPr="0010737C">
        <w:t>Project Dates</w:t>
      </w:r>
      <w:bookmarkEnd w:id="8"/>
      <w:bookmarkEnd w:id="10"/>
    </w:p>
    <w:p w14:paraId="625A22A8" w14:textId="0B48BD5D" w:rsidR="007871DC" w:rsidRPr="00FE0180" w:rsidRDefault="00236DF9" w:rsidP="000647A3">
      <w:pPr>
        <w:suppressAutoHyphens/>
        <w:spacing w:before="120" w:after="120" w:line="240" w:lineRule="auto"/>
        <w:rPr>
          <w:color w:val="000000" w:themeColor="text2"/>
        </w:rPr>
      </w:pPr>
      <w:r>
        <w:rPr>
          <w:color w:val="000000" w:themeColor="text2"/>
        </w:rPr>
        <w:t>The performance period for this grant is expected to be 12 months from the date of grant contract execution</w:t>
      </w:r>
      <w:r w:rsidR="00D00827">
        <w:rPr>
          <w:color w:val="000000" w:themeColor="text2"/>
        </w:rPr>
        <w:t xml:space="preserve"> with an end date of June 30, 2027. </w:t>
      </w:r>
      <w:r w:rsidR="003C5785">
        <w:rPr>
          <w:color w:val="000000" w:themeColor="text2"/>
        </w:rPr>
        <w:t>There will not be an option to extend the en</w:t>
      </w:r>
      <w:r w:rsidR="000F2884">
        <w:rPr>
          <w:color w:val="000000" w:themeColor="text2"/>
        </w:rPr>
        <w:t xml:space="preserve">d date of the grant agreement. </w:t>
      </w:r>
      <w:r w:rsidR="00003D88">
        <w:rPr>
          <w:color w:val="000000" w:themeColor="text2"/>
        </w:rPr>
        <w:t xml:space="preserve"> </w:t>
      </w:r>
    </w:p>
    <w:p w14:paraId="4248E900" w14:textId="0128B86F" w:rsidR="005B49A4" w:rsidRPr="00B63C7C" w:rsidRDefault="005B49A4" w:rsidP="008461CC">
      <w:pPr>
        <w:pStyle w:val="Heading3"/>
      </w:pPr>
      <w:bookmarkStart w:id="11" w:name="_Toc152155280"/>
      <w:bookmarkStart w:id="12" w:name="_Toc217914367"/>
      <w:r w:rsidRPr="00B63C7C">
        <w:t>Eligib</w:t>
      </w:r>
      <w:bookmarkEnd w:id="11"/>
      <w:r w:rsidR="007B5B18">
        <w:t>ility</w:t>
      </w:r>
      <w:bookmarkEnd w:id="12"/>
    </w:p>
    <w:p w14:paraId="08E24BFF" w14:textId="77777777" w:rsidR="0007724B" w:rsidRDefault="008F4252" w:rsidP="008F4252">
      <w:pPr>
        <w:pStyle w:val="NoSpacing"/>
      </w:pPr>
      <w:r>
        <w:t xml:space="preserve">Applicants must meet the minimum requirements </w:t>
      </w:r>
      <w:proofErr w:type="gramStart"/>
      <w:r>
        <w:t>in order to</w:t>
      </w:r>
      <w:proofErr w:type="gramEnd"/>
      <w:r>
        <w:t xml:space="preserve"> be considered for this grant opportunity. </w:t>
      </w:r>
    </w:p>
    <w:p w14:paraId="02CA85FB" w14:textId="401C9C80" w:rsidR="003C7C4D" w:rsidRDefault="003C7C4D" w:rsidP="003C7C4D">
      <w:r>
        <w:t xml:space="preserve">Eligible recipients include a: public entity, Tribal Nation, community service agency, or 501(c)(3) having experience in one or more of the following: the operation of, planning for, financing of, advocacy for, or advancement of the delivery </w:t>
      </w:r>
      <w:r w:rsidRPr="00527B42">
        <w:t>of childcare services.</w:t>
      </w:r>
    </w:p>
    <w:p w14:paraId="0B11252F" w14:textId="018C1588" w:rsidR="003063BD" w:rsidRPr="00527B42" w:rsidRDefault="003063BD" w:rsidP="003C7C4D">
      <w:r>
        <w:lastRenderedPageBreak/>
        <w:t xml:space="preserve">If the </w:t>
      </w:r>
      <w:proofErr w:type="gramStart"/>
      <w:r>
        <w:t>propose</w:t>
      </w:r>
      <w:proofErr w:type="gramEnd"/>
      <w:r>
        <w:t xml:space="preserve"> project includes a specific </w:t>
      </w:r>
      <w:r w:rsidR="007E4EB3">
        <w:t xml:space="preserve">site that will be remodeled or built to be used </w:t>
      </w:r>
      <w:r w:rsidR="007640B0">
        <w:t xml:space="preserve">for providing childcare you must include a letter of support from the local zoning authority that </w:t>
      </w:r>
      <w:r w:rsidR="00243323">
        <w:t xml:space="preserve">site is appropriately zoned for the facility. </w:t>
      </w:r>
    </w:p>
    <w:p w14:paraId="39E20C2E" w14:textId="77777777" w:rsidR="003C7C4D" w:rsidRDefault="003C7C4D" w:rsidP="003C7C4D">
      <w:r w:rsidRPr="00527B42">
        <w:t>Individual childcare programs, both family, special family and center-based</w:t>
      </w:r>
      <w:r w:rsidRPr="00527B42">
        <w:rPr>
          <w:b/>
          <w:bCs/>
        </w:rPr>
        <w:t>,</w:t>
      </w:r>
      <w:r w:rsidRPr="00527B42">
        <w:t xml:space="preserve"> seeking funds to establish new operations or expanding existing operations are encouraged to partner on their funding request</w:t>
      </w:r>
      <w:r>
        <w:t xml:space="preserve"> with local or regional organizations with experience in the planning and/or financing of childcare facilities and programs. Applications with multiple funders/doners such as city, county, local businesses, education (k-12 to colleges and universities), non-profits, foundations, etc. will score higher.  The lead applicant will act as the fiscal host for funding.</w:t>
      </w:r>
    </w:p>
    <w:p w14:paraId="5488CACA" w14:textId="4FAA87D0" w:rsidR="003040D6" w:rsidRDefault="003C7C4D" w:rsidP="00462653">
      <w:r>
        <w:t xml:space="preserve">Applicants who operate a currently licensed childcare must have a license in good standing at the time of application and for the duration of the project. </w:t>
      </w:r>
      <w:r w:rsidR="003040D6">
        <w:t xml:space="preserve">If your license status has been subject to a temporary immediate suspension, suspension or if you have </w:t>
      </w:r>
      <w:r w:rsidR="003040D6" w:rsidRPr="00746772">
        <w:t xml:space="preserve">current fine(s) and or correction order(s) that have not been satisfied or are not in the process of satisfying the correction order(s), you’re not eligible to </w:t>
      </w:r>
      <w:proofErr w:type="gramStart"/>
      <w:r w:rsidR="003040D6" w:rsidRPr="00746772">
        <w:t>submit an application</w:t>
      </w:r>
      <w:proofErr w:type="gramEnd"/>
      <w:r w:rsidR="003040D6" w:rsidRPr="00746772">
        <w:t>.</w:t>
      </w:r>
    </w:p>
    <w:p w14:paraId="08EA8BF5" w14:textId="37BBA502" w:rsidR="0007724B" w:rsidRDefault="0007724B" w:rsidP="008F4252">
      <w:pPr>
        <w:pStyle w:val="NoSpacing"/>
      </w:pPr>
      <w:r w:rsidRPr="0007724B">
        <w:t xml:space="preserve">If a proposed sub-grantee is a licensed </w:t>
      </w:r>
      <w:proofErr w:type="gramStart"/>
      <w:r w:rsidRPr="0007724B">
        <w:t>provider</w:t>
      </w:r>
      <w:proofErr w:type="gramEnd"/>
      <w:r w:rsidRPr="0007724B">
        <w:t xml:space="preserve"> they must demonstrate their license is in good standing at the time of application. If funds are used to support a project that will result in a license, they must submit proof of their license when obtained. Non-licensed childcare providers are not eligible, unless using the funds to obtain a license. A match is not required from sub-grantees. Administrative expenses, both direct and indirect, cannot be more than 10% of the total grant award.</w:t>
      </w:r>
    </w:p>
    <w:p w14:paraId="2DF1383D" w14:textId="77777777" w:rsidR="0007724B" w:rsidRDefault="0007724B" w:rsidP="008F4252">
      <w:pPr>
        <w:pStyle w:val="NoSpacing"/>
      </w:pPr>
    </w:p>
    <w:p w14:paraId="58E63AE8" w14:textId="1F2B105A" w:rsidR="00A96AE0" w:rsidRDefault="00A96AE0" w:rsidP="008461CC">
      <w:pPr>
        <w:pStyle w:val="Heading3"/>
      </w:pPr>
      <w:bookmarkStart w:id="13" w:name="_Toc217914368"/>
      <w:bookmarkStart w:id="14" w:name="_Toc152155281"/>
      <w:r>
        <w:t>Priorities</w:t>
      </w:r>
      <w:bookmarkEnd w:id="13"/>
    </w:p>
    <w:p w14:paraId="4A6BC46C" w14:textId="4BD50A2D" w:rsidR="00C86F9F" w:rsidRDefault="00A83438" w:rsidP="000F0B0F">
      <w:pPr>
        <w:pStyle w:val="NoSpacing"/>
      </w:pPr>
      <w:r w:rsidRPr="00B5266D">
        <w:t>It is the policy of the State of Minnesota to ensure fairness, precision, equity and consistency in competitive grant awards.  This includes implementing diversity and inclusion in grant-making.</w:t>
      </w:r>
      <w:r w:rsidRPr="00FA2B9F">
        <w:rPr>
          <w:color w:val="000000" w:themeColor="text2"/>
        </w:rPr>
        <w:t xml:space="preserve"> </w:t>
      </w:r>
      <w:hyperlink r:id="rId13" w:history="1">
        <w:r w:rsidRPr="00FA2B9F">
          <w:rPr>
            <w:rStyle w:val="Hyperlink"/>
            <w:color w:val="000000" w:themeColor="text2"/>
          </w:rPr>
          <w:t>Office of Grants Management (OGM) Policy 08-02: Rating Criteria for Competitive Grant Review</w:t>
        </w:r>
      </w:hyperlink>
      <w:r>
        <w:t xml:space="preserve"> </w:t>
      </w:r>
      <w:r>
        <w:rPr>
          <w:rStyle w:val="Hyperlink"/>
          <w:color w:val="auto"/>
          <w:u w:val="none"/>
        </w:rPr>
        <w:t xml:space="preserve">establishes the expectation that grant programs intentionally identify how the grant serves diverse populations, especially populations experiencing </w:t>
      </w:r>
      <w:r w:rsidRPr="00651512">
        <w:t xml:space="preserve">inequities or disparities. </w:t>
      </w:r>
      <w:r>
        <w:t xml:space="preserve"> </w:t>
      </w:r>
    </w:p>
    <w:p w14:paraId="1F975211" w14:textId="77777777" w:rsidR="00F13276" w:rsidRDefault="00F13276" w:rsidP="000F0B0F">
      <w:pPr>
        <w:pStyle w:val="NoSpacing"/>
      </w:pPr>
    </w:p>
    <w:p w14:paraId="57C1A381" w14:textId="77777777" w:rsidR="00F13276" w:rsidRDefault="00F13276" w:rsidP="00F13276">
      <w:r>
        <w:t xml:space="preserve">In awarding grants, priority must be given to communities that have a documented shortage of childcare providers in the proposed project area. The definition of documented shortages may include disparities in access to affordable, quality childcare among targeted groups, including but not limited to rural communities </w:t>
      </w:r>
      <w:r>
        <w:rPr>
          <w:rStyle w:val="FootnoteReference"/>
        </w:rPr>
        <w:footnoteReference w:id="10"/>
      </w:r>
      <w:r>
        <w:t xml:space="preserve"> , low-income communities </w:t>
      </w:r>
      <w:r>
        <w:rPr>
          <w:rStyle w:val="FootnoteReference"/>
        </w:rPr>
        <w:footnoteReference w:id="11"/>
      </w:r>
      <w:r>
        <w:t xml:space="preserve"> , Black, Indigenous, and people of color individuals (BIPOC), persons with disabilities, veterans, and women.</w:t>
      </w:r>
    </w:p>
    <w:p w14:paraId="5ACE2449" w14:textId="642F04AF" w:rsidR="009B081F" w:rsidRPr="00C61DAE" w:rsidRDefault="00F13276" w:rsidP="009B081F">
      <w:r>
        <w:t>In addition</w:t>
      </w:r>
      <w:r w:rsidR="5E683425">
        <w:t>,</w:t>
      </w:r>
      <w:r>
        <w:t xml:space="preserve"> p</w:t>
      </w:r>
      <w:r w:rsidR="009B081F">
        <w:t>riority will be given to projects that:</w:t>
      </w:r>
    </w:p>
    <w:p w14:paraId="3152EA59" w14:textId="77777777" w:rsidR="009B081F" w:rsidRPr="00CC36B6" w:rsidRDefault="009B081F" w:rsidP="009B081F">
      <w:pPr>
        <w:pStyle w:val="ListParagraph"/>
        <w:spacing w:before="0" w:after="120" w:line="240" w:lineRule="auto"/>
        <w:ind w:left="1080" w:hanging="720"/>
        <w:contextualSpacing w:val="0"/>
      </w:pPr>
      <w:r w:rsidRPr="00CC36B6">
        <w:t>Seek funds to make sustainable one-time investments in human and/or physical capital that results in new supply of childcare beyond this one-time funding opportunity.</w:t>
      </w:r>
    </w:p>
    <w:p w14:paraId="54F52C67" w14:textId="77777777" w:rsidR="009B081F" w:rsidRDefault="009B081F" w:rsidP="009B081F">
      <w:pPr>
        <w:pStyle w:val="ListParagraph"/>
        <w:spacing w:before="0" w:after="120" w:line="240" w:lineRule="auto"/>
        <w:ind w:left="1080" w:hanging="720"/>
        <w:contextualSpacing w:val="0"/>
      </w:pPr>
      <w:r>
        <w:t xml:space="preserve">Can demonstrate the long-term sustainability of their business model. </w:t>
      </w:r>
    </w:p>
    <w:p w14:paraId="5CB53D9D" w14:textId="77777777" w:rsidR="009B081F" w:rsidRPr="00CC36B6" w:rsidRDefault="009B081F" w:rsidP="009B081F">
      <w:pPr>
        <w:pStyle w:val="ListParagraph"/>
        <w:spacing w:before="0" w:after="120" w:line="240" w:lineRule="auto"/>
        <w:ind w:left="1080" w:hanging="720"/>
        <w:contextualSpacing w:val="0"/>
      </w:pPr>
      <w:proofErr w:type="gramStart"/>
      <w:r>
        <w:t>A</w:t>
      </w:r>
      <w:r w:rsidRPr="00CC36B6">
        <w:t>re located in</w:t>
      </w:r>
      <w:proofErr w:type="gramEnd"/>
      <w:r w:rsidRPr="00CC36B6">
        <w:t xml:space="preserve"> communities that have a documented shortage of childcare providers in the proposed project area.</w:t>
      </w:r>
    </w:p>
    <w:p w14:paraId="300993D7" w14:textId="77777777" w:rsidR="009B081F" w:rsidRPr="00CC36B6" w:rsidRDefault="009B081F" w:rsidP="009B081F">
      <w:pPr>
        <w:pStyle w:val="ListParagraph"/>
        <w:spacing w:before="0" w:after="120" w:line="240" w:lineRule="auto"/>
        <w:ind w:left="1080" w:hanging="720"/>
        <w:contextualSpacing w:val="0"/>
      </w:pPr>
      <w:r w:rsidRPr="00CC36B6">
        <w:t>Demonstrate collaborations and/or partnering among private-sector employers, public and non-profit organizations within a specific geographic area and/or between or among proximate geographic areas.</w:t>
      </w:r>
    </w:p>
    <w:p w14:paraId="7A7976D8" w14:textId="77777777" w:rsidR="009B081F" w:rsidRPr="00CC36B6" w:rsidRDefault="009B081F" w:rsidP="009B081F">
      <w:pPr>
        <w:pStyle w:val="ListParagraph"/>
        <w:spacing w:before="0" w:after="120" w:line="240" w:lineRule="auto"/>
        <w:ind w:left="1080" w:hanging="720"/>
        <w:contextualSpacing w:val="0"/>
      </w:pPr>
      <w:r w:rsidRPr="00CC36B6">
        <w:t>Can demonstrate the ability to complete the project within the grant timeline.</w:t>
      </w:r>
    </w:p>
    <w:p w14:paraId="26428713" w14:textId="77777777" w:rsidR="004B56B2" w:rsidRPr="006C207E" w:rsidRDefault="004B56B2" w:rsidP="000C0DFC">
      <w:pPr>
        <w:spacing w:before="60" w:after="60"/>
        <w:rPr>
          <w:rFonts w:eastAsiaTheme="majorEastAsia" w:cs="Calibri"/>
          <w:color w:val="C00000"/>
          <w:spacing w:val="-10"/>
        </w:rPr>
      </w:pPr>
    </w:p>
    <w:p w14:paraId="1C8B1DAE" w14:textId="77777777" w:rsidR="005245A9" w:rsidRDefault="005245A9" w:rsidP="005245A9">
      <w:r>
        <w:t>Recognizing the acute shortage of care in certain areas of the state, among certain communities in the state, and lack of available childcare outside standard business hours, projects meeting one or more of the following conditions will be prioritized and can request to receive a waiver for matching requirements from this program:</w:t>
      </w:r>
    </w:p>
    <w:p w14:paraId="1FFE6E09" w14:textId="77777777" w:rsidR="005245A9" w:rsidRDefault="005245A9" w:rsidP="00DA3B1F">
      <w:pPr>
        <w:pStyle w:val="ListParagraph"/>
        <w:numPr>
          <w:ilvl w:val="0"/>
          <w:numId w:val="16"/>
        </w:numPr>
        <w:spacing w:before="0" w:after="120" w:line="240" w:lineRule="auto"/>
        <w:contextualSpacing w:val="0"/>
      </w:pPr>
      <w:r>
        <w:t>More than 75% of new child slots created with these funds are to serve infants and toddlers.</w:t>
      </w:r>
      <w:r>
        <w:rPr>
          <w:rStyle w:val="FootnoteReference"/>
        </w:rPr>
        <w:footnoteReference w:id="12"/>
      </w:r>
    </w:p>
    <w:p w14:paraId="7ED0103B" w14:textId="77777777" w:rsidR="005245A9" w:rsidRDefault="005245A9" w:rsidP="00DA3B1F">
      <w:pPr>
        <w:pStyle w:val="ListParagraph"/>
        <w:numPr>
          <w:ilvl w:val="0"/>
          <w:numId w:val="16"/>
        </w:numPr>
        <w:spacing w:before="0" w:after="120" w:line="240" w:lineRule="auto"/>
        <w:contextualSpacing w:val="0"/>
      </w:pPr>
      <w:r>
        <w:t>More than 50% of the new child slots created with these funds are for child slots available outside of standard business hours (6:00 a.m. through 6:00 p.m.)</w:t>
      </w:r>
    </w:p>
    <w:p w14:paraId="0F0B93C9" w14:textId="77777777" w:rsidR="005245A9" w:rsidRDefault="005245A9" w:rsidP="00DA3B1F">
      <w:pPr>
        <w:pStyle w:val="ListParagraph"/>
        <w:numPr>
          <w:ilvl w:val="0"/>
          <w:numId w:val="16"/>
        </w:numPr>
        <w:spacing w:before="0" w:after="120" w:line="240" w:lineRule="auto"/>
        <w:contextualSpacing w:val="0"/>
      </w:pPr>
      <w:r>
        <w:t xml:space="preserve">The project will </w:t>
      </w:r>
      <w:proofErr w:type="gramStart"/>
      <w:r>
        <w:t>be located in</w:t>
      </w:r>
      <w:proofErr w:type="gramEnd"/>
      <w:r>
        <w:t xml:space="preserve"> a geographic area, such as zip code or census tract, where 30% or more children</w:t>
      </w:r>
      <w:r>
        <w:rPr>
          <w:rStyle w:val="FootnoteReference"/>
        </w:rPr>
        <w:footnoteReference w:id="13"/>
      </w:r>
      <w:r>
        <w:t xml:space="preserve"> are Black, Indigenous, and people of color (BIPOC). Tribal Nations automatically meet this requirement.</w:t>
      </w:r>
    </w:p>
    <w:p w14:paraId="4A312C4F" w14:textId="77777777" w:rsidR="005245A9" w:rsidRDefault="005245A9" w:rsidP="00DA3B1F">
      <w:pPr>
        <w:pStyle w:val="ListParagraph"/>
        <w:numPr>
          <w:ilvl w:val="0"/>
          <w:numId w:val="16"/>
        </w:numPr>
        <w:spacing w:before="0" w:after="120" w:line="240" w:lineRule="auto"/>
        <w:contextualSpacing w:val="0"/>
      </w:pPr>
      <w:r>
        <w:t xml:space="preserve">The project will </w:t>
      </w:r>
      <w:proofErr w:type="gramStart"/>
      <w:r>
        <w:t>be located in</w:t>
      </w:r>
      <w:proofErr w:type="gramEnd"/>
      <w:r>
        <w:t xml:space="preserve"> a geographic area, such as county, zip code or census tract, where at least 15% </w:t>
      </w:r>
      <w:proofErr w:type="gramStart"/>
      <w:r>
        <w:t>families living</w:t>
      </w:r>
      <w:proofErr w:type="gramEnd"/>
      <w:r>
        <w:t xml:space="preserve"> in poverty.</w:t>
      </w:r>
      <w:r>
        <w:rPr>
          <w:rStyle w:val="FootnoteReference"/>
        </w:rPr>
        <w:footnoteReference w:id="14"/>
      </w:r>
    </w:p>
    <w:p w14:paraId="5B7DA592" w14:textId="77777777" w:rsidR="005245A9" w:rsidRDefault="005245A9" w:rsidP="00DA3B1F">
      <w:pPr>
        <w:pStyle w:val="ListParagraph"/>
        <w:numPr>
          <w:ilvl w:val="0"/>
          <w:numId w:val="16"/>
        </w:numPr>
        <w:spacing w:before="0" w:after="120" w:line="240" w:lineRule="auto"/>
        <w:contextualSpacing w:val="0"/>
      </w:pPr>
      <w:r>
        <w:t xml:space="preserve">The project </w:t>
      </w:r>
      <w:proofErr w:type="gramStart"/>
      <w:r>
        <w:t>is located in</w:t>
      </w:r>
      <w:proofErr w:type="gramEnd"/>
      <w:r>
        <w:t xml:space="preserve"> or will serve a Child Care Access Equity Area. To serve a Child Care Access Equity Area, a program must be within 20 miles in outstate Minnesota and within 5 miles in the metro counties.</w:t>
      </w:r>
      <w:r>
        <w:rPr>
          <w:rStyle w:val="FootnoteReference"/>
        </w:rPr>
        <w:footnoteReference w:id="15"/>
      </w:r>
    </w:p>
    <w:p w14:paraId="2F5F5CDB" w14:textId="36A7D387" w:rsidR="004C7141" w:rsidRDefault="004C7141" w:rsidP="008461CC">
      <w:pPr>
        <w:pStyle w:val="Heading3"/>
      </w:pPr>
      <w:bookmarkStart w:id="15" w:name="_Toc217914369"/>
      <w:r>
        <w:t>Collaboration</w:t>
      </w:r>
      <w:bookmarkEnd w:id="15"/>
    </w:p>
    <w:p w14:paraId="6E697498" w14:textId="0CE16550" w:rsidR="00110A9A" w:rsidRPr="003302F2" w:rsidRDefault="00862E57" w:rsidP="00E41C7F">
      <w:pPr>
        <w:spacing w:after="240"/>
        <w:rPr>
          <w:color w:val="000000" w:themeColor="text2"/>
        </w:rPr>
      </w:pPr>
      <w:r w:rsidRPr="003302F2">
        <w:rPr>
          <w:rFonts w:asciiTheme="minorHAnsi" w:hAnsiTheme="minorHAnsi"/>
          <w:color w:val="000000" w:themeColor="text2"/>
        </w:rPr>
        <w:t>This program encourages r</w:t>
      </w:r>
      <w:r w:rsidR="00A8605D" w:rsidRPr="003302F2">
        <w:rPr>
          <w:rFonts w:asciiTheme="minorHAnsi" w:hAnsiTheme="minorHAnsi"/>
          <w:color w:val="000000" w:themeColor="text2"/>
        </w:rPr>
        <w:t xml:space="preserve">egional approaches to </w:t>
      </w:r>
      <w:r w:rsidRPr="003302F2">
        <w:rPr>
          <w:rFonts w:asciiTheme="minorHAnsi" w:hAnsiTheme="minorHAnsi"/>
          <w:color w:val="000000" w:themeColor="text2"/>
        </w:rPr>
        <w:t xml:space="preserve">addressing childcare shortages within a community. Projects that demonstrate collaboration </w:t>
      </w:r>
      <w:r w:rsidR="00E92EAA" w:rsidRPr="003302F2">
        <w:rPr>
          <w:rFonts w:asciiTheme="minorHAnsi" w:hAnsiTheme="minorHAnsi"/>
          <w:color w:val="000000" w:themeColor="text2"/>
        </w:rPr>
        <w:t>between</w:t>
      </w:r>
      <w:r w:rsidR="00AA7673" w:rsidRPr="003302F2">
        <w:rPr>
          <w:rFonts w:asciiTheme="minorHAnsi" w:hAnsiTheme="minorHAnsi"/>
          <w:color w:val="000000" w:themeColor="text2"/>
        </w:rPr>
        <w:t xml:space="preserve"> public sector, philanthropy, employers</w:t>
      </w:r>
      <w:r w:rsidR="00E92EAA" w:rsidRPr="003302F2">
        <w:rPr>
          <w:rFonts w:asciiTheme="minorHAnsi" w:hAnsiTheme="minorHAnsi"/>
          <w:color w:val="000000" w:themeColor="text2"/>
        </w:rPr>
        <w:t xml:space="preserve">, and multiple </w:t>
      </w:r>
      <w:proofErr w:type="gramStart"/>
      <w:r w:rsidR="00E92EAA" w:rsidRPr="003302F2">
        <w:rPr>
          <w:rFonts w:asciiTheme="minorHAnsi" w:hAnsiTheme="minorHAnsi"/>
          <w:color w:val="000000" w:themeColor="text2"/>
        </w:rPr>
        <w:t>child care</w:t>
      </w:r>
      <w:proofErr w:type="gramEnd"/>
      <w:r w:rsidR="00E92EAA" w:rsidRPr="003302F2">
        <w:rPr>
          <w:rFonts w:asciiTheme="minorHAnsi" w:hAnsiTheme="minorHAnsi"/>
          <w:color w:val="000000" w:themeColor="text2"/>
        </w:rPr>
        <w:t xml:space="preserve"> providers </w:t>
      </w:r>
      <w:r w:rsidR="003302F2">
        <w:rPr>
          <w:rFonts w:asciiTheme="minorHAnsi" w:hAnsiTheme="minorHAnsi"/>
          <w:color w:val="000000" w:themeColor="text2"/>
        </w:rPr>
        <w:t xml:space="preserve">are encouraged to </w:t>
      </w:r>
      <w:r w:rsidR="001D005E">
        <w:rPr>
          <w:rFonts w:asciiTheme="minorHAnsi" w:hAnsiTheme="minorHAnsi"/>
          <w:color w:val="000000" w:themeColor="text2"/>
        </w:rPr>
        <w:t xml:space="preserve">apply. </w:t>
      </w:r>
    </w:p>
    <w:p w14:paraId="064B6B63" w14:textId="459D83D2" w:rsidR="00BC1185" w:rsidRDefault="00BC1185" w:rsidP="008461CC">
      <w:pPr>
        <w:pStyle w:val="Heading3"/>
      </w:pPr>
      <w:bookmarkStart w:id="16" w:name="_Toc217914370"/>
      <w:r>
        <w:t>Selection Criteria and Weight</w:t>
      </w:r>
      <w:bookmarkEnd w:id="16"/>
    </w:p>
    <w:p w14:paraId="610C3F69" w14:textId="77777777" w:rsidR="00400827" w:rsidRDefault="00400827" w:rsidP="00400827">
      <w:r>
        <w:t>The review committee will be reviewing each applicant on a 100-point scale. A standardized scoring system will be used to describe how the applicant will be rated on the various criteria and used by reviewers to determine the extent to which the applicant meets the criteria.</w:t>
      </w:r>
    </w:p>
    <w:p w14:paraId="2DE97DEE" w14:textId="77777777" w:rsidR="00400827" w:rsidRDefault="00400827" w:rsidP="00400827">
      <w:r>
        <w:t>Proposals will be reviewed, scored, and ranked by a committee composed of state and non-state officials and subject matter experts who will provide a recommendation to the Commissioner for final review and award decisions.</w:t>
      </w:r>
    </w:p>
    <w:p w14:paraId="7190E4AE" w14:textId="77777777" w:rsidR="00400827" w:rsidRDefault="00400827" w:rsidP="00400827">
      <w:r>
        <w:t>Scoring will be on a 100-point scale with points available in seven sections and an additional 10 bonus points available in one category.</w:t>
      </w:r>
    </w:p>
    <w:p w14:paraId="5EA1E384" w14:textId="77777777" w:rsidR="00400827" w:rsidRDefault="00400827" w:rsidP="00400827">
      <w:pPr>
        <w:pStyle w:val="ListParagraph"/>
        <w:spacing w:before="0" w:after="120" w:line="240" w:lineRule="auto"/>
        <w:ind w:left="1080" w:hanging="720"/>
        <w:contextualSpacing w:val="0"/>
      </w:pPr>
      <w:r>
        <w:t>Executive Summary (required, not scored)</w:t>
      </w:r>
    </w:p>
    <w:p w14:paraId="267189D1" w14:textId="75A7D1F8" w:rsidR="00842878" w:rsidRDefault="00842878" w:rsidP="00842878">
      <w:pPr>
        <w:pStyle w:val="ListParagraph"/>
        <w:spacing w:before="0" w:after="120" w:line="240" w:lineRule="auto"/>
        <w:ind w:left="1080" w:hanging="720"/>
        <w:contextualSpacing w:val="0"/>
      </w:pPr>
      <w:r>
        <w:lastRenderedPageBreak/>
        <w:t>Organizational Capacity and Relevant Experience (20 Points)</w:t>
      </w:r>
    </w:p>
    <w:p w14:paraId="61AAE5AF" w14:textId="25AB6131" w:rsidR="00381D0C" w:rsidRDefault="00381D0C" w:rsidP="00381D0C">
      <w:pPr>
        <w:pStyle w:val="ListParagraph"/>
        <w:spacing w:before="0" w:after="120" w:line="240" w:lineRule="auto"/>
        <w:ind w:left="1080" w:hanging="720"/>
        <w:contextualSpacing w:val="0"/>
      </w:pPr>
      <w:r>
        <w:t>Project Description, Design, and Methods (20 points)</w:t>
      </w:r>
    </w:p>
    <w:p w14:paraId="7E97DEA7" w14:textId="21579C02" w:rsidR="00400827" w:rsidRDefault="00400827" w:rsidP="00400827">
      <w:pPr>
        <w:pStyle w:val="ListParagraph"/>
        <w:spacing w:before="0" w:after="120" w:line="240" w:lineRule="auto"/>
        <w:ind w:left="1080" w:hanging="720"/>
        <w:contextualSpacing w:val="0"/>
      </w:pPr>
      <w:r>
        <w:t xml:space="preserve">Work plan and Objectives </w:t>
      </w:r>
      <w:r w:rsidR="002F51AE">
        <w:t>(10</w:t>
      </w:r>
      <w:r>
        <w:t xml:space="preserve"> Points)</w:t>
      </w:r>
    </w:p>
    <w:p w14:paraId="2345B005" w14:textId="4A0A09F2" w:rsidR="00400827" w:rsidRDefault="00400827" w:rsidP="00400827">
      <w:pPr>
        <w:pStyle w:val="ListParagraph"/>
        <w:spacing w:before="0" w:after="120" w:line="240" w:lineRule="auto"/>
        <w:ind w:left="1080" w:hanging="720"/>
        <w:contextualSpacing w:val="0"/>
      </w:pPr>
      <w:r>
        <w:t>Partnerships (10 Points)</w:t>
      </w:r>
    </w:p>
    <w:p w14:paraId="437E7354" w14:textId="77777777" w:rsidR="00400827" w:rsidRDefault="00400827" w:rsidP="00400827">
      <w:pPr>
        <w:pStyle w:val="ListParagraph"/>
        <w:spacing w:before="0" w:after="120" w:line="240" w:lineRule="auto"/>
        <w:ind w:left="1080" w:hanging="720"/>
        <w:contextualSpacing w:val="0"/>
      </w:pPr>
      <w:r>
        <w:t>Performance and Evaluation (10 Points)</w:t>
      </w:r>
    </w:p>
    <w:p w14:paraId="5E30665C" w14:textId="77777777" w:rsidR="00400827" w:rsidRDefault="00400827" w:rsidP="00400827">
      <w:pPr>
        <w:pStyle w:val="ListParagraph"/>
        <w:spacing w:before="0" w:after="120" w:line="240" w:lineRule="auto"/>
        <w:ind w:left="1080" w:hanging="720"/>
        <w:contextualSpacing w:val="0"/>
      </w:pPr>
      <w:r>
        <w:t xml:space="preserve">Sustainability Plan (10 points) </w:t>
      </w:r>
    </w:p>
    <w:p w14:paraId="01D3CF76" w14:textId="77777777" w:rsidR="00400827" w:rsidRDefault="00400827" w:rsidP="00400827">
      <w:pPr>
        <w:pStyle w:val="ListParagraph"/>
        <w:spacing w:before="0" w:after="120" w:line="240" w:lineRule="auto"/>
        <w:ind w:left="1080" w:hanging="720"/>
        <w:contextualSpacing w:val="0"/>
      </w:pPr>
      <w:r>
        <w:t>Budget (10 Points)</w:t>
      </w:r>
    </w:p>
    <w:p w14:paraId="35CA94E5" w14:textId="77777777" w:rsidR="00400827" w:rsidRDefault="00400827" w:rsidP="00400827">
      <w:pPr>
        <w:pStyle w:val="ListParagraph"/>
        <w:spacing w:before="0" w:after="120" w:line="240" w:lineRule="auto"/>
        <w:ind w:left="1080" w:hanging="720"/>
        <w:contextualSpacing w:val="0"/>
      </w:pPr>
      <w:r>
        <w:t>Bonus Points (10 Bonus Points maximum possible- see criteria below)</w:t>
      </w:r>
    </w:p>
    <w:p w14:paraId="2ACED514" w14:textId="4C68B07F" w:rsidR="00400827" w:rsidRPr="00400827" w:rsidRDefault="00400827" w:rsidP="00400827">
      <w:r>
        <w:t>The review committee will evaluate all eligible and complete applications received by the deadline. The Commissioner of DEED will review all committee recommendations and is responsible for award decisions. The award decisions of DEED are final and not subject to appeal. The Commissioner of DEED reserves the right to change the amount awarded to any selected project.</w:t>
      </w:r>
    </w:p>
    <w:p w14:paraId="2CD5C5A2" w14:textId="4DE6D038" w:rsidR="005B49A4" w:rsidRPr="00B63C7C" w:rsidRDefault="005B49A4" w:rsidP="008461CC">
      <w:pPr>
        <w:pStyle w:val="Heading3"/>
      </w:pPr>
      <w:bookmarkStart w:id="17" w:name="_Toc217914371"/>
      <w:r w:rsidRPr="00B63C7C">
        <w:t>Questions, Technical Assistance and Information Sessions</w:t>
      </w:r>
      <w:bookmarkEnd w:id="14"/>
      <w:bookmarkEnd w:id="17"/>
    </w:p>
    <w:p w14:paraId="6CD0ABBC" w14:textId="36C871A5" w:rsidR="00897531" w:rsidRDefault="00C03229" w:rsidP="00897531">
      <w:pPr>
        <w:spacing w:after="120" w:line="276" w:lineRule="auto"/>
        <w:rPr>
          <w:color w:val="C00000"/>
        </w:rPr>
      </w:pPr>
      <w:r w:rsidRPr="00F37BD8">
        <w:t xml:space="preserve">All questions regarding this RFP must be submitted by email to </w:t>
      </w:r>
      <w:hyperlink r:id="rId14" w:history="1">
        <w:r w:rsidR="00583B28" w:rsidRPr="008B19EB">
          <w:rPr>
            <w:rStyle w:val="Hyperlink"/>
          </w:rPr>
          <w:t>CCED.DEED@state.mn.us</w:t>
        </w:r>
      </w:hyperlink>
      <w:r w:rsidR="00583B28">
        <w:rPr>
          <w:color w:val="C00000"/>
        </w:rPr>
        <w:t xml:space="preserve">. </w:t>
      </w:r>
      <w:r w:rsidR="006920F9" w:rsidRPr="00F37BD8">
        <w:t xml:space="preserve">Questions and answers will be posted within </w:t>
      </w:r>
      <w:r w:rsidR="00503945" w:rsidRPr="00897531">
        <w:rPr>
          <w:color w:val="000000" w:themeColor="text2"/>
        </w:rPr>
        <w:t>10 days</w:t>
      </w:r>
      <w:r w:rsidR="006920F9" w:rsidRPr="00897531">
        <w:rPr>
          <w:color w:val="000000" w:themeColor="text2"/>
        </w:rPr>
        <w:t xml:space="preserve"> of </w:t>
      </w:r>
      <w:r w:rsidR="006920F9" w:rsidRPr="00F37BD8">
        <w:t>receipt</w:t>
      </w:r>
      <w:r w:rsidR="003F4808" w:rsidRPr="00F37BD8">
        <w:t xml:space="preserve"> at </w:t>
      </w:r>
      <w:hyperlink r:id="rId15" w:history="1">
        <w:r w:rsidR="00897531" w:rsidRPr="008B19EB">
          <w:rPr>
            <w:rStyle w:val="Hyperlink"/>
          </w:rPr>
          <w:t>https://mn.gov/deed/about/contracts/open-rfp.jsp</w:t>
        </w:r>
      </w:hyperlink>
    </w:p>
    <w:p w14:paraId="67081FF2" w14:textId="35828FBA" w:rsidR="00F37BD8" w:rsidRDefault="000753A1" w:rsidP="00897531">
      <w:pPr>
        <w:spacing w:after="120" w:line="276" w:lineRule="auto"/>
        <w:rPr>
          <w:rFonts w:cs="Calibri"/>
          <w:color w:val="C00000"/>
        </w:rPr>
      </w:pPr>
      <w:r>
        <w:rPr>
          <w:rFonts w:cs="Calibri"/>
        </w:rPr>
        <w:t xml:space="preserve">All prospective applicants are encouraged to attend an information session. </w:t>
      </w:r>
    </w:p>
    <w:p w14:paraId="5706A93A" w14:textId="41CFAA0D" w:rsidR="00503945" w:rsidRDefault="00766E41" w:rsidP="7F1AC6B5">
      <w:pPr>
        <w:ind w:left="720" w:hanging="720"/>
      </w:pPr>
      <w:r>
        <w:t>2</w:t>
      </w:r>
      <w:r w:rsidR="00503945">
        <w:t>:</w:t>
      </w:r>
      <w:r>
        <w:t>30</w:t>
      </w:r>
      <w:r w:rsidR="00503945">
        <w:t xml:space="preserve"> </w:t>
      </w:r>
      <w:r>
        <w:t>pm</w:t>
      </w:r>
      <w:r w:rsidR="00503945">
        <w:t xml:space="preserve"> – </w:t>
      </w:r>
      <w:r>
        <w:t>3</w:t>
      </w:r>
      <w:r w:rsidR="00503945">
        <w:t>:30 pm,</w:t>
      </w:r>
      <w:r>
        <w:t xml:space="preserve"> February 19</w:t>
      </w:r>
      <w:r w:rsidRPr="00766E41">
        <w:rPr>
          <w:vertAlign w:val="superscript"/>
        </w:rPr>
        <w:t>th</w:t>
      </w:r>
      <w:r>
        <w:t xml:space="preserve">, 2026. </w:t>
      </w:r>
    </w:p>
    <w:p w14:paraId="47DA7904" w14:textId="17CCFF61" w:rsidR="00503945" w:rsidRDefault="00503945" w:rsidP="7F1AC6B5">
      <w:pPr>
        <w:ind w:left="720" w:hanging="720"/>
      </w:pPr>
      <w:r>
        <w:t xml:space="preserve"> To join the meeting from your smartphone, tablet or computer select the </w:t>
      </w:r>
      <w:hyperlink r:id="rId16" w:history="1">
        <w:r w:rsidRPr="00766E41">
          <w:rPr>
            <w:rStyle w:val="Hyperlink"/>
          </w:rPr>
          <w:t>Microsoft Teams meeting link</w:t>
        </w:r>
      </w:hyperlink>
      <w:r>
        <w:t xml:space="preserve"> or use the audio only call-in number +1 651-395-7448, (Conference ID </w:t>
      </w:r>
      <w:r w:rsidR="00766E41" w:rsidRPr="00766E41">
        <w:t>658 993 729</w:t>
      </w:r>
      <w:r>
        <w:t>#</w:t>
      </w:r>
      <w:r w:rsidR="00766E41">
        <w:t>)</w:t>
      </w:r>
    </w:p>
    <w:p w14:paraId="4479349E" w14:textId="1046C802" w:rsidR="00FE7A5F" w:rsidRPr="00503945" w:rsidRDefault="00503945" w:rsidP="00503945">
      <w:r>
        <w:t xml:space="preserve">All webinars will be recorded, and content will be made available online at </w:t>
      </w:r>
      <w:hyperlink r:id="rId17" w:history="1">
        <w:r w:rsidRPr="007667D8">
          <w:rPr>
            <w:rStyle w:val="Hyperlink"/>
          </w:rPr>
          <w:t>Competitive Grants and Contracts / Minnesota Department of Employment and Economic Development</w:t>
        </w:r>
      </w:hyperlink>
    </w:p>
    <w:p w14:paraId="5A34D2F2" w14:textId="77777777" w:rsidR="0052374A" w:rsidRDefault="0052374A" w:rsidP="0052374A">
      <w:r>
        <w:t>For technical assistance in interpreting instructions and to submit questions, contact:</w:t>
      </w:r>
      <w:r w:rsidRPr="00565D93">
        <w:t xml:space="preserve"> Keshuna </w:t>
      </w:r>
      <w:proofErr w:type="gramStart"/>
      <w:r w:rsidRPr="00565D93">
        <w:t>McCoy  Email</w:t>
      </w:r>
      <w:proofErr w:type="gramEnd"/>
      <w:r w:rsidRPr="00565D93">
        <w:t xml:space="preserve">: </w:t>
      </w:r>
      <w:hyperlink r:id="rId18">
        <w:r w:rsidRPr="00101B86">
          <w:rPr>
            <w:rStyle w:val="Hyperlink"/>
          </w:rPr>
          <w:t>CCED.DEED@state.mn.us</w:t>
        </w:r>
      </w:hyperlink>
    </w:p>
    <w:p w14:paraId="378D86A0" w14:textId="77777777" w:rsidR="0052374A" w:rsidRDefault="0052374A" w:rsidP="0052374A">
      <w:r>
        <w:t>Questions must be submitted in writing via e-mail. For additional resources, please see the</w:t>
      </w:r>
      <w:hyperlink r:id="rId19" w:history="1">
        <w:r w:rsidRPr="00242D60">
          <w:rPr>
            <w:rStyle w:val="Hyperlink"/>
          </w:rPr>
          <w:t xml:space="preserve"> Child Care Economic Development Program webpage</w:t>
        </w:r>
      </w:hyperlink>
      <w:r>
        <w:t>.</w:t>
      </w:r>
    </w:p>
    <w:p w14:paraId="57AA2FAF" w14:textId="00C5EB5E" w:rsidR="0052374A" w:rsidRDefault="0052374A" w:rsidP="0052374A">
      <w:pPr>
        <w:spacing w:line="276" w:lineRule="auto"/>
        <w:textAlignment w:val="baseline"/>
        <w:rPr>
          <w:rFonts w:cs="Calibri"/>
          <w:color w:val="C00000"/>
        </w:rPr>
      </w:pPr>
      <w:r>
        <w:t>Individuals with disabilities who need alternative formats can contact DEED at 651-259-7553 for assistance.</w:t>
      </w:r>
    </w:p>
    <w:p w14:paraId="4EF12800" w14:textId="77777777" w:rsidR="0052374A" w:rsidRDefault="0052374A" w:rsidP="00810EDD">
      <w:pPr>
        <w:spacing w:line="276" w:lineRule="auto"/>
        <w:textAlignment w:val="baseline"/>
        <w:rPr>
          <w:rFonts w:cs="Calibri"/>
          <w:color w:val="C00000"/>
        </w:rPr>
      </w:pPr>
    </w:p>
    <w:p w14:paraId="334D21A6" w14:textId="77777777" w:rsidR="0052374A" w:rsidRDefault="0052374A" w:rsidP="00810EDD">
      <w:pPr>
        <w:spacing w:line="276" w:lineRule="auto"/>
        <w:textAlignment w:val="baseline"/>
        <w:rPr>
          <w:rFonts w:cs="Calibri"/>
          <w:color w:val="C00000"/>
        </w:rPr>
      </w:pPr>
    </w:p>
    <w:p w14:paraId="380DFF73" w14:textId="25C26D51" w:rsidR="000205CE" w:rsidRPr="00402EDC" w:rsidRDefault="000205CE" w:rsidP="00DF7563">
      <w:pPr>
        <w:pStyle w:val="Heading1"/>
      </w:pPr>
      <w:bookmarkStart w:id="18" w:name="_Toc217914372"/>
      <w:r w:rsidRPr="00402EDC">
        <w:t xml:space="preserve">Request for Proposals (RFP) Part </w:t>
      </w:r>
      <w:r w:rsidR="009822A8">
        <w:t>2</w:t>
      </w:r>
      <w:r w:rsidRPr="00402EDC">
        <w:t xml:space="preserve">: </w:t>
      </w:r>
      <w:r>
        <w:t>Submission</w:t>
      </w:r>
      <w:bookmarkEnd w:id="18"/>
    </w:p>
    <w:p w14:paraId="360C268E" w14:textId="132DE1C8" w:rsidR="00602873" w:rsidRDefault="00602873" w:rsidP="00602873">
      <w:bookmarkStart w:id="19" w:name="_Toc152155288"/>
      <w:r>
        <w:t xml:space="preserve">All applications must be received no later than 4:00 p.m. Central Time, </w:t>
      </w:r>
      <w:r w:rsidR="001A1E75">
        <w:t>March 1</w:t>
      </w:r>
      <w:r w:rsidR="00766E41">
        <w:t>7</w:t>
      </w:r>
      <w:r w:rsidR="001A1E75">
        <w:t>th</w:t>
      </w:r>
      <w:r>
        <w:t>, 2026. Late applications will not be considered. The applicant will incur all costs incurred in applying to this RFP.</w:t>
      </w:r>
    </w:p>
    <w:p w14:paraId="0B2FEC22" w14:textId="77777777" w:rsidR="00602873" w:rsidRDefault="00602873" w:rsidP="00602873">
      <w:r>
        <w:t xml:space="preserve">Applications must be submitted in PDF format via email to: </w:t>
      </w:r>
    </w:p>
    <w:p w14:paraId="48827FF6" w14:textId="77777777" w:rsidR="00602873" w:rsidRDefault="00602873" w:rsidP="00602873">
      <w:pPr>
        <w:ind w:left="720"/>
      </w:pPr>
      <w:r w:rsidRPr="006D44BB">
        <w:t>Office of Child Care and Community Services</w:t>
      </w:r>
    </w:p>
    <w:p w14:paraId="5173CF44" w14:textId="77777777" w:rsidR="00602873" w:rsidRDefault="00602873" w:rsidP="00602873">
      <w:pPr>
        <w:ind w:left="720"/>
      </w:pPr>
      <w:r>
        <w:t>Minnesota Department of Employment and Economic Development</w:t>
      </w:r>
    </w:p>
    <w:p w14:paraId="62E347CE" w14:textId="77777777" w:rsidR="00602873" w:rsidRDefault="00602873" w:rsidP="00602873">
      <w:pPr>
        <w:ind w:left="720"/>
      </w:pPr>
      <w:r>
        <w:t xml:space="preserve">Email: </w:t>
      </w:r>
      <w:hyperlink r:id="rId20" w:history="1">
        <w:r w:rsidRPr="004D1426">
          <w:rPr>
            <w:rStyle w:val="Hyperlink"/>
          </w:rPr>
          <w:t>CCED.DEED@state.mn.us</w:t>
        </w:r>
      </w:hyperlink>
      <w:r>
        <w:t xml:space="preserve"> </w:t>
      </w:r>
    </w:p>
    <w:p w14:paraId="44469D73" w14:textId="5D3CA37A" w:rsidR="00602873" w:rsidRDefault="00602873" w:rsidP="00602873">
      <w:pPr>
        <w:ind w:left="720"/>
      </w:pPr>
      <w:r>
        <w:lastRenderedPageBreak/>
        <w:t>Subject: CCED 2</w:t>
      </w:r>
      <w:r w:rsidR="001A1E75">
        <w:t>6</w:t>
      </w:r>
      <w:r>
        <w:t xml:space="preserve"> – [Organization Name]</w:t>
      </w:r>
    </w:p>
    <w:p w14:paraId="0BA4F06C" w14:textId="5A4DB6E7" w:rsidR="00602873" w:rsidRPr="00A12939" w:rsidRDefault="00ED1421" w:rsidP="00A12939">
      <w:r>
        <w:t xml:space="preserve">To submit a proposal, you must use the CCED RFP application packet found </w:t>
      </w:r>
      <w:hyperlink r:id="rId21" w:history="1">
        <w:r w:rsidRPr="00E91B30">
          <w:rPr>
            <w:rStyle w:val="Hyperlink"/>
          </w:rPr>
          <w:t>here</w:t>
        </w:r>
      </w:hyperlink>
      <w:r>
        <w:t>. The application and all required forms within must be fill out in entirety, or the submission will not be considered for funding.</w:t>
      </w:r>
    </w:p>
    <w:p w14:paraId="73EDD4A3" w14:textId="09FB602A" w:rsidR="009822A8" w:rsidRPr="009F7801" w:rsidRDefault="009822A8" w:rsidP="000950F8">
      <w:pPr>
        <w:pStyle w:val="Heading2"/>
      </w:pPr>
      <w:bookmarkStart w:id="20" w:name="_Toc217914373"/>
      <w:r>
        <w:t>Application Content</w:t>
      </w:r>
      <w:bookmarkEnd w:id="20"/>
    </w:p>
    <w:p w14:paraId="06036907" w14:textId="4E4B3BC0" w:rsidR="009822A8" w:rsidRDefault="009822A8" w:rsidP="009822A8">
      <w:pPr>
        <w:spacing w:after="120" w:line="276" w:lineRule="auto"/>
        <w:rPr>
          <w:rFonts w:asciiTheme="minorHAnsi" w:hAnsiTheme="minorHAnsi" w:cstheme="minorHAnsi"/>
          <w:color w:val="C00000"/>
        </w:rPr>
      </w:pPr>
      <w:r w:rsidRPr="005E495B">
        <w:rPr>
          <w:rFonts w:asciiTheme="minorHAnsi" w:hAnsiTheme="minorHAnsi" w:cstheme="minorHAnsi"/>
        </w:rPr>
        <w:t xml:space="preserve">You must submit the following </w:t>
      </w:r>
      <w:proofErr w:type="gramStart"/>
      <w:r w:rsidRPr="005E495B">
        <w:rPr>
          <w:rFonts w:asciiTheme="minorHAnsi" w:hAnsiTheme="minorHAnsi" w:cstheme="minorHAnsi"/>
        </w:rPr>
        <w:t>in order for</w:t>
      </w:r>
      <w:proofErr w:type="gramEnd"/>
      <w:r w:rsidRPr="005E495B">
        <w:rPr>
          <w:rFonts w:asciiTheme="minorHAnsi" w:hAnsiTheme="minorHAnsi" w:cstheme="minorHAnsi"/>
        </w:rPr>
        <w:t xml:space="preserve"> the application to be considered complete: </w:t>
      </w:r>
    </w:p>
    <w:p w14:paraId="36095DD9" w14:textId="24635FC5" w:rsidR="009C46D7" w:rsidRPr="006C207E" w:rsidRDefault="009C46D7" w:rsidP="000950F8">
      <w:pPr>
        <w:pStyle w:val="Heading3"/>
        <w:rPr>
          <w:sz w:val="22"/>
          <w:szCs w:val="22"/>
        </w:rPr>
      </w:pPr>
      <w:bookmarkStart w:id="21" w:name="_Toc217914374"/>
      <w:r>
        <w:t>Proposal Content</w:t>
      </w:r>
      <w:bookmarkEnd w:id="21"/>
    </w:p>
    <w:p w14:paraId="5B9D258E" w14:textId="77777777" w:rsidR="009C46D7" w:rsidRPr="009C46D7" w:rsidRDefault="00DD54DA" w:rsidP="00DA3B1F">
      <w:pPr>
        <w:pStyle w:val="ListParagraph"/>
        <w:numPr>
          <w:ilvl w:val="0"/>
          <w:numId w:val="17"/>
        </w:numPr>
        <w:rPr>
          <w:rFonts w:asciiTheme="minorHAnsi" w:hAnsiTheme="minorHAnsi"/>
          <w:b/>
          <w:bCs/>
        </w:rPr>
      </w:pPr>
      <w:r w:rsidRPr="009C46D7">
        <w:rPr>
          <w:rFonts w:asciiTheme="minorHAnsi" w:hAnsiTheme="minorHAnsi"/>
          <w:b/>
          <w:bCs/>
        </w:rPr>
        <w:t xml:space="preserve">Form 1: </w:t>
      </w:r>
      <w:r w:rsidR="00664E1B" w:rsidRPr="009C46D7">
        <w:rPr>
          <w:rFonts w:asciiTheme="minorHAnsi" w:hAnsiTheme="minorHAnsi"/>
          <w:b/>
          <w:bCs/>
        </w:rPr>
        <w:t xml:space="preserve">Cover Sheet </w:t>
      </w:r>
    </w:p>
    <w:p w14:paraId="53E13DC2" w14:textId="29AC8CAA" w:rsidR="00664E1B" w:rsidRPr="009C46D7" w:rsidRDefault="00664E1B" w:rsidP="00DA3B1F">
      <w:pPr>
        <w:pStyle w:val="ListParagraph"/>
        <w:numPr>
          <w:ilvl w:val="0"/>
          <w:numId w:val="17"/>
        </w:numPr>
        <w:rPr>
          <w:rFonts w:asciiTheme="minorHAnsi" w:hAnsiTheme="minorHAnsi"/>
          <w:b/>
          <w:bCs/>
        </w:rPr>
      </w:pPr>
      <w:r w:rsidRPr="009C46D7">
        <w:rPr>
          <w:rFonts w:asciiTheme="minorHAnsi" w:hAnsiTheme="minorHAnsi"/>
          <w:b/>
          <w:bCs/>
        </w:rPr>
        <w:t>Form 2: Narrative Responses</w:t>
      </w:r>
    </w:p>
    <w:p w14:paraId="691BA44C" w14:textId="0E79697E" w:rsidR="00E10F28" w:rsidRPr="009C46D7" w:rsidRDefault="00664E1B" w:rsidP="00DA3B1F">
      <w:pPr>
        <w:pStyle w:val="ListParagraph"/>
        <w:numPr>
          <w:ilvl w:val="0"/>
          <w:numId w:val="17"/>
        </w:numPr>
        <w:rPr>
          <w:rFonts w:asciiTheme="minorHAnsi" w:hAnsiTheme="minorHAnsi"/>
          <w:b/>
          <w:bCs/>
        </w:rPr>
      </w:pPr>
      <w:r w:rsidRPr="009C46D7">
        <w:rPr>
          <w:rFonts w:asciiTheme="minorHAnsi" w:hAnsiTheme="minorHAnsi"/>
          <w:b/>
          <w:bCs/>
        </w:rPr>
        <w:t xml:space="preserve">Form 3: </w:t>
      </w:r>
      <w:r w:rsidR="00080930" w:rsidRPr="009C46D7">
        <w:rPr>
          <w:rFonts w:asciiTheme="minorHAnsi" w:hAnsiTheme="minorHAnsi"/>
          <w:b/>
          <w:bCs/>
        </w:rPr>
        <w:t>Objectives and Timeli</w:t>
      </w:r>
      <w:r w:rsidR="009C46D7" w:rsidRPr="009C46D7">
        <w:rPr>
          <w:rFonts w:asciiTheme="minorHAnsi" w:hAnsiTheme="minorHAnsi"/>
          <w:b/>
          <w:bCs/>
        </w:rPr>
        <w:t>ne</w:t>
      </w:r>
    </w:p>
    <w:p w14:paraId="6F52DCEF" w14:textId="1A97B66C" w:rsidR="00E10F28" w:rsidRPr="009C46D7" w:rsidRDefault="00E10F28" w:rsidP="00DA3B1F">
      <w:pPr>
        <w:pStyle w:val="ListParagraph"/>
        <w:numPr>
          <w:ilvl w:val="0"/>
          <w:numId w:val="17"/>
        </w:numPr>
        <w:rPr>
          <w:rFonts w:asciiTheme="minorHAnsi" w:hAnsiTheme="minorHAnsi"/>
          <w:b/>
          <w:bCs/>
        </w:rPr>
      </w:pPr>
      <w:r w:rsidRPr="009C46D7">
        <w:rPr>
          <w:rFonts w:asciiTheme="minorHAnsi" w:hAnsiTheme="minorHAnsi"/>
          <w:b/>
          <w:bCs/>
        </w:rPr>
        <w:t>Form 4: Budget</w:t>
      </w:r>
    </w:p>
    <w:p w14:paraId="7E9F82BC" w14:textId="5428F595" w:rsidR="009C46D7" w:rsidRPr="009C46D7" w:rsidRDefault="009C46D7" w:rsidP="00DA3B1F">
      <w:pPr>
        <w:pStyle w:val="ListParagraph"/>
        <w:numPr>
          <w:ilvl w:val="0"/>
          <w:numId w:val="17"/>
        </w:numPr>
        <w:rPr>
          <w:rFonts w:asciiTheme="minorHAnsi" w:hAnsiTheme="minorHAnsi"/>
          <w:b/>
          <w:bCs/>
        </w:rPr>
      </w:pPr>
      <w:r w:rsidRPr="009C46D7">
        <w:rPr>
          <w:rFonts w:asciiTheme="minorHAnsi" w:hAnsiTheme="minorHAnsi"/>
          <w:b/>
          <w:bCs/>
        </w:rPr>
        <w:t xml:space="preserve">Form 5: Partnerships Chart </w:t>
      </w:r>
    </w:p>
    <w:p w14:paraId="793F7674" w14:textId="31B498AD" w:rsidR="00E10F28" w:rsidRPr="00676FB4" w:rsidRDefault="009C46D7" w:rsidP="000950F8">
      <w:pPr>
        <w:pStyle w:val="Heading3"/>
        <w:rPr>
          <w:rFonts w:ascii="Calibri" w:hAnsi="Calibri"/>
        </w:rPr>
      </w:pPr>
      <w:bookmarkStart w:id="22" w:name="_Toc217914375"/>
      <w:r>
        <w:t>Additional Required Forms</w:t>
      </w:r>
      <w:bookmarkEnd w:id="22"/>
      <w:r>
        <w:t xml:space="preserve"> </w:t>
      </w:r>
    </w:p>
    <w:p w14:paraId="20EE5DDF" w14:textId="4C588214" w:rsidR="009822A8" w:rsidRDefault="0055038A" w:rsidP="00654DB3">
      <w:pPr>
        <w:pStyle w:val="ListParagraph"/>
        <w:numPr>
          <w:ilvl w:val="0"/>
          <w:numId w:val="45"/>
        </w:numPr>
        <w:rPr>
          <w:rFonts w:asciiTheme="minorHAnsi" w:hAnsiTheme="minorHAnsi"/>
          <w:b/>
          <w:bCs/>
        </w:rPr>
      </w:pPr>
      <w:r>
        <w:rPr>
          <w:rFonts w:asciiTheme="minorHAnsi" w:hAnsiTheme="minorHAnsi"/>
          <w:b/>
          <w:bCs/>
        </w:rPr>
        <w:t>Form 6</w:t>
      </w:r>
      <w:r w:rsidR="009822A8" w:rsidRPr="00C916C9">
        <w:rPr>
          <w:rFonts w:asciiTheme="minorHAnsi" w:hAnsiTheme="minorHAnsi"/>
          <w:b/>
          <w:bCs/>
        </w:rPr>
        <w:t>: Capacity Responses</w:t>
      </w:r>
    </w:p>
    <w:p w14:paraId="1DE7C050" w14:textId="50B819BE" w:rsidR="00EE5F28" w:rsidRPr="00EE5F28" w:rsidRDefault="00EE5F28" w:rsidP="00EE5F28">
      <w:pPr>
        <w:pStyle w:val="ListParagraph"/>
        <w:numPr>
          <w:ilvl w:val="0"/>
          <w:numId w:val="45"/>
        </w:numPr>
        <w:rPr>
          <w:rFonts w:asciiTheme="minorHAnsi" w:hAnsiTheme="minorHAnsi"/>
          <w:b/>
          <w:bCs/>
        </w:rPr>
      </w:pPr>
      <w:r>
        <w:rPr>
          <w:rFonts w:asciiTheme="minorHAnsi" w:hAnsiTheme="minorHAnsi"/>
          <w:b/>
          <w:bCs/>
        </w:rPr>
        <w:t xml:space="preserve">Form 7: </w:t>
      </w:r>
      <w:r w:rsidRPr="00C916C9">
        <w:rPr>
          <w:rFonts w:asciiTheme="minorHAnsi" w:hAnsiTheme="minorHAnsi"/>
          <w:b/>
          <w:bCs/>
        </w:rPr>
        <w:t xml:space="preserve">Certification that </w:t>
      </w:r>
      <w:r w:rsidRPr="00C916C9">
        <w:rPr>
          <w:rFonts w:asciiTheme="minorHAnsi" w:hAnsiTheme="minorHAnsi" w:cstheme="minorHAnsi"/>
          <w:b/>
          <w:bCs/>
        </w:rPr>
        <w:t>no current principals have been convicted of a felony financial crime in the last ten years</w:t>
      </w:r>
    </w:p>
    <w:p w14:paraId="11741AEA" w14:textId="33BC4418" w:rsidR="001C2389" w:rsidRPr="00C916C9" w:rsidRDefault="0055038A" w:rsidP="00654DB3">
      <w:pPr>
        <w:pStyle w:val="ListParagraph"/>
        <w:numPr>
          <w:ilvl w:val="0"/>
          <w:numId w:val="45"/>
        </w:numPr>
        <w:rPr>
          <w:rFonts w:asciiTheme="minorHAnsi" w:hAnsiTheme="minorHAnsi"/>
          <w:b/>
        </w:rPr>
      </w:pPr>
      <w:r>
        <w:rPr>
          <w:rFonts w:asciiTheme="minorHAnsi" w:hAnsiTheme="minorHAnsi"/>
          <w:b/>
        </w:rPr>
        <w:t>Form 8</w:t>
      </w:r>
      <w:r w:rsidR="001C2389" w:rsidRPr="00C916C9">
        <w:rPr>
          <w:rFonts w:asciiTheme="minorHAnsi" w:hAnsiTheme="minorHAnsi"/>
          <w:b/>
        </w:rPr>
        <w:t>: Evidence of Good Standing</w:t>
      </w:r>
    </w:p>
    <w:p w14:paraId="2E393D61" w14:textId="6ABB48E8" w:rsidR="001C2389" w:rsidRPr="00C916C9" w:rsidRDefault="0055038A" w:rsidP="00654DB3">
      <w:pPr>
        <w:pStyle w:val="ListParagraph"/>
        <w:numPr>
          <w:ilvl w:val="0"/>
          <w:numId w:val="45"/>
        </w:numPr>
        <w:rPr>
          <w:rFonts w:asciiTheme="minorHAnsi" w:hAnsiTheme="minorHAnsi"/>
          <w:b/>
        </w:rPr>
      </w:pPr>
      <w:r>
        <w:rPr>
          <w:rFonts w:asciiTheme="minorHAnsi" w:hAnsiTheme="minorHAnsi"/>
          <w:b/>
        </w:rPr>
        <w:t>Form 9</w:t>
      </w:r>
      <w:r w:rsidR="001C2389" w:rsidRPr="00C916C9">
        <w:rPr>
          <w:rFonts w:asciiTheme="minorHAnsi" w:hAnsiTheme="minorHAnsi"/>
          <w:b/>
        </w:rPr>
        <w:t xml:space="preserve">: </w:t>
      </w:r>
      <w:r w:rsidR="000579DB">
        <w:rPr>
          <w:rFonts w:asciiTheme="minorHAnsi" w:hAnsiTheme="minorHAnsi"/>
          <w:b/>
        </w:rPr>
        <w:t xml:space="preserve">Required </w:t>
      </w:r>
      <w:r w:rsidR="00F541CF" w:rsidRPr="00C916C9">
        <w:rPr>
          <w:rFonts w:asciiTheme="minorHAnsi" w:hAnsiTheme="minorHAnsi"/>
          <w:b/>
        </w:rPr>
        <w:t xml:space="preserve">Nonprofit </w:t>
      </w:r>
      <w:r w:rsidR="000316E4">
        <w:rPr>
          <w:rFonts w:asciiTheme="minorHAnsi" w:hAnsiTheme="minorHAnsi"/>
          <w:b/>
        </w:rPr>
        <w:t xml:space="preserve">Documents </w:t>
      </w:r>
    </w:p>
    <w:p w14:paraId="4798EB39" w14:textId="7B122A56" w:rsidR="00EE5F28" w:rsidRPr="00EE5F28" w:rsidRDefault="00EE5F28" w:rsidP="00EE5F28">
      <w:pPr>
        <w:pStyle w:val="ListParagraph"/>
        <w:numPr>
          <w:ilvl w:val="0"/>
          <w:numId w:val="45"/>
        </w:numPr>
        <w:rPr>
          <w:rFonts w:asciiTheme="minorHAnsi" w:hAnsiTheme="minorHAnsi"/>
        </w:rPr>
      </w:pPr>
      <w:r>
        <w:rPr>
          <w:rFonts w:asciiTheme="minorHAnsi" w:hAnsiTheme="minorHAnsi"/>
          <w:b/>
          <w:bCs/>
        </w:rPr>
        <w:t>Form 10</w:t>
      </w:r>
      <w:r w:rsidRPr="00C916C9">
        <w:rPr>
          <w:rFonts w:asciiTheme="minorHAnsi" w:hAnsiTheme="minorHAnsi"/>
          <w:b/>
          <w:bCs/>
        </w:rPr>
        <w:t>: Certification that the entity is not suspended or debarred by the State of Minnesota or the federal</w:t>
      </w:r>
      <w:r w:rsidRPr="00C916C9">
        <w:rPr>
          <w:rFonts w:asciiTheme="minorHAnsi" w:hAnsiTheme="minorHAnsi"/>
        </w:rPr>
        <w:t xml:space="preserve"> </w:t>
      </w:r>
      <w:r w:rsidRPr="008979AC">
        <w:rPr>
          <w:rFonts w:asciiTheme="minorHAnsi" w:hAnsiTheme="minorHAnsi"/>
          <w:b/>
          <w:bCs/>
        </w:rPr>
        <w:t>government</w:t>
      </w:r>
    </w:p>
    <w:p w14:paraId="590A1197" w14:textId="77777777" w:rsidR="009822A8" w:rsidRPr="005E495B" w:rsidRDefault="009822A8" w:rsidP="009822A8">
      <w:pPr>
        <w:pStyle w:val="NormalSmall"/>
        <w:rPr>
          <w:rFonts w:asciiTheme="minorHAnsi" w:hAnsiTheme="minorHAnsi" w:cstheme="minorHAnsi"/>
          <w:sz w:val="22"/>
        </w:rPr>
      </w:pPr>
      <w:r w:rsidRPr="005E495B">
        <w:rPr>
          <w:rFonts w:asciiTheme="minorHAnsi" w:hAnsiTheme="minorHAnsi" w:cstheme="minorHAnsi"/>
          <w:sz w:val="22"/>
        </w:rPr>
        <w:t>Incomplete applications will be rejected and not evaluated.</w:t>
      </w:r>
      <w:r>
        <w:rPr>
          <w:rFonts w:asciiTheme="minorHAnsi" w:hAnsiTheme="minorHAnsi" w:cstheme="minorHAnsi"/>
          <w:sz w:val="22"/>
        </w:rPr>
        <w:t xml:space="preserve"> </w:t>
      </w:r>
      <w:r w:rsidRPr="005E495B">
        <w:rPr>
          <w:rFonts w:asciiTheme="minorHAnsi" w:eastAsia="Calibri" w:hAnsiTheme="minorHAnsi" w:cstheme="minorHAnsi"/>
          <w:sz w:val="22"/>
        </w:rPr>
        <w:t xml:space="preserve">Applications must include all required application materials, including attachments. Do not provide any materials that are not requested in this RFP, </w:t>
      </w:r>
      <w:r w:rsidRPr="005E495B">
        <w:rPr>
          <w:rFonts w:asciiTheme="minorHAnsi" w:hAnsiTheme="minorHAnsi" w:cstheme="minorHAnsi"/>
          <w:sz w:val="22"/>
        </w:rPr>
        <w:t>as such materials will not be considered nor evaluated</w:t>
      </w:r>
      <w:r w:rsidRPr="005E495B">
        <w:rPr>
          <w:rFonts w:asciiTheme="minorHAnsi" w:eastAsia="Calibri" w:hAnsiTheme="minorHAnsi" w:cstheme="minorHAnsi"/>
          <w:sz w:val="22"/>
        </w:rPr>
        <w:t xml:space="preserve">. </w:t>
      </w:r>
    </w:p>
    <w:p w14:paraId="686C55D3" w14:textId="42CD0525" w:rsidR="00536747" w:rsidRPr="000205CE" w:rsidRDefault="00A620CA" w:rsidP="009822A8">
      <w:pPr>
        <w:rPr>
          <w:rFonts w:asciiTheme="minorHAnsi" w:eastAsia="Calibri" w:hAnsiTheme="minorHAnsi" w:cstheme="minorHAnsi"/>
        </w:rPr>
      </w:pPr>
      <w:r w:rsidRPr="00A620CA">
        <w:rPr>
          <w:rFonts w:asciiTheme="minorHAnsi" w:eastAsia="Calibri" w:hAnsiTheme="minorHAnsi" w:cstheme="minorHAnsi"/>
          <w:color w:val="000000" w:themeColor="text2"/>
        </w:rPr>
        <w:t>The Minnesota Department of Employment and Economic Development</w:t>
      </w:r>
      <w:r w:rsidR="009822A8" w:rsidRPr="00A620CA">
        <w:rPr>
          <w:rFonts w:asciiTheme="minorHAnsi" w:eastAsia="Calibri" w:hAnsiTheme="minorHAnsi" w:cstheme="minorHAnsi"/>
          <w:color w:val="000000" w:themeColor="text2"/>
        </w:rPr>
        <w:t xml:space="preserve"> reserves </w:t>
      </w:r>
      <w:r w:rsidR="009822A8" w:rsidRPr="000205CE">
        <w:rPr>
          <w:rFonts w:asciiTheme="minorHAnsi" w:eastAsia="Calibri" w:hAnsiTheme="minorHAnsi" w:cstheme="minorHAnsi"/>
        </w:rPr>
        <w:t xml:space="preserve">the right to reject any application that does not meet these requirements. </w:t>
      </w:r>
    </w:p>
    <w:p w14:paraId="4E3CA524" w14:textId="46BC5E80" w:rsidR="005E330A" w:rsidRDefault="005E330A" w:rsidP="005E330A">
      <w:pPr>
        <w:rPr>
          <w:rFonts w:asciiTheme="minorHAnsi" w:hAnsiTheme="minorHAnsi" w:cstheme="minorHAnsi"/>
        </w:rPr>
      </w:pPr>
      <w:r w:rsidRPr="005E495B">
        <w:rPr>
          <w:rFonts w:asciiTheme="minorHAnsi" w:hAnsiTheme="minorHAnsi" w:cstheme="minorHAnsi"/>
        </w:rPr>
        <w:t xml:space="preserve">By </w:t>
      </w:r>
      <w:proofErr w:type="gramStart"/>
      <w:r w:rsidRPr="005E495B">
        <w:rPr>
          <w:rFonts w:asciiTheme="minorHAnsi" w:hAnsiTheme="minorHAnsi" w:cstheme="minorHAnsi"/>
        </w:rPr>
        <w:t>submitting an application</w:t>
      </w:r>
      <w:proofErr w:type="gramEnd"/>
      <w:r w:rsidRPr="005E495B">
        <w:rPr>
          <w:rFonts w:asciiTheme="minorHAnsi" w:hAnsiTheme="minorHAnsi" w:cstheme="minorHAnsi"/>
        </w:rPr>
        <w:t>, each applicant warrants that the information provided is true, correct, and reliable for purposes of evaluation for potential grant award. The submission of inaccurate or misleading information may be grounds for disqualification from the award, as well as subject the applicant to suspension or debarment proceedings and other remedies available by law.</w:t>
      </w:r>
    </w:p>
    <w:p w14:paraId="079833F8" w14:textId="77777777" w:rsidR="005E330A" w:rsidRDefault="005E330A" w:rsidP="005E330A">
      <w:pPr>
        <w:rPr>
          <w:rFonts w:asciiTheme="minorHAnsi" w:hAnsiTheme="minorHAnsi" w:cstheme="minorHAnsi"/>
        </w:rPr>
      </w:pPr>
    </w:p>
    <w:p w14:paraId="20D508AD" w14:textId="16ADE15A" w:rsidR="00536747" w:rsidRPr="009A4552" w:rsidRDefault="00536747" w:rsidP="005E330A">
      <w:pPr>
        <w:rPr>
          <w:rFonts w:asciiTheme="minorHAnsi" w:eastAsia="Calibri" w:hAnsiTheme="minorHAnsi" w:cstheme="minorHAnsi"/>
          <w:b/>
          <w:bCs/>
        </w:rPr>
      </w:pPr>
      <w:r w:rsidRPr="00536747">
        <w:rPr>
          <w:rFonts w:asciiTheme="minorHAnsi" w:hAnsiTheme="minorHAnsi" w:cstheme="minorHAnsi"/>
          <w:b/>
          <w:bCs/>
        </w:rPr>
        <w:t>All costs incurred in responding to this RFP will be borne by the applicant.</w:t>
      </w:r>
    </w:p>
    <w:p w14:paraId="5E78A82F" w14:textId="386B6EDD" w:rsidR="009A4552" w:rsidRPr="009F7801" w:rsidRDefault="009A4552" w:rsidP="00DF7563">
      <w:pPr>
        <w:pStyle w:val="Heading1"/>
      </w:pPr>
      <w:bookmarkStart w:id="23" w:name="_Toc152155294"/>
      <w:bookmarkStart w:id="24" w:name="_Toc217914376"/>
      <w:bookmarkEnd w:id="19"/>
      <w:r w:rsidRPr="009F7801">
        <w:t>R</w:t>
      </w:r>
      <w:r>
        <w:t xml:space="preserve">equest </w:t>
      </w:r>
      <w:r w:rsidRPr="009F7801">
        <w:t>F</w:t>
      </w:r>
      <w:r>
        <w:t xml:space="preserve">or </w:t>
      </w:r>
      <w:r w:rsidRPr="009F7801">
        <w:t>P</w:t>
      </w:r>
      <w:r>
        <w:t>roposals (RFP)</w:t>
      </w:r>
      <w:r w:rsidRPr="009F7801">
        <w:t xml:space="preserve"> Part </w:t>
      </w:r>
      <w:r>
        <w:t>3</w:t>
      </w:r>
      <w:r w:rsidRPr="009F7801">
        <w:t>: Application Review Process</w:t>
      </w:r>
      <w:bookmarkEnd w:id="23"/>
      <w:bookmarkEnd w:id="24"/>
    </w:p>
    <w:p w14:paraId="55D9003E" w14:textId="19F11F1D" w:rsidR="009A4552" w:rsidRPr="009A4552" w:rsidRDefault="009A4552" w:rsidP="009B1F82">
      <w:pPr>
        <w:pStyle w:val="Heading4"/>
      </w:pPr>
      <w:r w:rsidRPr="009A4552">
        <w:t>Review Process</w:t>
      </w:r>
    </w:p>
    <w:p w14:paraId="00EB3D51" w14:textId="05EC71EE" w:rsidR="009A4552" w:rsidRDefault="009A4552" w:rsidP="009A4552">
      <w:pPr>
        <w:pStyle w:val="NoSpacing"/>
        <w:spacing w:line="0" w:lineRule="atLeast"/>
        <w:rPr>
          <w:rFonts w:eastAsia="Times New Roman"/>
        </w:rPr>
      </w:pPr>
      <w:r w:rsidRPr="006B248B">
        <w:rPr>
          <w:rFonts w:eastAsia="Times New Roman"/>
        </w:rPr>
        <w:t xml:space="preserve">Funding will be allocated through a competitive process with review by a committee </w:t>
      </w:r>
      <w:r w:rsidR="002570A9">
        <w:rPr>
          <w:rFonts w:eastAsia="Times New Roman"/>
        </w:rPr>
        <w:t xml:space="preserve">of </w:t>
      </w:r>
      <w:r w:rsidR="003F7B5D">
        <w:rPr>
          <w:rFonts w:eastAsia="Times New Roman"/>
        </w:rPr>
        <w:t xml:space="preserve">state staff subject matter experts from the Department of Employment and </w:t>
      </w:r>
      <w:r w:rsidR="0089515C">
        <w:rPr>
          <w:rFonts w:eastAsia="Times New Roman"/>
        </w:rPr>
        <w:t>Economic</w:t>
      </w:r>
      <w:r w:rsidR="003F7B5D">
        <w:rPr>
          <w:rFonts w:eastAsia="Times New Roman"/>
        </w:rPr>
        <w:t xml:space="preserve"> Development</w:t>
      </w:r>
      <w:r w:rsidR="0089515C">
        <w:rPr>
          <w:rFonts w:eastAsia="Times New Roman"/>
        </w:rPr>
        <w:t xml:space="preserve">, </w:t>
      </w:r>
      <w:r w:rsidR="003F7B5D">
        <w:rPr>
          <w:rFonts w:eastAsia="Times New Roman"/>
        </w:rPr>
        <w:t>the Department o</w:t>
      </w:r>
      <w:r w:rsidR="0089515C">
        <w:rPr>
          <w:rFonts w:eastAsia="Times New Roman"/>
        </w:rPr>
        <w:t xml:space="preserve">f Children Youth and Families </w:t>
      </w:r>
      <w:r w:rsidR="003F7B5D">
        <w:rPr>
          <w:rFonts w:eastAsia="Times New Roman"/>
        </w:rPr>
        <w:t xml:space="preserve">and community </w:t>
      </w:r>
      <w:proofErr w:type="spellStart"/>
      <w:proofErr w:type="gramStart"/>
      <w:r w:rsidR="003F7B5D">
        <w:rPr>
          <w:rFonts w:eastAsia="Times New Roman"/>
        </w:rPr>
        <w:t>representatives</w:t>
      </w:r>
      <w:r w:rsidR="0089515C">
        <w:rPr>
          <w:rFonts w:eastAsia="Times New Roman"/>
        </w:rPr>
        <w:t>.</w:t>
      </w:r>
      <w:r w:rsidRPr="006B248B">
        <w:rPr>
          <w:rFonts w:cs="Times New Roman"/>
        </w:rPr>
        <w:t>The</w:t>
      </w:r>
      <w:proofErr w:type="spellEnd"/>
      <w:proofErr w:type="gramEnd"/>
      <w:r w:rsidRPr="006B248B">
        <w:rPr>
          <w:rFonts w:cs="Times New Roman"/>
        </w:rPr>
        <w:t xml:space="preserve"> review committee will </w:t>
      </w:r>
      <w:r>
        <w:rPr>
          <w:rFonts w:cs="Times New Roman"/>
        </w:rPr>
        <w:t xml:space="preserve">use the point scale provided above to </w:t>
      </w:r>
      <w:r w:rsidRPr="006B248B">
        <w:rPr>
          <w:rFonts w:cs="Times New Roman"/>
        </w:rPr>
        <w:t xml:space="preserve">evaluate all eligible and complete applications received by the deadline. </w:t>
      </w:r>
      <w:r>
        <w:rPr>
          <w:rFonts w:cs="Times New Roman"/>
        </w:rPr>
        <w:t>R</w:t>
      </w:r>
      <w:r w:rsidRPr="001C31F4">
        <w:rPr>
          <w:rFonts w:eastAsia="Times New Roman"/>
        </w:rPr>
        <w:t xml:space="preserve">eviewers will meet and discuss the proposals and then put forth their </w:t>
      </w:r>
      <w:r w:rsidRPr="00E74771">
        <w:rPr>
          <w:rFonts w:eastAsia="Times New Roman"/>
          <w:color w:val="000000" w:themeColor="text2"/>
        </w:rPr>
        <w:lastRenderedPageBreak/>
        <w:t xml:space="preserve">recommendations. The </w:t>
      </w:r>
      <w:r w:rsidR="00E74771" w:rsidRPr="00E74771">
        <w:rPr>
          <w:rFonts w:eastAsia="Times New Roman"/>
          <w:color w:val="000000" w:themeColor="text2"/>
        </w:rPr>
        <w:t>Commissioner of DEED</w:t>
      </w:r>
      <w:r w:rsidRPr="00E74771">
        <w:rPr>
          <w:rFonts w:eastAsia="Times New Roman"/>
          <w:color w:val="000000" w:themeColor="text2"/>
        </w:rPr>
        <w:t xml:space="preserve"> will make the final funding decisions and </w:t>
      </w:r>
      <w:r w:rsidR="00E74771">
        <w:rPr>
          <w:rFonts w:eastAsia="Times New Roman"/>
          <w:color w:val="000000" w:themeColor="text2"/>
        </w:rPr>
        <w:t xml:space="preserve">preliminary </w:t>
      </w:r>
      <w:r w:rsidRPr="00E74771">
        <w:rPr>
          <w:rFonts w:eastAsia="Times New Roman"/>
          <w:color w:val="000000" w:themeColor="text2"/>
        </w:rPr>
        <w:t xml:space="preserve">award notification will be provide </w:t>
      </w:r>
      <w:r w:rsidR="00E74771">
        <w:rPr>
          <w:rFonts w:eastAsia="Times New Roman"/>
          <w:color w:val="000000" w:themeColor="text2"/>
        </w:rPr>
        <w:t xml:space="preserve">by email. Final awards are </w:t>
      </w:r>
      <w:r w:rsidR="003139C9">
        <w:rPr>
          <w:rFonts w:eastAsia="Times New Roman"/>
          <w:color w:val="000000" w:themeColor="text2"/>
        </w:rPr>
        <w:t>contingent</w:t>
      </w:r>
      <w:r w:rsidR="00E74771">
        <w:rPr>
          <w:rFonts w:eastAsia="Times New Roman"/>
          <w:color w:val="000000" w:themeColor="text2"/>
        </w:rPr>
        <w:t xml:space="preserve"> on</w:t>
      </w:r>
      <w:r w:rsidR="003139C9">
        <w:rPr>
          <w:rFonts w:eastAsia="Times New Roman"/>
          <w:color w:val="000000" w:themeColor="text2"/>
        </w:rPr>
        <w:t xml:space="preserve"> the results of the pre-award risk assessment. </w:t>
      </w:r>
    </w:p>
    <w:p w14:paraId="0C47807D" w14:textId="05181914" w:rsidR="009A4552" w:rsidRPr="009A4552" w:rsidRDefault="009A4552" w:rsidP="009B1F82">
      <w:pPr>
        <w:pStyle w:val="Heading4"/>
      </w:pPr>
      <w:r w:rsidRPr="009A4552">
        <w:t>Timeline</w:t>
      </w:r>
    </w:p>
    <w:p w14:paraId="2E18F867" w14:textId="53326EB8" w:rsidR="00E80C17" w:rsidRPr="00981A5E" w:rsidRDefault="00E80C17" w:rsidP="005C1E0F">
      <w:pPr>
        <w:pStyle w:val="Default"/>
        <w:spacing w:line="0" w:lineRule="atLeast"/>
        <w:ind w:left="7200" w:hanging="7200"/>
        <w:rPr>
          <w:rFonts w:asciiTheme="minorHAnsi" w:hAnsiTheme="minorHAnsi"/>
          <w:sz w:val="22"/>
          <w:szCs w:val="22"/>
        </w:rPr>
      </w:pPr>
      <w:r w:rsidRPr="00981A5E">
        <w:rPr>
          <w:rFonts w:asciiTheme="minorHAnsi" w:hAnsiTheme="minorHAnsi"/>
          <w:sz w:val="22"/>
          <w:szCs w:val="22"/>
        </w:rPr>
        <w:t>RFP posted on the</w:t>
      </w:r>
      <w:r w:rsidRPr="006C207E">
        <w:rPr>
          <w:rFonts w:asciiTheme="minorHAnsi" w:hAnsiTheme="minorHAnsi"/>
          <w:color w:val="C00000"/>
          <w:sz w:val="22"/>
          <w:szCs w:val="22"/>
        </w:rPr>
        <w:t xml:space="preserve"> </w:t>
      </w:r>
      <w:r w:rsidR="001A1E75" w:rsidRPr="001A1E75">
        <w:rPr>
          <w:rFonts w:asciiTheme="minorHAnsi" w:hAnsiTheme="minorHAnsi" w:cstheme="minorHAnsi"/>
          <w:color w:val="auto"/>
          <w:sz w:val="22"/>
          <w:szCs w:val="22"/>
        </w:rPr>
        <w:t xml:space="preserve">Department of Employment and Economic Development </w:t>
      </w:r>
      <w:r w:rsidRPr="001A1E75">
        <w:rPr>
          <w:rFonts w:asciiTheme="minorHAnsi" w:hAnsiTheme="minorHAnsi"/>
          <w:color w:val="auto"/>
          <w:sz w:val="22"/>
          <w:szCs w:val="22"/>
        </w:rPr>
        <w:t xml:space="preserve">web </w:t>
      </w:r>
      <w:r w:rsidRPr="00981A5E">
        <w:rPr>
          <w:rFonts w:asciiTheme="minorHAnsi" w:hAnsiTheme="minorHAnsi"/>
          <w:sz w:val="22"/>
          <w:szCs w:val="22"/>
        </w:rPr>
        <w:t>site</w:t>
      </w:r>
      <w:r w:rsidR="00A278E0">
        <w:rPr>
          <w:rFonts w:asciiTheme="minorHAnsi" w:hAnsiTheme="minorHAnsi"/>
          <w:sz w:val="22"/>
          <w:szCs w:val="22"/>
        </w:rPr>
        <w:t xml:space="preserve">: </w:t>
      </w:r>
      <w:r w:rsidR="00766E41">
        <w:rPr>
          <w:rFonts w:asciiTheme="minorHAnsi" w:hAnsiTheme="minorHAnsi"/>
          <w:color w:val="auto"/>
          <w:sz w:val="22"/>
          <w:szCs w:val="22"/>
        </w:rPr>
        <w:t>February 5th</w:t>
      </w:r>
      <w:r w:rsidR="001A1E75" w:rsidRPr="001A1E75">
        <w:rPr>
          <w:rFonts w:asciiTheme="minorHAnsi" w:hAnsiTheme="minorHAnsi"/>
          <w:color w:val="auto"/>
          <w:sz w:val="22"/>
          <w:szCs w:val="22"/>
        </w:rPr>
        <w:t>, by 12:00pm</w:t>
      </w:r>
      <w:r w:rsidR="00332932" w:rsidRPr="001A1E75">
        <w:rPr>
          <w:rFonts w:asciiTheme="minorHAnsi" w:hAnsiTheme="minorHAnsi"/>
          <w:color w:val="auto"/>
          <w:sz w:val="22"/>
          <w:szCs w:val="22"/>
        </w:rPr>
        <w:t xml:space="preserve"> </w:t>
      </w:r>
    </w:p>
    <w:p w14:paraId="0EFE5BB7" w14:textId="2595BDE0" w:rsidR="001E1430" w:rsidRPr="00981A5E" w:rsidRDefault="00E80C17" w:rsidP="005C1E0F">
      <w:pPr>
        <w:pStyle w:val="Default"/>
        <w:spacing w:line="0" w:lineRule="atLeast"/>
        <w:ind w:left="7200" w:hanging="7200"/>
        <w:rPr>
          <w:rFonts w:asciiTheme="minorHAnsi" w:hAnsiTheme="minorHAnsi"/>
          <w:sz w:val="22"/>
          <w:szCs w:val="22"/>
        </w:rPr>
      </w:pPr>
      <w:r w:rsidRPr="00981A5E">
        <w:rPr>
          <w:rFonts w:asciiTheme="minorHAnsi" w:hAnsiTheme="minorHAnsi"/>
          <w:sz w:val="22"/>
          <w:szCs w:val="22"/>
        </w:rPr>
        <w:t>Questions due no later than 4:</w:t>
      </w:r>
      <w:r w:rsidR="006D44BB">
        <w:rPr>
          <w:rFonts w:asciiTheme="minorHAnsi" w:hAnsiTheme="minorHAnsi"/>
          <w:sz w:val="22"/>
          <w:szCs w:val="22"/>
        </w:rPr>
        <w:t>00</w:t>
      </w:r>
      <w:r w:rsidRPr="00981A5E">
        <w:rPr>
          <w:rFonts w:asciiTheme="minorHAnsi" w:hAnsiTheme="minorHAnsi"/>
          <w:sz w:val="22"/>
          <w:szCs w:val="22"/>
        </w:rPr>
        <w:t>pm Central Time</w:t>
      </w:r>
      <w:r w:rsidR="00A278E0">
        <w:rPr>
          <w:rFonts w:asciiTheme="minorHAnsi" w:hAnsiTheme="minorHAnsi"/>
          <w:sz w:val="22"/>
          <w:szCs w:val="22"/>
        </w:rPr>
        <w:t xml:space="preserve">: </w:t>
      </w:r>
      <w:r w:rsidR="00766E41">
        <w:rPr>
          <w:rFonts w:asciiTheme="minorHAnsi" w:hAnsiTheme="minorHAnsi"/>
          <w:color w:val="auto"/>
          <w:sz w:val="22"/>
          <w:szCs w:val="22"/>
        </w:rPr>
        <w:t>March 5th</w:t>
      </w:r>
      <w:r w:rsidR="006D44BB" w:rsidRPr="006D44BB">
        <w:rPr>
          <w:rFonts w:asciiTheme="minorHAnsi" w:hAnsiTheme="minorHAnsi"/>
          <w:color w:val="auto"/>
          <w:sz w:val="22"/>
          <w:szCs w:val="22"/>
        </w:rPr>
        <w:t xml:space="preserve">. </w:t>
      </w:r>
      <w:r w:rsidRPr="00981A5E">
        <w:rPr>
          <w:rFonts w:asciiTheme="minorHAnsi" w:hAnsiTheme="minorHAnsi"/>
          <w:sz w:val="22"/>
          <w:szCs w:val="22"/>
        </w:rPr>
        <w:tab/>
      </w:r>
    </w:p>
    <w:p w14:paraId="4F113C38" w14:textId="1F2D8EB3" w:rsidR="00E80C17" w:rsidRPr="00981A5E" w:rsidRDefault="00332932" w:rsidP="005C1E0F">
      <w:pPr>
        <w:pStyle w:val="Default"/>
        <w:spacing w:line="0" w:lineRule="atLeast"/>
        <w:ind w:left="7200" w:hanging="7200"/>
        <w:rPr>
          <w:rFonts w:asciiTheme="minorHAnsi" w:hAnsiTheme="minorHAnsi"/>
          <w:sz w:val="22"/>
          <w:szCs w:val="22"/>
        </w:rPr>
      </w:pPr>
      <w:r w:rsidRPr="00981A5E">
        <w:rPr>
          <w:rFonts w:asciiTheme="minorHAnsi" w:hAnsiTheme="minorHAnsi"/>
          <w:sz w:val="22"/>
          <w:szCs w:val="22"/>
        </w:rPr>
        <w:t>Applications due no later than 4:</w:t>
      </w:r>
      <w:r w:rsidR="006D44BB">
        <w:rPr>
          <w:rFonts w:asciiTheme="minorHAnsi" w:hAnsiTheme="minorHAnsi"/>
          <w:sz w:val="22"/>
          <w:szCs w:val="22"/>
        </w:rPr>
        <w:t>00</w:t>
      </w:r>
      <w:r w:rsidRPr="00981A5E">
        <w:rPr>
          <w:rFonts w:asciiTheme="minorHAnsi" w:hAnsiTheme="minorHAnsi"/>
          <w:sz w:val="22"/>
          <w:szCs w:val="22"/>
        </w:rPr>
        <w:t xml:space="preserve"> pm central time</w:t>
      </w:r>
      <w:r w:rsidR="00A278E0">
        <w:rPr>
          <w:rFonts w:asciiTheme="minorHAnsi" w:hAnsiTheme="minorHAnsi"/>
          <w:sz w:val="22"/>
          <w:szCs w:val="22"/>
        </w:rPr>
        <w:t xml:space="preserve">: </w:t>
      </w:r>
      <w:r w:rsidR="006D44BB" w:rsidRPr="006D44BB">
        <w:rPr>
          <w:rFonts w:asciiTheme="minorHAnsi" w:hAnsiTheme="minorHAnsi"/>
          <w:color w:val="auto"/>
          <w:sz w:val="22"/>
          <w:szCs w:val="22"/>
        </w:rPr>
        <w:t>March 1</w:t>
      </w:r>
      <w:r w:rsidR="00766E41">
        <w:rPr>
          <w:rFonts w:asciiTheme="minorHAnsi" w:hAnsiTheme="minorHAnsi"/>
          <w:color w:val="auto"/>
          <w:sz w:val="22"/>
          <w:szCs w:val="22"/>
        </w:rPr>
        <w:t>7</w:t>
      </w:r>
      <w:r w:rsidR="006D44BB" w:rsidRPr="006D44BB">
        <w:rPr>
          <w:rFonts w:asciiTheme="minorHAnsi" w:hAnsiTheme="minorHAnsi"/>
          <w:color w:val="auto"/>
          <w:sz w:val="22"/>
          <w:szCs w:val="22"/>
          <w:vertAlign w:val="superscript"/>
        </w:rPr>
        <w:t>th</w:t>
      </w:r>
      <w:r w:rsidR="006D44BB" w:rsidRPr="006D44BB">
        <w:rPr>
          <w:rFonts w:asciiTheme="minorHAnsi" w:hAnsiTheme="minorHAnsi"/>
          <w:color w:val="auto"/>
          <w:sz w:val="22"/>
          <w:szCs w:val="22"/>
        </w:rPr>
        <w:t xml:space="preserve">. </w:t>
      </w:r>
    </w:p>
    <w:p w14:paraId="634007C9" w14:textId="3773809C" w:rsidR="00341B48" w:rsidRPr="00562539" w:rsidRDefault="00332932" w:rsidP="00562539">
      <w:pPr>
        <w:pStyle w:val="Default"/>
        <w:ind w:left="7200" w:hanging="7200"/>
        <w:rPr>
          <w:rFonts w:asciiTheme="minorHAnsi" w:hAnsiTheme="minorHAnsi"/>
          <w:sz w:val="18"/>
          <w:szCs w:val="18"/>
        </w:rPr>
      </w:pPr>
      <w:r w:rsidRPr="00981A5E">
        <w:rPr>
          <w:rFonts w:asciiTheme="minorHAnsi" w:hAnsiTheme="minorHAnsi"/>
          <w:sz w:val="22"/>
          <w:szCs w:val="22"/>
        </w:rPr>
        <w:t>Committee begins review of applications</w:t>
      </w:r>
      <w:r w:rsidR="00A278E0">
        <w:rPr>
          <w:rFonts w:asciiTheme="minorHAnsi" w:hAnsiTheme="minorHAnsi"/>
          <w:sz w:val="22"/>
          <w:szCs w:val="22"/>
        </w:rPr>
        <w:t xml:space="preserve">: </w:t>
      </w:r>
      <w:r w:rsidR="006D44BB" w:rsidRPr="006D44BB">
        <w:rPr>
          <w:rFonts w:asciiTheme="minorHAnsi" w:hAnsiTheme="minorHAnsi"/>
          <w:color w:val="auto"/>
          <w:sz w:val="22"/>
          <w:szCs w:val="22"/>
        </w:rPr>
        <w:t>March 26</w:t>
      </w:r>
      <w:r w:rsidR="006D44BB" w:rsidRPr="006D44BB">
        <w:rPr>
          <w:rFonts w:asciiTheme="minorHAnsi" w:hAnsiTheme="minorHAnsi"/>
          <w:color w:val="auto"/>
          <w:sz w:val="22"/>
          <w:szCs w:val="22"/>
          <w:vertAlign w:val="superscript"/>
        </w:rPr>
        <w:t>th</w:t>
      </w:r>
      <w:r w:rsidR="006D44BB" w:rsidRPr="006D44BB">
        <w:rPr>
          <w:rFonts w:asciiTheme="minorHAnsi" w:hAnsiTheme="minorHAnsi"/>
          <w:color w:val="auto"/>
          <w:sz w:val="22"/>
          <w:szCs w:val="22"/>
        </w:rPr>
        <w:t xml:space="preserve">. </w:t>
      </w:r>
    </w:p>
    <w:p w14:paraId="2A7782E3" w14:textId="4ACF1D1E" w:rsidR="00341B48" w:rsidRDefault="00AB4156" w:rsidP="00562539">
      <w:pPr>
        <w:pStyle w:val="Default"/>
        <w:rPr>
          <w:rFonts w:asciiTheme="minorHAnsi" w:hAnsiTheme="minorHAnsi"/>
          <w:sz w:val="22"/>
          <w:szCs w:val="22"/>
        </w:rPr>
      </w:pPr>
      <w:r>
        <w:rPr>
          <w:rFonts w:asciiTheme="minorHAnsi" w:hAnsiTheme="minorHAnsi"/>
          <w:sz w:val="22"/>
          <w:szCs w:val="22"/>
        </w:rPr>
        <w:t>Selected applicants</w:t>
      </w:r>
      <w:r w:rsidR="00332932" w:rsidRPr="00981A5E">
        <w:rPr>
          <w:rFonts w:asciiTheme="minorHAnsi" w:hAnsiTheme="minorHAnsi"/>
          <w:sz w:val="22"/>
          <w:szCs w:val="22"/>
        </w:rPr>
        <w:t xml:space="preserve"> </w:t>
      </w:r>
      <w:r w:rsidR="00341B48">
        <w:rPr>
          <w:rFonts w:asciiTheme="minorHAnsi" w:hAnsiTheme="minorHAnsi"/>
          <w:sz w:val="22"/>
          <w:szCs w:val="22"/>
        </w:rPr>
        <w:t>undergo pre-award risk assessment</w:t>
      </w:r>
      <w:r w:rsidR="00A278E0">
        <w:rPr>
          <w:rFonts w:asciiTheme="minorHAnsi" w:hAnsiTheme="minorHAnsi"/>
          <w:sz w:val="22"/>
          <w:szCs w:val="22"/>
        </w:rPr>
        <w:t xml:space="preserve">: </w:t>
      </w:r>
      <w:r w:rsidR="006D44BB" w:rsidRPr="006D44BB">
        <w:rPr>
          <w:rFonts w:asciiTheme="minorHAnsi" w:hAnsiTheme="minorHAnsi"/>
          <w:color w:val="auto"/>
          <w:sz w:val="22"/>
          <w:szCs w:val="22"/>
        </w:rPr>
        <w:t>April</w:t>
      </w:r>
      <w:r w:rsidRPr="006D44BB">
        <w:rPr>
          <w:rFonts w:asciiTheme="minorHAnsi" w:hAnsiTheme="minorHAnsi"/>
          <w:color w:val="auto"/>
          <w:sz w:val="22"/>
          <w:szCs w:val="22"/>
        </w:rPr>
        <w:tab/>
      </w:r>
      <w:r>
        <w:rPr>
          <w:rFonts w:asciiTheme="minorHAnsi" w:hAnsiTheme="minorHAnsi"/>
          <w:sz w:val="22"/>
          <w:szCs w:val="22"/>
        </w:rPr>
        <w:tab/>
      </w:r>
    </w:p>
    <w:p w14:paraId="7D952007" w14:textId="25208C58" w:rsidR="00E80C17" w:rsidRPr="00981A5E" w:rsidRDefault="00332932" w:rsidP="00562539">
      <w:pPr>
        <w:pStyle w:val="NoSpacing"/>
        <w:ind w:left="7200" w:hanging="7200"/>
        <w:rPr>
          <w:rFonts w:cs="Times New Roman"/>
        </w:rPr>
      </w:pPr>
      <w:r w:rsidRPr="00981A5E">
        <w:rPr>
          <w:rFonts w:cs="Times New Roman"/>
        </w:rPr>
        <w:t>Selected grantees announced; grant</w:t>
      </w:r>
      <w:r w:rsidR="003835AC">
        <w:rPr>
          <w:rFonts w:cs="Times New Roman"/>
        </w:rPr>
        <w:t xml:space="preserve"> contract</w:t>
      </w:r>
      <w:r w:rsidRPr="00981A5E">
        <w:rPr>
          <w:rFonts w:cs="Times New Roman"/>
        </w:rPr>
        <w:t xml:space="preserve"> agreement negotiations begin</w:t>
      </w:r>
      <w:r w:rsidR="00A278E0">
        <w:t xml:space="preserve">: </w:t>
      </w:r>
      <w:r w:rsidR="006D44BB" w:rsidRPr="006D44BB">
        <w:t>May</w:t>
      </w:r>
    </w:p>
    <w:p w14:paraId="5CFA9C42" w14:textId="7EE37C2F" w:rsidR="009A4552" w:rsidRPr="00B01D66" w:rsidRDefault="009A4552" w:rsidP="009A4552">
      <w:pPr>
        <w:pStyle w:val="NoSpacing"/>
        <w:ind w:left="7200" w:hanging="7200"/>
        <w:rPr>
          <w:rFonts w:cs="Times New Roman"/>
        </w:rPr>
      </w:pPr>
      <w:r w:rsidRPr="00AA74CE">
        <w:rPr>
          <w:rFonts w:cs="Times New Roman"/>
        </w:rPr>
        <w:t>Work plans approved and grant begins</w:t>
      </w:r>
      <w:r w:rsidR="00A278E0">
        <w:t xml:space="preserve">: </w:t>
      </w:r>
      <w:r w:rsidR="006D44BB" w:rsidRPr="006D44BB">
        <w:t>May/June</w:t>
      </w:r>
      <w:r w:rsidRPr="00AA74CE">
        <w:rPr>
          <w:rFonts w:cs="Times New Roman"/>
        </w:rPr>
        <w:tab/>
      </w:r>
    </w:p>
    <w:p w14:paraId="61D3CDA8" w14:textId="77777777" w:rsidR="00871FFB" w:rsidRPr="00871FFB" w:rsidRDefault="00871FFB" w:rsidP="009B1F82">
      <w:pPr>
        <w:pStyle w:val="Heading4"/>
      </w:pPr>
      <w:r w:rsidRPr="00871FFB">
        <w:t>Conflicts of Interest</w:t>
      </w:r>
    </w:p>
    <w:p w14:paraId="158586B1" w14:textId="52976823" w:rsidR="00F71521" w:rsidRPr="00981A5E" w:rsidRDefault="00E71756" w:rsidP="00803806">
      <w:pPr>
        <w:pStyle w:val="Default"/>
        <w:spacing w:after="240" w:line="0" w:lineRule="atLeast"/>
        <w:rPr>
          <w:rFonts w:asciiTheme="minorHAnsi" w:hAnsiTheme="minorHAnsi"/>
          <w:sz w:val="22"/>
          <w:szCs w:val="22"/>
        </w:rPr>
      </w:pPr>
      <w:r>
        <w:rPr>
          <w:rFonts w:asciiTheme="minorHAnsi" w:hAnsiTheme="minorHAnsi"/>
          <w:sz w:val="22"/>
          <w:szCs w:val="22"/>
        </w:rPr>
        <w:t>State grant policy requires that</w:t>
      </w:r>
      <w:r w:rsidR="00E80C17" w:rsidRPr="00981A5E">
        <w:rPr>
          <w:rFonts w:asciiTheme="minorHAnsi" w:hAnsiTheme="minorHAnsi"/>
          <w:sz w:val="22"/>
          <w:szCs w:val="22"/>
        </w:rPr>
        <w:t xml:space="preserve"> steps </w:t>
      </w:r>
      <w:r>
        <w:rPr>
          <w:rFonts w:asciiTheme="minorHAnsi" w:hAnsiTheme="minorHAnsi"/>
          <w:sz w:val="22"/>
          <w:szCs w:val="22"/>
        </w:rPr>
        <w:t xml:space="preserve">and procedures are in place </w:t>
      </w:r>
      <w:r w:rsidR="00E80C17" w:rsidRPr="00981A5E">
        <w:rPr>
          <w:rFonts w:asciiTheme="minorHAnsi" w:hAnsiTheme="minorHAnsi"/>
          <w:sz w:val="22"/>
          <w:szCs w:val="22"/>
        </w:rPr>
        <w:t>to prevent individual and organizational conflicts of interest, both in reference to applicants and reviewers</w:t>
      </w:r>
      <w:r w:rsidR="00DE2807" w:rsidRPr="00981A5E">
        <w:rPr>
          <w:rFonts w:asciiTheme="minorHAnsi" w:hAnsiTheme="minorHAnsi"/>
          <w:sz w:val="22"/>
          <w:szCs w:val="22"/>
        </w:rPr>
        <w:t xml:space="preserve"> per </w:t>
      </w:r>
      <w:hyperlink r:id="rId22" w:history="1">
        <w:r w:rsidR="0018390F">
          <w:rPr>
            <w:rStyle w:val="Hyperlink"/>
            <w:rFonts w:asciiTheme="minorHAnsi" w:hAnsiTheme="minorHAnsi"/>
            <w:color w:val="000000" w:themeColor="text2"/>
            <w:sz w:val="22"/>
            <w:szCs w:val="22"/>
          </w:rPr>
          <w:t>Minnesota Statutes § 16B.98 Subd. 2-3</w:t>
        </w:r>
      </w:hyperlink>
      <w:r w:rsidR="00DE2807" w:rsidRPr="00FA2B9F">
        <w:rPr>
          <w:rFonts w:asciiTheme="minorHAnsi" w:hAnsiTheme="minorHAnsi"/>
          <w:color w:val="000000" w:themeColor="text2"/>
          <w:sz w:val="22"/>
          <w:szCs w:val="22"/>
        </w:rPr>
        <w:t xml:space="preserve"> </w:t>
      </w:r>
      <w:r w:rsidR="00DE2807" w:rsidRPr="00981A5E">
        <w:rPr>
          <w:rFonts w:asciiTheme="minorHAnsi" w:hAnsiTheme="minorHAnsi"/>
          <w:sz w:val="22"/>
          <w:szCs w:val="22"/>
        </w:rPr>
        <w:t>and</w:t>
      </w:r>
      <w:r w:rsidR="00C33CE7">
        <w:rPr>
          <w:rFonts w:asciiTheme="minorHAnsi" w:hAnsiTheme="minorHAnsi"/>
          <w:sz w:val="22"/>
          <w:szCs w:val="22"/>
        </w:rPr>
        <w:t xml:space="preserve"> </w:t>
      </w:r>
      <w:hyperlink r:id="rId23" w:history="1">
        <w:r w:rsidR="00871FFB" w:rsidRPr="00FA2B9F">
          <w:rPr>
            <w:rStyle w:val="Hyperlink"/>
            <w:rFonts w:asciiTheme="minorHAnsi" w:hAnsiTheme="minorHAnsi"/>
            <w:color w:val="000000" w:themeColor="text2"/>
            <w:sz w:val="22"/>
            <w:szCs w:val="22"/>
          </w:rPr>
          <w:t>OGM Policy 08-01 Conflict of Interest in State Grant-Making Policy.</w:t>
        </w:r>
      </w:hyperlink>
      <w:r w:rsidR="004270F7" w:rsidRPr="00FA2B9F">
        <w:rPr>
          <w:rFonts w:asciiTheme="minorHAnsi" w:hAnsiTheme="minorHAnsi"/>
          <w:color w:val="000000" w:themeColor="text2"/>
          <w:sz w:val="22"/>
          <w:szCs w:val="22"/>
        </w:rPr>
        <w:t xml:space="preserve"> </w:t>
      </w:r>
    </w:p>
    <w:p w14:paraId="3E8CF3EA" w14:textId="77777777" w:rsidR="00E80C17" w:rsidRPr="00981A5E" w:rsidRDefault="00E80C17" w:rsidP="004C7141">
      <w:pPr>
        <w:rPr>
          <w:rFonts w:asciiTheme="minorHAnsi" w:hAnsiTheme="minorHAnsi"/>
          <w:color w:val="000000"/>
        </w:rPr>
      </w:pPr>
      <w:r w:rsidRPr="00981A5E">
        <w:rPr>
          <w:rFonts w:asciiTheme="minorHAnsi" w:hAnsiTheme="minorHAnsi"/>
        </w:rPr>
        <w:t xml:space="preserve">Organizational conflicts of interest occur when: </w:t>
      </w:r>
    </w:p>
    <w:p w14:paraId="40763A04" w14:textId="77777777" w:rsidR="00E80C17" w:rsidRPr="00981A5E" w:rsidRDefault="00E80C17" w:rsidP="000547CC">
      <w:pPr>
        <w:pStyle w:val="Default"/>
        <w:numPr>
          <w:ilvl w:val="0"/>
          <w:numId w:val="3"/>
        </w:numPr>
        <w:spacing w:line="0" w:lineRule="atLeast"/>
        <w:rPr>
          <w:rFonts w:asciiTheme="minorHAnsi" w:hAnsiTheme="minorHAnsi"/>
          <w:sz w:val="22"/>
          <w:szCs w:val="22"/>
        </w:rPr>
      </w:pPr>
      <w:r w:rsidRPr="00981A5E">
        <w:rPr>
          <w:rFonts w:asciiTheme="minorHAnsi" w:hAnsiTheme="minorHAnsi"/>
          <w:sz w:val="22"/>
          <w:szCs w:val="22"/>
        </w:rPr>
        <w:t xml:space="preserve">a grantee or applicant is unable or potentially unable to render impartial assistance or advice to the Department due to competing duties or loyalties </w:t>
      </w:r>
    </w:p>
    <w:p w14:paraId="129C7569" w14:textId="77777777" w:rsidR="00004FED" w:rsidRPr="00981A5E" w:rsidRDefault="00E80C17" w:rsidP="000547CC">
      <w:pPr>
        <w:pStyle w:val="Default"/>
        <w:numPr>
          <w:ilvl w:val="0"/>
          <w:numId w:val="3"/>
        </w:numPr>
        <w:spacing w:after="240" w:line="0" w:lineRule="atLeast"/>
        <w:rPr>
          <w:rFonts w:asciiTheme="minorHAnsi" w:hAnsiTheme="minorHAnsi"/>
          <w:sz w:val="22"/>
          <w:szCs w:val="22"/>
        </w:rPr>
      </w:pPr>
      <w:r w:rsidRPr="00981A5E">
        <w:rPr>
          <w:rFonts w:asciiTheme="minorHAnsi" w:hAnsiTheme="minorHAnsi"/>
          <w:sz w:val="22"/>
          <w:szCs w:val="22"/>
        </w:rPr>
        <w:t xml:space="preserve">a </w:t>
      </w:r>
      <w:proofErr w:type="gramStart"/>
      <w:r w:rsidRPr="00981A5E">
        <w:rPr>
          <w:rFonts w:asciiTheme="minorHAnsi" w:hAnsiTheme="minorHAnsi"/>
          <w:sz w:val="22"/>
          <w:szCs w:val="22"/>
        </w:rPr>
        <w:t>grantee’s</w:t>
      </w:r>
      <w:proofErr w:type="gramEnd"/>
      <w:r w:rsidRPr="00981A5E">
        <w:rPr>
          <w:rFonts w:asciiTheme="minorHAnsi" w:hAnsiTheme="minorHAnsi"/>
          <w:sz w:val="22"/>
          <w:szCs w:val="22"/>
        </w:rPr>
        <w:t xml:space="preserve"> or applicant’s objectivity in carrying out the grant is or might be otherwise impaired due to competing duties or loyalties </w:t>
      </w:r>
    </w:p>
    <w:p w14:paraId="1750FB56" w14:textId="77777777" w:rsidR="004C0495" w:rsidRDefault="00E80C17" w:rsidP="00803806">
      <w:pPr>
        <w:pStyle w:val="Default"/>
        <w:spacing w:after="240" w:line="0" w:lineRule="atLeast"/>
        <w:rPr>
          <w:rFonts w:asciiTheme="minorHAnsi" w:hAnsiTheme="minorHAnsi"/>
          <w:sz w:val="22"/>
          <w:szCs w:val="22"/>
        </w:rPr>
      </w:pPr>
      <w:r w:rsidRPr="00981A5E">
        <w:rPr>
          <w:rFonts w:asciiTheme="minorHAnsi" w:hAnsiTheme="minorHAnsi"/>
          <w:sz w:val="22"/>
          <w:szCs w:val="22"/>
        </w:rPr>
        <w:t xml:space="preserve">In cases where a conflict of interest is </w:t>
      </w:r>
      <w:r w:rsidR="007B7222">
        <w:rPr>
          <w:rFonts w:asciiTheme="minorHAnsi" w:hAnsiTheme="minorHAnsi"/>
          <w:sz w:val="22"/>
          <w:szCs w:val="22"/>
        </w:rPr>
        <w:t>in question or</w:t>
      </w:r>
      <w:r w:rsidRPr="00981A5E">
        <w:rPr>
          <w:rFonts w:asciiTheme="minorHAnsi" w:hAnsiTheme="minorHAnsi"/>
          <w:sz w:val="22"/>
          <w:szCs w:val="22"/>
        </w:rPr>
        <w:t xml:space="preserve"> </w:t>
      </w:r>
      <w:r w:rsidR="00257A72" w:rsidRPr="00981A5E">
        <w:rPr>
          <w:rFonts w:asciiTheme="minorHAnsi" w:hAnsiTheme="minorHAnsi"/>
          <w:sz w:val="22"/>
          <w:szCs w:val="22"/>
        </w:rPr>
        <w:t>disclosed,</w:t>
      </w:r>
      <w:r w:rsidRPr="00981A5E">
        <w:rPr>
          <w:rFonts w:asciiTheme="minorHAnsi" w:hAnsiTheme="minorHAnsi"/>
          <w:sz w:val="22"/>
          <w:szCs w:val="22"/>
        </w:rPr>
        <w:t xml:space="preserve"> the applicant</w:t>
      </w:r>
      <w:r w:rsidR="00EC4424" w:rsidRPr="00981A5E">
        <w:rPr>
          <w:rFonts w:asciiTheme="minorHAnsi" w:hAnsiTheme="minorHAnsi"/>
          <w:sz w:val="22"/>
          <w:szCs w:val="22"/>
        </w:rPr>
        <w:t>s</w:t>
      </w:r>
      <w:r w:rsidRPr="00981A5E">
        <w:rPr>
          <w:rFonts w:asciiTheme="minorHAnsi" w:hAnsiTheme="minorHAnsi"/>
          <w:sz w:val="22"/>
          <w:szCs w:val="22"/>
        </w:rPr>
        <w:t xml:space="preserve"> or grantee</w:t>
      </w:r>
      <w:r w:rsidR="00EC4424" w:rsidRPr="00981A5E">
        <w:rPr>
          <w:rFonts w:asciiTheme="minorHAnsi" w:hAnsiTheme="minorHAnsi"/>
          <w:sz w:val="22"/>
          <w:szCs w:val="22"/>
        </w:rPr>
        <w:t>s</w:t>
      </w:r>
      <w:r w:rsidRPr="00981A5E">
        <w:rPr>
          <w:rFonts w:asciiTheme="minorHAnsi" w:hAnsiTheme="minorHAnsi"/>
          <w:sz w:val="22"/>
          <w:szCs w:val="22"/>
        </w:rPr>
        <w:t xml:space="preserve"> will be notified and actions may be pursued, including but not limited to</w:t>
      </w:r>
      <w:r w:rsidR="00BC2535">
        <w:rPr>
          <w:rFonts w:asciiTheme="minorHAnsi" w:hAnsiTheme="minorHAnsi"/>
          <w:sz w:val="22"/>
          <w:szCs w:val="22"/>
        </w:rPr>
        <w:t>,</w:t>
      </w:r>
      <w:r w:rsidRPr="00981A5E">
        <w:rPr>
          <w:rFonts w:asciiTheme="minorHAnsi" w:hAnsiTheme="minorHAnsi"/>
          <w:sz w:val="22"/>
          <w:szCs w:val="22"/>
        </w:rPr>
        <w:t xml:space="preserve"> </w:t>
      </w:r>
      <w:r w:rsidR="004514C0">
        <w:rPr>
          <w:rFonts w:asciiTheme="minorHAnsi" w:hAnsiTheme="minorHAnsi"/>
          <w:sz w:val="22"/>
          <w:szCs w:val="22"/>
        </w:rPr>
        <w:t>revising the grant work plan</w:t>
      </w:r>
      <w:r w:rsidR="00B77AB2">
        <w:rPr>
          <w:rFonts w:asciiTheme="minorHAnsi" w:hAnsiTheme="minorHAnsi"/>
          <w:sz w:val="22"/>
          <w:szCs w:val="22"/>
        </w:rPr>
        <w:t xml:space="preserve"> or grantee duties to mitigate the risk</w:t>
      </w:r>
      <w:r w:rsidR="004514C0">
        <w:rPr>
          <w:rFonts w:asciiTheme="minorHAnsi" w:hAnsiTheme="minorHAnsi"/>
          <w:sz w:val="22"/>
          <w:szCs w:val="22"/>
        </w:rPr>
        <w:t xml:space="preserve">, </w:t>
      </w:r>
      <w:r w:rsidR="007B7222">
        <w:rPr>
          <w:rFonts w:asciiTheme="minorHAnsi" w:hAnsiTheme="minorHAnsi"/>
          <w:sz w:val="22"/>
          <w:szCs w:val="22"/>
        </w:rPr>
        <w:t xml:space="preserve">requesting the grant applicant to submit an organizational conflict of interest mitigation plan, </w:t>
      </w:r>
      <w:r w:rsidRPr="00981A5E">
        <w:rPr>
          <w:rFonts w:asciiTheme="minorHAnsi" w:hAnsiTheme="minorHAnsi"/>
          <w:sz w:val="22"/>
          <w:szCs w:val="22"/>
        </w:rPr>
        <w:t>disqualification from eligibility for the grant award</w:t>
      </w:r>
      <w:r w:rsidR="007B7222">
        <w:rPr>
          <w:rFonts w:asciiTheme="minorHAnsi" w:hAnsiTheme="minorHAnsi"/>
          <w:sz w:val="22"/>
          <w:szCs w:val="22"/>
        </w:rPr>
        <w:t>, amend</w:t>
      </w:r>
      <w:r w:rsidR="00B77AB2">
        <w:rPr>
          <w:rFonts w:asciiTheme="minorHAnsi" w:hAnsiTheme="minorHAnsi"/>
          <w:sz w:val="22"/>
          <w:szCs w:val="22"/>
        </w:rPr>
        <w:t>ing the grant</w:t>
      </w:r>
      <w:r w:rsidR="007B7222">
        <w:rPr>
          <w:rFonts w:asciiTheme="minorHAnsi" w:hAnsiTheme="minorHAnsi"/>
          <w:sz w:val="22"/>
          <w:szCs w:val="22"/>
        </w:rPr>
        <w:t>,</w:t>
      </w:r>
      <w:r w:rsidRPr="00981A5E">
        <w:rPr>
          <w:rFonts w:asciiTheme="minorHAnsi" w:hAnsiTheme="minorHAnsi"/>
          <w:sz w:val="22"/>
          <w:szCs w:val="22"/>
        </w:rPr>
        <w:t xml:space="preserve"> or termination of the grant </w:t>
      </w:r>
      <w:r w:rsidR="007B7222">
        <w:rPr>
          <w:rFonts w:asciiTheme="minorHAnsi" w:hAnsiTheme="minorHAnsi"/>
          <w:sz w:val="22"/>
          <w:szCs w:val="22"/>
        </w:rPr>
        <w:t xml:space="preserve">contract </w:t>
      </w:r>
      <w:r w:rsidRPr="00981A5E">
        <w:rPr>
          <w:rFonts w:asciiTheme="minorHAnsi" w:hAnsiTheme="minorHAnsi"/>
          <w:sz w:val="22"/>
          <w:szCs w:val="22"/>
        </w:rPr>
        <w:t xml:space="preserve">agreement. </w:t>
      </w:r>
    </w:p>
    <w:p w14:paraId="18C6E2F1" w14:textId="79C149A9" w:rsidR="00871FFB" w:rsidRPr="00871FFB" w:rsidRDefault="00871FFB" w:rsidP="009B1F82">
      <w:pPr>
        <w:pStyle w:val="Heading4"/>
      </w:pPr>
      <w:r w:rsidRPr="00871FFB">
        <w:t>Public Data</w:t>
      </w:r>
    </w:p>
    <w:p w14:paraId="20FD0315" w14:textId="74F6D3F4" w:rsidR="00E80C17" w:rsidRPr="001552CF" w:rsidRDefault="00E80C17" w:rsidP="008D1213">
      <w:pPr>
        <w:pStyle w:val="Default"/>
        <w:spacing w:line="0" w:lineRule="atLeast"/>
        <w:rPr>
          <w:rFonts w:asciiTheme="minorHAnsi" w:hAnsiTheme="minorHAnsi"/>
          <w:sz w:val="22"/>
          <w:szCs w:val="22"/>
        </w:rPr>
      </w:pPr>
      <w:r w:rsidRPr="001552CF">
        <w:rPr>
          <w:rFonts w:asciiTheme="minorHAnsi" w:hAnsiTheme="minorHAnsi"/>
          <w:sz w:val="22"/>
          <w:szCs w:val="22"/>
        </w:rPr>
        <w:t xml:space="preserve">Per </w:t>
      </w:r>
      <w:hyperlink r:id="rId24" w:history="1">
        <w:r w:rsidR="0018390F">
          <w:rPr>
            <w:rStyle w:val="Hyperlink"/>
            <w:rFonts w:asciiTheme="minorHAnsi" w:hAnsiTheme="minorHAnsi"/>
            <w:color w:val="000000" w:themeColor="text2"/>
            <w:sz w:val="22"/>
            <w:szCs w:val="22"/>
          </w:rPr>
          <w:t>Minnesota Statutes § 13.599</w:t>
        </w:r>
      </w:hyperlink>
    </w:p>
    <w:p w14:paraId="256BF3B4" w14:textId="77777777" w:rsidR="00E80C17" w:rsidRPr="008C0D98" w:rsidRDefault="00E80C17" w:rsidP="00DA3B1F">
      <w:pPr>
        <w:pStyle w:val="NormalSmall"/>
        <w:numPr>
          <w:ilvl w:val="0"/>
          <w:numId w:val="7"/>
        </w:numPr>
        <w:rPr>
          <w:sz w:val="22"/>
        </w:rPr>
      </w:pPr>
      <w:r w:rsidRPr="008C0D98">
        <w:rPr>
          <w:sz w:val="22"/>
        </w:rPr>
        <w:t>Names and addresses of grant applicants</w:t>
      </w:r>
      <w:r w:rsidR="004075DB" w:rsidRPr="008C0D98">
        <w:rPr>
          <w:sz w:val="22"/>
        </w:rPr>
        <w:t xml:space="preserve"> and amount requested</w:t>
      </w:r>
      <w:r w:rsidRPr="008C0D98">
        <w:rPr>
          <w:sz w:val="22"/>
        </w:rPr>
        <w:t xml:space="preserve"> will be public data once proposal responses are opened. </w:t>
      </w:r>
    </w:p>
    <w:p w14:paraId="39710746" w14:textId="77777777" w:rsidR="00E80C17" w:rsidRPr="008C0D98" w:rsidRDefault="00E80C17" w:rsidP="00DA3B1F">
      <w:pPr>
        <w:pStyle w:val="NormalSmall"/>
        <w:numPr>
          <w:ilvl w:val="0"/>
          <w:numId w:val="7"/>
        </w:numPr>
        <w:rPr>
          <w:sz w:val="22"/>
        </w:rPr>
      </w:pPr>
      <w:r w:rsidRPr="008C0D98">
        <w:rPr>
          <w:sz w:val="22"/>
        </w:rPr>
        <w:t xml:space="preserve">All remaining data in proposal responses (except trade secret data as defined and classified in </w:t>
      </w:r>
      <w:r w:rsidRPr="00FA2B9F">
        <w:rPr>
          <w:color w:val="000000" w:themeColor="text2"/>
          <w:sz w:val="22"/>
          <w:u w:val="single"/>
        </w:rPr>
        <w:t>§</w:t>
      </w:r>
      <w:hyperlink r:id="rId25" w:history="1">
        <w:r w:rsidRPr="00FA2B9F">
          <w:rPr>
            <w:rStyle w:val="Hyperlink"/>
            <w:rFonts w:asciiTheme="minorHAnsi" w:hAnsiTheme="minorHAnsi" w:cstheme="minorHAnsi"/>
            <w:color w:val="000000" w:themeColor="text2"/>
            <w:sz w:val="22"/>
          </w:rPr>
          <w:t>13.37</w:t>
        </w:r>
      </w:hyperlink>
      <w:r w:rsidRPr="008C0D98">
        <w:rPr>
          <w:sz w:val="22"/>
        </w:rPr>
        <w:t>) will be public data after the evaluation process is completed</w:t>
      </w:r>
      <w:r w:rsidR="004075DB" w:rsidRPr="008C0D98">
        <w:rPr>
          <w:sz w:val="22"/>
        </w:rPr>
        <w:t>.  F</w:t>
      </w:r>
      <w:r w:rsidRPr="008C0D98">
        <w:rPr>
          <w:sz w:val="22"/>
        </w:rPr>
        <w:t xml:space="preserve">or the purposes of this grant, </w:t>
      </w:r>
      <w:r w:rsidR="00321308" w:rsidRPr="00562539">
        <w:rPr>
          <w:rStyle w:val="ui-provider"/>
          <w:rFonts w:asciiTheme="minorHAnsi" w:hAnsiTheme="minorHAnsi" w:cstheme="minorHAnsi"/>
          <w:sz w:val="22"/>
        </w:rPr>
        <w:t>data will be considered public when all the grant contract agreements have been fully executed</w:t>
      </w:r>
      <w:r w:rsidRPr="008C0D98">
        <w:rPr>
          <w:sz w:val="22"/>
        </w:rPr>
        <w:t xml:space="preserve">. </w:t>
      </w:r>
    </w:p>
    <w:p w14:paraId="7B961204" w14:textId="061DB45E" w:rsidR="00F02C40" w:rsidRPr="00871FFB" w:rsidRDefault="00E80C17" w:rsidP="000547CC">
      <w:pPr>
        <w:pStyle w:val="NormalSmall"/>
        <w:numPr>
          <w:ilvl w:val="0"/>
          <w:numId w:val="2"/>
        </w:numPr>
        <w:rPr>
          <w:rFonts w:eastAsiaTheme="minorHAnsi" w:cs="Times New Roman"/>
          <w:sz w:val="22"/>
        </w:rPr>
      </w:pPr>
      <w:r w:rsidRPr="008C0D98">
        <w:rPr>
          <w:sz w:val="22"/>
        </w:rPr>
        <w:t xml:space="preserve">All data created or maintained by </w:t>
      </w:r>
      <w:r w:rsidR="004075DB" w:rsidRPr="008C0D98">
        <w:rPr>
          <w:sz w:val="22"/>
        </w:rPr>
        <w:t>[State agency]</w:t>
      </w:r>
      <w:r w:rsidRPr="008C0D98">
        <w:rPr>
          <w:sz w:val="22"/>
        </w:rPr>
        <w:t xml:space="preserve"> as part of the evaluation process (except trade secret data as defined and classified in </w:t>
      </w:r>
      <w:r w:rsidRPr="00FA2B9F">
        <w:rPr>
          <w:color w:val="000000" w:themeColor="text2"/>
          <w:sz w:val="22"/>
          <w:u w:val="single"/>
        </w:rPr>
        <w:t>§</w:t>
      </w:r>
      <w:hyperlink r:id="rId26" w:history="1">
        <w:r w:rsidR="004075DB" w:rsidRPr="00FA2B9F">
          <w:rPr>
            <w:rStyle w:val="Hyperlink"/>
            <w:rFonts w:asciiTheme="minorHAnsi" w:hAnsiTheme="minorHAnsi"/>
            <w:color w:val="000000" w:themeColor="text2"/>
            <w:sz w:val="22"/>
          </w:rPr>
          <w:t>13.37</w:t>
        </w:r>
      </w:hyperlink>
      <w:r w:rsidRPr="008C0D98">
        <w:rPr>
          <w:sz w:val="22"/>
        </w:rPr>
        <w:t>) will be public data after the evaluation process is completed</w:t>
      </w:r>
      <w:r w:rsidR="004075DB" w:rsidRPr="008C0D98">
        <w:rPr>
          <w:sz w:val="22"/>
        </w:rPr>
        <w:t>.  F</w:t>
      </w:r>
      <w:r w:rsidRPr="008C0D98">
        <w:rPr>
          <w:sz w:val="22"/>
        </w:rPr>
        <w:t xml:space="preserve">or the purposes of this grant, </w:t>
      </w:r>
      <w:r w:rsidR="00D03FB9" w:rsidRPr="008C0D98">
        <w:rPr>
          <w:rStyle w:val="ui-provider"/>
          <w:rFonts w:asciiTheme="minorHAnsi" w:hAnsiTheme="minorHAnsi" w:cstheme="minorHAnsi"/>
          <w:sz w:val="22"/>
        </w:rPr>
        <w:t>D</w:t>
      </w:r>
      <w:r w:rsidR="00321308" w:rsidRPr="008C0D98">
        <w:rPr>
          <w:rStyle w:val="ui-provider"/>
          <w:rFonts w:asciiTheme="minorHAnsi" w:hAnsiTheme="minorHAnsi" w:cstheme="minorHAnsi"/>
          <w:sz w:val="22"/>
        </w:rPr>
        <w:t>ata will be considered public when all the grant contract agreements have been fully executed</w:t>
      </w:r>
      <w:r w:rsidR="00871FFB" w:rsidRPr="008C0D98">
        <w:rPr>
          <w:rStyle w:val="ui-provider"/>
          <w:rFonts w:asciiTheme="minorHAnsi" w:hAnsiTheme="minorHAnsi" w:cstheme="minorHAnsi"/>
          <w:b/>
          <w:bCs/>
          <w:sz w:val="22"/>
        </w:rPr>
        <w:t>.</w:t>
      </w:r>
    </w:p>
    <w:p w14:paraId="426AC440" w14:textId="77777777" w:rsidR="00192F12" w:rsidRDefault="00192F12" w:rsidP="00173913">
      <w:pPr>
        <w:spacing w:line="264" w:lineRule="auto"/>
        <w:rPr>
          <w:rFonts w:asciiTheme="minorHAnsi" w:eastAsiaTheme="majorEastAsia" w:hAnsiTheme="minorHAnsi" w:cstheme="minorHAnsi"/>
          <w:b/>
          <w:bCs/>
        </w:rPr>
      </w:pPr>
    </w:p>
    <w:p w14:paraId="2F8957CB" w14:textId="31134CCD" w:rsidR="001A7226" w:rsidRDefault="001A7226" w:rsidP="009B1F82">
      <w:pPr>
        <w:pStyle w:val="Heading4"/>
      </w:pPr>
      <w:r>
        <w:t>Pre</w:t>
      </w:r>
      <w:r w:rsidR="1B8B7294">
        <w:t xml:space="preserve"> </w:t>
      </w:r>
      <w:r>
        <w:t>award</w:t>
      </w:r>
      <w:r w:rsidRPr="001A7226">
        <w:t xml:space="preserve"> Risk Assessment and Financial Review</w:t>
      </w:r>
      <w:r w:rsidR="00152F5B">
        <w:t xml:space="preserve"> </w:t>
      </w:r>
    </w:p>
    <w:p w14:paraId="4FAF0749" w14:textId="24BF5642" w:rsidR="001A7226" w:rsidRPr="00487092" w:rsidRDefault="001A7226" w:rsidP="001A7226">
      <w:pPr>
        <w:spacing w:after="60" w:line="264" w:lineRule="auto"/>
        <w:rPr>
          <w:bCs/>
        </w:rPr>
      </w:pPr>
      <w:r w:rsidRPr="00522DE7">
        <w:rPr>
          <w:bCs/>
        </w:rPr>
        <w:t xml:space="preserve">In accordance with </w:t>
      </w:r>
      <w:hyperlink r:id="rId27" w:history="1">
        <w:r w:rsidRPr="00FA2B9F">
          <w:rPr>
            <w:rStyle w:val="Hyperlink"/>
            <w:color w:val="000000" w:themeColor="text2"/>
          </w:rPr>
          <w:t>Minn</w:t>
        </w:r>
        <w:r w:rsidR="0035217F">
          <w:rPr>
            <w:rStyle w:val="Hyperlink"/>
            <w:color w:val="000000" w:themeColor="text2"/>
          </w:rPr>
          <w:t xml:space="preserve">esota </w:t>
        </w:r>
        <w:r w:rsidRPr="00FA2B9F">
          <w:rPr>
            <w:rStyle w:val="Hyperlink"/>
            <w:color w:val="000000" w:themeColor="text2"/>
          </w:rPr>
          <w:t xml:space="preserve"> Stat</w:t>
        </w:r>
        <w:r w:rsidR="0035217F">
          <w:rPr>
            <w:rStyle w:val="Hyperlink"/>
            <w:color w:val="000000" w:themeColor="text2"/>
          </w:rPr>
          <w:t xml:space="preserve">ute </w:t>
        </w:r>
        <w:r w:rsidRPr="00FA2B9F">
          <w:rPr>
            <w:rStyle w:val="Hyperlink"/>
            <w:rFonts w:cs="Calibri"/>
            <w:color w:val="000000" w:themeColor="text2"/>
          </w:rPr>
          <w:t>§16B.981</w:t>
        </w:r>
      </w:hyperlink>
      <w:r>
        <w:rPr>
          <w:rFonts w:cs="Calibri"/>
          <w:color w:val="000000"/>
        </w:rPr>
        <w:t xml:space="preserve"> and</w:t>
      </w:r>
      <w:r w:rsidRPr="005E60AD">
        <w:t xml:space="preserve"> </w:t>
      </w:r>
      <w:hyperlink r:id="rId28" w:history="1">
        <w:r w:rsidRPr="00FA2B9F">
          <w:rPr>
            <w:rStyle w:val="Hyperlink"/>
            <w:color w:val="000000" w:themeColor="text2"/>
          </w:rPr>
          <w:t xml:space="preserve">OGM Policy 08-06: </w:t>
        </w:r>
        <w:proofErr w:type="spellStart"/>
        <w:r w:rsidRPr="00FA2B9F">
          <w:rPr>
            <w:rStyle w:val="Hyperlink"/>
            <w:color w:val="000000" w:themeColor="text2"/>
          </w:rPr>
          <w:t>Preaward</w:t>
        </w:r>
        <w:proofErr w:type="spellEnd"/>
        <w:r w:rsidRPr="00FA2B9F">
          <w:rPr>
            <w:rStyle w:val="Hyperlink"/>
            <w:color w:val="000000" w:themeColor="text2"/>
          </w:rPr>
          <w:t xml:space="preserve"> Risk Assessment of Potential Grantees</w:t>
        </w:r>
      </w:hyperlink>
      <w:r>
        <w:rPr>
          <w:rFonts w:cs="Calibri"/>
          <w:color w:val="000000"/>
        </w:rPr>
        <w:t>,</w:t>
      </w:r>
      <w:r w:rsidRPr="00522DE7">
        <w:rPr>
          <w:bCs/>
        </w:rPr>
        <w:t xml:space="preserve"> it is required to consider a grant applicant's past performance </w:t>
      </w:r>
      <w:r>
        <w:rPr>
          <w:bCs/>
        </w:rPr>
        <w:t xml:space="preserve">and financial and operational capacity </w:t>
      </w:r>
      <w:r w:rsidRPr="00522DE7">
        <w:rPr>
          <w:bCs/>
        </w:rPr>
        <w:t xml:space="preserve">before awarding grants </w:t>
      </w:r>
      <w:r>
        <w:rPr>
          <w:bCs/>
        </w:rPr>
        <w:t>of $50,000 or more</w:t>
      </w:r>
      <w:r w:rsidRPr="00522DE7">
        <w:rPr>
          <w:bCs/>
        </w:rPr>
        <w:t xml:space="preserve">. </w:t>
      </w:r>
      <w:r w:rsidR="00487092" w:rsidRPr="00487092">
        <w:rPr>
          <w:bCs/>
        </w:rPr>
        <w:t>Granting agencies will request, review, and analyze information, including Exhibits C-H</w:t>
      </w:r>
      <w:r w:rsidR="00114CEF">
        <w:rPr>
          <w:bCs/>
        </w:rPr>
        <w:t>, as referenced</w:t>
      </w:r>
      <w:r w:rsidR="00145DDA">
        <w:rPr>
          <w:bCs/>
        </w:rPr>
        <w:t xml:space="preserve"> in </w:t>
      </w:r>
      <w:r w:rsidR="00487092" w:rsidRPr="00487092">
        <w:rPr>
          <w:bCs/>
        </w:rPr>
        <w:t xml:space="preserve">this </w:t>
      </w:r>
      <w:r w:rsidR="00114CEF">
        <w:rPr>
          <w:bCs/>
        </w:rPr>
        <w:t>RFP</w:t>
      </w:r>
      <w:r w:rsidR="00487092" w:rsidRPr="00487092">
        <w:rPr>
          <w:bCs/>
        </w:rPr>
        <w:t>, as applicable.</w:t>
      </w:r>
    </w:p>
    <w:p w14:paraId="482EE285" w14:textId="52D8512D" w:rsidR="00312E00" w:rsidRPr="008D0D1A" w:rsidRDefault="00312E00" w:rsidP="009B1F82">
      <w:pPr>
        <w:pStyle w:val="Heading4"/>
      </w:pPr>
      <w:bookmarkStart w:id="25" w:name="_Toc217914378"/>
      <w:r w:rsidRPr="008D0D1A">
        <w:lastRenderedPageBreak/>
        <w:t>Grant Contract Agreements</w:t>
      </w:r>
      <w:bookmarkEnd w:id="25"/>
    </w:p>
    <w:p w14:paraId="01BA4912" w14:textId="64F64721" w:rsidR="008D0D1A" w:rsidRPr="002B3D2D" w:rsidRDefault="00312E00" w:rsidP="008D0D1A">
      <w:pPr>
        <w:rPr>
          <w:rFonts w:asciiTheme="minorHAnsi" w:hAnsiTheme="minorHAnsi" w:cstheme="minorHAnsi"/>
        </w:rPr>
      </w:pPr>
      <w:r w:rsidRPr="002B3D2D">
        <w:rPr>
          <w:rFonts w:asciiTheme="minorHAnsi" w:hAnsiTheme="minorHAnsi" w:cstheme="minorHAnsi"/>
        </w:rPr>
        <w:t>Each grantee must formally enter into a grant</w:t>
      </w:r>
      <w:r>
        <w:rPr>
          <w:rFonts w:asciiTheme="minorHAnsi" w:hAnsiTheme="minorHAnsi" w:cstheme="minorHAnsi"/>
        </w:rPr>
        <w:t xml:space="preserve"> contract</w:t>
      </w:r>
      <w:r w:rsidRPr="002B3D2D">
        <w:rPr>
          <w:rFonts w:asciiTheme="minorHAnsi" w:hAnsiTheme="minorHAnsi" w:cstheme="minorHAnsi"/>
        </w:rPr>
        <w:t xml:space="preserve"> agreement. The grant </w:t>
      </w:r>
      <w:r>
        <w:rPr>
          <w:rFonts w:asciiTheme="minorHAnsi" w:hAnsiTheme="minorHAnsi" w:cstheme="minorHAnsi"/>
        </w:rPr>
        <w:t xml:space="preserve">contract </w:t>
      </w:r>
      <w:r w:rsidRPr="002B3D2D">
        <w:rPr>
          <w:rFonts w:asciiTheme="minorHAnsi" w:hAnsiTheme="minorHAnsi" w:cstheme="minorHAnsi"/>
        </w:rPr>
        <w:t xml:space="preserve">agreement will address the conditions of the award, including implementation for the project. </w:t>
      </w:r>
      <w:r w:rsidR="008D0D1A">
        <w:rPr>
          <w:rFonts w:asciiTheme="minorHAnsi" w:hAnsiTheme="minorHAnsi" w:cstheme="minorHAnsi"/>
        </w:rPr>
        <w:t>Grantees</w:t>
      </w:r>
      <w:r w:rsidRPr="002B3D2D">
        <w:rPr>
          <w:rFonts w:asciiTheme="minorHAnsi" w:hAnsiTheme="minorHAnsi" w:cstheme="minorHAnsi"/>
        </w:rPr>
        <w:t xml:space="preserve"> should read the grant</w:t>
      </w:r>
      <w:r>
        <w:rPr>
          <w:rFonts w:asciiTheme="minorHAnsi" w:hAnsiTheme="minorHAnsi" w:cstheme="minorHAnsi"/>
        </w:rPr>
        <w:t xml:space="preserve"> contract</w:t>
      </w:r>
      <w:r w:rsidRPr="002B3D2D">
        <w:rPr>
          <w:rFonts w:asciiTheme="minorHAnsi" w:hAnsiTheme="minorHAnsi" w:cstheme="minorHAnsi"/>
        </w:rPr>
        <w:t xml:space="preserve"> agreement, sign, and once signed, comply with all conditions of the grant </w:t>
      </w:r>
      <w:r w:rsidR="00C66E78">
        <w:rPr>
          <w:rFonts w:asciiTheme="minorHAnsi" w:hAnsiTheme="minorHAnsi" w:cstheme="minorHAnsi"/>
        </w:rPr>
        <w:t xml:space="preserve">contract </w:t>
      </w:r>
      <w:r w:rsidRPr="002B3D2D">
        <w:rPr>
          <w:rFonts w:asciiTheme="minorHAnsi" w:hAnsiTheme="minorHAnsi" w:cstheme="minorHAnsi"/>
        </w:rPr>
        <w:t xml:space="preserve">agreement. No work on grant activities can begin until a fully executed grant </w:t>
      </w:r>
      <w:r>
        <w:rPr>
          <w:rFonts w:asciiTheme="minorHAnsi" w:hAnsiTheme="minorHAnsi" w:cstheme="minorHAnsi"/>
        </w:rPr>
        <w:t xml:space="preserve">contract </w:t>
      </w:r>
      <w:r w:rsidRPr="002B3D2D">
        <w:rPr>
          <w:rFonts w:asciiTheme="minorHAnsi" w:hAnsiTheme="minorHAnsi" w:cstheme="minorHAnsi"/>
        </w:rPr>
        <w:t>agreement is in place and the State’s Authorized Representative has notified the Grantee that work may start. The funded applicant will be legally responsible for assuring implementation of the work plan and compliance with all applicable state requirements including worker’s compensation insurance, nondiscrimination, data privacy, budget compliance, and reporting.</w:t>
      </w:r>
    </w:p>
    <w:p w14:paraId="08254251" w14:textId="77206A4E" w:rsidR="00312E00" w:rsidRPr="008D0D1A" w:rsidRDefault="00AF3A3B" w:rsidP="009B1F82">
      <w:pPr>
        <w:pStyle w:val="Heading4"/>
      </w:pPr>
      <w:bookmarkStart w:id="26" w:name="_Toc217914379"/>
      <w:r w:rsidRPr="008D0D1A">
        <w:t>Accountability and Reporting Requirements</w:t>
      </w:r>
      <w:bookmarkEnd w:id="26"/>
    </w:p>
    <w:p w14:paraId="204DCA11" w14:textId="454E03E9" w:rsidR="006F1937" w:rsidRPr="0087133C" w:rsidRDefault="006F1937" w:rsidP="00381A7F">
      <w:pPr>
        <w:suppressAutoHyphens/>
        <w:spacing w:before="120" w:after="120" w:line="240" w:lineRule="auto"/>
        <w:rPr>
          <w:rFonts w:asciiTheme="minorHAnsi" w:hAnsiTheme="minorHAnsi" w:cstheme="minorHAnsi"/>
          <w:color w:val="000000" w:themeColor="text2"/>
        </w:rPr>
      </w:pPr>
      <w:r w:rsidRPr="0087133C">
        <w:rPr>
          <w:rFonts w:asciiTheme="minorHAnsi" w:hAnsiTheme="minorHAnsi" w:cstheme="minorHAnsi"/>
          <w:color w:val="000000" w:themeColor="text2"/>
        </w:rPr>
        <w:t xml:space="preserve">It is the policy of the State of Minnesota to monitor progress on state grants by requiring grantees to submit written progress reports at least annually until all grant funds have been expended and </w:t>
      </w:r>
      <w:proofErr w:type="gramStart"/>
      <w:r w:rsidRPr="0087133C">
        <w:rPr>
          <w:rFonts w:asciiTheme="minorHAnsi" w:hAnsiTheme="minorHAnsi" w:cstheme="minorHAnsi"/>
          <w:color w:val="000000" w:themeColor="text2"/>
        </w:rPr>
        <w:t>all of</w:t>
      </w:r>
      <w:proofErr w:type="gramEnd"/>
      <w:r w:rsidRPr="0087133C">
        <w:rPr>
          <w:rFonts w:asciiTheme="minorHAnsi" w:hAnsiTheme="minorHAnsi" w:cstheme="minorHAnsi"/>
          <w:color w:val="000000" w:themeColor="text2"/>
        </w:rPr>
        <w:t xml:space="preserve"> the terms in the grant </w:t>
      </w:r>
      <w:r w:rsidR="001B5AA8" w:rsidRPr="0087133C">
        <w:rPr>
          <w:rFonts w:asciiTheme="minorHAnsi" w:hAnsiTheme="minorHAnsi" w:cstheme="minorHAnsi"/>
          <w:color w:val="000000" w:themeColor="text2"/>
        </w:rPr>
        <w:t xml:space="preserve">contract </w:t>
      </w:r>
      <w:r w:rsidRPr="0087133C">
        <w:rPr>
          <w:rFonts w:asciiTheme="minorHAnsi" w:hAnsiTheme="minorHAnsi" w:cstheme="minorHAnsi"/>
          <w:color w:val="000000" w:themeColor="text2"/>
        </w:rPr>
        <w:t>agreement have been met.</w:t>
      </w:r>
    </w:p>
    <w:p w14:paraId="7C9E9034" w14:textId="5DFBD76B" w:rsidR="0087133C" w:rsidRPr="009B1F82" w:rsidRDefault="0087133C" w:rsidP="00381A7F">
      <w:pPr>
        <w:suppressAutoHyphens/>
        <w:spacing w:before="120" w:after="120" w:line="240" w:lineRule="auto"/>
        <w:rPr>
          <w:rFonts w:asciiTheme="minorHAnsi" w:hAnsiTheme="minorHAnsi" w:cstheme="minorHAnsi"/>
          <w:color w:val="000000" w:themeColor="text2"/>
        </w:rPr>
      </w:pPr>
      <w:r w:rsidRPr="0087133C">
        <w:rPr>
          <w:rFonts w:asciiTheme="minorHAnsi" w:hAnsiTheme="minorHAnsi" w:cstheme="minorHAnsi"/>
          <w:color w:val="000000" w:themeColor="text2"/>
        </w:rPr>
        <w:t xml:space="preserve">Within one year of starting your grant funded project, recipients must report to the Department of Employment and Economic Development on the outcomes of the grant program, including but not limited to the number of new providers, the number of additional childcare provider jobs created, the number of additional childcare slots, and the amount of local funds invested. </w:t>
      </w:r>
    </w:p>
    <w:p w14:paraId="08CBB208" w14:textId="77777777" w:rsidR="0087133C" w:rsidRPr="006F1937" w:rsidRDefault="0087133C" w:rsidP="00381A7F">
      <w:pPr>
        <w:suppressAutoHyphens/>
        <w:spacing w:before="120" w:after="120" w:line="240" w:lineRule="auto"/>
        <w:rPr>
          <w:rFonts w:asciiTheme="minorHAnsi" w:hAnsiTheme="minorHAnsi" w:cstheme="minorHAnsi"/>
          <w:color w:val="CC0000"/>
        </w:rPr>
      </w:pPr>
    </w:p>
    <w:p w14:paraId="343C7578" w14:textId="3DD5860D" w:rsidR="006F1937" w:rsidRPr="008D0D1A" w:rsidRDefault="006F1937" w:rsidP="009B1F82">
      <w:pPr>
        <w:pStyle w:val="Heading4"/>
      </w:pPr>
      <w:bookmarkStart w:id="27" w:name="_Toc217914380"/>
      <w:r w:rsidRPr="008D0D1A">
        <w:t>Grant Monitoring</w:t>
      </w:r>
      <w:bookmarkEnd w:id="27"/>
      <w:r w:rsidRPr="008D0D1A">
        <w:t xml:space="preserve"> </w:t>
      </w:r>
    </w:p>
    <w:p w14:paraId="7A548BA8" w14:textId="51F21877" w:rsidR="006F1937" w:rsidRPr="00913C83" w:rsidRDefault="0018390F" w:rsidP="00BE38D3">
      <w:pPr>
        <w:autoSpaceDE w:val="0"/>
        <w:autoSpaceDN w:val="0"/>
        <w:adjustRightInd w:val="0"/>
        <w:spacing w:after="240"/>
        <w:rPr>
          <w:rFonts w:asciiTheme="minorHAnsi" w:eastAsia="Calibri" w:hAnsiTheme="minorHAnsi" w:cstheme="minorHAnsi"/>
          <w:color w:val="000000" w:themeColor="text2"/>
        </w:rPr>
      </w:pPr>
      <w:hyperlink r:id="rId29">
        <w:r w:rsidRPr="00913C83">
          <w:rPr>
            <w:rFonts w:asciiTheme="minorHAnsi" w:eastAsia="Calibri" w:hAnsiTheme="minorHAnsi" w:cstheme="minorHAnsi"/>
            <w:color w:val="000000" w:themeColor="text2"/>
            <w:u w:val="single"/>
          </w:rPr>
          <w:t>Minnesota Statutes § 16B.97</w:t>
        </w:r>
      </w:hyperlink>
      <w:r w:rsidR="006F1937" w:rsidRPr="00913C83">
        <w:rPr>
          <w:rFonts w:asciiTheme="minorHAnsi" w:eastAsia="Calibri" w:hAnsiTheme="minorHAnsi" w:cstheme="minorHAnsi"/>
          <w:color w:val="000000" w:themeColor="text2"/>
        </w:rPr>
        <w:t xml:space="preserve"> and </w:t>
      </w:r>
      <w:hyperlink r:id="rId30" w:history="1">
        <w:r w:rsidR="006F1937" w:rsidRPr="00913C83">
          <w:rPr>
            <w:rStyle w:val="Hyperlink"/>
            <w:rFonts w:asciiTheme="minorHAnsi" w:eastAsia="Calibri" w:hAnsiTheme="minorHAnsi" w:cstheme="minorHAnsi"/>
            <w:color w:val="000000" w:themeColor="text2"/>
          </w:rPr>
          <w:t>Policy on Grant Monitoring</w:t>
        </w:r>
      </w:hyperlink>
      <w:r w:rsidR="006F1937" w:rsidRPr="00913C83">
        <w:rPr>
          <w:rFonts w:asciiTheme="minorHAnsi" w:eastAsia="Calibri" w:hAnsiTheme="minorHAnsi" w:cstheme="minorHAnsi"/>
          <w:color w:val="000000" w:themeColor="text2"/>
        </w:rPr>
        <w:t xml:space="preserve"> require the following:</w:t>
      </w:r>
    </w:p>
    <w:p w14:paraId="187EA1AC" w14:textId="77777777" w:rsidR="006F1937" w:rsidRPr="00913C83" w:rsidRDefault="006F1937" w:rsidP="00DA3B1F">
      <w:pPr>
        <w:numPr>
          <w:ilvl w:val="0"/>
          <w:numId w:val="6"/>
        </w:numPr>
        <w:suppressAutoHyphens/>
        <w:spacing w:before="120" w:after="120" w:line="240" w:lineRule="auto"/>
        <w:contextualSpacing/>
        <w:rPr>
          <w:rFonts w:asciiTheme="minorHAnsi" w:hAnsiTheme="minorHAnsi" w:cstheme="minorHAnsi"/>
          <w:color w:val="000000" w:themeColor="text2"/>
        </w:rPr>
      </w:pPr>
      <w:r w:rsidRPr="00913C83">
        <w:rPr>
          <w:rFonts w:asciiTheme="minorHAnsi" w:hAnsiTheme="minorHAnsi" w:cstheme="minorHAnsi"/>
          <w:color w:val="000000" w:themeColor="text2"/>
        </w:rPr>
        <w:t>One monitoring visit during the grant period on all state grants over $50,000</w:t>
      </w:r>
    </w:p>
    <w:p w14:paraId="4D0CFDDA" w14:textId="77777777" w:rsidR="006F1937" w:rsidRPr="00913C83" w:rsidRDefault="006F1937" w:rsidP="00DA3B1F">
      <w:pPr>
        <w:numPr>
          <w:ilvl w:val="0"/>
          <w:numId w:val="6"/>
        </w:numPr>
        <w:suppressAutoHyphens/>
        <w:spacing w:before="120" w:after="120" w:line="240" w:lineRule="auto"/>
        <w:contextualSpacing/>
        <w:rPr>
          <w:rFonts w:asciiTheme="minorHAnsi" w:hAnsiTheme="minorHAnsi" w:cstheme="minorHAnsi"/>
          <w:color w:val="000000" w:themeColor="text2"/>
        </w:rPr>
      </w:pPr>
      <w:r w:rsidRPr="00913C83">
        <w:rPr>
          <w:rFonts w:asciiTheme="minorHAnsi" w:hAnsiTheme="minorHAnsi" w:cstheme="minorHAnsi"/>
          <w:color w:val="000000" w:themeColor="text2"/>
        </w:rPr>
        <w:t>Annual monitoring visits during the grant period on all grants over $250,000</w:t>
      </w:r>
    </w:p>
    <w:p w14:paraId="06738125" w14:textId="52C257C6" w:rsidR="006F1937" w:rsidRPr="00913C83" w:rsidRDefault="006F1937" w:rsidP="00DA3B1F">
      <w:pPr>
        <w:numPr>
          <w:ilvl w:val="0"/>
          <w:numId w:val="6"/>
        </w:numPr>
        <w:suppressAutoHyphens/>
        <w:spacing w:before="120" w:after="120" w:line="240" w:lineRule="auto"/>
        <w:contextualSpacing/>
        <w:rPr>
          <w:rFonts w:asciiTheme="minorHAnsi" w:hAnsiTheme="minorHAnsi" w:cstheme="minorHAnsi"/>
          <w:color w:val="000000" w:themeColor="text2"/>
        </w:rPr>
      </w:pPr>
      <w:r w:rsidRPr="00913C83">
        <w:rPr>
          <w:rFonts w:asciiTheme="minorHAnsi" w:hAnsiTheme="minorHAnsi" w:cstheme="minorHAnsi"/>
          <w:color w:val="000000" w:themeColor="text2"/>
        </w:rPr>
        <w:t>Conducting a financial reconciliation of grantee’s expenditures at least once during the grant period on grants over $50,000”</w:t>
      </w:r>
    </w:p>
    <w:p w14:paraId="28A7662B" w14:textId="77777777" w:rsidR="00913C83" w:rsidRPr="00913C83" w:rsidRDefault="00913C83" w:rsidP="00336C2A">
      <w:pPr>
        <w:suppressAutoHyphens/>
        <w:spacing w:before="120" w:after="120" w:line="240" w:lineRule="auto"/>
        <w:contextualSpacing/>
        <w:rPr>
          <w:rFonts w:asciiTheme="minorHAnsi" w:hAnsiTheme="minorHAnsi" w:cstheme="minorHAnsi"/>
          <w:color w:val="000000" w:themeColor="text2"/>
        </w:rPr>
      </w:pPr>
    </w:p>
    <w:p w14:paraId="182E1FF7" w14:textId="714580CF" w:rsidR="006F1937" w:rsidRPr="00913C83" w:rsidRDefault="00336C2A" w:rsidP="00BE38D3">
      <w:pPr>
        <w:suppressAutoHyphens/>
        <w:spacing w:before="120" w:after="120" w:line="240" w:lineRule="auto"/>
        <w:rPr>
          <w:rFonts w:asciiTheme="minorHAnsi" w:hAnsiTheme="minorHAnsi" w:cstheme="minorHAnsi"/>
          <w:color w:val="000000" w:themeColor="text2"/>
        </w:rPr>
      </w:pPr>
      <w:r>
        <w:rPr>
          <w:rFonts w:asciiTheme="minorHAnsi" w:hAnsiTheme="minorHAnsi" w:cstheme="minorHAnsi"/>
          <w:color w:val="000000" w:themeColor="text2"/>
        </w:rPr>
        <w:t xml:space="preserve">All projects will </w:t>
      </w:r>
      <w:proofErr w:type="gramStart"/>
      <w:r>
        <w:rPr>
          <w:rFonts w:asciiTheme="minorHAnsi" w:hAnsiTheme="minorHAnsi" w:cstheme="minorHAnsi"/>
          <w:color w:val="000000" w:themeColor="text2"/>
        </w:rPr>
        <w:t xml:space="preserve">be </w:t>
      </w:r>
      <w:r w:rsidR="006F59B3">
        <w:rPr>
          <w:rFonts w:asciiTheme="minorHAnsi" w:hAnsiTheme="minorHAnsi" w:cstheme="minorHAnsi"/>
          <w:color w:val="000000" w:themeColor="text2"/>
        </w:rPr>
        <w:t>have</w:t>
      </w:r>
      <w:proofErr w:type="gramEnd"/>
      <w:r w:rsidR="006F59B3">
        <w:rPr>
          <w:rFonts w:asciiTheme="minorHAnsi" w:hAnsiTheme="minorHAnsi" w:cstheme="minorHAnsi"/>
          <w:color w:val="000000" w:themeColor="text2"/>
        </w:rPr>
        <w:t xml:space="preserve"> at least one monitoring visit</w:t>
      </w:r>
      <w:r>
        <w:rPr>
          <w:rFonts w:asciiTheme="minorHAnsi" w:hAnsiTheme="minorHAnsi" w:cstheme="minorHAnsi"/>
          <w:color w:val="000000" w:themeColor="text2"/>
        </w:rPr>
        <w:t xml:space="preserve"> annual</w:t>
      </w:r>
      <w:r w:rsidR="00317ABA">
        <w:rPr>
          <w:rFonts w:asciiTheme="minorHAnsi" w:hAnsiTheme="minorHAnsi" w:cstheme="minorHAnsi"/>
          <w:color w:val="000000" w:themeColor="text2"/>
        </w:rPr>
        <w:t>ly</w:t>
      </w:r>
      <w:r>
        <w:rPr>
          <w:rFonts w:asciiTheme="minorHAnsi" w:hAnsiTheme="minorHAnsi" w:cstheme="minorHAnsi"/>
          <w:color w:val="000000" w:themeColor="text2"/>
        </w:rPr>
        <w:t xml:space="preserve"> no later than </w:t>
      </w:r>
      <w:r w:rsidR="00571F41">
        <w:rPr>
          <w:rFonts w:asciiTheme="minorHAnsi" w:hAnsiTheme="minorHAnsi" w:cstheme="minorHAnsi"/>
          <w:color w:val="000000" w:themeColor="text2"/>
        </w:rPr>
        <w:t xml:space="preserve">two months from the conclusion of the grant end date. </w:t>
      </w:r>
    </w:p>
    <w:p w14:paraId="0DAD4A25" w14:textId="324CDC38" w:rsidR="00E80C17" w:rsidRPr="004A0008" w:rsidRDefault="00E80C17" w:rsidP="009B1F82">
      <w:pPr>
        <w:pStyle w:val="Heading4"/>
      </w:pPr>
      <w:bookmarkStart w:id="28" w:name="_Toc217914381"/>
      <w:r w:rsidRPr="004A0008">
        <w:t>Grant Payments</w:t>
      </w:r>
      <w:bookmarkEnd w:id="28"/>
      <w:r w:rsidRPr="004A0008">
        <w:t xml:space="preserve"> </w:t>
      </w:r>
    </w:p>
    <w:p w14:paraId="4C02147B" w14:textId="783141B8" w:rsidR="00C0575D" w:rsidRDefault="00E80C17" w:rsidP="004A0008">
      <w:pPr>
        <w:suppressAutoHyphens/>
        <w:spacing w:before="120" w:after="120" w:line="240" w:lineRule="auto"/>
        <w:rPr>
          <w:rFonts w:asciiTheme="minorHAnsi" w:hAnsiTheme="minorHAnsi" w:cstheme="minorBidi"/>
        </w:rPr>
      </w:pPr>
      <w:r w:rsidRPr="4E0B9DC4">
        <w:rPr>
          <w:rFonts w:asciiTheme="minorHAnsi" w:hAnsiTheme="minorHAnsi" w:cstheme="minorBidi"/>
        </w:rPr>
        <w:t xml:space="preserve">Per </w:t>
      </w:r>
      <w:hyperlink r:id="rId31">
        <w:r w:rsidR="006F1937" w:rsidRPr="4E0B9DC4">
          <w:rPr>
            <w:rStyle w:val="Hyperlink"/>
            <w:rFonts w:asciiTheme="minorHAnsi" w:hAnsiTheme="minorHAnsi" w:cstheme="minorBidi"/>
            <w:color w:val="002060"/>
          </w:rPr>
          <w:t>State Policy on Grant Payments</w:t>
        </w:r>
      </w:hyperlink>
      <w:r w:rsidR="006F1937" w:rsidRPr="4E0B9DC4">
        <w:rPr>
          <w:rFonts w:asciiTheme="minorHAnsi" w:hAnsiTheme="minorHAnsi" w:cstheme="minorBidi"/>
          <w:color w:val="002060"/>
        </w:rPr>
        <w:t xml:space="preserve">, </w:t>
      </w:r>
      <w:r w:rsidR="006F1937" w:rsidRPr="4E0B9DC4">
        <w:rPr>
          <w:rFonts w:asciiTheme="minorHAnsi" w:hAnsiTheme="minorHAnsi" w:cstheme="minorBidi"/>
        </w:rPr>
        <w:t>reimbursement is the method for making grant payments. All grantee requests for reimbursement must correspond to the approved grant budget. The State shall review each request for reimbursement against the approved grant budget, grant expenditures to-date and the latest grant progress report before approving payment. Grant payments shall not be made on grants with past due progress reports unless</w:t>
      </w:r>
      <w:r w:rsidR="006E4A9B" w:rsidRPr="4E0B9DC4">
        <w:rPr>
          <w:rFonts w:asciiTheme="minorHAnsi" w:hAnsiTheme="minorHAnsi" w:cstheme="minorBidi"/>
        </w:rPr>
        <w:t xml:space="preserve"> </w:t>
      </w:r>
      <w:r w:rsidR="0028375E" w:rsidRPr="0028375E">
        <w:rPr>
          <w:rFonts w:asciiTheme="minorHAnsi" w:hAnsiTheme="minorHAnsi" w:cstheme="minorBidi"/>
        </w:rPr>
        <w:t xml:space="preserve">DEED </w:t>
      </w:r>
      <w:r w:rsidRPr="0028375E">
        <w:rPr>
          <w:rFonts w:asciiTheme="minorHAnsi" w:hAnsiTheme="minorHAnsi" w:cstheme="minorBidi"/>
        </w:rPr>
        <w:t xml:space="preserve">has </w:t>
      </w:r>
      <w:r w:rsidRPr="4E0B9DC4">
        <w:rPr>
          <w:rFonts w:asciiTheme="minorHAnsi" w:hAnsiTheme="minorHAnsi" w:cstheme="minorBidi"/>
        </w:rPr>
        <w:t>given the grantee a written extension.</w:t>
      </w:r>
    </w:p>
    <w:p w14:paraId="06D87E84" w14:textId="4B43EB08" w:rsidR="006F1937" w:rsidRDefault="006F1937" w:rsidP="004A0008">
      <w:pPr>
        <w:suppressAutoHyphens/>
        <w:spacing w:before="120" w:after="120" w:line="240" w:lineRule="auto"/>
        <w:rPr>
          <w:rFonts w:asciiTheme="minorHAnsi" w:hAnsiTheme="minorHAnsi" w:cstheme="minorHAnsi"/>
        </w:rPr>
      </w:pPr>
      <w:r w:rsidRPr="006F1937">
        <w:rPr>
          <w:rFonts w:asciiTheme="minorHAnsi" w:hAnsiTheme="minorHAnsi" w:cstheme="minorHAnsi"/>
        </w:rPr>
        <w:t>The invoicing and payment schedule will be</w:t>
      </w:r>
      <w:r w:rsidR="00637D5C">
        <w:rPr>
          <w:rFonts w:asciiTheme="minorHAnsi" w:hAnsiTheme="minorHAnsi" w:cstheme="minorHAnsi"/>
        </w:rPr>
        <w:t xml:space="preserve"> the following:</w:t>
      </w:r>
    </w:p>
    <w:p w14:paraId="18B5BADA" w14:textId="5AA956B6" w:rsidR="00637D5C" w:rsidRPr="00071285" w:rsidRDefault="00637D5C" w:rsidP="00637D5C">
      <w:pPr>
        <w:pStyle w:val="ListParagraph"/>
        <w:numPr>
          <w:ilvl w:val="0"/>
          <w:numId w:val="44"/>
        </w:numPr>
        <w:suppressAutoHyphens/>
        <w:spacing w:before="120" w:after="120" w:line="240" w:lineRule="auto"/>
        <w:rPr>
          <w:rFonts w:asciiTheme="minorHAnsi" w:hAnsiTheme="minorHAnsi" w:cstheme="minorHAnsi"/>
          <w:color w:val="000000" w:themeColor="text2"/>
        </w:rPr>
      </w:pPr>
      <w:r w:rsidRPr="00071285">
        <w:rPr>
          <w:rFonts w:asciiTheme="minorHAnsi" w:hAnsiTheme="minorHAnsi" w:cstheme="minorHAnsi"/>
          <w:color w:val="000000" w:themeColor="text2"/>
        </w:rPr>
        <w:t>Reimbursement request must be submitted with 30 days of the end of the</w:t>
      </w:r>
      <w:r w:rsidR="004374C6" w:rsidRPr="00071285">
        <w:rPr>
          <w:rFonts w:asciiTheme="minorHAnsi" w:hAnsiTheme="minorHAnsi" w:cstheme="minorHAnsi"/>
          <w:color w:val="000000" w:themeColor="text2"/>
        </w:rPr>
        <w:t xml:space="preserve"> payment period.</w:t>
      </w:r>
    </w:p>
    <w:p w14:paraId="7F449C4F" w14:textId="18B50CB7" w:rsidR="00071285" w:rsidRPr="00AB2A00" w:rsidRDefault="004374C6" w:rsidP="00AB2A00">
      <w:pPr>
        <w:pStyle w:val="ListParagraph"/>
        <w:numPr>
          <w:ilvl w:val="0"/>
          <w:numId w:val="44"/>
        </w:numPr>
        <w:suppressAutoHyphens/>
        <w:spacing w:before="120" w:after="120" w:line="240" w:lineRule="auto"/>
        <w:rPr>
          <w:rFonts w:asciiTheme="minorHAnsi" w:hAnsiTheme="minorHAnsi" w:cstheme="minorHAnsi"/>
          <w:color w:val="000000" w:themeColor="text2"/>
        </w:rPr>
      </w:pPr>
      <w:r w:rsidRPr="00071285">
        <w:rPr>
          <w:rFonts w:asciiTheme="minorHAnsi" w:hAnsiTheme="minorHAnsi" w:cstheme="minorHAnsi"/>
          <w:color w:val="000000" w:themeColor="text2"/>
        </w:rPr>
        <w:t xml:space="preserve">The payment period must be less than 3 months and no sooner than 1 month. </w:t>
      </w:r>
    </w:p>
    <w:p w14:paraId="0CF33A87" w14:textId="593F1DB8" w:rsidR="00C35B55" w:rsidRPr="004A0008" w:rsidRDefault="00B87367" w:rsidP="009B1F82">
      <w:pPr>
        <w:pStyle w:val="Heading4"/>
      </w:pPr>
      <w:bookmarkStart w:id="29" w:name="_Toc217914382"/>
      <w:r w:rsidRPr="004A0008">
        <w:t>Authorized Representatives</w:t>
      </w:r>
      <w:bookmarkEnd w:id="29"/>
    </w:p>
    <w:p w14:paraId="2A1A9D96" w14:textId="0897B27B" w:rsidR="00C35B55" w:rsidRDefault="00071CBC" w:rsidP="00E441C1">
      <w:pPr>
        <w:suppressAutoHyphens/>
        <w:spacing w:before="120" w:after="120" w:line="240" w:lineRule="auto"/>
        <w:rPr>
          <w:rFonts w:asciiTheme="minorHAnsi" w:hAnsiTheme="minorHAnsi" w:cstheme="minorHAnsi"/>
        </w:rPr>
      </w:pPr>
      <w:r>
        <w:rPr>
          <w:rFonts w:asciiTheme="minorHAnsi" w:hAnsiTheme="minorHAnsi" w:cstheme="minorHAnsi"/>
        </w:rPr>
        <w:t xml:space="preserve">Pursuant to </w:t>
      </w:r>
      <w:hyperlink r:id="rId32" w:anchor="laws.2.40.0" w:history="1">
        <w:r w:rsidR="0018390F">
          <w:rPr>
            <w:rStyle w:val="Hyperlink"/>
            <w:rFonts w:asciiTheme="minorHAnsi" w:hAnsiTheme="minorHAnsi" w:cstheme="minorHAnsi"/>
            <w:color w:val="002060"/>
          </w:rPr>
          <w:t>Minnesota Statutes</w:t>
        </w:r>
        <w:r w:rsidR="00DC4661" w:rsidRPr="00DD5E1D">
          <w:rPr>
            <w:rStyle w:val="Hyperlink"/>
            <w:rFonts w:asciiTheme="minorHAnsi" w:hAnsiTheme="minorHAnsi" w:cstheme="minorHAnsi"/>
            <w:color w:val="002060"/>
          </w:rPr>
          <w:t xml:space="preserve"> </w:t>
        </w:r>
        <w:r w:rsidR="00C91EC8" w:rsidRPr="00DD5E1D">
          <w:rPr>
            <w:rStyle w:val="Hyperlink"/>
            <w:rFonts w:asciiTheme="minorHAnsi" w:hAnsiTheme="minorHAnsi" w:cstheme="minorHAnsi"/>
            <w:color w:val="002060"/>
          </w:rPr>
          <w:t>§</w:t>
        </w:r>
        <w:r w:rsidR="00DC4661" w:rsidRPr="00DD5E1D">
          <w:rPr>
            <w:rStyle w:val="Hyperlink"/>
            <w:rFonts w:asciiTheme="minorHAnsi" w:hAnsiTheme="minorHAnsi" w:cstheme="minorHAnsi"/>
            <w:color w:val="002060"/>
          </w:rPr>
          <w:t>16B.</w:t>
        </w:r>
        <w:r w:rsidR="000C2DE7" w:rsidRPr="00DD5E1D">
          <w:rPr>
            <w:rStyle w:val="Hyperlink"/>
            <w:rFonts w:asciiTheme="minorHAnsi" w:hAnsiTheme="minorHAnsi" w:cstheme="minorHAnsi"/>
            <w:color w:val="002060"/>
          </w:rPr>
          <w:t>98, subd. 5 (d),</w:t>
        </w:r>
      </w:hyperlink>
      <w:r w:rsidR="000C2DE7">
        <w:rPr>
          <w:rFonts w:asciiTheme="minorHAnsi" w:hAnsiTheme="minorHAnsi" w:cstheme="minorHAnsi"/>
        </w:rPr>
        <w:t xml:space="preserve"> g</w:t>
      </w:r>
      <w:r>
        <w:rPr>
          <w:rFonts w:asciiTheme="minorHAnsi" w:hAnsiTheme="minorHAnsi" w:cstheme="minorHAnsi"/>
        </w:rPr>
        <w:t>rantees</w:t>
      </w:r>
      <w:r w:rsidRPr="00071CBC">
        <w:rPr>
          <w:rFonts w:asciiTheme="minorHAnsi" w:hAnsiTheme="minorHAnsi" w:cstheme="minorHAnsi"/>
        </w:rPr>
        <w:t xml:space="preserve"> must clearly post on the </w:t>
      </w:r>
      <w:r w:rsidR="000C2DE7">
        <w:rPr>
          <w:rFonts w:asciiTheme="minorHAnsi" w:hAnsiTheme="minorHAnsi" w:cstheme="minorHAnsi"/>
        </w:rPr>
        <w:t>grantee’s</w:t>
      </w:r>
      <w:r w:rsidRPr="00071CBC">
        <w:rPr>
          <w:rFonts w:asciiTheme="minorHAnsi" w:hAnsiTheme="minorHAnsi" w:cstheme="minorHAnsi"/>
        </w:rPr>
        <w:t xml:space="preserve"> website the names of, and contact information for, the </w:t>
      </w:r>
      <w:r w:rsidR="000C2DE7">
        <w:rPr>
          <w:rFonts w:asciiTheme="minorHAnsi" w:hAnsiTheme="minorHAnsi" w:cstheme="minorHAnsi"/>
        </w:rPr>
        <w:t>grantee’s</w:t>
      </w:r>
      <w:r w:rsidRPr="00071CBC">
        <w:rPr>
          <w:rFonts w:asciiTheme="minorHAnsi" w:hAnsiTheme="minorHAnsi" w:cstheme="minorHAnsi"/>
        </w:rPr>
        <w:t xml:space="preserve"> leadership and the employee or other person who directly manages and oversees </w:t>
      </w:r>
      <w:r w:rsidR="000C2DE7">
        <w:rPr>
          <w:rFonts w:asciiTheme="minorHAnsi" w:hAnsiTheme="minorHAnsi" w:cstheme="minorHAnsi"/>
        </w:rPr>
        <w:t>a</w:t>
      </w:r>
      <w:r w:rsidRPr="00071CBC">
        <w:rPr>
          <w:rFonts w:asciiTheme="minorHAnsi" w:hAnsiTheme="minorHAnsi" w:cstheme="minorHAnsi"/>
        </w:rPr>
        <w:t xml:space="preserve"> </w:t>
      </w:r>
      <w:r w:rsidR="000C2DE7">
        <w:rPr>
          <w:rFonts w:asciiTheme="minorHAnsi" w:hAnsiTheme="minorHAnsi" w:cstheme="minorHAnsi"/>
        </w:rPr>
        <w:t>g</w:t>
      </w:r>
      <w:r w:rsidRPr="00071CBC">
        <w:rPr>
          <w:rFonts w:asciiTheme="minorHAnsi" w:hAnsiTheme="minorHAnsi" w:cstheme="minorHAnsi"/>
        </w:rPr>
        <w:t xml:space="preserve">rant </w:t>
      </w:r>
      <w:r w:rsidR="000C2DE7">
        <w:rPr>
          <w:rFonts w:asciiTheme="minorHAnsi" w:hAnsiTheme="minorHAnsi" w:cstheme="minorHAnsi"/>
        </w:rPr>
        <w:t>c</w:t>
      </w:r>
      <w:r w:rsidRPr="00071CBC">
        <w:rPr>
          <w:rFonts w:asciiTheme="minorHAnsi" w:hAnsiTheme="minorHAnsi" w:cstheme="minorHAnsi"/>
        </w:rPr>
        <w:t xml:space="preserve">ontract </w:t>
      </w:r>
      <w:r w:rsidR="000C2DE7">
        <w:rPr>
          <w:rFonts w:asciiTheme="minorHAnsi" w:hAnsiTheme="minorHAnsi" w:cstheme="minorHAnsi"/>
        </w:rPr>
        <w:t>a</w:t>
      </w:r>
      <w:r w:rsidRPr="00071CBC">
        <w:rPr>
          <w:rFonts w:asciiTheme="minorHAnsi" w:hAnsiTheme="minorHAnsi" w:cstheme="minorHAnsi"/>
        </w:rPr>
        <w:t xml:space="preserve">greement on behalf of the </w:t>
      </w:r>
      <w:r w:rsidR="000C2DE7">
        <w:rPr>
          <w:rFonts w:asciiTheme="minorHAnsi" w:hAnsiTheme="minorHAnsi" w:cstheme="minorHAnsi"/>
        </w:rPr>
        <w:t>g</w:t>
      </w:r>
      <w:r w:rsidRPr="00071CBC">
        <w:rPr>
          <w:rFonts w:asciiTheme="minorHAnsi" w:hAnsiTheme="minorHAnsi" w:cstheme="minorHAnsi"/>
        </w:rPr>
        <w:t>rantee.</w:t>
      </w:r>
    </w:p>
    <w:p w14:paraId="3E59AD08" w14:textId="4E1053D9" w:rsidR="006F3356" w:rsidRPr="006F3356" w:rsidRDefault="0063089D" w:rsidP="009B1F82">
      <w:pPr>
        <w:pStyle w:val="Heading4"/>
      </w:pPr>
      <w:bookmarkStart w:id="30" w:name="_Toc217914383"/>
      <w:r>
        <w:lastRenderedPageBreak/>
        <w:t>Contracting and</w:t>
      </w:r>
      <w:r w:rsidR="006F3356" w:rsidRPr="006F3356">
        <w:t xml:space="preserve"> Bidding Requirements</w:t>
      </w:r>
      <w:bookmarkEnd w:id="30"/>
      <w:r w:rsidR="006F3356" w:rsidRPr="006F3356">
        <w:t xml:space="preserve"> </w:t>
      </w:r>
    </w:p>
    <w:p w14:paraId="21856232" w14:textId="15E312F1" w:rsidR="0063089D" w:rsidRPr="0063089D" w:rsidRDefault="0063089D" w:rsidP="00DA3B1F">
      <w:pPr>
        <w:pStyle w:val="ListParagraph"/>
        <w:widowControl w:val="0"/>
        <w:numPr>
          <w:ilvl w:val="0"/>
          <w:numId w:val="11"/>
        </w:numPr>
        <w:autoSpaceDE w:val="0"/>
        <w:autoSpaceDN w:val="0"/>
        <w:rPr>
          <w:rFonts w:eastAsia="Calibri" w:cs="Calibri"/>
          <w:b/>
          <w:bCs/>
        </w:rPr>
      </w:pPr>
      <w:r w:rsidRPr="0063089D">
        <w:rPr>
          <w:rFonts w:eastAsia="Calibri" w:cs="Calibri"/>
          <w:b/>
          <w:bCs/>
        </w:rPr>
        <w:t>Municipalities</w:t>
      </w:r>
    </w:p>
    <w:p w14:paraId="1514D04A" w14:textId="77777777" w:rsidR="0063089D" w:rsidRPr="0063089D" w:rsidRDefault="0063089D" w:rsidP="0063089D">
      <w:pPr>
        <w:widowControl w:val="0"/>
        <w:autoSpaceDE w:val="0"/>
        <w:autoSpaceDN w:val="0"/>
        <w:spacing w:after="200" w:line="240" w:lineRule="auto"/>
        <w:ind w:left="720"/>
        <w:rPr>
          <w:rFonts w:eastAsia="Calibri" w:cs="Calibri"/>
        </w:rPr>
      </w:pPr>
      <w:r w:rsidRPr="0063089D">
        <w:rPr>
          <w:rFonts w:eastAsia="Calibri" w:cs="Calibri"/>
        </w:rPr>
        <w:t>Grantees that are political subdivisions or municipalities must use these guidelines:</w:t>
      </w:r>
    </w:p>
    <w:p w14:paraId="5A875C3B" w14:textId="74A14DCB" w:rsidR="0063089D" w:rsidRPr="0063089D" w:rsidRDefault="0063089D" w:rsidP="00DA3B1F">
      <w:pPr>
        <w:widowControl w:val="0"/>
        <w:numPr>
          <w:ilvl w:val="0"/>
          <w:numId w:val="9"/>
        </w:numPr>
        <w:autoSpaceDE w:val="0"/>
        <w:autoSpaceDN w:val="0"/>
        <w:spacing w:after="200"/>
        <w:ind w:left="1440"/>
        <w:contextualSpacing/>
        <w:rPr>
          <w:rFonts w:eastAsia="Calibri" w:cs="Calibri"/>
        </w:rPr>
      </w:pPr>
      <w:r w:rsidRPr="0063089D">
        <w:rPr>
          <w:rFonts w:eastAsia="Calibri" w:cs="Calibri"/>
        </w:rPr>
        <w:t xml:space="preserve">Municipalities are </w:t>
      </w:r>
      <w:r w:rsidRPr="00742D43">
        <w:rPr>
          <w:rFonts w:eastAsia="Calibri" w:cs="Calibri"/>
        </w:rPr>
        <w:t>required to comply with</w:t>
      </w:r>
      <w:r w:rsidRPr="0063089D">
        <w:rPr>
          <w:rFonts w:eastAsia="Calibri" w:cs="Calibri"/>
        </w:rPr>
        <w:t xml:space="preserve"> </w:t>
      </w:r>
      <w:hyperlink r:id="rId33" w:history="1">
        <w:r w:rsidR="0018390F">
          <w:rPr>
            <w:rFonts w:eastAsia="Calibri" w:cs="Calibri"/>
            <w:color w:val="000000" w:themeColor="text2"/>
            <w:u w:val="single"/>
          </w:rPr>
          <w:t>Minnesota Statutes</w:t>
        </w:r>
        <w:r w:rsidRPr="00FA2B9F">
          <w:rPr>
            <w:rFonts w:eastAsia="Calibri" w:cs="Calibri"/>
            <w:color w:val="000000" w:themeColor="text2"/>
            <w:u w:val="single"/>
          </w:rPr>
          <w:t xml:space="preserve"> §471.345, Uniform Municipal Contracting Law</w:t>
        </w:r>
      </w:hyperlink>
      <w:r w:rsidRPr="0063089D">
        <w:rPr>
          <w:rFonts w:eastAsia="Calibri" w:cs="Calibri"/>
        </w:rPr>
        <w:t>.</w:t>
      </w:r>
    </w:p>
    <w:p w14:paraId="15EA29DD" w14:textId="0112298E" w:rsidR="0063089D" w:rsidRPr="0032256C" w:rsidRDefault="0063089D" w:rsidP="00DA3B1F">
      <w:pPr>
        <w:widowControl w:val="0"/>
        <w:numPr>
          <w:ilvl w:val="0"/>
          <w:numId w:val="9"/>
        </w:numPr>
        <w:autoSpaceDE w:val="0"/>
        <w:autoSpaceDN w:val="0"/>
        <w:spacing w:before="220" w:line="240" w:lineRule="auto"/>
        <w:ind w:left="1440"/>
        <w:rPr>
          <w:rFonts w:eastAsia="Calibri" w:cs="Calibri"/>
        </w:rPr>
      </w:pPr>
      <w:r w:rsidRPr="0032256C">
        <w:rPr>
          <w:rFonts w:eastAsia="Calibri" w:cs="Calibri"/>
        </w:rPr>
        <w:t xml:space="preserve">The Grantee and any subrecipients must comply with prevailing wage rules per </w:t>
      </w:r>
      <w:hyperlink r:id="rId34" w:history="1">
        <w:r w:rsidR="0018390F">
          <w:rPr>
            <w:rStyle w:val="Hyperlink"/>
            <w:rFonts w:eastAsia="Calibri" w:cs="Calibri"/>
            <w:color w:val="000000" w:themeColor="text2"/>
          </w:rPr>
          <w:t>Minnesota Statutes §§ 177.41</w:t>
        </w:r>
      </w:hyperlink>
      <w:r w:rsidR="00892A1A">
        <w:rPr>
          <w:rFonts w:eastAsia="Calibri" w:cs="Calibri"/>
        </w:rPr>
        <w:t xml:space="preserve"> </w:t>
      </w:r>
      <w:r w:rsidRPr="0032256C">
        <w:rPr>
          <w:rFonts w:eastAsia="Calibri" w:cs="Calibri"/>
        </w:rPr>
        <w:t xml:space="preserve">through </w:t>
      </w:r>
      <w:hyperlink r:id="rId35" w:history="1">
        <w:r w:rsidR="006F5470" w:rsidRPr="00FA2B9F">
          <w:rPr>
            <w:rStyle w:val="Hyperlink"/>
            <w:rFonts w:eastAsia="Calibri" w:cs="Calibri"/>
            <w:color w:val="000000" w:themeColor="text2"/>
          </w:rPr>
          <w:t>177.50</w:t>
        </w:r>
      </w:hyperlink>
      <w:r w:rsidRPr="0032256C">
        <w:rPr>
          <w:rFonts w:eastAsia="Calibri" w:cs="Calibri"/>
        </w:rPr>
        <w:t>, as applicable.</w:t>
      </w:r>
    </w:p>
    <w:p w14:paraId="5354C260" w14:textId="6D8AD637" w:rsidR="0063089D" w:rsidRPr="00FA2B9F" w:rsidRDefault="0063089D" w:rsidP="00DA3B1F">
      <w:pPr>
        <w:widowControl w:val="0"/>
        <w:numPr>
          <w:ilvl w:val="0"/>
          <w:numId w:val="9"/>
        </w:numPr>
        <w:autoSpaceDE w:val="0"/>
        <w:autoSpaceDN w:val="0"/>
        <w:spacing w:before="200" w:after="200"/>
        <w:ind w:left="1440"/>
        <w:contextualSpacing/>
        <w:rPr>
          <w:rFonts w:cs="Calibri"/>
          <w:color w:val="000000" w:themeColor="text2"/>
        </w:rPr>
      </w:pPr>
      <w:r w:rsidRPr="0063089D">
        <w:rPr>
          <w:rFonts w:eastAsia="Calibri" w:cs="Calibri"/>
        </w:rPr>
        <w:t xml:space="preserve">Municipalities </w:t>
      </w:r>
      <w:r w:rsidRPr="006E1E4F">
        <w:rPr>
          <w:rFonts w:eastAsia="Calibri" w:cs="Calibri"/>
        </w:rPr>
        <w:t>and any subrecipients</w:t>
      </w:r>
      <w:r w:rsidRPr="0063089D">
        <w:rPr>
          <w:rFonts w:eastAsia="Calibri" w:cs="Calibri"/>
        </w:rPr>
        <w:t xml:space="preserve"> must not contract with vendors who are suspended or debarred </w:t>
      </w:r>
      <w:r w:rsidRPr="006E1E4F">
        <w:rPr>
          <w:rFonts w:eastAsia="Calibri" w:cs="Calibri"/>
        </w:rPr>
        <w:t>by the State of Minnesota or the federal government</w:t>
      </w:r>
      <w:r w:rsidRPr="0063089D">
        <w:rPr>
          <w:rFonts w:eastAsia="Calibri" w:cs="Calibri"/>
        </w:rPr>
        <w:t xml:space="preserve">: </w:t>
      </w:r>
      <w:hyperlink r:id="rId36" w:history="1">
        <w:r w:rsidRPr="00FA2B9F">
          <w:rPr>
            <w:rFonts w:eastAsia="MS Gothic" w:cs="Calibri"/>
            <w:color w:val="000000" w:themeColor="text2"/>
            <w:u w:val="single"/>
          </w:rPr>
          <w:t>Suspended and Debarred Vendors, Minnesota Office of State Procurement</w:t>
        </w:r>
      </w:hyperlink>
    </w:p>
    <w:p w14:paraId="4D11046A" w14:textId="5E38401B" w:rsidR="0063089D" w:rsidRPr="0063089D" w:rsidRDefault="0063089D" w:rsidP="00DA3B1F">
      <w:pPr>
        <w:widowControl w:val="0"/>
        <w:numPr>
          <w:ilvl w:val="0"/>
          <w:numId w:val="9"/>
        </w:numPr>
        <w:autoSpaceDE w:val="0"/>
        <w:autoSpaceDN w:val="0"/>
        <w:spacing w:before="220" w:line="240" w:lineRule="auto"/>
        <w:ind w:left="1440"/>
        <w:rPr>
          <w:rFonts w:eastAsia="Calibri" w:cs="Calibri"/>
        </w:rPr>
      </w:pPr>
      <w:r w:rsidRPr="0063089D">
        <w:rPr>
          <w:rFonts w:eastAsia="Calibri" w:cs="Calibri"/>
        </w:rPr>
        <w:t>The Grantee must maintain written standards of conduct covering conflicts of interest and governing the actions of its employees engaged in the selection, award, and administration of contracts.</w:t>
      </w:r>
    </w:p>
    <w:p w14:paraId="629A5AC8" w14:textId="77777777" w:rsidR="00104ADF" w:rsidRPr="0063089D" w:rsidRDefault="00104ADF" w:rsidP="00104ADF">
      <w:pPr>
        <w:widowControl w:val="0"/>
        <w:autoSpaceDE w:val="0"/>
        <w:autoSpaceDN w:val="0"/>
        <w:spacing w:before="220" w:line="240" w:lineRule="auto"/>
        <w:rPr>
          <w:rFonts w:eastAsia="Calibri" w:cs="Calibri"/>
        </w:rPr>
      </w:pPr>
    </w:p>
    <w:p w14:paraId="6B8AB4D6" w14:textId="77777777" w:rsidR="0063089D" w:rsidRPr="0063089D" w:rsidRDefault="0063089D" w:rsidP="00DA3B1F">
      <w:pPr>
        <w:pStyle w:val="ListParagraph"/>
        <w:widowControl w:val="0"/>
        <w:numPr>
          <w:ilvl w:val="0"/>
          <w:numId w:val="11"/>
        </w:numPr>
        <w:autoSpaceDE w:val="0"/>
        <w:autoSpaceDN w:val="0"/>
        <w:rPr>
          <w:rFonts w:eastAsia="Calibri" w:cs="Calibri"/>
          <w:b/>
          <w:bCs/>
        </w:rPr>
      </w:pPr>
      <w:r w:rsidRPr="0063089D">
        <w:rPr>
          <w:rFonts w:eastAsia="Calibri" w:cs="Calibri"/>
          <w:b/>
          <w:bCs/>
        </w:rPr>
        <w:t>Nongovernmental entities</w:t>
      </w:r>
    </w:p>
    <w:p w14:paraId="43485F17" w14:textId="77777777" w:rsidR="0063089D" w:rsidRPr="0063089D" w:rsidRDefault="0063089D" w:rsidP="0063089D">
      <w:pPr>
        <w:widowControl w:val="0"/>
        <w:autoSpaceDE w:val="0"/>
        <w:autoSpaceDN w:val="0"/>
        <w:spacing w:line="240" w:lineRule="auto"/>
        <w:ind w:left="720"/>
        <w:rPr>
          <w:rFonts w:eastAsia="Calibri" w:cs="Calibri"/>
        </w:rPr>
      </w:pPr>
      <w:r w:rsidRPr="0063089D">
        <w:rPr>
          <w:rFonts w:eastAsia="Calibri" w:cs="Calibri"/>
        </w:rPr>
        <w:t>Grantees that are nongovernmental entities must use these guidelines:</w:t>
      </w:r>
    </w:p>
    <w:p w14:paraId="4A74DE2E" w14:textId="77777777" w:rsidR="0063089D" w:rsidRPr="0063089D" w:rsidRDefault="0063089D" w:rsidP="00DA3B1F">
      <w:pPr>
        <w:widowControl w:val="0"/>
        <w:numPr>
          <w:ilvl w:val="0"/>
          <w:numId w:val="10"/>
        </w:numPr>
        <w:autoSpaceDE w:val="0"/>
        <w:autoSpaceDN w:val="0"/>
        <w:spacing w:line="240" w:lineRule="auto"/>
        <w:ind w:left="1440"/>
        <w:contextualSpacing/>
        <w:rPr>
          <w:rFonts w:eastAsia="Calibri" w:cs="Calibri"/>
        </w:rPr>
      </w:pPr>
      <w:r w:rsidRPr="0063089D">
        <w:rPr>
          <w:rFonts w:eastAsia="Calibri" w:cs="Calibri"/>
        </w:rPr>
        <w:t xml:space="preserve">Any services and/or materials that are expected to cost $100,000 or more must undergo a formal notice and bidding process. </w:t>
      </w:r>
    </w:p>
    <w:p w14:paraId="007C68FA" w14:textId="77777777" w:rsidR="0063089D" w:rsidRPr="0063089D" w:rsidRDefault="0063089D" w:rsidP="00DA3B1F">
      <w:pPr>
        <w:widowControl w:val="0"/>
        <w:numPr>
          <w:ilvl w:val="0"/>
          <w:numId w:val="10"/>
        </w:numPr>
        <w:autoSpaceDE w:val="0"/>
        <w:autoSpaceDN w:val="0"/>
        <w:spacing w:before="220" w:line="240" w:lineRule="auto"/>
        <w:ind w:left="1440"/>
        <w:rPr>
          <w:rFonts w:eastAsia="Calibri" w:cs="Calibri"/>
        </w:rPr>
      </w:pPr>
      <w:r w:rsidRPr="0063089D">
        <w:rPr>
          <w:rFonts w:eastAsia="Calibri" w:cs="Calibri"/>
        </w:rPr>
        <w:t xml:space="preserve">Services and/or materials that are expected to cost between $25,000 and $99,999 must be competitively awarded based on a minimum of three (3) verbal quotes or bids or awarded to a targeted vendor. </w:t>
      </w:r>
    </w:p>
    <w:p w14:paraId="3B45FE10" w14:textId="0D125435" w:rsidR="0063089D" w:rsidRPr="0063089D" w:rsidRDefault="0063089D" w:rsidP="00DA3B1F">
      <w:pPr>
        <w:widowControl w:val="0"/>
        <w:numPr>
          <w:ilvl w:val="0"/>
          <w:numId w:val="10"/>
        </w:numPr>
        <w:autoSpaceDE w:val="0"/>
        <w:autoSpaceDN w:val="0"/>
        <w:spacing w:before="220" w:line="240" w:lineRule="auto"/>
        <w:ind w:left="1440"/>
        <w:rPr>
          <w:rFonts w:eastAsia="Calibri" w:cs="Calibri"/>
        </w:rPr>
      </w:pPr>
      <w:r w:rsidRPr="0063089D">
        <w:rPr>
          <w:rFonts w:eastAsia="Calibri" w:cs="Calibri"/>
        </w:rPr>
        <w:t>Services and/or materials that are expected to cost between $10,000 and $24,999 must be competitively awarded based on a minimum of two (2) verbal quotes or bids or awarded to a targeted vendor.</w:t>
      </w:r>
    </w:p>
    <w:p w14:paraId="07308B46" w14:textId="77777777" w:rsidR="0063089D" w:rsidRPr="0063089D" w:rsidRDefault="0063089D" w:rsidP="00DA3B1F">
      <w:pPr>
        <w:widowControl w:val="0"/>
        <w:numPr>
          <w:ilvl w:val="0"/>
          <w:numId w:val="10"/>
        </w:numPr>
        <w:autoSpaceDE w:val="0"/>
        <w:autoSpaceDN w:val="0"/>
        <w:spacing w:before="220" w:line="240" w:lineRule="auto"/>
        <w:ind w:left="1440"/>
        <w:rPr>
          <w:rFonts w:eastAsia="Calibri" w:cs="Calibri"/>
        </w:rPr>
      </w:pPr>
      <w:r w:rsidRPr="0063089D">
        <w:rPr>
          <w:rFonts w:eastAsia="Calibri" w:cs="Calibri"/>
        </w:rPr>
        <w:t>The grantee must take all necessary affirmative steps to assure that targeted vendors from businesses with active certifications through these entities are used when possible:</w:t>
      </w:r>
    </w:p>
    <w:p w14:paraId="45F6E1C8" w14:textId="77777777" w:rsidR="0063089D" w:rsidRPr="00FA2B9F" w:rsidRDefault="0063089D" w:rsidP="00DA3B1F">
      <w:pPr>
        <w:widowControl w:val="0"/>
        <w:numPr>
          <w:ilvl w:val="1"/>
          <w:numId w:val="10"/>
        </w:numPr>
        <w:autoSpaceDE w:val="0"/>
        <w:autoSpaceDN w:val="0"/>
        <w:spacing w:before="220" w:line="240" w:lineRule="auto"/>
        <w:ind w:left="2160"/>
        <w:rPr>
          <w:rFonts w:eastAsia="Calibri" w:cs="Calibri"/>
          <w:color w:val="000000" w:themeColor="text2"/>
        </w:rPr>
      </w:pPr>
      <w:hyperlink r:id="rId37" w:history="1">
        <w:r w:rsidRPr="00FA2B9F">
          <w:rPr>
            <w:rFonts w:eastAsia="Calibri" w:cs="Calibri"/>
            <w:color w:val="000000" w:themeColor="text2"/>
            <w:u w:val="single"/>
          </w:rPr>
          <w:t>State Department of Administration's Certified Targeted Group, Economically Disadvantaged and Veteran-Owned Vendor List</w:t>
        </w:r>
      </w:hyperlink>
    </w:p>
    <w:p w14:paraId="2B408FCC" w14:textId="77777777" w:rsidR="0063089D" w:rsidRPr="00FA2B9F" w:rsidRDefault="0063089D" w:rsidP="00DA3B1F">
      <w:pPr>
        <w:widowControl w:val="0"/>
        <w:numPr>
          <w:ilvl w:val="1"/>
          <w:numId w:val="10"/>
        </w:numPr>
        <w:autoSpaceDE w:val="0"/>
        <w:autoSpaceDN w:val="0"/>
        <w:spacing w:before="220" w:line="240" w:lineRule="auto"/>
        <w:ind w:left="2160"/>
        <w:rPr>
          <w:rFonts w:eastAsia="Calibri" w:cs="Calibri"/>
          <w:color w:val="000000" w:themeColor="text2"/>
        </w:rPr>
      </w:pPr>
      <w:hyperlink r:id="rId38" w:history="1">
        <w:r w:rsidRPr="00FA2B9F">
          <w:rPr>
            <w:rFonts w:eastAsia="Calibri" w:cs="Calibri"/>
            <w:color w:val="000000" w:themeColor="text2"/>
            <w:u w:val="single"/>
          </w:rPr>
          <w:t>Metropolitan Council Underutilized Business Program</w:t>
        </w:r>
      </w:hyperlink>
    </w:p>
    <w:p w14:paraId="66D94C4A" w14:textId="77777777" w:rsidR="0063089D" w:rsidRPr="0063089D" w:rsidRDefault="0063089D" w:rsidP="00DA3B1F">
      <w:pPr>
        <w:widowControl w:val="0"/>
        <w:numPr>
          <w:ilvl w:val="1"/>
          <w:numId w:val="10"/>
        </w:numPr>
        <w:autoSpaceDE w:val="0"/>
        <w:autoSpaceDN w:val="0"/>
        <w:spacing w:before="220" w:line="240" w:lineRule="auto"/>
        <w:ind w:left="2160"/>
        <w:rPr>
          <w:rFonts w:eastAsia="Calibri" w:cs="Calibri"/>
        </w:rPr>
      </w:pPr>
      <w:r w:rsidRPr="0063089D">
        <w:rPr>
          <w:rFonts w:eastAsia="Calibri" w:cs="Calibri"/>
        </w:rPr>
        <w:t xml:space="preserve">Small Business Certification Program through Hennepin County, Ramsey County, and City of St. Paul: </w:t>
      </w:r>
      <w:hyperlink r:id="rId39" w:history="1">
        <w:r w:rsidRPr="00FA2B9F">
          <w:rPr>
            <w:rFonts w:eastAsia="Calibri" w:cs="Calibri"/>
            <w:color w:val="000000" w:themeColor="text2"/>
            <w:u w:val="single"/>
          </w:rPr>
          <w:t>Central Certification Directory</w:t>
        </w:r>
      </w:hyperlink>
    </w:p>
    <w:p w14:paraId="3950A227" w14:textId="77777777" w:rsidR="0063089D" w:rsidRPr="0063089D" w:rsidRDefault="0063089D" w:rsidP="00DA3B1F">
      <w:pPr>
        <w:widowControl w:val="0"/>
        <w:numPr>
          <w:ilvl w:val="0"/>
          <w:numId w:val="10"/>
        </w:numPr>
        <w:autoSpaceDE w:val="0"/>
        <w:autoSpaceDN w:val="0"/>
        <w:spacing w:before="220" w:line="240" w:lineRule="auto"/>
        <w:ind w:left="1440"/>
        <w:rPr>
          <w:rFonts w:eastAsia="Calibri" w:cs="Calibri"/>
        </w:rPr>
      </w:pPr>
      <w:r w:rsidRPr="0063089D">
        <w:rPr>
          <w:rFonts w:eastAsia="Calibri" w:cs="Calibri"/>
        </w:rPr>
        <w:t>The grantee must maintain written standards of conduct covering conflicts of interest and governing the actions of its employees engaged in the selection, award and administration of contracts.</w:t>
      </w:r>
    </w:p>
    <w:p w14:paraId="656981E4" w14:textId="77777777" w:rsidR="0063089D" w:rsidRPr="0063089D" w:rsidRDefault="0063089D" w:rsidP="00DA3B1F">
      <w:pPr>
        <w:widowControl w:val="0"/>
        <w:numPr>
          <w:ilvl w:val="0"/>
          <w:numId w:val="10"/>
        </w:numPr>
        <w:autoSpaceDE w:val="0"/>
        <w:autoSpaceDN w:val="0"/>
        <w:spacing w:before="220" w:line="240" w:lineRule="auto"/>
        <w:ind w:left="1440"/>
        <w:rPr>
          <w:rFonts w:eastAsia="Calibri" w:cs="Calibri"/>
        </w:rPr>
      </w:pPr>
      <w:r w:rsidRPr="0063089D">
        <w:rPr>
          <w:rFonts w:eastAsia="Calibri" w:cs="Calibri"/>
        </w:rPr>
        <w:t>The grantee must maintain support documentation of the purchasing or bidding process used to contract services in their financial records, including support documentation justifying a single source bid, if applicable.</w:t>
      </w:r>
    </w:p>
    <w:p w14:paraId="1BA8EBDC" w14:textId="77777777" w:rsidR="0063089D" w:rsidRPr="0063089D" w:rsidRDefault="0063089D" w:rsidP="00DA3B1F">
      <w:pPr>
        <w:widowControl w:val="0"/>
        <w:numPr>
          <w:ilvl w:val="0"/>
          <w:numId w:val="10"/>
        </w:numPr>
        <w:autoSpaceDE w:val="0"/>
        <w:autoSpaceDN w:val="0"/>
        <w:spacing w:before="220" w:line="240" w:lineRule="auto"/>
        <w:ind w:left="1440"/>
        <w:rPr>
          <w:rFonts w:eastAsia="Calibri" w:cs="Calibri"/>
        </w:rPr>
      </w:pPr>
      <w:r w:rsidRPr="0063089D">
        <w:rPr>
          <w:rFonts w:eastAsia="Calibri" w:cs="Calibri"/>
        </w:rPr>
        <w:t>Notwithstanding the above, the State may waive bidding process requirements when:</w:t>
      </w:r>
    </w:p>
    <w:p w14:paraId="3A6D1D35" w14:textId="77777777" w:rsidR="0063089D" w:rsidRPr="0063089D" w:rsidRDefault="0063089D" w:rsidP="00DA3B1F">
      <w:pPr>
        <w:widowControl w:val="0"/>
        <w:numPr>
          <w:ilvl w:val="1"/>
          <w:numId w:val="10"/>
        </w:numPr>
        <w:autoSpaceDE w:val="0"/>
        <w:autoSpaceDN w:val="0"/>
        <w:spacing w:before="220" w:line="240" w:lineRule="auto"/>
        <w:ind w:left="2160"/>
        <w:rPr>
          <w:rFonts w:eastAsia="Calibri" w:cs="Calibri"/>
        </w:rPr>
      </w:pPr>
      <w:r w:rsidRPr="0063089D">
        <w:rPr>
          <w:rFonts w:eastAsia="Calibri" w:cs="Calibri"/>
        </w:rPr>
        <w:t xml:space="preserve">Vendors included in response to competitive grant request for proposal process were approved and incorporated as an approved work plan for the grant; or </w:t>
      </w:r>
    </w:p>
    <w:p w14:paraId="07063C45" w14:textId="4AF01163" w:rsidR="0063089D" w:rsidRPr="0063089D" w:rsidRDefault="0063089D" w:rsidP="00DA3B1F">
      <w:pPr>
        <w:widowControl w:val="0"/>
        <w:numPr>
          <w:ilvl w:val="1"/>
          <w:numId w:val="10"/>
        </w:numPr>
        <w:autoSpaceDE w:val="0"/>
        <w:autoSpaceDN w:val="0"/>
        <w:spacing w:line="240" w:lineRule="auto"/>
        <w:ind w:left="2160"/>
        <w:rPr>
          <w:rFonts w:eastAsia="Calibri" w:cs="Calibri"/>
        </w:rPr>
      </w:pPr>
      <w:r w:rsidRPr="0063089D">
        <w:rPr>
          <w:rFonts w:eastAsia="Calibri" w:cs="Calibri"/>
        </w:rPr>
        <w:lastRenderedPageBreak/>
        <w:t xml:space="preserve">It is determined there is only one </w:t>
      </w:r>
      <w:r w:rsidR="00CA478B" w:rsidRPr="001E6BC4">
        <w:rPr>
          <w:rFonts w:eastAsia="Calibri" w:cs="Calibri"/>
        </w:rPr>
        <w:t>reasonably able and available</w:t>
      </w:r>
      <w:r w:rsidRPr="001E6BC4">
        <w:rPr>
          <w:rFonts w:eastAsia="Calibri" w:cs="Calibri"/>
        </w:rPr>
        <w:t xml:space="preserve"> source</w:t>
      </w:r>
      <w:r w:rsidRPr="0063089D">
        <w:rPr>
          <w:rFonts w:eastAsia="Calibri" w:cs="Calibri"/>
        </w:rPr>
        <w:t xml:space="preserve"> for such materials or services and that grantee has established a fair and reasonable price. </w:t>
      </w:r>
    </w:p>
    <w:p w14:paraId="24196A4B" w14:textId="77777777" w:rsidR="004C37DD" w:rsidRPr="0063089D" w:rsidRDefault="004C37DD" w:rsidP="004C37DD">
      <w:pPr>
        <w:widowControl w:val="0"/>
        <w:autoSpaceDE w:val="0"/>
        <w:autoSpaceDN w:val="0"/>
        <w:spacing w:line="240" w:lineRule="auto"/>
        <w:ind w:left="2160"/>
        <w:rPr>
          <w:rFonts w:eastAsia="Calibri" w:cs="Calibri"/>
        </w:rPr>
      </w:pPr>
    </w:p>
    <w:p w14:paraId="078398BC" w14:textId="2D8A3198" w:rsidR="0063089D" w:rsidRDefault="0063089D" w:rsidP="00DA3B1F">
      <w:pPr>
        <w:widowControl w:val="0"/>
        <w:numPr>
          <w:ilvl w:val="0"/>
          <w:numId w:val="10"/>
        </w:numPr>
        <w:autoSpaceDE w:val="0"/>
        <w:autoSpaceDN w:val="0"/>
        <w:spacing w:before="200" w:line="240" w:lineRule="auto"/>
        <w:ind w:left="1440"/>
        <w:contextualSpacing/>
        <w:rPr>
          <w:rFonts w:eastAsia="Calibri" w:cs="Calibri"/>
        </w:rPr>
      </w:pPr>
      <w:r w:rsidRPr="0063089D">
        <w:rPr>
          <w:rFonts w:eastAsia="Calibri" w:cs="Calibri"/>
        </w:rPr>
        <w:t xml:space="preserve">The Grantee and any subrecipients must comply with prevailing wage rules per </w:t>
      </w:r>
      <w:hyperlink r:id="rId40" w:history="1">
        <w:r w:rsidRPr="00FA2B9F">
          <w:rPr>
            <w:rStyle w:val="Hyperlink"/>
            <w:rFonts w:eastAsia="Calibri" w:cs="Calibri"/>
            <w:color w:val="000000" w:themeColor="text2"/>
          </w:rPr>
          <w:t>Minn</w:t>
        </w:r>
        <w:r w:rsidR="00BB31B1">
          <w:rPr>
            <w:rStyle w:val="Hyperlink"/>
            <w:rFonts w:eastAsia="Calibri" w:cs="Calibri"/>
            <w:color w:val="000000" w:themeColor="text2"/>
          </w:rPr>
          <w:t>esota</w:t>
        </w:r>
        <w:r w:rsidRPr="00FA2B9F">
          <w:rPr>
            <w:rStyle w:val="Hyperlink"/>
            <w:rFonts w:eastAsia="Calibri" w:cs="Calibri"/>
            <w:color w:val="000000" w:themeColor="text2"/>
          </w:rPr>
          <w:t xml:space="preserve"> Stat</w:t>
        </w:r>
        <w:r w:rsidR="00BB31B1">
          <w:rPr>
            <w:rStyle w:val="Hyperlink"/>
            <w:rFonts w:eastAsia="Calibri" w:cs="Calibri"/>
            <w:color w:val="000000" w:themeColor="text2"/>
          </w:rPr>
          <w:t>utes</w:t>
        </w:r>
        <w:r w:rsidRPr="00FA2B9F">
          <w:rPr>
            <w:rStyle w:val="Hyperlink"/>
            <w:rFonts w:eastAsia="Calibri" w:cs="Calibri"/>
            <w:color w:val="000000" w:themeColor="text2"/>
          </w:rPr>
          <w:t xml:space="preserve"> §</w:t>
        </w:r>
        <w:r w:rsidR="008D04CA" w:rsidRPr="00FA2B9F">
          <w:rPr>
            <w:rStyle w:val="Hyperlink"/>
            <w:rFonts w:eastAsia="Calibri" w:cs="Calibri"/>
            <w:color w:val="000000" w:themeColor="text2"/>
          </w:rPr>
          <w:t>§</w:t>
        </w:r>
        <w:r w:rsidRPr="00FA2B9F">
          <w:rPr>
            <w:rStyle w:val="Hyperlink"/>
            <w:rFonts w:eastAsia="Calibri" w:cs="Calibri"/>
            <w:color w:val="000000" w:themeColor="text2"/>
          </w:rPr>
          <w:t>177.41</w:t>
        </w:r>
      </w:hyperlink>
      <w:r w:rsidRPr="00FA2B9F">
        <w:rPr>
          <w:rFonts w:eastAsia="Calibri" w:cs="Calibri"/>
          <w:color w:val="000000" w:themeColor="text2"/>
        </w:rPr>
        <w:t xml:space="preserve"> </w:t>
      </w:r>
      <w:r w:rsidRPr="0063089D">
        <w:rPr>
          <w:rFonts w:eastAsia="Calibri" w:cs="Calibri"/>
        </w:rPr>
        <w:t>through</w:t>
      </w:r>
      <w:r w:rsidRPr="00FA2B9F">
        <w:rPr>
          <w:rFonts w:eastAsia="Calibri" w:cs="Calibri"/>
          <w:color w:val="000000" w:themeColor="text2"/>
        </w:rPr>
        <w:t xml:space="preserve"> </w:t>
      </w:r>
      <w:hyperlink r:id="rId41" w:history="1">
        <w:r w:rsidRPr="00FA2B9F">
          <w:rPr>
            <w:rStyle w:val="Hyperlink"/>
            <w:rFonts w:eastAsia="Calibri" w:cs="Calibri"/>
            <w:color w:val="000000" w:themeColor="text2"/>
          </w:rPr>
          <w:t>177.50</w:t>
        </w:r>
      </w:hyperlink>
      <w:r w:rsidRPr="0063089D">
        <w:rPr>
          <w:rFonts w:eastAsia="Calibri" w:cs="Calibri"/>
        </w:rPr>
        <w:t>, as applicable.</w:t>
      </w:r>
    </w:p>
    <w:p w14:paraId="655E143C" w14:textId="77777777" w:rsidR="004C37DD" w:rsidRDefault="004C37DD" w:rsidP="004C37DD">
      <w:pPr>
        <w:widowControl w:val="0"/>
        <w:autoSpaceDE w:val="0"/>
        <w:autoSpaceDN w:val="0"/>
        <w:spacing w:before="200" w:line="240" w:lineRule="auto"/>
        <w:ind w:left="1440"/>
        <w:contextualSpacing/>
        <w:rPr>
          <w:rFonts w:eastAsia="Calibri" w:cs="Calibri"/>
        </w:rPr>
      </w:pPr>
    </w:p>
    <w:p w14:paraId="41FBFF97" w14:textId="5E872928" w:rsidR="0063089D" w:rsidRPr="00FA2B9F" w:rsidRDefault="0063089D" w:rsidP="00DA3B1F">
      <w:pPr>
        <w:widowControl w:val="0"/>
        <w:numPr>
          <w:ilvl w:val="0"/>
          <w:numId w:val="10"/>
        </w:numPr>
        <w:autoSpaceDE w:val="0"/>
        <w:autoSpaceDN w:val="0"/>
        <w:spacing w:before="200" w:line="240" w:lineRule="auto"/>
        <w:ind w:left="1440"/>
        <w:contextualSpacing/>
        <w:rPr>
          <w:rFonts w:eastAsia="Calibri" w:cs="Calibri"/>
          <w:color w:val="000000" w:themeColor="text2"/>
        </w:rPr>
      </w:pPr>
      <w:r w:rsidRPr="0063089D">
        <w:rPr>
          <w:rFonts w:eastAsia="Calibri" w:cs="Calibri"/>
        </w:rPr>
        <w:t>The grantee and any subrecipients</w:t>
      </w:r>
      <w:r w:rsidRPr="0063089D">
        <w:rPr>
          <w:rFonts w:eastAsia="Calibri" w:cs="Calibri"/>
          <w:u w:val="single"/>
        </w:rPr>
        <w:t xml:space="preserve"> </w:t>
      </w:r>
      <w:r w:rsidRPr="0063089D">
        <w:rPr>
          <w:rFonts w:eastAsia="Calibri" w:cs="Calibri"/>
        </w:rPr>
        <w:t xml:space="preserve">must not contract with vendors who are suspended or debarred by the State of Minnesota or the federal government: </w:t>
      </w:r>
      <w:hyperlink r:id="rId42" w:history="1">
        <w:r w:rsidRPr="00FA2B9F">
          <w:rPr>
            <w:rFonts w:eastAsia="Calibri" w:cs="Calibri"/>
            <w:color w:val="000000" w:themeColor="text2"/>
            <w:u w:val="single"/>
          </w:rPr>
          <w:t>Suspended and Debarred Vendors, Minnesota Office of State Procurement</w:t>
        </w:r>
      </w:hyperlink>
    </w:p>
    <w:p w14:paraId="234C4D76" w14:textId="77777777" w:rsidR="00E80C17" w:rsidRPr="00973F9D" w:rsidRDefault="00E80C17" w:rsidP="005F3C98">
      <w:pPr>
        <w:pStyle w:val="Heading4"/>
      </w:pPr>
      <w:bookmarkStart w:id="31" w:name="_Toc217914384"/>
      <w:r w:rsidRPr="00973F9D">
        <w:t>Audits</w:t>
      </w:r>
      <w:bookmarkEnd w:id="31"/>
      <w:r w:rsidRPr="00973F9D">
        <w:t xml:space="preserve"> </w:t>
      </w:r>
    </w:p>
    <w:p w14:paraId="41446DA1" w14:textId="4ED2B70C" w:rsidR="00023FAC" w:rsidRPr="00023FAC" w:rsidRDefault="00E80C17" w:rsidP="009B1F82">
      <w:pPr>
        <w:pStyle w:val="ListParagraph"/>
        <w:numPr>
          <w:ilvl w:val="0"/>
          <w:numId w:val="0"/>
        </w:numPr>
        <w:rPr>
          <w:rFonts w:asciiTheme="minorHAnsi" w:hAnsiTheme="minorHAnsi"/>
        </w:rPr>
      </w:pPr>
      <w:r w:rsidRPr="00023FAC">
        <w:rPr>
          <w:rFonts w:asciiTheme="minorHAnsi" w:hAnsiTheme="minorHAnsi"/>
        </w:rPr>
        <w:t>Per</w:t>
      </w:r>
      <w:r w:rsidRPr="00FA2B9F">
        <w:rPr>
          <w:rFonts w:asciiTheme="minorHAnsi" w:hAnsiTheme="minorHAnsi"/>
          <w:color w:val="000000" w:themeColor="text2"/>
        </w:rPr>
        <w:t xml:space="preserve"> </w:t>
      </w:r>
      <w:hyperlink r:id="rId43" w:history="1">
        <w:r w:rsidR="00B15154">
          <w:rPr>
            <w:rStyle w:val="Hyperlink"/>
            <w:rFonts w:asciiTheme="minorHAnsi" w:hAnsiTheme="minorHAnsi"/>
            <w:color w:val="000000" w:themeColor="text2"/>
          </w:rPr>
          <w:t>Minnesota Statutes § 16B.98 Subdivision 8</w:t>
        </w:r>
      </w:hyperlink>
      <w:r w:rsidRPr="00023FAC">
        <w:rPr>
          <w:rFonts w:asciiTheme="minorHAnsi" w:hAnsiTheme="minorHAnsi"/>
        </w:rPr>
        <w:t>, the grantee’s books, records, documents, and accounting procedures and practices of the grantee or other party that are relevant to the grant or transaction are subject to examination by the</w:t>
      </w:r>
      <w:r w:rsidR="00647F6A">
        <w:rPr>
          <w:rFonts w:asciiTheme="minorHAnsi" w:hAnsiTheme="minorHAnsi"/>
        </w:rPr>
        <w:t xml:space="preserve"> </w:t>
      </w:r>
      <w:r w:rsidR="00647F6A" w:rsidRPr="003B2BF1">
        <w:rPr>
          <w:rFonts w:asciiTheme="minorHAnsi" w:hAnsiTheme="minorHAnsi"/>
        </w:rPr>
        <w:t>Commissioner of Administration</w:t>
      </w:r>
      <w:r w:rsidR="003B2BF1" w:rsidRPr="003B2BF1">
        <w:rPr>
          <w:rFonts w:asciiTheme="minorHAnsi" w:hAnsiTheme="minorHAnsi"/>
        </w:rPr>
        <w:t>,</w:t>
      </w:r>
      <w:r w:rsidR="000B1FC6" w:rsidRPr="000B1FC6">
        <w:rPr>
          <w:rFonts w:asciiTheme="minorHAnsi" w:hAnsiTheme="minorHAnsi"/>
        </w:rPr>
        <w:t xml:space="preserve"> </w:t>
      </w:r>
      <w:r w:rsidR="000B1FC6" w:rsidRPr="00973F9D">
        <w:rPr>
          <w:rFonts w:asciiTheme="minorHAnsi" w:hAnsiTheme="minorHAnsi"/>
        </w:rPr>
        <w:t xml:space="preserve">the </w:t>
      </w:r>
      <w:r w:rsidR="000B1FC6">
        <w:rPr>
          <w:rFonts w:asciiTheme="minorHAnsi" w:hAnsiTheme="minorHAnsi"/>
        </w:rPr>
        <w:t>S</w:t>
      </w:r>
      <w:r w:rsidR="000B1FC6" w:rsidRPr="00973F9D">
        <w:rPr>
          <w:rFonts w:asciiTheme="minorHAnsi" w:hAnsiTheme="minorHAnsi"/>
        </w:rPr>
        <w:t>tate granting agency</w:t>
      </w:r>
      <w:r w:rsidR="000B1FC6">
        <w:rPr>
          <w:rFonts w:asciiTheme="minorHAnsi" w:hAnsiTheme="minorHAnsi"/>
        </w:rPr>
        <w:t>, the State Auditor, the Attorney General, and the L</w:t>
      </w:r>
      <w:r w:rsidR="000B1FC6" w:rsidRPr="00973F9D">
        <w:rPr>
          <w:rFonts w:asciiTheme="minorHAnsi" w:hAnsiTheme="minorHAnsi"/>
        </w:rPr>
        <w:t xml:space="preserve">egislative </w:t>
      </w:r>
      <w:r w:rsidR="000B1FC6">
        <w:rPr>
          <w:rFonts w:asciiTheme="minorHAnsi" w:hAnsiTheme="minorHAnsi"/>
        </w:rPr>
        <w:t>A</w:t>
      </w:r>
      <w:r w:rsidR="000B1FC6" w:rsidRPr="00973F9D">
        <w:rPr>
          <w:rFonts w:asciiTheme="minorHAnsi" w:hAnsiTheme="minorHAnsi"/>
        </w:rPr>
        <w:t>uditor as appropriate</w:t>
      </w:r>
      <w:r w:rsidR="00F64F62" w:rsidRPr="00023FAC">
        <w:rPr>
          <w:rFonts w:asciiTheme="minorHAnsi" w:hAnsiTheme="minorHAnsi"/>
        </w:rPr>
        <w:t>. This requirement will last</w:t>
      </w:r>
      <w:r w:rsidRPr="00023FAC">
        <w:rPr>
          <w:rFonts w:asciiTheme="minorHAnsi" w:hAnsiTheme="minorHAnsi"/>
        </w:rPr>
        <w:t xml:space="preserve"> for a minimum of six years from the grant</w:t>
      </w:r>
      <w:r w:rsidR="00E03FA5">
        <w:rPr>
          <w:rFonts w:asciiTheme="minorHAnsi" w:hAnsiTheme="minorHAnsi"/>
        </w:rPr>
        <w:t xml:space="preserve"> contract</w:t>
      </w:r>
      <w:r w:rsidRPr="00023FAC">
        <w:rPr>
          <w:rFonts w:asciiTheme="minorHAnsi" w:hAnsiTheme="minorHAnsi"/>
        </w:rPr>
        <w:t xml:space="preserve"> agreement end date, </w:t>
      </w:r>
      <w:r w:rsidR="00F64F62" w:rsidRPr="00023FAC">
        <w:rPr>
          <w:rFonts w:asciiTheme="minorHAnsi" w:hAnsiTheme="minorHAnsi"/>
        </w:rPr>
        <w:t>receipt,</w:t>
      </w:r>
      <w:r w:rsidRPr="00023FAC">
        <w:rPr>
          <w:rFonts w:asciiTheme="minorHAnsi" w:hAnsiTheme="minorHAnsi"/>
        </w:rPr>
        <w:t xml:space="preserve"> and approval of all final reports, or the required </w:t>
      </w:r>
      <w:proofErr w:type="gramStart"/>
      <w:r w:rsidRPr="00023FAC">
        <w:rPr>
          <w:rFonts w:asciiTheme="minorHAnsi" w:hAnsiTheme="minorHAnsi"/>
        </w:rPr>
        <w:t>period of time</w:t>
      </w:r>
      <w:proofErr w:type="gramEnd"/>
      <w:r w:rsidRPr="00023FAC">
        <w:rPr>
          <w:rFonts w:asciiTheme="minorHAnsi" w:hAnsiTheme="minorHAnsi"/>
        </w:rPr>
        <w:t xml:space="preserve"> to satisfy all state and program retention requirements, whichever is later. </w:t>
      </w:r>
    </w:p>
    <w:p w14:paraId="02ED81FA" w14:textId="77777777" w:rsidR="00023FAC" w:rsidRPr="00973F9D" w:rsidRDefault="00023FAC" w:rsidP="005F3C98">
      <w:pPr>
        <w:pStyle w:val="ListParagraph"/>
        <w:numPr>
          <w:ilvl w:val="0"/>
          <w:numId w:val="0"/>
        </w:numPr>
        <w:rPr>
          <w:rFonts w:asciiTheme="minorHAnsi" w:hAnsiTheme="minorHAnsi"/>
          <w:b/>
        </w:rPr>
      </w:pPr>
    </w:p>
    <w:p w14:paraId="4FE7B992" w14:textId="77777777" w:rsidR="001A7226" w:rsidRPr="001A7226" w:rsidRDefault="001A7226" w:rsidP="005F3C98">
      <w:pPr>
        <w:pStyle w:val="Heading4"/>
      </w:pPr>
      <w:bookmarkStart w:id="32" w:name="_Toc217914385"/>
      <w:r w:rsidRPr="001A7226">
        <w:t>Grant Provisions</w:t>
      </w:r>
      <w:bookmarkEnd w:id="32"/>
    </w:p>
    <w:p w14:paraId="3635DF3B" w14:textId="7EEC2E66" w:rsidR="001F46A7" w:rsidRPr="006F2746" w:rsidRDefault="00AA7DF4" w:rsidP="001F46A7">
      <w:pPr>
        <w:rPr>
          <w:rFonts w:asciiTheme="minorHAnsi" w:hAnsiTheme="minorHAnsi" w:cstheme="minorHAnsi"/>
          <w:color w:val="000000" w:themeColor="text2"/>
        </w:rPr>
      </w:pPr>
      <w:r w:rsidRPr="006F2746">
        <w:rPr>
          <w:rFonts w:asciiTheme="minorHAnsi" w:hAnsiTheme="minorHAnsi" w:cstheme="minorHAnsi"/>
          <w:color w:val="000000" w:themeColor="text2"/>
        </w:rPr>
        <w:t xml:space="preserve">This funding is made available through </w:t>
      </w:r>
      <w:r w:rsidR="00455E8B" w:rsidRPr="006F2746">
        <w:rPr>
          <w:rFonts w:asciiTheme="minorHAnsi" w:hAnsiTheme="minorHAnsi" w:cstheme="minorHAnsi"/>
          <w:color w:val="000000" w:themeColor="text2"/>
        </w:rPr>
        <w:t>Laws of Minnesota (2025),1st Spec. Sess. chapter (6), article (1), section (2), subdivision (2), paragraph (j) (1-3) (k) (1-2</w:t>
      </w:r>
      <w:proofErr w:type="gramStart"/>
      <w:r w:rsidR="00455E8B" w:rsidRPr="006F2746">
        <w:rPr>
          <w:rFonts w:asciiTheme="minorHAnsi" w:hAnsiTheme="minorHAnsi" w:cstheme="minorHAnsi"/>
          <w:color w:val="000000" w:themeColor="text2"/>
        </w:rPr>
        <w:t xml:space="preserve">) </w:t>
      </w:r>
      <w:r w:rsidR="001F46A7" w:rsidRPr="006F2746">
        <w:rPr>
          <w:rFonts w:asciiTheme="minorHAnsi" w:hAnsiTheme="minorHAnsi" w:cstheme="minorHAnsi"/>
          <w:color w:val="000000" w:themeColor="text2"/>
        </w:rPr>
        <w:t>.</w:t>
      </w:r>
      <w:proofErr w:type="gramEnd"/>
      <w:r w:rsidR="001F46A7" w:rsidRPr="006F2746">
        <w:rPr>
          <w:rFonts w:asciiTheme="minorHAnsi" w:hAnsiTheme="minorHAnsi" w:cstheme="minorHAnsi"/>
          <w:color w:val="000000" w:themeColor="text2"/>
        </w:rPr>
        <w:t xml:space="preserve"> The purpose of this funding </w:t>
      </w:r>
      <w:r w:rsidR="00824707" w:rsidRPr="006F2746">
        <w:rPr>
          <w:rFonts w:asciiTheme="minorHAnsi" w:hAnsiTheme="minorHAnsi" w:cstheme="minorHAnsi"/>
          <w:color w:val="000000" w:themeColor="text2"/>
        </w:rPr>
        <w:t xml:space="preserve">is </w:t>
      </w:r>
      <w:proofErr w:type="gramStart"/>
      <w:r w:rsidR="00824707" w:rsidRPr="006F2746">
        <w:rPr>
          <w:rFonts w:asciiTheme="minorHAnsi" w:hAnsiTheme="minorHAnsi" w:cstheme="minorHAnsi"/>
          <w:color w:val="000000" w:themeColor="text2"/>
        </w:rPr>
        <w:t>provide</w:t>
      </w:r>
      <w:proofErr w:type="gramEnd"/>
      <w:r w:rsidR="00824707" w:rsidRPr="006F2746">
        <w:rPr>
          <w:rFonts w:asciiTheme="minorHAnsi" w:hAnsiTheme="minorHAnsi" w:cstheme="minorHAnsi"/>
          <w:color w:val="000000" w:themeColor="text2"/>
        </w:rPr>
        <w:t xml:space="preserve"> grants to communities </w:t>
      </w:r>
      <w:r w:rsidR="001F46A7" w:rsidRPr="006F2746">
        <w:rPr>
          <w:rFonts w:asciiTheme="minorHAnsi" w:hAnsiTheme="minorHAnsi" w:cstheme="minorHAnsi"/>
          <w:color w:val="000000" w:themeColor="text2"/>
        </w:rPr>
        <w:t xml:space="preserve">to implement projects to reduce the child care shortage in the state, including but not limited to funding for child care business start-ups or expansion, training, facility modifications, direct subsidies or incentives to retain employees, or improvements required for licensing, and assistance with licensing and other regulatory requirements. In awarding grants, the commissioner must give priority to communities that have demonstrated a shortage of </w:t>
      </w:r>
      <w:proofErr w:type="gramStart"/>
      <w:r w:rsidR="001F46A7" w:rsidRPr="006F2746">
        <w:rPr>
          <w:rFonts w:asciiTheme="minorHAnsi" w:hAnsiTheme="minorHAnsi" w:cstheme="minorHAnsi"/>
          <w:color w:val="000000" w:themeColor="text2"/>
        </w:rPr>
        <w:t>child care</w:t>
      </w:r>
      <w:proofErr w:type="gramEnd"/>
      <w:r w:rsidR="001F46A7" w:rsidRPr="006F2746">
        <w:rPr>
          <w:rFonts w:asciiTheme="minorHAnsi" w:hAnsiTheme="minorHAnsi" w:cstheme="minorHAnsi"/>
          <w:color w:val="000000" w:themeColor="text2"/>
        </w:rPr>
        <w:t xml:space="preserve"> providers.</w:t>
      </w:r>
    </w:p>
    <w:p w14:paraId="66EC0397" w14:textId="337E7A61" w:rsidR="00242F62" w:rsidRPr="006F2746" w:rsidRDefault="001F46A7" w:rsidP="001A7226">
      <w:pPr>
        <w:rPr>
          <w:rFonts w:asciiTheme="minorHAnsi" w:hAnsiTheme="minorHAnsi" w:cstheme="minorHAnsi"/>
          <w:color w:val="000000" w:themeColor="text2"/>
        </w:rPr>
      </w:pPr>
      <w:r w:rsidRPr="006F2746">
        <w:rPr>
          <w:rFonts w:asciiTheme="minorHAnsi" w:hAnsiTheme="minorHAnsi" w:cstheme="minorHAnsi"/>
          <w:color w:val="000000" w:themeColor="text2"/>
        </w:rPr>
        <w:t xml:space="preserve">Within one year of receiving grant funds, grant recipients must report to the commissioner on the outcomes of the grant program, including but not limited to the number of new providers, the number of additional </w:t>
      </w:r>
      <w:proofErr w:type="gramStart"/>
      <w:r w:rsidRPr="006F2746">
        <w:rPr>
          <w:rFonts w:asciiTheme="minorHAnsi" w:hAnsiTheme="minorHAnsi" w:cstheme="minorHAnsi"/>
          <w:color w:val="000000" w:themeColor="text2"/>
        </w:rPr>
        <w:t>child care</w:t>
      </w:r>
      <w:proofErr w:type="gramEnd"/>
      <w:r w:rsidRPr="006F2746">
        <w:rPr>
          <w:rFonts w:asciiTheme="minorHAnsi" w:hAnsiTheme="minorHAnsi" w:cstheme="minorHAnsi"/>
          <w:color w:val="000000" w:themeColor="text2"/>
        </w:rPr>
        <w:t xml:space="preserve"> provider jobs created, the number of additional child care slots, and the amount of cash and in-kind local funds invested. Within one month of all grant recipients reporting on program outcomes, the commissioner must report the grant recipients' outcomes to the chairs and ranking minority members of the legislative committees with jurisdiction over early learning and </w:t>
      </w:r>
      <w:proofErr w:type="gramStart"/>
      <w:r w:rsidRPr="006F2746">
        <w:rPr>
          <w:rFonts w:asciiTheme="minorHAnsi" w:hAnsiTheme="minorHAnsi" w:cstheme="minorHAnsi"/>
          <w:color w:val="000000" w:themeColor="text2"/>
        </w:rPr>
        <w:t>child care</w:t>
      </w:r>
      <w:proofErr w:type="gramEnd"/>
      <w:r w:rsidRPr="006F2746">
        <w:rPr>
          <w:rFonts w:asciiTheme="minorHAnsi" w:hAnsiTheme="minorHAnsi" w:cstheme="minorHAnsi"/>
          <w:color w:val="000000" w:themeColor="text2"/>
        </w:rPr>
        <w:t xml:space="preserve"> and economic development.</w:t>
      </w:r>
    </w:p>
    <w:p w14:paraId="5E13F2E2" w14:textId="646B9B8A" w:rsidR="006F3356" w:rsidRPr="005F3C98" w:rsidRDefault="001A7226" w:rsidP="005F3C98">
      <w:pPr>
        <w:rPr>
          <w:b/>
          <w:bCs/>
        </w:rPr>
      </w:pPr>
      <w:r w:rsidRPr="00F959EB">
        <w:rPr>
          <w:rFonts w:asciiTheme="minorHAnsi" w:hAnsiTheme="minorHAnsi" w:cstheme="minorHAnsi"/>
        </w:rPr>
        <w:t xml:space="preserve">Grant contract agreement templates are available for review at: </w:t>
      </w:r>
      <w:hyperlink r:id="rId44" w:history="1">
        <w:r w:rsidRPr="00FA2B9F">
          <w:rPr>
            <w:rStyle w:val="Hyperlink"/>
            <w:rFonts w:asciiTheme="minorHAnsi" w:hAnsiTheme="minorHAnsi" w:cstheme="minorHAnsi"/>
            <w:color w:val="000000" w:themeColor="text2"/>
          </w:rPr>
          <w:t>Office of Grants Management Policies, Statutes, and Forms/Forms and FAQs tab</w:t>
        </w:r>
      </w:hyperlink>
      <w:r w:rsidRPr="00FA2B9F">
        <w:rPr>
          <w:rStyle w:val="Hyperlink"/>
          <w:rFonts w:asciiTheme="minorHAnsi" w:hAnsiTheme="minorHAnsi" w:cstheme="minorHAnsi"/>
          <w:color w:val="000000" w:themeColor="text2"/>
        </w:rPr>
        <w:t xml:space="preserve"> </w:t>
      </w:r>
    </w:p>
    <w:p w14:paraId="67C9E5F1" w14:textId="77777777" w:rsidR="001A7226" w:rsidRPr="004A0008" w:rsidRDefault="001A7226" w:rsidP="005F3C98">
      <w:pPr>
        <w:pStyle w:val="Heading4"/>
      </w:pPr>
      <w:bookmarkStart w:id="33" w:name="_Toc217914386"/>
      <w:r w:rsidRPr="004A0008">
        <w:t>Ineligible Expenses</w:t>
      </w:r>
      <w:bookmarkEnd w:id="33"/>
    </w:p>
    <w:p w14:paraId="47873E6B" w14:textId="194C6C2E" w:rsidR="001A7226" w:rsidRPr="00621870" w:rsidRDefault="006F2746" w:rsidP="001A7226">
      <w:pPr>
        <w:rPr>
          <w:rFonts w:asciiTheme="minorHAnsi" w:hAnsiTheme="minorHAnsi"/>
          <w:color w:val="000000" w:themeColor="text2"/>
        </w:rPr>
      </w:pPr>
      <w:r w:rsidRPr="00621870">
        <w:rPr>
          <w:rFonts w:asciiTheme="minorHAnsi" w:hAnsiTheme="minorHAnsi"/>
          <w:color w:val="000000" w:themeColor="text2"/>
        </w:rPr>
        <w:t>I</w:t>
      </w:r>
      <w:r w:rsidR="001A7226" w:rsidRPr="00621870">
        <w:rPr>
          <w:rFonts w:asciiTheme="minorHAnsi" w:hAnsiTheme="minorHAnsi"/>
          <w:color w:val="000000" w:themeColor="text2"/>
        </w:rPr>
        <w:t xml:space="preserve">neligible expenses include but are not limited to: </w:t>
      </w:r>
    </w:p>
    <w:p w14:paraId="2A726FFB" w14:textId="77777777" w:rsidR="001A7226" w:rsidRPr="00621870" w:rsidRDefault="001A7226" w:rsidP="001A7226">
      <w:pPr>
        <w:numPr>
          <w:ilvl w:val="0"/>
          <w:numId w:val="1"/>
        </w:numPr>
        <w:rPr>
          <w:rFonts w:asciiTheme="minorHAnsi" w:hAnsiTheme="minorHAnsi"/>
          <w:color w:val="000000" w:themeColor="text2"/>
        </w:rPr>
      </w:pPr>
      <w:r w:rsidRPr="00621870">
        <w:rPr>
          <w:rFonts w:asciiTheme="minorHAnsi" w:hAnsiTheme="minorHAnsi"/>
          <w:color w:val="000000" w:themeColor="text2"/>
        </w:rPr>
        <w:t xml:space="preserve">Fundraising </w:t>
      </w:r>
    </w:p>
    <w:p w14:paraId="033EB340" w14:textId="77777777" w:rsidR="001A7226" w:rsidRPr="00621870" w:rsidRDefault="001A7226" w:rsidP="001A7226">
      <w:pPr>
        <w:numPr>
          <w:ilvl w:val="0"/>
          <w:numId w:val="1"/>
        </w:numPr>
        <w:rPr>
          <w:rFonts w:asciiTheme="minorHAnsi" w:hAnsiTheme="minorHAnsi"/>
          <w:color w:val="000000" w:themeColor="text2"/>
        </w:rPr>
      </w:pPr>
      <w:r w:rsidRPr="00621870">
        <w:rPr>
          <w:rFonts w:asciiTheme="minorHAnsi" w:hAnsiTheme="minorHAnsi"/>
          <w:color w:val="000000" w:themeColor="text2"/>
        </w:rPr>
        <w:t>Taxes, except sales tax on goods and services and payroll taxes</w:t>
      </w:r>
    </w:p>
    <w:p w14:paraId="176F412B" w14:textId="77777777" w:rsidR="001A7226" w:rsidRPr="00621870" w:rsidRDefault="001A7226" w:rsidP="001A7226">
      <w:pPr>
        <w:pStyle w:val="Default"/>
        <w:numPr>
          <w:ilvl w:val="0"/>
          <w:numId w:val="1"/>
        </w:numPr>
        <w:spacing w:line="0" w:lineRule="atLeast"/>
        <w:rPr>
          <w:rFonts w:asciiTheme="minorHAnsi" w:hAnsiTheme="minorHAnsi"/>
          <w:color w:val="000000" w:themeColor="text2"/>
          <w:sz w:val="22"/>
          <w:szCs w:val="22"/>
        </w:rPr>
      </w:pPr>
      <w:r w:rsidRPr="00621870">
        <w:rPr>
          <w:rFonts w:asciiTheme="minorHAnsi" w:hAnsiTheme="minorHAnsi"/>
          <w:color w:val="000000" w:themeColor="text2"/>
          <w:sz w:val="22"/>
          <w:szCs w:val="22"/>
        </w:rPr>
        <w:t xml:space="preserve">Lobbyists, political contributions </w:t>
      </w:r>
    </w:p>
    <w:p w14:paraId="2223DAD4" w14:textId="77777777" w:rsidR="001A7226" w:rsidRPr="00621870" w:rsidRDefault="001A7226" w:rsidP="001A7226">
      <w:pPr>
        <w:pStyle w:val="Default"/>
        <w:numPr>
          <w:ilvl w:val="0"/>
          <w:numId w:val="1"/>
        </w:numPr>
        <w:spacing w:line="0" w:lineRule="atLeast"/>
        <w:rPr>
          <w:rFonts w:asciiTheme="minorHAnsi" w:hAnsiTheme="minorHAnsi"/>
          <w:color w:val="000000" w:themeColor="text2"/>
          <w:sz w:val="22"/>
          <w:szCs w:val="22"/>
        </w:rPr>
      </w:pPr>
      <w:r w:rsidRPr="00621870">
        <w:rPr>
          <w:rFonts w:asciiTheme="minorHAnsi" w:hAnsiTheme="minorHAnsi"/>
          <w:color w:val="000000" w:themeColor="text2"/>
          <w:sz w:val="22"/>
          <w:szCs w:val="22"/>
        </w:rPr>
        <w:t xml:space="preserve">Bad debts, late payment fees, finance charges, or contingency funds </w:t>
      </w:r>
    </w:p>
    <w:p w14:paraId="548EB714" w14:textId="77777777" w:rsidR="001A7226" w:rsidRPr="00621870" w:rsidRDefault="001A7226" w:rsidP="001A7226">
      <w:pPr>
        <w:pStyle w:val="Default"/>
        <w:numPr>
          <w:ilvl w:val="0"/>
          <w:numId w:val="1"/>
        </w:numPr>
        <w:spacing w:line="0" w:lineRule="atLeast"/>
        <w:rPr>
          <w:rFonts w:asciiTheme="minorHAnsi" w:hAnsiTheme="minorHAnsi"/>
          <w:color w:val="000000" w:themeColor="text2"/>
          <w:sz w:val="22"/>
          <w:szCs w:val="22"/>
        </w:rPr>
      </w:pPr>
      <w:r w:rsidRPr="00621870">
        <w:rPr>
          <w:rFonts w:asciiTheme="minorHAnsi" w:hAnsiTheme="minorHAnsi"/>
          <w:color w:val="000000" w:themeColor="text2"/>
          <w:sz w:val="22"/>
          <w:szCs w:val="22"/>
        </w:rPr>
        <w:t xml:space="preserve">Parking violations and traffic violations </w:t>
      </w:r>
    </w:p>
    <w:p w14:paraId="215C07F0" w14:textId="77777777" w:rsidR="00621870" w:rsidRPr="00621870" w:rsidRDefault="005B245D" w:rsidP="00621870">
      <w:pPr>
        <w:pStyle w:val="Default"/>
        <w:numPr>
          <w:ilvl w:val="0"/>
          <w:numId w:val="1"/>
        </w:numPr>
        <w:spacing w:line="0" w:lineRule="atLeast"/>
        <w:rPr>
          <w:rFonts w:asciiTheme="minorHAnsi" w:hAnsiTheme="minorHAnsi"/>
          <w:color w:val="000000" w:themeColor="text2"/>
          <w:sz w:val="22"/>
          <w:szCs w:val="22"/>
        </w:rPr>
      </w:pPr>
      <w:r w:rsidRPr="00621870">
        <w:rPr>
          <w:rFonts w:asciiTheme="minorHAnsi" w:hAnsiTheme="minorHAnsi"/>
          <w:color w:val="000000" w:themeColor="text2"/>
          <w:sz w:val="22"/>
          <w:szCs w:val="22"/>
        </w:rPr>
        <w:t>Unapproved o</w:t>
      </w:r>
      <w:r w:rsidR="001A7226" w:rsidRPr="00621870">
        <w:rPr>
          <w:rFonts w:asciiTheme="minorHAnsi" w:hAnsiTheme="minorHAnsi"/>
          <w:color w:val="000000" w:themeColor="text2"/>
          <w:sz w:val="22"/>
          <w:szCs w:val="22"/>
        </w:rPr>
        <w:t>ut of state transportation and travel expenses.  Minnesota will be considered the home state for determining whether travel is out of state.</w:t>
      </w:r>
    </w:p>
    <w:p w14:paraId="40800D10" w14:textId="2C96698D" w:rsidR="00621870" w:rsidRPr="00621870" w:rsidRDefault="00621870" w:rsidP="00621870">
      <w:pPr>
        <w:pStyle w:val="Default"/>
        <w:numPr>
          <w:ilvl w:val="0"/>
          <w:numId w:val="1"/>
        </w:numPr>
        <w:spacing w:line="0" w:lineRule="atLeast"/>
        <w:rPr>
          <w:rFonts w:asciiTheme="minorHAnsi" w:hAnsiTheme="minorHAnsi"/>
          <w:color w:val="000000" w:themeColor="text2"/>
          <w:sz w:val="20"/>
          <w:szCs w:val="20"/>
        </w:rPr>
      </w:pPr>
      <w:r w:rsidRPr="00621870">
        <w:rPr>
          <w:rFonts w:asciiTheme="minorHAnsi" w:hAnsiTheme="minorHAnsi"/>
          <w:color w:val="000000" w:themeColor="text2"/>
          <w:sz w:val="22"/>
          <w:szCs w:val="22"/>
        </w:rPr>
        <w:lastRenderedPageBreak/>
        <w:t>Providing alcoholic beverages or a "cash bar.” Specifically, funds must not be used to pay for alcohol, a cash bar, or costs associated with a cash bar (e.g., alcoholic beverages, bartenders, wait staff, security, or venue space).</w:t>
      </w:r>
    </w:p>
    <w:p w14:paraId="14B92A04" w14:textId="77777777" w:rsidR="00304242" w:rsidRDefault="00304242" w:rsidP="004B730B">
      <w:pPr>
        <w:pStyle w:val="Heading3"/>
        <w:spacing w:before="0" w:after="0"/>
        <w:rPr>
          <w:rFonts w:cstheme="minorHAnsi"/>
          <w:bCs/>
          <w:color w:val="auto"/>
          <w:sz w:val="22"/>
          <w:szCs w:val="22"/>
        </w:rPr>
      </w:pPr>
    </w:p>
    <w:p w14:paraId="0C0A0E1B" w14:textId="1E8D9D9E" w:rsidR="000547CC" w:rsidRPr="004B730B" w:rsidRDefault="000547CC" w:rsidP="005F3C98">
      <w:pPr>
        <w:pStyle w:val="Heading4"/>
      </w:pPr>
      <w:bookmarkStart w:id="34" w:name="_Toc217914387"/>
      <w:r w:rsidRPr="004B730B">
        <w:t>Affirmative Action and Nondiscrimination</w:t>
      </w:r>
      <w:bookmarkEnd w:id="34"/>
    </w:p>
    <w:p w14:paraId="78CBD3A2" w14:textId="6ED29F85" w:rsidR="000547CC" w:rsidRPr="00023FAC" w:rsidRDefault="000547CC" w:rsidP="0063089D">
      <w:pPr>
        <w:pStyle w:val="Default"/>
        <w:tabs>
          <w:tab w:val="left" w:pos="450"/>
        </w:tabs>
        <w:rPr>
          <w:rFonts w:asciiTheme="minorHAnsi" w:hAnsiTheme="minorHAnsi" w:cs="Calibri"/>
          <w:sz w:val="22"/>
          <w:szCs w:val="22"/>
        </w:rPr>
      </w:pPr>
      <w:r w:rsidRPr="00023FAC">
        <w:rPr>
          <w:rFonts w:asciiTheme="minorHAnsi" w:hAnsiTheme="minorHAnsi" w:cs="Calibri"/>
          <w:sz w:val="22"/>
          <w:szCs w:val="22"/>
        </w:rPr>
        <w:t>The grantee agrees not to discriminate against any employee or applicant for employment because of race, color, creed, religion, national origin, sex, marital status, status in regard to public assistance, membership or activity in a local commission, disability, sexual orientation, or age in regard to any position for which the employee or applicant for employment is qualified</w:t>
      </w:r>
      <w:r>
        <w:rPr>
          <w:rFonts w:asciiTheme="minorHAnsi" w:hAnsiTheme="minorHAnsi" w:cs="Calibri"/>
          <w:sz w:val="22"/>
          <w:szCs w:val="22"/>
        </w:rPr>
        <w:t xml:space="preserve"> per </w:t>
      </w:r>
      <w:hyperlink r:id="rId45" w:history="1">
        <w:r w:rsidR="0018390F">
          <w:rPr>
            <w:rStyle w:val="Hyperlink"/>
            <w:rFonts w:asciiTheme="minorHAnsi" w:hAnsiTheme="minorHAnsi" w:cs="Calibri"/>
            <w:color w:val="000000" w:themeColor="text2"/>
            <w:sz w:val="22"/>
            <w:szCs w:val="22"/>
          </w:rPr>
          <w:t>Minnesota Statutes § 363A.02</w:t>
        </w:r>
      </w:hyperlink>
      <w:r w:rsidRPr="00023FAC">
        <w:rPr>
          <w:rFonts w:asciiTheme="minorHAnsi" w:hAnsiTheme="minorHAnsi" w:cs="Calibri"/>
          <w:sz w:val="22"/>
          <w:szCs w:val="22"/>
        </w:rPr>
        <w:t xml:space="preserve">. The grantee agrees to take affirmative steps to employ, advance in employment, upgrade, train, and recruit minority persons, women, and persons with disabilities. </w:t>
      </w:r>
    </w:p>
    <w:p w14:paraId="3E82E609" w14:textId="77777777" w:rsidR="000547CC" w:rsidRPr="00023FAC" w:rsidRDefault="000547CC" w:rsidP="000547CC">
      <w:pPr>
        <w:pStyle w:val="Default"/>
        <w:rPr>
          <w:rFonts w:asciiTheme="minorHAnsi" w:hAnsiTheme="minorHAnsi" w:cs="Calibri"/>
          <w:sz w:val="22"/>
          <w:szCs w:val="22"/>
        </w:rPr>
      </w:pPr>
    </w:p>
    <w:p w14:paraId="3EBFCE99" w14:textId="6E7A33A4" w:rsidR="000547CC" w:rsidRPr="00023FAC" w:rsidRDefault="000547CC" w:rsidP="0063089D">
      <w:pPr>
        <w:pStyle w:val="Default"/>
        <w:tabs>
          <w:tab w:val="left" w:pos="450"/>
        </w:tabs>
        <w:rPr>
          <w:rFonts w:asciiTheme="minorHAnsi" w:hAnsiTheme="minorHAnsi" w:cs="Calibri"/>
          <w:sz w:val="22"/>
          <w:szCs w:val="22"/>
        </w:rPr>
      </w:pPr>
      <w:r w:rsidRPr="00023FAC">
        <w:rPr>
          <w:rFonts w:asciiTheme="minorHAnsi" w:hAnsiTheme="minorHAnsi" w:cs="Calibri"/>
          <w:sz w:val="22"/>
          <w:szCs w:val="22"/>
        </w:rPr>
        <w:t xml:space="preserve">The grantee must not discriminate against any employee or applicant for employment because of physical or mental disability </w:t>
      </w:r>
      <w:proofErr w:type="gramStart"/>
      <w:r w:rsidRPr="00023FAC">
        <w:rPr>
          <w:rFonts w:asciiTheme="minorHAnsi" w:hAnsiTheme="minorHAnsi" w:cs="Calibri"/>
          <w:sz w:val="22"/>
          <w:szCs w:val="22"/>
        </w:rPr>
        <w:t>in regard to</w:t>
      </w:r>
      <w:proofErr w:type="gramEnd"/>
      <w:r w:rsidRPr="00023FAC">
        <w:rPr>
          <w:rFonts w:asciiTheme="minorHAnsi" w:hAnsiTheme="minorHAnsi" w:cs="Calibri"/>
          <w:sz w:val="22"/>
          <w:szCs w:val="22"/>
        </w:rPr>
        <w:t xml:space="preserve">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Minnesota Rules, </w:t>
      </w:r>
      <w:r>
        <w:rPr>
          <w:rFonts w:asciiTheme="minorHAnsi" w:hAnsiTheme="minorHAnsi" w:cs="Calibri"/>
          <w:sz w:val="22"/>
          <w:szCs w:val="22"/>
        </w:rPr>
        <w:t>P</w:t>
      </w:r>
      <w:r w:rsidRPr="00023FAC">
        <w:rPr>
          <w:rFonts w:asciiTheme="minorHAnsi" w:hAnsiTheme="minorHAnsi" w:cs="Calibri"/>
          <w:sz w:val="22"/>
          <w:szCs w:val="22"/>
        </w:rPr>
        <w:t>art</w:t>
      </w:r>
      <w:r w:rsidRPr="009408F9">
        <w:rPr>
          <w:rFonts w:asciiTheme="minorHAnsi" w:hAnsiTheme="minorHAnsi" w:cs="Calibri"/>
          <w:color w:val="003865" w:themeColor="accent1"/>
          <w:sz w:val="22"/>
          <w:szCs w:val="22"/>
        </w:rPr>
        <w:t xml:space="preserve"> </w:t>
      </w:r>
      <w:hyperlink r:id="rId46" w:history="1">
        <w:r w:rsidRPr="00FA2B9F">
          <w:rPr>
            <w:rStyle w:val="Hyperlink"/>
            <w:rFonts w:asciiTheme="minorHAnsi" w:hAnsiTheme="minorHAnsi" w:cs="Calibri"/>
            <w:color w:val="000000" w:themeColor="text2"/>
            <w:sz w:val="22"/>
            <w:szCs w:val="22"/>
          </w:rPr>
          <w:t>5000.3500</w:t>
        </w:r>
      </w:hyperlink>
      <w:r w:rsidR="00FA2B9F">
        <w:rPr>
          <w:rStyle w:val="Hyperlink"/>
          <w:rFonts w:asciiTheme="minorHAnsi" w:hAnsiTheme="minorHAnsi" w:cs="Calibri"/>
          <w:color w:val="000000" w:themeColor="text2"/>
          <w:sz w:val="22"/>
          <w:szCs w:val="22"/>
        </w:rPr>
        <w:t>.</w:t>
      </w:r>
    </w:p>
    <w:p w14:paraId="5F658990" w14:textId="77777777" w:rsidR="000547CC" w:rsidRPr="00023FAC" w:rsidRDefault="000547CC" w:rsidP="000547CC">
      <w:pPr>
        <w:pStyle w:val="Default"/>
        <w:rPr>
          <w:rFonts w:asciiTheme="minorHAnsi" w:hAnsiTheme="minorHAnsi" w:cs="Calibri"/>
          <w:sz w:val="22"/>
          <w:szCs w:val="22"/>
        </w:rPr>
      </w:pPr>
    </w:p>
    <w:p w14:paraId="6D155E27" w14:textId="61D184F8" w:rsidR="001A7226" w:rsidRPr="006F1937" w:rsidRDefault="000547CC" w:rsidP="000547CC">
      <w:pPr>
        <w:suppressAutoHyphens/>
        <w:spacing w:before="120" w:after="120" w:line="240" w:lineRule="auto"/>
        <w:rPr>
          <w:rFonts w:asciiTheme="minorHAnsi" w:hAnsiTheme="minorHAnsi" w:cstheme="minorHAnsi"/>
        </w:rPr>
      </w:pPr>
      <w:r w:rsidRPr="00023FAC">
        <w:rPr>
          <w:rFonts w:asciiTheme="minorHAnsi" w:hAnsiTheme="minorHAnsi" w:cs="Calibri"/>
        </w:rPr>
        <w:t>The grantee agrees to comply with the rules and relevant</w:t>
      </w:r>
      <w:r w:rsidR="00671187">
        <w:rPr>
          <w:rFonts w:asciiTheme="minorHAnsi" w:hAnsiTheme="minorHAnsi" w:cs="Calibri"/>
        </w:rPr>
        <w:t xml:space="preserve"> </w:t>
      </w:r>
      <w:r w:rsidR="00671187" w:rsidRPr="00023FAC">
        <w:rPr>
          <w:rFonts w:asciiTheme="minorHAnsi" w:hAnsiTheme="minorHAnsi" w:cs="Calibri"/>
        </w:rPr>
        <w:t>orders of the Minnesota Department of Human Rights issued pursuant to the Minnesota Human Rights Act.</w:t>
      </w:r>
    </w:p>
    <w:p w14:paraId="095A2EDA" w14:textId="77777777" w:rsidR="003A3598" w:rsidRDefault="003A3598" w:rsidP="004B730B">
      <w:pPr>
        <w:pStyle w:val="Heading3"/>
        <w:spacing w:before="0" w:after="0"/>
        <w:rPr>
          <w:rFonts w:cstheme="minorHAnsi"/>
          <w:bCs/>
          <w:color w:val="auto"/>
          <w:sz w:val="22"/>
          <w:szCs w:val="22"/>
        </w:rPr>
      </w:pPr>
    </w:p>
    <w:p w14:paraId="6D2E5A6B" w14:textId="76B6BF30" w:rsidR="004B730B" w:rsidRPr="004B730B" w:rsidRDefault="004B730B" w:rsidP="005F3C98">
      <w:pPr>
        <w:pStyle w:val="Heading4"/>
      </w:pPr>
      <w:bookmarkStart w:id="35" w:name="_Toc217914388"/>
      <w:r w:rsidRPr="004B730B">
        <w:t>Voter Registration</w:t>
      </w:r>
      <w:bookmarkEnd w:id="35"/>
      <w:r w:rsidRPr="004B730B">
        <w:t xml:space="preserve"> </w:t>
      </w:r>
    </w:p>
    <w:p w14:paraId="12C3AA67" w14:textId="34BA95FB" w:rsidR="004B730B" w:rsidRPr="006F1937" w:rsidRDefault="004B730B" w:rsidP="0063089D">
      <w:pPr>
        <w:spacing w:after="200"/>
        <w:rPr>
          <w:rFonts w:asciiTheme="minorHAnsi" w:hAnsiTheme="minorHAnsi" w:cstheme="minorHAnsi"/>
        </w:rPr>
      </w:pPr>
      <w:r w:rsidRPr="003A3598">
        <w:rPr>
          <w:rFonts w:cs="Calibri"/>
        </w:rPr>
        <w:t>The</w:t>
      </w:r>
      <w:r w:rsidRPr="003A3598">
        <w:rPr>
          <w:rFonts w:cs="Calibri"/>
          <w:b/>
          <w:color w:val="4E81BC"/>
        </w:rPr>
        <w:t xml:space="preserve"> </w:t>
      </w:r>
      <w:r w:rsidRPr="003A3598">
        <w:rPr>
          <w:rFonts w:cs="Calibri"/>
        </w:rPr>
        <w:t xml:space="preserve">grantee will comply with </w:t>
      </w:r>
      <w:hyperlink r:id="rId47" w:history="1">
        <w:r w:rsidR="0018390F">
          <w:rPr>
            <w:rStyle w:val="Hyperlink"/>
            <w:rFonts w:eastAsiaTheme="majorEastAsia" w:cs="Calibri"/>
            <w:color w:val="000000" w:themeColor="text2"/>
          </w:rPr>
          <w:t>Minnesota Statutes</w:t>
        </w:r>
        <w:r w:rsidR="00A018A5">
          <w:rPr>
            <w:rStyle w:val="Hyperlink"/>
            <w:rFonts w:eastAsiaTheme="majorEastAsia" w:cs="Calibri"/>
            <w:color w:val="000000" w:themeColor="text2"/>
          </w:rPr>
          <w:t xml:space="preserve"> </w:t>
        </w:r>
        <w:r w:rsidRPr="00FA2B9F">
          <w:rPr>
            <w:rStyle w:val="Hyperlink"/>
            <w:rFonts w:eastAsiaTheme="majorEastAsia" w:cs="Calibri"/>
            <w:color w:val="000000" w:themeColor="text2"/>
          </w:rPr>
          <w:t>§201.162</w:t>
        </w:r>
      </w:hyperlink>
      <w:r w:rsidRPr="003A3598">
        <w:rPr>
          <w:rFonts w:cs="Calibri"/>
          <w:color w:val="003865" w:themeColor="accent1"/>
        </w:rPr>
        <w:t xml:space="preserve"> </w:t>
      </w:r>
      <w:r w:rsidRPr="003A3598">
        <w:rPr>
          <w:rFonts w:cs="Calibri"/>
        </w:rPr>
        <w:t>by providing voter registration services for its employees and for the public served by the grantee.</w:t>
      </w:r>
    </w:p>
    <w:p w14:paraId="1FD2D30A" w14:textId="0D6C8655" w:rsidR="00522DE7" w:rsidRPr="0092337F" w:rsidRDefault="00DE0B26" w:rsidP="005F3C98">
      <w:pPr>
        <w:pStyle w:val="Heading4"/>
      </w:pPr>
      <w:bookmarkStart w:id="36" w:name="_Toc152155295"/>
      <w:bookmarkStart w:id="37" w:name="_Toc217914390"/>
      <w:r w:rsidRPr="0092337F">
        <w:t xml:space="preserve">Right of </w:t>
      </w:r>
      <w:r>
        <w:t>C</w:t>
      </w:r>
      <w:r w:rsidRPr="0092337F">
        <w:t>ancellation</w:t>
      </w:r>
      <w:bookmarkEnd w:id="36"/>
      <w:bookmarkEnd w:id="37"/>
    </w:p>
    <w:p w14:paraId="75F6E5DF" w14:textId="36BD44C0" w:rsidR="00522DE7" w:rsidRPr="00522DE7" w:rsidRDefault="00522DE7" w:rsidP="00522DE7">
      <w:pPr>
        <w:spacing w:after="120" w:line="264" w:lineRule="auto"/>
        <w:rPr>
          <w:b/>
        </w:rPr>
      </w:pPr>
      <w:r w:rsidRPr="00522DE7">
        <w:t xml:space="preserve">The State reserves the right to cancel this solicitation if it </w:t>
      </w:r>
      <w:proofErr w:type="gramStart"/>
      <w:r w:rsidRPr="00522DE7">
        <w:t>is considered to be</w:t>
      </w:r>
      <w:proofErr w:type="gramEnd"/>
      <w:r w:rsidRPr="00522DE7">
        <w:t xml:space="preserve"> in its best interest. The State reserves the right to negotiate modifications to the application or to reject </w:t>
      </w:r>
      <w:proofErr w:type="gramStart"/>
      <w:r w:rsidRPr="00522DE7">
        <w:t>any and all</w:t>
      </w:r>
      <w:proofErr w:type="gramEnd"/>
      <w:r w:rsidRPr="00522DE7">
        <w:t xml:space="preserve"> applications received as a result of this Request for Proposals. The State does not intend to award a grant contract</w:t>
      </w:r>
      <w:r w:rsidR="00BC1E43">
        <w:t xml:space="preserve"> agreement</w:t>
      </w:r>
      <w:r w:rsidRPr="00522DE7">
        <w:t xml:space="preserve"> solely on the basis of any response made to this </w:t>
      </w:r>
      <w:proofErr w:type="gramStart"/>
      <w:r w:rsidRPr="00522DE7">
        <w:t>request, or</w:t>
      </w:r>
      <w:proofErr w:type="gramEnd"/>
      <w:r w:rsidRPr="00522DE7">
        <w:t xml:space="preserve"> pay for information solicited or obtained.</w:t>
      </w:r>
    </w:p>
    <w:p w14:paraId="1BDD818B" w14:textId="77777777" w:rsidR="00522DE7" w:rsidRPr="00522DE7" w:rsidRDefault="00522DE7" w:rsidP="00522DE7">
      <w:pPr>
        <w:spacing w:after="120" w:line="264" w:lineRule="auto"/>
        <w:rPr>
          <w:b/>
        </w:rPr>
      </w:pPr>
    </w:p>
    <w:p w14:paraId="1B1F7126" w14:textId="7AA6D6C4" w:rsidR="00C8317B" w:rsidRDefault="004C0495" w:rsidP="00DE7102">
      <w:pPr>
        <w:pStyle w:val="Heading2"/>
      </w:pPr>
      <w:r>
        <w:br w:type="page"/>
      </w:r>
      <w:r w:rsidR="00E03FF3" w:rsidRPr="0092337F">
        <w:lastRenderedPageBreak/>
        <w:t xml:space="preserve"> </w:t>
      </w:r>
      <w:bookmarkStart w:id="38" w:name="_Toc217914391"/>
      <w:r w:rsidR="00E80C17" w:rsidRPr="0092337F">
        <w:t>Attachments</w:t>
      </w:r>
      <w:bookmarkEnd w:id="38"/>
      <w:r w:rsidR="008F3825" w:rsidRPr="007C4397">
        <w:tab/>
      </w:r>
    </w:p>
    <w:p w14:paraId="415D8553" w14:textId="77777777" w:rsidR="00E31399" w:rsidRPr="00E31399" w:rsidRDefault="00E31399" w:rsidP="00E31399"/>
    <w:p w14:paraId="4D5B0DFF" w14:textId="0AD698EE" w:rsidR="00E31399" w:rsidRPr="00E31399" w:rsidRDefault="00B10E17" w:rsidP="00E31399">
      <w:r>
        <w:t>FY26 CCED Application Packet</w:t>
      </w:r>
    </w:p>
    <w:p w14:paraId="39671BE4" w14:textId="77777777" w:rsidR="00E31399" w:rsidRPr="00E31399" w:rsidRDefault="00E31399" w:rsidP="00E31399"/>
    <w:p w14:paraId="4851FFD9" w14:textId="77777777" w:rsidR="00E31399" w:rsidRPr="00E31399" w:rsidRDefault="00E31399" w:rsidP="00E31399"/>
    <w:p w14:paraId="4BB258B4" w14:textId="77777777" w:rsidR="00E31399" w:rsidRPr="00E31399" w:rsidRDefault="00E31399" w:rsidP="00E31399"/>
    <w:p w14:paraId="25E99092" w14:textId="77777777" w:rsidR="00E31399" w:rsidRPr="00E31399" w:rsidRDefault="00E31399" w:rsidP="00E31399"/>
    <w:p w14:paraId="3EDE50A8" w14:textId="77777777" w:rsidR="00E31399" w:rsidRPr="00E31399" w:rsidRDefault="00E31399" w:rsidP="00E31399"/>
    <w:p w14:paraId="4A11FF99" w14:textId="77777777" w:rsidR="00E31399" w:rsidRPr="00E31399" w:rsidRDefault="00E31399" w:rsidP="00E31399"/>
    <w:p w14:paraId="7971FE3F" w14:textId="77777777" w:rsidR="00E31399" w:rsidRPr="00E31399" w:rsidRDefault="00E31399" w:rsidP="00E31399"/>
    <w:p w14:paraId="4CB5F715" w14:textId="77777777" w:rsidR="00E31399" w:rsidRPr="00E31399" w:rsidRDefault="00E31399" w:rsidP="00E31399"/>
    <w:p w14:paraId="2DF09D83" w14:textId="77777777" w:rsidR="00E31399" w:rsidRPr="00E31399" w:rsidRDefault="00E31399" w:rsidP="00E31399"/>
    <w:p w14:paraId="20BB44BD" w14:textId="77777777" w:rsidR="00E31399" w:rsidRPr="00E31399" w:rsidRDefault="00E31399" w:rsidP="00E31399"/>
    <w:p w14:paraId="435B53E3" w14:textId="77777777" w:rsidR="00E31399" w:rsidRPr="00E31399" w:rsidRDefault="00E31399" w:rsidP="00E31399"/>
    <w:p w14:paraId="29C10D85" w14:textId="77777777" w:rsidR="00E31399" w:rsidRPr="00E31399" w:rsidRDefault="00E31399" w:rsidP="00E31399"/>
    <w:p w14:paraId="55E60C8E" w14:textId="77777777" w:rsidR="00E31399" w:rsidRDefault="00E31399" w:rsidP="00E31399"/>
    <w:p w14:paraId="467F7244" w14:textId="77777777" w:rsidR="00E31399" w:rsidRDefault="00E31399" w:rsidP="00E31399"/>
    <w:p w14:paraId="5D9E4583" w14:textId="0F7C02E9" w:rsidR="00C8317B" w:rsidRPr="00E31399" w:rsidRDefault="00C8317B" w:rsidP="00E31399">
      <w:pPr>
        <w:jc w:val="center"/>
      </w:pPr>
    </w:p>
    <w:sectPr w:rsidR="00C8317B" w:rsidRPr="00E31399" w:rsidSect="00802A5B">
      <w:headerReference w:type="default" r:id="rId48"/>
      <w:footerReference w:type="default" r:id="rId49"/>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4E6B" w14:textId="77777777" w:rsidR="00CA3FA6" w:rsidRDefault="00CA3FA6" w:rsidP="004C7141">
      <w:r>
        <w:separator/>
      </w:r>
    </w:p>
    <w:p w14:paraId="31902468" w14:textId="77777777" w:rsidR="00CA3FA6" w:rsidRDefault="00CA3FA6" w:rsidP="004C7141"/>
  </w:endnote>
  <w:endnote w:type="continuationSeparator" w:id="0">
    <w:p w14:paraId="5B2F5967" w14:textId="77777777" w:rsidR="00CA3FA6" w:rsidRDefault="00CA3FA6" w:rsidP="004C7141">
      <w:r>
        <w:continuationSeparator/>
      </w:r>
    </w:p>
    <w:p w14:paraId="4285A035" w14:textId="77777777" w:rsidR="00CA3FA6" w:rsidRDefault="00CA3FA6" w:rsidP="004C7141"/>
  </w:endnote>
  <w:endnote w:type="continuationNotice" w:id="1">
    <w:p w14:paraId="4A6BC226" w14:textId="77777777" w:rsidR="00CA3FA6" w:rsidRDefault="00CA3F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27199"/>
      <w:docPartObj>
        <w:docPartGallery w:val="Page Numbers (Bottom of Page)"/>
        <w:docPartUnique/>
      </w:docPartObj>
    </w:sdtPr>
    <w:sdtEndPr>
      <w:rPr>
        <w:rFonts w:asciiTheme="minorHAnsi" w:hAnsiTheme="minorHAnsi"/>
        <w:noProof/>
      </w:rPr>
    </w:sdtEndPr>
    <w:sdtContent>
      <w:p w14:paraId="515F9C17" w14:textId="77777777" w:rsidR="00B361A6" w:rsidRPr="001552CF" w:rsidRDefault="00B361A6" w:rsidP="0079196A">
        <w:pPr>
          <w:pStyle w:val="Footer"/>
          <w:jc w:val="right"/>
          <w:rPr>
            <w:rFonts w:asciiTheme="minorHAnsi" w:hAnsiTheme="minorHAnsi"/>
          </w:rPr>
        </w:pPr>
        <w:r w:rsidRPr="001552CF">
          <w:rPr>
            <w:rFonts w:asciiTheme="minorHAnsi" w:hAnsiTheme="minorHAnsi"/>
          </w:rPr>
          <w:fldChar w:fldCharType="begin"/>
        </w:r>
        <w:r w:rsidRPr="001552CF">
          <w:rPr>
            <w:rFonts w:asciiTheme="minorHAnsi" w:hAnsiTheme="minorHAnsi"/>
          </w:rPr>
          <w:instrText xml:space="preserve"> PAGE   \* MERGEFORMAT </w:instrText>
        </w:r>
        <w:r w:rsidRPr="001552CF">
          <w:rPr>
            <w:rFonts w:asciiTheme="minorHAnsi" w:hAnsiTheme="minorHAnsi"/>
          </w:rPr>
          <w:fldChar w:fldCharType="separate"/>
        </w:r>
        <w:r>
          <w:rPr>
            <w:rFonts w:asciiTheme="minorHAnsi" w:hAnsiTheme="minorHAnsi"/>
            <w:noProof/>
          </w:rPr>
          <w:t>1</w:t>
        </w:r>
        <w:r w:rsidRPr="001552CF">
          <w:rPr>
            <w:rFonts w:asciiTheme="minorHAnsi" w:hAnsiTheme="minorHAnsi"/>
            <w:noProof/>
          </w:rPr>
          <w:fldChar w:fldCharType="end"/>
        </w:r>
      </w:p>
    </w:sdtContent>
  </w:sdt>
  <w:p w14:paraId="77836522" w14:textId="2FD9AE17" w:rsidR="00182E2C" w:rsidRDefault="001E5491" w:rsidP="004C7141">
    <w:pPr>
      <w:pStyle w:val="Footer"/>
      <w:rPr>
        <w:rFonts w:asciiTheme="minorHAnsi" w:hAnsiTheme="minorHAnsi"/>
        <w:color w:val="C00000"/>
      </w:rPr>
    </w:pPr>
    <w:r>
      <w:rPr>
        <w:rFonts w:asciiTheme="minorHAnsi" w:hAnsiTheme="minorHAnsi"/>
      </w:rPr>
      <w:t>Child Care Economic Development Grants</w:t>
    </w:r>
  </w:p>
  <w:p w14:paraId="2979DB65" w14:textId="34287ABE" w:rsidR="00B361A6" w:rsidRPr="009D41F1" w:rsidRDefault="00E343A0" w:rsidP="009D41F1">
    <w:pPr>
      <w:pStyle w:val="Footer"/>
      <w:rPr>
        <w:rFonts w:asciiTheme="minorHAnsi" w:hAnsiTheme="minorHAnsi"/>
        <w:color w:val="C00000"/>
        <w:sz w:val="18"/>
        <w:szCs w:val="18"/>
      </w:rPr>
    </w:pPr>
    <w:r w:rsidRPr="00A556E8">
      <w:rPr>
        <w:rFonts w:asciiTheme="minorHAnsi" w:hAnsiTheme="minorHAnsi"/>
        <w:sz w:val="18"/>
        <w:szCs w:val="18"/>
      </w:rPr>
      <w:t>For use with grants $50K and over</w:t>
    </w:r>
    <w:r w:rsidR="00A556E8" w:rsidRPr="00A556E8">
      <w:rPr>
        <w:rFonts w:asciiTheme="minorHAnsi" w:hAnsiTheme="minorHAnsi"/>
        <w:sz w:val="18"/>
        <w:szCs w:val="18"/>
      </w:rPr>
      <w:t xml:space="preserve">. </w:t>
    </w:r>
    <w:r w:rsidR="009D41F1" w:rsidRPr="0033203E">
      <w:rPr>
        <w:rFonts w:asciiTheme="minorHAnsi" w:hAnsiTheme="minorHAnsi"/>
        <w:sz w:val="18"/>
        <w:szCs w:val="18"/>
      </w:rPr>
      <w:t>Rev. 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11BA" w14:textId="77777777" w:rsidR="00CA3FA6" w:rsidRDefault="00CA3FA6" w:rsidP="004C7141">
      <w:r>
        <w:separator/>
      </w:r>
    </w:p>
    <w:p w14:paraId="0A740582" w14:textId="77777777" w:rsidR="00CA3FA6" w:rsidRDefault="00CA3FA6" w:rsidP="004C7141"/>
  </w:footnote>
  <w:footnote w:type="continuationSeparator" w:id="0">
    <w:p w14:paraId="557262AE" w14:textId="77777777" w:rsidR="00CA3FA6" w:rsidRDefault="00CA3FA6" w:rsidP="004C7141">
      <w:r>
        <w:continuationSeparator/>
      </w:r>
    </w:p>
    <w:p w14:paraId="20409B95" w14:textId="77777777" w:rsidR="00CA3FA6" w:rsidRDefault="00CA3FA6" w:rsidP="004C7141"/>
  </w:footnote>
  <w:footnote w:type="continuationNotice" w:id="1">
    <w:p w14:paraId="5743851F" w14:textId="77777777" w:rsidR="00CA3FA6" w:rsidRDefault="00CA3FA6">
      <w:pPr>
        <w:spacing w:line="240" w:lineRule="auto"/>
      </w:pPr>
    </w:p>
  </w:footnote>
  <w:footnote w:id="2">
    <w:p w14:paraId="4AA3D20E" w14:textId="77777777" w:rsidR="00D50C18" w:rsidRDefault="00D50C18" w:rsidP="00D50C18">
      <w:pPr>
        <w:pStyle w:val="FootnoteText"/>
      </w:pPr>
      <w:r>
        <w:rPr>
          <w:rStyle w:val="FootnoteReference"/>
        </w:rPr>
        <w:footnoteRef/>
      </w:r>
      <w:r>
        <w:t xml:space="preserve"> </w:t>
      </w:r>
      <w:r w:rsidRPr="00CA5A97">
        <w:t>For Childcare Centers, infant refers to a child who is at least 6 weeks old but less than 16 months old, and toddler refers to a child who is at least 16 months old but less than 33 months old. For Family Childcare, infant refers to a child who is at least 6 weeks old but less than 12 months old, and toddler refers to a child who is at least 12 months old but less than 24 months old.</w:t>
      </w:r>
    </w:p>
  </w:footnote>
  <w:footnote w:id="3">
    <w:p w14:paraId="09BE3BA8" w14:textId="77777777" w:rsidR="00D50C18" w:rsidRDefault="00D50C18" w:rsidP="00D50C18">
      <w:pPr>
        <w:pStyle w:val="FootnoteText"/>
      </w:pPr>
      <w:r>
        <w:rPr>
          <w:rStyle w:val="FootnoteReference"/>
        </w:rPr>
        <w:footnoteRef/>
      </w:r>
      <w:r>
        <w:t xml:space="preserve"> </w:t>
      </w:r>
      <w:r w:rsidRPr="002A65A0">
        <w:t>Children refers to any person under the age of 18.</w:t>
      </w:r>
    </w:p>
  </w:footnote>
  <w:footnote w:id="4">
    <w:p w14:paraId="6203525A" w14:textId="77777777" w:rsidR="00D50C18" w:rsidRDefault="00D50C18" w:rsidP="00D50C18">
      <w:pPr>
        <w:pStyle w:val="FootnoteText"/>
      </w:pPr>
      <w:r>
        <w:rPr>
          <w:rStyle w:val="FootnoteReference"/>
        </w:rPr>
        <w:footnoteRef/>
      </w:r>
      <w:r>
        <w:t xml:space="preserve"> </w:t>
      </w:r>
      <w:r w:rsidRPr="002A65A0">
        <w:t>Families living in poverty refers to any family whose total family income falls below the U.S. Federal Poverty guidelines within service population county, city</w:t>
      </w:r>
      <w:r>
        <w:t>,</w:t>
      </w:r>
      <w:r w:rsidRPr="002A65A0">
        <w:t xml:space="preserve"> or census tract according to the U.S. Census Bureau.</w:t>
      </w:r>
    </w:p>
  </w:footnote>
  <w:footnote w:id="5">
    <w:p w14:paraId="347B3AFC" w14:textId="77777777" w:rsidR="00D50C18" w:rsidRDefault="00D50C18" w:rsidP="00D50C18">
      <w:pPr>
        <w:pStyle w:val="FootnoteText"/>
      </w:pPr>
      <w:r>
        <w:rPr>
          <w:rStyle w:val="FootnoteReference"/>
        </w:rPr>
        <w:footnoteRef/>
      </w:r>
      <w:r>
        <w:t xml:space="preserve"> </w:t>
      </w:r>
      <w:r w:rsidRPr="00C61DAE">
        <w:t xml:space="preserve">Per the Minnesota </w:t>
      </w:r>
      <w:r>
        <w:t>DCYF</w:t>
      </w:r>
      <w:r w:rsidRPr="00C61DAE">
        <w:t xml:space="preserve"> Child Development Services Unit, Minnesota census tracts that meet the criteria to be considered ‘Child Care Access Equity Areas’ are tracts with higher poverty rates, higher unemployment, lower homeownership rates, lower household incomes, and lower access to child care.</w:t>
      </w:r>
    </w:p>
  </w:footnote>
  <w:footnote w:id="6">
    <w:p w14:paraId="099F03EF" w14:textId="77777777" w:rsidR="004E2430" w:rsidRDefault="004E2430" w:rsidP="004E2430">
      <w:pPr>
        <w:pStyle w:val="FootnoteText"/>
      </w:pPr>
      <w:r>
        <w:rPr>
          <w:rStyle w:val="FootnoteReference"/>
        </w:rPr>
        <w:footnoteRef/>
      </w:r>
      <w:r>
        <w:t xml:space="preserve"> </w:t>
      </w:r>
      <w:r w:rsidRPr="00CA5A97">
        <w:t>For Childcare Centers, infant refers to a child who is at least 6 weeks old but less than 16 months old, and toddler refers to a child who is at least 16 months old but less than 33 months old. For Family Childcare, infant refers to a child who is at least 6 weeks old but less than 12 months old, and toddler refers to a child who is at least 12 months old but less than 24 months old.</w:t>
      </w:r>
    </w:p>
  </w:footnote>
  <w:footnote w:id="7">
    <w:p w14:paraId="3466AE55" w14:textId="77777777" w:rsidR="004E2430" w:rsidRDefault="004E2430" w:rsidP="004E2430">
      <w:pPr>
        <w:pStyle w:val="FootnoteText"/>
      </w:pPr>
      <w:r>
        <w:rPr>
          <w:rStyle w:val="FootnoteReference"/>
        </w:rPr>
        <w:footnoteRef/>
      </w:r>
      <w:r>
        <w:t xml:space="preserve"> </w:t>
      </w:r>
      <w:r w:rsidRPr="002A65A0">
        <w:t>Children refers to any person under the age of 18.</w:t>
      </w:r>
    </w:p>
  </w:footnote>
  <w:footnote w:id="8">
    <w:p w14:paraId="623AC9CB" w14:textId="77777777" w:rsidR="004E2430" w:rsidRDefault="004E2430" w:rsidP="004E2430">
      <w:pPr>
        <w:pStyle w:val="FootnoteText"/>
      </w:pPr>
      <w:r>
        <w:rPr>
          <w:rStyle w:val="FootnoteReference"/>
        </w:rPr>
        <w:footnoteRef/>
      </w:r>
      <w:r>
        <w:t xml:space="preserve"> </w:t>
      </w:r>
      <w:r w:rsidRPr="002A65A0">
        <w:t>Families living in poverty refers to any family whose total family income falls below the U.S. Federal Poverty guidelines within service population county, city</w:t>
      </w:r>
      <w:r>
        <w:t>,</w:t>
      </w:r>
      <w:r w:rsidRPr="002A65A0">
        <w:t xml:space="preserve"> or census tract according to the U.S. Census Bureau.</w:t>
      </w:r>
    </w:p>
  </w:footnote>
  <w:footnote w:id="9">
    <w:p w14:paraId="045C6590" w14:textId="77777777" w:rsidR="004E2430" w:rsidRDefault="004E2430" w:rsidP="004E2430">
      <w:pPr>
        <w:pStyle w:val="FootnoteText"/>
      </w:pPr>
      <w:r>
        <w:rPr>
          <w:rStyle w:val="FootnoteReference"/>
        </w:rPr>
        <w:footnoteRef/>
      </w:r>
      <w:r>
        <w:t xml:space="preserve"> </w:t>
      </w:r>
      <w:r w:rsidRPr="00C61DAE">
        <w:t xml:space="preserve">Per the Minnesota </w:t>
      </w:r>
      <w:r>
        <w:t>DCYF</w:t>
      </w:r>
      <w:r w:rsidRPr="00C61DAE">
        <w:t xml:space="preserve"> Child Development Services Unit, Minnesota census tracts that meet the criteria to be considered ‘Child Care Access Equity Areas’ are tracts with higher poverty rates, higher unemployment, lower homeownership rates, lower household incomes, and lower access to child care.</w:t>
      </w:r>
    </w:p>
  </w:footnote>
  <w:footnote w:id="10">
    <w:p w14:paraId="3AAA7EE1" w14:textId="77777777" w:rsidR="00F13276" w:rsidRDefault="00F13276" w:rsidP="00F13276">
      <w:pPr>
        <w:pStyle w:val="FootnoteText"/>
      </w:pPr>
      <w:r>
        <w:rPr>
          <w:rStyle w:val="FootnoteReference"/>
        </w:rPr>
        <w:footnoteRef/>
      </w:r>
      <w:r>
        <w:t xml:space="preserve"> </w:t>
      </w:r>
      <w:r w:rsidRPr="00E378D9">
        <w:t>Rural defined as within the state of Minnesota, outside of the seven county Metro area.</w:t>
      </w:r>
    </w:p>
  </w:footnote>
  <w:footnote w:id="11">
    <w:p w14:paraId="39D2509C" w14:textId="77777777" w:rsidR="00F13276" w:rsidRDefault="00F13276" w:rsidP="00F13276">
      <w:pPr>
        <w:pStyle w:val="FootnoteText"/>
      </w:pPr>
      <w:r>
        <w:rPr>
          <w:rStyle w:val="FootnoteReference"/>
        </w:rPr>
        <w:footnoteRef/>
      </w:r>
      <w:r>
        <w:t xml:space="preserve"> </w:t>
      </w:r>
      <w:r w:rsidRPr="006607D5">
        <w:t>Families living in poverty refers to any family whose total family income falls below the U.S. Federal Poverty guidelines within service population county, city, or census tract according to the U.S. Census Bureau.</w:t>
      </w:r>
    </w:p>
  </w:footnote>
  <w:footnote w:id="12">
    <w:p w14:paraId="7E45A7D4" w14:textId="77777777" w:rsidR="005245A9" w:rsidRDefault="005245A9" w:rsidP="005245A9">
      <w:pPr>
        <w:pStyle w:val="FootnoteText"/>
      </w:pPr>
      <w:r>
        <w:rPr>
          <w:rStyle w:val="FootnoteReference"/>
        </w:rPr>
        <w:footnoteRef/>
      </w:r>
      <w:r>
        <w:t xml:space="preserve"> </w:t>
      </w:r>
      <w:r w:rsidRPr="00CA5A97">
        <w:t>For Childcare Centers, infant refers to a child who is at least 6 weeks old but less than 16 months old, and toddler refers to a child who is at least 16 months old but less than 33 months old. For Family Childcare, infant refers to a child who is at least 6 weeks old but less than 12 months old, and toddler refers to a child who is at least 12 months old but less than 24 months old.</w:t>
      </w:r>
    </w:p>
  </w:footnote>
  <w:footnote w:id="13">
    <w:p w14:paraId="51446F65" w14:textId="77777777" w:rsidR="005245A9" w:rsidRDefault="005245A9" w:rsidP="005245A9">
      <w:pPr>
        <w:pStyle w:val="FootnoteText"/>
      </w:pPr>
      <w:r>
        <w:rPr>
          <w:rStyle w:val="FootnoteReference"/>
        </w:rPr>
        <w:footnoteRef/>
      </w:r>
      <w:r>
        <w:t xml:space="preserve"> </w:t>
      </w:r>
      <w:r w:rsidRPr="002A65A0">
        <w:t>Children refers to any person under the age of 18.</w:t>
      </w:r>
    </w:p>
  </w:footnote>
  <w:footnote w:id="14">
    <w:p w14:paraId="49724770" w14:textId="77777777" w:rsidR="005245A9" w:rsidRDefault="005245A9" w:rsidP="005245A9">
      <w:pPr>
        <w:pStyle w:val="FootnoteText"/>
      </w:pPr>
      <w:r>
        <w:rPr>
          <w:rStyle w:val="FootnoteReference"/>
        </w:rPr>
        <w:footnoteRef/>
      </w:r>
      <w:r>
        <w:t xml:space="preserve"> </w:t>
      </w:r>
      <w:r w:rsidRPr="002A65A0">
        <w:t>Families living in poverty refers to any family whose total family income falls below the U.S. Federal Poverty guidelines within service population county, city</w:t>
      </w:r>
      <w:r>
        <w:t>,</w:t>
      </w:r>
      <w:r w:rsidRPr="002A65A0">
        <w:t xml:space="preserve"> or census tract according to the U.S. Census Bureau.</w:t>
      </w:r>
    </w:p>
  </w:footnote>
  <w:footnote w:id="15">
    <w:p w14:paraId="402B740C" w14:textId="77777777" w:rsidR="005245A9" w:rsidRDefault="005245A9" w:rsidP="005245A9">
      <w:pPr>
        <w:pStyle w:val="FootnoteText"/>
      </w:pPr>
      <w:r>
        <w:rPr>
          <w:rStyle w:val="FootnoteReference"/>
        </w:rPr>
        <w:footnoteRef/>
      </w:r>
      <w:r>
        <w:t xml:space="preserve"> </w:t>
      </w:r>
      <w:r w:rsidRPr="00C61DAE">
        <w:t xml:space="preserve">Per the Minnesota </w:t>
      </w:r>
      <w:r>
        <w:t>DCYF</w:t>
      </w:r>
      <w:r w:rsidRPr="00C61DAE">
        <w:t xml:space="preserve"> Child Development Services Unit, Minnesota census tracts that meet the criteria to be considered ‘Child Care Access Equity Areas’ are tracts with higher poverty rates, higher unemployment, lower homeownership rates, lower household incomes, and lower access to child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7A01" w14:textId="0B0FAA97" w:rsidR="00B361A6" w:rsidRPr="00F97B4A" w:rsidRDefault="00755952" w:rsidP="00803806">
    <w:pPr>
      <w:pStyle w:val="Header"/>
      <w:jc w:val="center"/>
      <w:rPr>
        <w:rFonts w:asciiTheme="minorHAnsi" w:hAnsiTheme="minorHAnsi"/>
        <w:b/>
        <w:sz w:val="32"/>
      </w:rPr>
    </w:pPr>
    <w:r>
      <w:rPr>
        <w:rFonts w:asciiTheme="minorHAnsi" w:hAnsiTheme="minorHAnsi"/>
        <w:b/>
        <w:sz w:val="32"/>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pt;height:24.6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684A9B"/>
    <w:multiLevelType w:val="hybridMultilevel"/>
    <w:tmpl w:val="1D209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C8B670E"/>
    <w:multiLevelType w:val="hybridMultilevel"/>
    <w:tmpl w:val="78105A30"/>
    <w:lvl w:ilvl="0" w:tplc="D220A6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374B3"/>
    <w:multiLevelType w:val="hybridMultilevel"/>
    <w:tmpl w:val="A33E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94F58"/>
    <w:multiLevelType w:val="hybridMultilevel"/>
    <w:tmpl w:val="325A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751D6"/>
    <w:multiLevelType w:val="hybridMultilevel"/>
    <w:tmpl w:val="78105A3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1546A6"/>
    <w:multiLevelType w:val="hybridMultilevel"/>
    <w:tmpl w:val="37CE58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400F25"/>
    <w:multiLevelType w:val="hybridMultilevel"/>
    <w:tmpl w:val="55D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609EE"/>
    <w:multiLevelType w:val="hybridMultilevel"/>
    <w:tmpl w:val="B1E2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FCB05CE"/>
    <w:multiLevelType w:val="hybridMultilevel"/>
    <w:tmpl w:val="9DB245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D4C0A"/>
    <w:multiLevelType w:val="hybridMultilevel"/>
    <w:tmpl w:val="78105A3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A65664"/>
    <w:multiLevelType w:val="hybridMultilevel"/>
    <w:tmpl w:val="7B70E658"/>
    <w:lvl w:ilvl="0" w:tplc="6292E2C4">
      <w:start w:val="1"/>
      <w:numFmt w:val="decimal"/>
      <w:lvlText w:val="%1."/>
      <w:lvlJc w:val="left"/>
      <w:pPr>
        <w:ind w:left="720" w:hanging="360"/>
      </w:pPr>
      <w:rPr>
        <w:rFonts w:ascii="Calibri" w:eastAsia="Calibri" w:hAnsi="Calibri" w:cs="Calibri" w:hint="default"/>
        <w:b/>
        <w:bCs/>
        <w:color w:val="auto"/>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8" w15:restartNumberingAfterBreak="0">
    <w:nsid w:val="45E646A8"/>
    <w:multiLevelType w:val="hybridMultilevel"/>
    <w:tmpl w:val="6B5E819A"/>
    <w:lvl w:ilvl="0" w:tplc="8D789B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824C9"/>
    <w:multiLevelType w:val="hybridMultilevel"/>
    <w:tmpl w:val="D3144606"/>
    <w:lvl w:ilvl="0" w:tplc="F516D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904E44"/>
    <w:multiLevelType w:val="hybridMultilevel"/>
    <w:tmpl w:val="BE5C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90DAB"/>
    <w:multiLevelType w:val="hybridMultilevel"/>
    <w:tmpl w:val="09DA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53883"/>
    <w:multiLevelType w:val="hybridMultilevel"/>
    <w:tmpl w:val="DB3AD160"/>
    <w:lvl w:ilvl="0" w:tplc="37089F00">
      <w:start w:val="1"/>
      <w:numFmt w:val="bullet"/>
      <w:pStyle w:val="ListBullet"/>
      <w:lvlText w:val="▪"/>
      <w:lvlJc w:val="left"/>
      <w:pPr>
        <w:tabs>
          <w:tab w:val="num" w:pos="432"/>
        </w:tabs>
        <w:ind w:left="432" w:hanging="432"/>
      </w:pPr>
      <w:rPr>
        <w:rFonts w:ascii="Calibri" w:hAnsi="Calibri" w:hint="default"/>
        <w:color w:val="003865" w:themeColor="accent1"/>
      </w:rPr>
    </w:lvl>
    <w:lvl w:ilvl="1" w:tplc="59C2EFE0">
      <w:start w:val="1"/>
      <w:numFmt w:val="bullet"/>
      <w:lvlText w:val="▪"/>
      <w:lvlJc w:val="left"/>
      <w:pPr>
        <w:tabs>
          <w:tab w:val="num" w:pos="864"/>
        </w:tabs>
        <w:ind w:left="864" w:hanging="432"/>
      </w:pPr>
      <w:rPr>
        <w:rFonts w:ascii="Calibri" w:hAnsi="Calibri" w:hint="default"/>
        <w:color w:val="003865" w:themeColor="accent1"/>
      </w:rPr>
    </w:lvl>
    <w:lvl w:ilvl="2" w:tplc="0D5AA6CA">
      <w:start w:val="1"/>
      <w:numFmt w:val="bullet"/>
      <w:lvlText w:val="▪"/>
      <w:lvlJc w:val="left"/>
      <w:pPr>
        <w:tabs>
          <w:tab w:val="num" w:pos="1296"/>
        </w:tabs>
        <w:ind w:left="1296" w:hanging="432"/>
      </w:pPr>
      <w:rPr>
        <w:rFonts w:ascii="Calibri" w:hAnsi="Calibri" w:hint="default"/>
        <w:color w:val="003865" w:themeColor="accent1"/>
      </w:rPr>
    </w:lvl>
    <w:lvl w:ilvl="3" w:tplc="0318FED8">
      <w:start w:val="1"/>
      <w:numFmt w:val="bullet"/>
      <w:lvlText w:val="▪"/>
      <w:lvlJc w:val="left"/>
      <w:pPr>
        <w:tabs>
          <w:tab w:val="num" w:pos="1728"/>
        </w:tabs>
        <w:ind w:left="1728" w:hanging="432"/>
      </w:pPr>
      <w:rPr>
        <w:rFonts w:ascii="Calibri" w:hAnsi="Calibri" w:hint="default"/>
        <w:color w:val="003865" w:themeColor="accent1"/>
      </w:rPr>
    </w:lvl>
    <w:lvl w:ilvl="4" w:tplc="35823B86">
      <w:start w:val="1"/>
      <w:numFmt w:val="bullet"/>
      <w:lvlText w:val="o"/>
      <w:lvlJc w:val="left"/>
      <w:pPr>
        <w:tabs>
          <w:tab w:val="num" w:pos="2160"/>
        </w:tabs>
        <w:ind w:left="2160" w:hanging="432"/>
      </w:pPr>
      <w:rPr>
        <w:rFonts w:ascii="Courier New" w:hAnsi="Courier New" w:hint="default"/>
      </w:rPr>
    </w:lvl>
    <w:lvl w:ilvl="5" w:tplc="F73685D2">
      <w:start w:val="1"/>
      <w:numFmt w:val="bullet"/>
      <w:lvlText w:val=""/>
      <w:lvlJc w:val="left"/>
      <w:pPr>
        <w:tabs>
          <w:tab w:val="num" w:pos="2160"/>
        </w:tabs>
        <w:ind w:left="2592" w:hanging="432"/>
      </w:pPr>
      <w:rPr>
        <w:rFonts w:ascii="Wingdings" w:hAnsi="Wingdings" w:hint="default"/>
      </w:rPr>
    </w:lvl>
    <w:lvl w:ilvl="6" w:tplc="59547FBC">
      <w:start w:val="1"/>
      <w:numFmt w:val="bullet"/>
      <w:lvlText w:val=""/>
      <w:lvlJc w:val="left"/>
      <w:pPr>
        <w:tabs>
          <w:tab w:val="num" w:pos="2592"/>
        </w:tabs>
        <w:ind w:left="3024" w:hanging="432"/>
      </w:pPr>
      <w:rPr>
        <w:rFonts w:ascii="Symbol" w:hAnsi="Symbol" w:hint="default"/>
      </w:rPr>
    </w:lvl>
    <w:lvl w:ilvl="7" w:tplc="EC005AC0">
      <w:start w:val="1"/>
      <w:numFmt w:val="bullet"/>
      <w:lvlText w:val="o"/>
      <w:lvlJc w:val="left"/>
      <w:pPr>
        <w:tabs>
          <w:tab w:val="num" w:pos="3456"/>
        </w:tabs>
        <w:ind w:left="3456" w:hanging="432"/>
      </w:pPr>
      <w:rPr>
        <w:rFonts w:ascii="Courier New" w:hAnsi="Courier New" w:hint="default"/>
      </w:rPr>
    </w:lvl>
    <w:lvl w:ilvl="8" w:tplc="FB80E2E8">
      <w:start w:val="1"/>
      <w:numFmt w:val="bullet"/>
      <w:lvlText w:val=""/>
      <w:lvlJc w:val="left"/>
      <w:pPr>
        <w:tabs>
          <w:tab w:val="num" w:pos="3888"/>
        </w:tabs>
        <w:ind w:left="3888" w:hanging="432"/>
      </w:pPr>
      <w:rPr>
        <w:rFonts w:ascii="Wingdings" w:hAnsi="Wingdings" w:hint="default"/>
      </w:rPr>
    </w:lvl>
  </w:abstractNum>
  <w:abstractNum w:abstractNumId="43" w15:restartNumberingAfterBreak="0">
    <w:nsid w:val="7B6E062C"/>
    <w:multiLevelType w:val="hybridMultilevel"/>
    <w:tmpl w:val="70A00A04"/>
    <w:lvl w:ilvl="0" w:tplc="B5A405FA">
      <w:start w:val="1"/>
      <w:numFmt w:val="bullet"/>
      <w:lvlText w:val=""/>
      <w:lvlJc w:val="left"/>
      <w:pPr>
        <w:ind w:left="360" w:hanging="360"/>
      </w:pPr>
      <w:rPr>
        <w:rFonts w:ascii="Symbol" w:hAnsi="Symbol" w:hint="default"/>
        <w:color w:val="auto"/>
      </w:rPr>
    </w:lvl>
    <w:lvl w:ilvl="1" w:tplc="C9F8E202">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7E2116E4"/>
    <w:multiLevelType w:val="hybridMultilevel"/>
    <w:tmpl w:val="6E4E24C8"/>
    <w:lvl w:ilvl="0" w:tplc="04090001">
      <w:start w:val="1"/>
      <w:numFmt w:val="bullet"/>
      <w:lvlText w:val=""/>
      <w:lvlJc w:val="left"/>
      <w:pPr>
        <w:ind w:left="720" w:hanging="360"/>
      </w:pPr>
      <w:rPr>
        <w:rFonts w:ascii="Symbol" w:hAnsi="Symbol" w:hint="default"/>
        <w:b/>
        <w:bCs/>
        <w:color w:val="auto"/>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2076128105">
    <w:abstractNumId w:val="43"/>
  </w:num>
  <w:num w:numId="2" w16cid:durableId="484667408">
    <w:abstractNumId w:val="20"/>
  </w:num>
  <w:num w:numId="3" w16cid:durableId="1728604006">
    <w:abstractNumId w:val="19"/>
  </w:num>
  <w:num w:numId="4" w16cid:durableId="956182892">
    <w:abstractNumId w:val="42"/>
  </w:num>
  <w:num w:numId="5" w16cid:durableId="909538487">
    <w:abstractNumId w:val="28"/>
  </w:num>
  <w:num w:numId="6" w16cid:durableId="995769587">
    <w:abstractNumId w:val="9"/>
  </w:num>
  <w:num w:numId="7" w16cid:durableId="1310550409">
    <w:abstractNumId w:val="38"/>
  </w:num>
  <w:num w:numId="8" w16cid:durableId="67003628">
    <w:abstractNumId w:val="27"/>
  </w:num>
  <w:num w:numId="9" w16cid:durableId="351734892">
    <w:abstractNumId w:val="25"/>
  </w:num>
  <w:num w:numId="10" w16cid:durableId="606693503">
    <w:abstractNumId w:val="18"/>
  </w:num>
  <w:num w:numId="11" w16cid:durableId="2084327726">
    <w:abstractNumId w:val="6"/>
  </w:num>
  <w:num w:numId="12" w16cid:durableId="419909577">
    <w:abstractNumId w:val="2"/>
  </w:num>
  <w:num w:numId="13" w16cid:durableId="1737705943">
    <w:abstractNumId w:val="17"/>
  </w:num>
  <w:num w:numId="14" w16cid:durableId="816917886">
    <w:abstractNumId w:val="8"/>
  </w:num>
  <w:num w:numId="15" w16cid:durableId="1799564852">
    <w:abstractNumId w:val="26"/>
  </w:num>
  <w:num w:numId="16" w16cid:durableId="906767398">
    <w:abstractNumId w:val="16"/>
  </w:num>
  <w:num w:numId="17" w16cid:durableId="1664509">
    <w:abstractNumId w:val="37"/>
  </w:num>
  <w:num w:numId="18" w16cid:durableId="1509102918">
    <w:abstractNumId w:val="36"/>
  </w:num>
  <w:num w:numId="19" w16cid:durableId="384111767">
    <w:abstractNumId w:val="3"/>
  </w:num>
  <w:num w:numId="20" w16cid:durableId="480970882">
    <w:abstractNumId w:val="7"/>
  </w:num>
  <w:num w:numId="21" w16cid:durableId="2033145517">
    <w:abstractNumId w:val="39"/>
  </w:num>
  <w:num w:numId="22" w16cid:durableId="473109818">
    <w:abstractNumId w:val="34"/>
  </w:num>
  <w:num w:numId="23" w16cid:durableId="1561285640">
    <w:abstractNumId w:val="29"/>
  </w:num>
  <w:num w:numId="24" w16cid:durableId="935403002">
    <w:abstractNumId w:val="4"/>
  </w:num>
  <w:num w:numId="25" w16cid:durableId="903368211">
    <w:abstractNumId w:val="21"/>
  </w:num>
  <w:num w:numId="26" w16cid:durableId="1740711338">
    <w:abstractNumId w:val="10"/>
  </w:num>
  <w:num w:numId="27" w16cid:durableId="878933991">
    <w:abstractNumId w:val="15"/>
  </w:num>
  <w:num w:numId="28" w16cid:durableId="360085375">
    <w:abstractNumId w:val="40"/>
  </w:num>
  <w:num w:numId="29" w16cid:durableId="1473906058">
    <w:abstractNumId w:val="41"/>
  </w:num>
  <w:num w:numId="30" w16cid:durableId="1746412869">
    <w:abstractNumId w:val="24"/>
  </w:num>
  <w:num w:numId="31" w16cid:durableId="1810780300">
    <w:abstractNumId w:val="13"/>
  </w:num>
  <w:num w:numId="32" w16cid:durableId="1909686189">
    <w:abstractNumId w:val="5"/>
  </w:num>
  <w:num w:numId="33" w16cid:durableId="1878350014">
    <w:abstractNumId w:val="1"/>
  </w:num>
  <w:num w:numId="34" w16cid:durableId="1880778986">
    <w:abstractNumId w:val="0"/>
  </w:num>
  <w:num w:numId="35" w16cid:durableId="207954712">
    <w:abstractNumId w:val="11"/>
  </w:num>
  <w:num w:numId="36" w16cid:durableId="744374631">
    <w:abstractNumId w:val="33"/>
  </w:num>
  <w:num w:numId="37" w16cid:durableId="7801756">
    <w:abstractNumId w:val="35"/>
  </w:num>
  <w:num w:numId="38" w16cid:durableId="518356360">
    <w:abstractNumId w:val="22"/>
  </w:num>
  <w:num w:numId="39" w16cid:durableId="1513884583">
    <w:abstractNumId w:val="12"/>
  </w:num>
  <w:num w:numId="40" w16cid:durableId="1649749212">
    <w:abstractNumId w:val="31"/>
  </w:num>
  <w:num w:numId="41" w16cid:durableId="1456370164">
    <w:abstractNumId w:val="32"/>
  </w:num>
  <w:num w:numId="42" w16cid:durableId="1799643481">
    <w:abstractNumId w:val="23"/>
  </w:num>
  <w:num w:numId="43" w16cid:durableId="222260237">
    <w:abstractNumId w:val="30"/>
  </w:num>
  <w:num w:numId="44" w16cid:durableId="408507888">
    <w:abstractNumId w:val="14"/>
  </w:num>
  <w:num w:numId="45" w16cid:durableId="1286355232">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17"/>
    <w:rsid w:val="00003D88"/>
    <w:rsid w:val="00004FED"/>
    <w:rsid w:val="0000591D"/>
    <w:rsid w:val="0000720B"/>
    <w:rsid w:val="00011220"/>
    <w:rsid w:val="0001265A"/>
    <w:rsid w:val="00012F10"/>
    <w:rsid w:val="000140F7"/>
    <w:rsid w:val="00015C90"/>
    <w:rsid w:val="0001716E"/>
    <w:rsid w:val="000205CE"/>
    <w:rsid w:val="00021D00"/>
    <w:rsid w:val="0002379C"/>
    <w:rsid w:val="00023FAC"/>
    <w:rsid w:val="00024566"/>
    <w:rsid w:val="00025A73"/>
    <w:rsid w:val="00026057"/>
    <w:rsid w:val="00030DC6"/>
    <w:rsid w:val="0003110A"/>
    <w:rsid w:val="000316E4"/>
    <w:rsid w:val="00032A6D"/>
    <w:rsid w:val="00033A0F"/>
    <w:rsid w:val="00035310"/>
    <w:rsid w:val="0003559B"/>
    <w:rsid w:val="00035BC6"/>
    <w:rsid w:val="000361AC"/>
    <w:rsid w:val="00041933"/>
    <w:rsid w:val="00044E13"/>
    <w:rsid w:val="0004537B"/>
    <w:rsid w:val="0004742B"/>
    <w:rsid w:val="0005054D"/>
    <w:rsid w:val="000510B2"/>
    <w:rsid w:val="000529D0"/>
    <w:rsid w:val="00052D17"/>
    <w:rsid w:val="00053A89"/>
    <w:rsid w:val="00054116"/>
    <w:rsid w:val="000547CC"/>
    <w:rsid w:val="0005548F"/>
    <w:rsid w:val="000576E3"/>
    <w:rsid w:val="000578F7"/>
    <w:rsid w:val="000579DB"/>
    <w:rsid w:val="000626FD"/>
    <w:rsid w:val="000647A3"/>
    <w:rsid w:val="00064888"/>
    <w:rsid w:val="000661CE"/>
    <w:rsid w:val="00067663"/>
    <w:rsid w:val="00071285"/>
    <w:rsid w:val="00071CBC"/>
    <w:rsid w:val="00072056"/>
    <w:rsid w:val="0007347A"/>
    <w:rsid w:val="000753A1"/>
    <w:rsid w:val="00075ABE"/>
    <w:rsid w:val="0007724B"/>
    <w:rsid w:val="00080930"/>
    <w:rsid w:val="00081B16"/>
    <w:rsid w:val="000826C9"/>
    <w:rsid w:val="00086BA9"/>
    <w:rsid w:val="00086EE9"/>
    <w:rsid w:val="00087023"/>
    <w:rsid w:val="0009026C"/>
    <w:rsid w:val="00092A05"/>
    <w:rsid w:val="000931C5"/>
    <w:rsid w:val="00093967"/>
    <w:rsid w:val="00093F81"/>
    <w:rsid w:val="00094071"/>
    <w:rsid w:val="00094B90"/>
    <w:rsid w:val="000950F8"/>
    <w:rsid w:val="00095B1D"/>
    <w:rsid w:val="000A422A"/>
    <w:rsid w:val="000A48BF"/>
    <w:rsid w:val="000A73B0"/>
    <w:rsid w:val="000B0C1D"/>
    <w:rsid w:val="000B1BFE"/>
    <w:rsid w:val="000B1FA5"/>
    <w:rsid w:val="000B1FC6"/>
    <w:rsid w:val="000B5861"/>
    <w:rsid w:val="000B6644"/>
    <w:rsid w:val="000C0DFC"/>
    <w:rsid w:val="000C2DE7"/>
    <w:rsid w:val="000C31B0"/>
    <w:rsid w:val="000C5734"/>
    <w:rsid w:val="000C5B3B"/>
    <w:rsid w:val="000C5C9E"/>
    <w:rsid w:val="000C631A"/>
    <w:rsid w:val="000C7638"/>
    <w:rsid w:val="000C7918"/>
    <w:rsid w:val="000C7A05"/>
    <w:rsid w:val="000D0052"/>
    <w:rsid w:val="000D04E1"/>
    <w:rsid w:val="000D133D"/>
    <w:rsid w:val="000D1548"/>
    <w:rsid w:val="000D1EAD"/>
    <w:rsid w:val="000D3611"/>
    <w:rsid w:val="000D3634"/>
    <w:rsid w:val="000D3A8B"/>
    <w:rsid w:val="000D4AA7"/>
    <w:rsid w:val="000D5087"/>
    <w:rsid w:val="000D5DDD"/>
    <w:rsid w:val="000D66A7"/>
    <w:rsid w:val="000D79D8"/>
    <w:rsid w:val="000E19E6"/>
    <w:rsid w:val="000E4293"/>
    <w:rsid w:val="000E65C1"/>
    <w:rsid w:val="000E688E"/>
    <w:rsid w:val="000F0B0F"/>
    <w:rsid w:val="000F0E85"/>
    <w:rsid w:val="000F2884"/>
    <w:rsid w:val="000F446D"/>
    <w:rsid w:val="000F65D3"/>
    <w:rsid w:val="000F78BD"/>
    <w:rsid w:val="001002A2"/>
    <w:rsid w:val="001002C2"/>
    <w:rsid w:val="00100DC2"/>
    <w:rsid w:val="0010189B"/>
    <w:rsid w:val="00104ADF"/>
    <w:rsid w:val="001050DC"/>
    <w:rsid w:val="0010737C"/>
    <w:rsid w:val="00110A9A"/>
    <w:rsid w:val="00111C03"/>
    <w:rsid w:val="0011297B"/>
    <w:rsid w:val="001142C7"/>
    <w:rsid w:val="00114CEF"/>
    <w:rsid w:val="001161C1"/>
    <w:rsid w:val="001209AD"/>
    <w:rsid w:val="001210FC"/>
    <w:rsid w:val="00121F0D"/>
    <w:rsid w:val="0012238E"/>
    <w:rsid w:val="00122BC6"/>
    <w:rsid w:val="001250B6"/>
    <w:rsid w:val="0012510F"/>
    <w:rsid w:val="00126FB0"/>
    <w:rsid w:val="00130E81"/>
    <w:rsid w:val="0013406B"/>
    <w:rsid w:val="00136AF5"/>
    <w:rsid w:val="00136B20"/>
    <w:rsid w:val="0014199D"/>
    <w:rsid w:val="001449C7"/>
    <w:rsid w:val="00145136"/>
    <w:rsid w:val="00145DDA"/>
    <w:rsid w:val="0015014C"/>
    <w:rsid w:val="00151A07"/>
    <w:rsid w:val="00152F5B"/>
    <w:rsid w:val="0015458F"/>
    <w:rsid w:val="00154D0C"/>
    <w:rsid w:val="001551B3"/>
    <w:rsid w:val="001552CF"/>
    <w:rsid w:val="0015711B"/>
    <w:rsid w:val="001620F8"/>
    <w:rsid w:val="001662FA"/>
    <w:rsid w:val="001715EE"/>
    <w:rsid w:val="00173913"/>
    <w:rsid w:val="00173EEA"/>
    <w:rsid w:val="0017449B"/>
    <w:rsid w:val="00174B1E"/>
    <w:rsid w:val="00175435"/>
    <w:rsid w:val="001761DA"/>
    <w:rsid w:val="0017772F"/>
    <w:rsid w:val="00180F84"/>
    <w:rsid w:val="001814B8"/>
    <w:rsid w:val="00181693"/>
    <w:rsid w:val="00182469"/>
    <w:rsid w:val="00182E2C"/>
    <w:rsid w:val="0018390F"/>
    <w:rsid w:val="00185B57"/>
    <w:rsid w:val="0018647B"/>
    <w:rsid w:val="001903DE"/>
    <w:rsid w:val="001927A1"/>
    <w:rsid w:val="00192F12"/>
    <w:rsid w:val="001938F8"/>
    <w:rsid w:val="00195F40"/>
    <w:rsid w:val="001A147E"/>
    <w:rsid w:val="001A1E75"/>
    <w:rsid w:val="001A3237"/>
    <w:rsid w:val="001A54DB"/>
    <w:rsid w:val="001A555D"/>
    <w:rsid w:val="001A7226"/>
    <w:rsid w:val="001B330F"/>
    <w:rsid w:val="001B451D"/>
    <w:rsid w:val="001B4D83"/>
    <w:rsid w:val="001B4DD3"/>
    <w:rsid w:val="001B5AA8"/>
    <w:rsid w:val="001B633C"/>
    <w:rsid w:val="001B6980"/>
    <w:rsid w:val="001C213F"/>
    <w:rsid w:val="001C2280"/>
    <w:rsid w:val="001C2389"/>
    <w:rsid w:val="001C31F4"/>
    <w:rsid w:val="001C484C"/>
    <w:rsid w:val="001C687A"/>
    <w:rsid w:val="001C6D5D"/>
    <w:rsid w:val="001C6D76"/>
    <w:rsid w:val="001C7193"/>
    <w:rsid w:val="001C71D5"/>
    <w:rsid w:val="001C750C"/>
    <w:rsid w:val="001D005E"/>
    <w:rsid w:val="001D1015"/>
    <w:rsid w:val="001D1572"/>
    <w:rsid w:val="001D2B5A"/>
    <w:rsid w:val="001D721A"/>
    <w:rsid w:val="001E1430"/>
    <w:rsid w:val="001E1ABE"/>
    <w:rsid w:val="001E2ADE"/>
    <w:rsid w:val="001E3B80"/>
    <w:rsid w:val="001E5491"/>
    <w:rsid w:val="001E616F"/>
    <w:rsid w:val="001E6BC4"/>
    <w:rsid w:val="001E7755"/>
    <w:rsid w:val="001F1AB4"/>
    <w:rsid w:val="001F2B66"/>
    <w:rsid w:val="001F3036"/>
    <w:rsid w:val="001F46A7"/>
    <w:rsid w:val="001F58C6"/>
    <w:rsid w:val="001F6126"/>
    <w:rsid w:val="001F6FBF"/>
    <w:rsid w:val="002020B5"/>
    <w:rsid w:val="00203F24"/>
    <w:rsid w:val="0020647A"/>
    <w:rsid w:val="0020665A"/>
    <w:rsid w:val="002071D2"/>
    <w:rsid w:val="00210747"/>
    <w:rsid w:val="00210E46"/>
    <w:rsid w:val="00212C28"/>
    <w:rsid w:val="00212FDA"/>
    <w:rsid w:val="00215A0E"/>
    <w:rsid w:val="00217A92"/>
    <w:rsid w:val="0022299D"/>
    <w:rsid w:val="002238F4"/>
    <w:rsid w:val="00224192"/>
    <w:rsid w:val="00224952"/>
    <w:rsid w:val="0022572A"/>
    <w:rsid w:val="002264D9"/>
    <w:rsid w:val="00230F63"/>
    <w:rsid w:val="00232D16"/>
    <w:rsid w:val="00232F62"/>
    <w:rsid w:val="0023302F"/>
    <w:rsid w:val="00233553"/>
    <w:rsid w:val="00234506"/>
    <w:rsid w:val="00235122"/>
    <w:rsid w:val="002367F4"/>
    <w:rsid w:val="00236DF9"/>
    <w:rsid w:val="00237003"/>
    <w:rsid w:val="0024299D"/>
    <w:rsid w:val="00242F62"/>
    <w:rsid w:val="00243323"/>
    <w:rsid w:val="0025011A"/>
    <w:rsid w:val="00252660"/>
    <w:rsid w:val="00253FB9"/>
    <w:rsid w:val="00254530"/>
    <w:rsid w:val="00256263"/>
    <w:rsid w:val="002570A9"/>
    <w:rsid w:val="00257A11"/>
    <w:rsid w:val="00257A72"/>
    <w:rsid w:val="00260DD3"/>
    <w:rsid w:val="00260EAB"/>
    <w:rsid w:val="002612CD"/>
    <w:rsid w:val="002620C6"/>
    <w:rsid w:val="00265009"/>
    <w:rsid w:val="00265368"/>
    <w:rsid w:val="00267863"/>
    <w:rsid w:val="002700AC"/>
    <w:rsid w:val="00271F05"/>
    <w:rsid w:val="002776FE"/>
    <w:rsid w:val="002800EC"/>
    <w:rsid w:val="00280B24"/>
    <w:rsid w:val="0028206D"/>
    <w:rsid w:val="0028375E"/>
    <w:rsid w:val="002843BA"/>
    <w:rsid w:val="002845B2"/>
    <w:rsid w:val="00284C78"/>
    <w:rsid w:val="00286CFA"/>
    <w:rsid w:val="00287E81"/>
    <w:rsid w:val="00290AF9"/>
    <w:rsid w:val="00291936"/>
    <w:rsid w:val="00293877"/>
    <w:rsid w:val="00294098"/>
    <w:rsid w:val="002979FC"/>
    <w:rsid w:val="00297E68"/>
    <w:rsid w:val="002A10D7"/>
    <w:rsid w:val="002A2837"/>
    <w:rsid w:val="002A581A"/>
    <w:rsid w:val="002B3D2D"/>
    <w:rsid w:val="002B5884"/>
    <w:rsid w:val="002C68AE"/>
    <w:rsid w:val="002C77C9"/>
    <w:rsid w:val="002D1801"/>
    <w:rsid w:val="002D32C5"/>
    <w:rsid w:val="002D551C"/>
    <w:rsid w:val="002D7543"/>
    <w:rsid w:val="002E0A2C"/>
    <w:rsid w:val="002F15FC"/>
    <w:rsid w:val="002F42E6"/>
    <w:rsid w:val="002F51AE"/>
    <w:rsid w:val="002F7596"/>
    <w:rsid w:val="00303437"/>
    <w:rsid w:val="0030373A"/>
    <w:rsid w:val="003040D6"/>
    <w:rsid w:val="00304242"/>
    <w:rsid w:val="00304324"/>
    <w:rsid w:val="00304A43"/>
    <w:rsid w:val="003063BD"/>
    <w:rsid w:val="00306F4B"/>
    <w:rsid w:val="003071B6"/>
    <w:rsid w:val="00307FD0"/>
    <w:rsid w:val="003126F9"/>
    <w:rsid w:val="00312E00"/>
    <w:rsid w:val="003139C9"/>
    <w:rsid w:val="003148C0"/>
    <w:rsid w:val="00315D33"/>
    <w:rsid w:val="00316D8B"/>
    <w:rsid w:val="00316F5F"/>
    <w:rsid w:val="00317ABA"/>
    <w:rsid w:val="003212A1"/>
    <w:rsid w:val="00321308"/>
    <w:rsid w:val="0032256C"/>
    <w:rsid w:val="00323A73"/>
    <w:rsid w:val="00324F98"/>
    <w:rsid w:val="00326C76"/>
    <w:rsid w:val="0032706B"/>
    <w:rsid w:val="003302F2"/>
    <w:rsid w:val="003318ED"/>
    <w:rsid w:val="0033203E"/>
    <w:rsid w:val="003323F7"/>
    <w:rsid w:val="0033286C"/>
    <w:rsid w:val="00332932"/>
    <w:rsid w:val="00332DD8"/>
    <w:rsid w:val="00334E1A"/>
    <w:rsid w:val="00335DC0"/>
    <w:rsid w:val="0033683E"/>
    <w:rsid w:val="00336C2A"/>
    <w:rsid w:val="00341B48"/>
    <w:rsid w:val="00341C8F"/>
    <w:rsid w:val="003434C7"/>
    <w:rsid w:val="00343FA5"/>
    <w:rsid w:val="003441C5"/>
    <w:rsid w:val="00344968"/>
    <w:rsid w:val="00347B80"/>
    <w:rsid w:val="0035217F"/>
    <w:rsid w:val="00352D1B"/>
    <w:rsid w:val="00355360"/>
    <w:rsid w:val="00355B52"/>
    <w:rsid w:val="003579F5"/>
    <w:rsid w:val="003604F2"/>
    <w:rsid w:val="00360820"/>
    <w:rsid w:val="00360BE5"/>
    <w:rsid w:val="00362A2F"/>
    <w:rsid w:val="00362ED1"/>
    <w:rsid w:val="003630BE"/>
    <w:rsid w:val="0036394E"/>
    <w:rsid w:val="003647A9"/>
    <w:rsid w:val="00365D17"/>
    <w:rsid w:val="00371057"/>
    <w:rsid w:val="003712D5"/>
    <w:rsid w:val="0037221A"/>
    <w:rsid w:val="00372670"/>
    <w:rsid w:val="00373821"/>
    <w:rsid w:val="00374911"/>
    <w:rsid w:val="003756D9"/>
    <w:rsid w:val="00376A1A"/>
    <w:rsid w:val="00380B9E"/>
    <w:rsid w:val="0038118F"/>
    <w:rsid w:val="00381A7F"/>
    <w:rsid w:val="00381D0C"/>
    <w:rsid w:val="003835AC"/>
    <w:rsid w:val="00384395"/>
    <w:rsid w:val="003856A5"/>
    <w:rsid w:val="003906F0"/>
    <w:rsid w:val="00390B38"/>
    <w:rsid w:val="00391A75"/>
    <w:rsid w:val="00391AAC"/>
    <w:rsid w:val="00392D94"/>
    <w:rsid w:val="003A03F8"/>
    <w:rsid w:val="003A18E6"/>
    <w:rsid w:val="003A1964"/>
    <w:rsid w:val="003A2755"/>
    <w:rsid w:val="003A3598"/>
    <w:rsid w:val="003A7E21"/>
    <w:rsid w:val="003B060F"/>
    <w:rsid w:val="003B1FAF"/>
    <w:rsid w:val="003B2BF1"/>
    <w:rsid w:val="003B5B06"/>
    <w:rsid w:val="003C1510"/>
    <w:rsid w:val="003C2A1C"/>
    <w:rsid w:val="003C5785"/>
    <w:rsid w:val="003C6230"/>
    <w:rsid w:val="003C7C4D"/>
    <w:rsid w:val="003C7C8C"/>
    <w:rsid w:val="003C7ECF"/>
    <w:rsid w:val="003D0511"/>
    <w:rsid w:val="003D0FE6"/>
    <w:rsid w:val="003D2343"/>
    <w:rsid w:val="003D7BED"/>
    <w:rsid w:val="003E0BB9"/>
    <w:rsid w:val="003E175B"/>
    <w:rsid w:val="003E1D38"/>
    <w:rsid w:val="003E3DAC"/>
    <w:rsid w:val="003E4A23"/>
    <w:rsid w:val="003F0EFE"/>
    <w:rsid w:val="003F118B"/>
    <w:rsid w:val="003F4019"/>
    <w:rsid w:val="003F4808"/>
    <w:rsid w:val="003F7B5D"/>
    <w:rsid w:val="00400827"/>
    <w:rsid w:val="00401080"/>
    <w:rsid w:val="00401CBD"/>
    <w:rsid w:val="00402EDC"/>
    <w:rsid w:val="00403402"/>
    <w:rsid w:val="00405128"/>
    <w:rsid w:val="00406A20"/>
    <w:rsid w:val="004075DB"/>
    <w:rsid w:val="0041004A"/>
    <w:rsid w:val="00410A5D"/>
    <w:rsid w:val="004122F0"/>
    <w:rsid w:val="004123B6"/>
    <w:rsid w:val="004147C5"/>
    <w:rsid w:val="00415252"/>
    <w:rsid w:val="0041768B"/>
    <w:rsid w:val="00417D52"/>
    <w:rsid w:val="00423123"/>
    <w:rsid w:val="004270F7"/>
    <w:rsid w:val="00427EFB"/>
    <w:rsid w:val="004307CA"/>
    <w:rsid w:val="00430EA0"/>
    <w:rsid w:val="004315D1"/>
    <w:rsid w:val="00435834"/>
    <w:rsid w:val="004374C6"/>
    <w:rsid w:val="00444CD0"/>
    <w:rsid w:val="00445EA1"/>
    <w:rsid w:val="00446D50"/>
    <w:rsid w:val="004506AF"/>
    <w:rsid w:val="00450705"/>
    <w:rsid w:val="0045133D"/>
    <w:rsid w:val="004514C0"/>
    <w:rsid w:val="00451815"/>
    <w:rsid w:val="00452752"/>
    <w:rsid w:val="004530C2"/>
    <w:rsid w:val="0045411D"/>
    <w:rsid w:val="004547AE"/>
    <w:rsid w:val="00454F6C"/>
    <w:rsid w:val="004554D8"/>
    <w:rsid w:val="00455E8B"/>
    <w:rsid w:val="004567F4"/>
    <w:rsid w:val="0045687D"/>
    <w:rsid w:val="00460B7B"/>
    <w:rsid w:val="00462653"/>
    <w:rsid w:val="00462B88"/>
    <w:rsid w:val="00463A7F"/>
    <w:rsid w:val="004640D6"/>
    <w:rsid w:val="004661F8"/>
    <w:rsid w:val="00470568"/>
    <w:rsid w:val="00470C16"/>
    <w:rsid w:val="00470D7D"/>
    <w:rsid w:val="00471D78"/>
    <w:rsid w:val="00472CB8"/>
    <w:rsid w:val="00473CA3"/>
    <w:rsid w:val="00474AE0"/>
    <w:rsid w:val="00475FC4"/>
    <w:rsid w:val="0047659B"/>
    <w:rsid w:val="00476837"/>
    <w:rsid w:val="00481197"/>
    <w:rsid w:val="004811E0"/>
    <w:rsid w:val="004818CF"/>
    <w:rsid w:val="00481C4A"/>
    <w:rsid w:val="00481D8B"/>
    <w:rsid w:val="00485E81"/>
    <w:rsid w:val="00487092"/>
    <w:rsid w:val="0048770B"/>
    <w:rsid w:val="004878A6"/>
    <w:rsid w:val="004920C8"/>
    <w:rsid w:val="004929EE"/>
    <w:rsid w:val="00496508"/>
    <w:rsid w:val="004968D1"/>
    <w:rsid w:val="00496C87"/>
    <w:rsid w:val="00496CA5"/>
    <w:rsid w:val="00496FFC"/>
    <w:rsid w:val="004A0008"/>
    <w:rsid w:val="004A1013"/>
    <w:rsid w:val="004A3322"/>
    <w:rsid w:val="004A4604"/>
    <w:rsid w:val="004A52B8"/>
    <w:rsid w:val="004A6209"/>
    <w:rsid w:val="004B0F2D"/>
    <w:rsid w:val="004B2E90"/>
    <w:rsid w:val="004B416B"/>
    <w:rsid w:val="004B56B2"/>
    <w:rsid w:val="004B730B"/>
    <w:rsid w:val="004C0495"/>
    <w:rsid w:val="004C072A"/>
    <w:rsid w:val="004C2928"/>
    <w:rsid w:val="004C36CD"/>
    <w:rsid w:val="004C37DD"/>
    <w:rsid w:val="004C5121"/>
    <w:rsid w:val="004C7141"/>
    <w:rsid w:val="004C7B48"/>
    <w:rsid w:val="004D122D"/>
    <w:rsid w:val="004D2587"/>
    <w:rsid w:val="004D33FB"/>
    <w:rsid w:val="004D531E"/>
    <w:rsid w:val="004D72CF"/>
    <w:rsid w:val="004D75B5"/>
    <w:rsid w:val="004E12B2"/>
    <w:rsid w:val="004E201C"/>
    <w:rsid w:val="004E20C6"/>
    <w:rsid w:val="004E2430"/>
    <w:rsid w:val="004E46CC"/>
    <w:rsid w:val="004E499D"/>
    <w:rsid w:val="004E5270"/>
    <w:rsid w:val="004E52BC"/>
    <w:rsid w:val="004F3B15"/>
    <w:rsid w:val="00502E3D"/>
    <w:rsid w:val="00503945"/>
    <w:rsid w:val="00506D0F"/>
    <w:rsid w:val="00506FD1"/>
    <w:rsid w:val="005078A9"/>
    <w:rsid w:val="00511A11"/>
    <w:rsid w:val="00513609"/>
    <w:rsid w:val="00514DFF"/>
    <w:rsid w:val="0051552D"/>
    <w:rsid w:val="00515B84"/>
    <w:rsid w:val="00516B4B"/>
    <w:rsid w:val="00517B52"/>
    <w:rsid w:val="005213C7"/>
    <w:rsid w:val="00522A06"/>
    <w:rsid w:val="00522AF8"/>
    <w:rsid w:val="00522D61"/>
    <w:rsid w:val="00522DE7"/>
    <w:rsid w:val="0052374A"/>
    <w:rsid w:val="005245A9"/>
    <w:rsid w:val="005247A8"/>
    <w:rsid w:val="00525239"/>
    <w:rsid w:val="005259CD"/>
    <w:rsid w:val="005264CA"/>
    <w:rsid w:val="005265A5"/>
    <w:rsid w:val="00527785"/>
    <w:rsid w:val="00527B42"/>
    <w:rsid w:val="00532692"/>
    <w:rsid w:val="00532B7A"/>
    <w:rsid w:val="00534B5C"/>
    <w:rsid w:val="0053520D"/>
    <w:rsid w:val="00535979"/>
    <w:rsid w:val="00536747"/>
    <w:rsid w:val="00536DA8"/>
    <w:rsid w:val="00537FF6"/>
    <w:rsid w:val="00540168"/>
    <w:rsid w:val="005419CD"/>
    <w:rsid w:val="00542D40"/>
    <w:rsid w:val="005446A6"/>
    <w:rsid w:val="00544C2F"/>
    <w:rsid w:val="005478DB"/>
    <w:rsid w:val="0055038A"/>
    <w:rsid w:val="00551DBA"/>
    <w:rsid w:val="00552BCA"/>
    <w:rsid w:val="00554F55"/>
    <w:rsid w:val="005553DE"/>
    <w:rsid w:val="00555B4F"/>
    <w:rsid w:val="00556EDF"/>
    <w:rsid w:val="00562539"/>
    <w:rsid w:val="00562EDF"/>
    <w:rsid w:val="0056319B"/>
    <w:rsid w:val="00565F94"/>
    <w:rsid w:val="00566287"/>
    <w:rsid w:val="00567022"/>
    <w:rsid w:val="00571F41"/>
    <w:rsid w:val="0057239D"/>
    <w:rsid w:val="0057588A"/>
    <w:rsid w:val="005761AE"/>
    <w:rsid w:val="005770F1"/>
    <w:rsid w:val="0057756D"/>
    <w:rsid w:val="005802B7"/>
    <w:rsid w:val="00580B05"/>
    <w:rsid w:val="00583295"/>
    <w:rsid w:val="00583581"/>
    <w:rsid w:val="005837BA"/>
    <w:rsid w:val="00583B28"/>
    <w:rsid w:val="0058700C"/>
    <w:rsid w:val="00592CA2"/>
    <w:rsid w:val="005975C1"/>
    <w:rsid w:val="005A083F"/>
    <w:rsid w:val="005A1878"/>
    <w:rsid w:val="005A31E0"/>
    <w:rsid w:val="005A43CF"/>
    <w:rsid w:val="005A6195"/>
    <w:rsid w:val="005A656B"/>
    <w:rsid w:val="005A67EE"/>
    <w:rsid w:val="005A6A2F"/>
    <w:rsid w:val="005B0B16"/>
    <w:rsid w:val="005B0C12"/>
    <w:rsid w:val="005B1377"/>
    <w:rsid w:val="005B245D"/>
    <w:rsid w:val="005B459C"/>
    <w:rsid w:val="005B49A4"/>
    <w:rsid w:val="005B6D01"/>
    <w:rsid w:val="005C1A2A"/>
    <w:rsid w:val="005C1E0F"/>
    <w:rsid w:val="005C21D0"/>
    <w:rsid w:val="005C5290"/>
    <w:rsid w:val="005C6499"/>
    <w:rsid w:val="005D2D00"/>
    <w:rsid w:val="005D3A2C"/>
    <w:rsid w:val="005D535E"/>
    <w:rsid w:val="005D5AEB"/>
    <w:rsid w:val="005D62CB"/>
    <w:rsid w:val="005D6838"/>
    <w:rsid w:val="005D6A9C"/>
    <w:rsid w:val="005D6FBE"/>
    <w:rsid w:val="005D729B"/>
    <w:rsid w:val="005E2270"/>
    <w:rsid w:val="005E261C"/>
    <w:rsid w:val="005E330A"/>
    <w:rsid w:val="005E495B"/>
    <w:rsid w:val="005E4BE9"/>
    <w:rsid w:val="005E60AD"/>
    <w:rsid w:val="005E6523"/>
    <w:rsid w:val="005E762C"/>
    <w:rsid w:val="005F3067"/>
    <w:rsid w:val="005F3C98"/>
    <w:rsid w:val="005F4258"/>
    <w:rsid w:val="005F5D0B"/>
    <w:rsid w:val="005F62E6"/>
    <w:rsid w:val="005F746E"/>
    <w:rsid w:val="006002D7"/>
    <w:rsid w:val="006007C9"/>
    <w:rsid w:val="00601335"/>
    <w:rsid w:val="00602873"/>
    <w:rsid w:val="0060616C"/>
    <w:rsid w:val="0060620D"/>
    <w:rsid w:val="00610735"/>
    <w:rsid w:val="00610FEA"/>
    <w:rsid w:val="0061204C"/>
    <w:rsid w:val="006123A1"/>
    <w:rsid w:val="00613C9B"/>
    <w:rsid w:val="006148CF"/>
    <w:rsid w:val="00615478"/>
    <w:rsid w:val="00615C24"/>
    <w:rsid w:val="00615DA9"/>
    <w:rsid w:val="006209A3"/>
    <w:rsid w:val="00620DCD"/>
    <w:rsid w:val="00621870"/>
    <w:rsid w:val="0062197F"/>
    <w:rsid w:val="006238D6"/>
    <w:rsid w:val="00625823"/>
    <w:rsid w:val="00627787"/>
    <w:rsid w:val="00627EF3"/>
    <w:rsid w:val="0063089D"/>
    <w:rsid w:val="006324B3"/>
    <w:rsid w:val="00632EB4"/>
    <w:rsid w:val="0063487D"/>
    <w:rsid w:val="0063595A"/>
    <w:rsid w:val="00636933"/>
    <w:rsid w:val="006378D3"/>
    <w:rsid w:val="00637A7E"/>
    <w:rsid w:val="00637D5C"/>
    <w:rsid w:val="00641613"/>
    <w:rsid w:val="00641E6A"/>
    <w:rsid w:val="00643423"/>
    <w:rsid w:val="00647223"/>
    <w:rsid w:val="00647F6A"/>
    <w:rsid w:val="00651512"/>
    <w:rsid w:val="00653AD0"/>
    <w:rsid w:val="00654553"/>
    <w:rsid w:val="00654A74"/>
    <w:rsid w:val="00654DB3"/>
    <w:rsid w:val="0065569E"/>
    <w:rsid w:val="006574CB"/>
    <w:rsid w:val="006608EB"/>
    <w:rsid w:val="00660C06"/>
    <w:rsid w:val="00660DB4"/>
    <w:rsid w:val="006622AA"/>
    <w:rsid w:val="00662651"/>
    <w:rsid w:val="0066382B"/>
    <w:rsid w:val="006643B2"/>
    <w:rsid w:val="00664AB0"/>
    <w:rsid w:val="00664E1B"/>
    <w:rsid w:val="006659A5"/>
    <w:rsid w:val="00665A26"/>
    <w:rsid w:val="00670C01"/>
    <w:rsid w:val="00671187"/>
    <w:rsid w:val="006718CE"/>
    <w:rsid w:val="00672BB4"/>
    <w:rsid w:val="006760CE"/>
    <w:rsid w:val="00676FB4"/>
    <w:rsid w:val="0067798B"/>
    <w:rsid w:val="00677A89"/>
    <w:rsid w:val="006800D0"/>
    <w:rsid w:val="0068062E"/>
    <w:rsid w:val="006809BB"/>
    <w:rsid w:val="00680A63"/>
    <w:rsid w:val="0068234C"/>
    <w:rsid w:val="00682C93"/>
    <w:rsid w:val="00683F5B"/>
    <w:rsid w:val="00690CA5"/>
    <w:rsid w:val="00690FAD"/>
    <w:rsid w:val="006915A0"/>
    <w:rsid w:val="006920F9"/>
    <w:rsid w:val="006923AD"/>
    <w:rsid w:val="00694FBE"/>
    <w:rsid w:val="00695693"/>
    <w:rsid w:val="006A054C"/>
    <w:rsid w:val="006A07A9"/>
    <w:rsid w:val="006A1E70"/>
    <w:rsid w:val="006A2EBE"/>
    <w:rsid w:val="006A46D0"/>
    <w:rsid w:val="006A62A9"/>
    <w:rsid w:val="006A6E0D"/>
    <w:rsid w:val="006A708E"/>
    <w:rsid w:val="006B07D4"/>
    <w:rsid w:val="006B1162"/>
    <w:rsid w:val="006B1852"/>
    <w:rsid w:val="006B248B"/>
    <w:rsid w:val="006B2EDC"/>
    <w:rsid w:val="006B4950"/>
    <w:rsid w:val="006B7DD1"/>
    <w:rsid w:val="006C0765"/>
    <w:rsid w:val="006C0B7C"/>
    <w:rsid w:val="006C0B8C"/>
    <w:rsid w:val="006C0D15"/>
    <w:rsid w:val="006C1419"/>
    <w:rsid w:val="006C1FB6"/>
    <w:rsid w:val="006C203C"/>
    <w:rsid w:val="006C207E"/>
    <w:rsid w:val="006C34CF"/>
    <w:rsid w:val="006C46F7"/>
    <w:rsid w:val="006C611F"/>
    <w:rsid w:val="006D18E0"/>
    <w:rsid w:val="006D2750"/>
    <w:rsid w:val="006D3AE1"/>
    <w:rsid w:val="006D44BB"/>
    <w:rsid w:val="006D55CF"/>
    <w:rsid w:val="006D7DEE"/>
    <w:rsid w:val="006E08BA"/>
    <w:rsid w:val="006E1E4F"/>
    <w:rsid w:val="006E37DC"/>
    <w:rsid w:val="006E4A9B"/>
    <w:rsid w:val="006E7209"/>
    <w:rsid w:val="006F0C84"/>
    <w:rsid w:val="006F1937"/>
    <w:rsid w:val="006F1B99"/>
    <w:rsid w:val="006F262E"/>
    <w:rsid w:val="006F2746"/>
    <w:rsid w:val="006F3356"/>
    <w:rsid w:val="006F5470"/>
    <w:rsid w:val="006F59B3"/>
    <w:rsid w:val="006F6509"/>
    <w:rsid w:val="006F7D44"/>
    <w:rsid w:val="00700BE4"/>
    <w:rsid w:val="00701339"/>
    <w:rsid w:val="0070347D"/>
    <w:rsid w:val="007037BA"/>
    <w:rsid w:val="00703D76"/>
    <w:rsid w:val="00704146"/>
    <w:rsid w:val="0070470D"/>
    <w:rsid w:val="007047F7"/>
    <w:rsid w:val="00704964"/>
    <w:rsid w:val="00704C92"/>
    <w:rsid w:val="007067DE"/>
    <w:rsid w:val="0071379C"/>
    <w:rsid w:val="00713C93"/>
    <w:rsid w:val="00714187"/>
    <w:rsid w:val="00715EA5"/>
    <w:rsid w:val="00720199"/>
    <w:rsid w:val="0072144A"/>
    <w:rsid w:val="007225B5"/>
    <w:rsid w:val="007235F5"/>
    <w:rsid w:val="00726072"/>
    <w:rsid w:val="007273AB"/>
    <w:rsid w:val="00727B66"/>
    <w:rsid w:val="00730476"/>
    <w:rsid w:val="00730A3A"/>
    <w:rsid w:val="00732818"/>
    <w:rsid w:val="00732960"/>
    <w:rsid w:val="0073299A"/>
    <w:rsid w:val="00733A5F"/>
    <w:rsid w:val="007345E3"/>
    <w:rsid w:val="00736B60"/>
    <w:rsid w:val="00737B58"/>
    <w:rsid w:val="00740B98"/>
    <w:rsid w:val="00742D43"/>
    <w:rsid w:val="00743646"/>
    <w:rsid w:val="00745368"/>
    <w:rsid w:val="0075115E"/>
    <w:rsid w:val="00754F82"/>
    <w:rsid w:val="007554D5"/>
    <w:rsid w:val="00755952"/>
    <w:rsid w:val="00755B86"/>
    <w:rsid w:val="00756C6F"/>
    <w:rsid w:val="00756F14"/>
    <w:rsid w:val="0076091C"/>
    <w:rsid w:val="00760C8C"/>
    <w:rsid w:val="0076180B"/>
    <w:rsid w:val="00761A1D"/>
    <w:rsid w:val="007640B0"/>
    <w:rsid w:val="007648A0"/>
    <w:rsid w:val="00766E41"/>
    <w:rsid w:val="00772ADD"/>
    <w:rsid w:val="00772D3D"/>
    <w:rsid w:val="007760F7"/>
    <w:rsid w:val="0077661C"/>
    <w:rsid w:val="00777CE3"/>
    <w:rsid w:val="007816AA"/>
    <w:rsid w:val="00785BBB"/>
    <w:rsid w:val="007871DC"/>
    <w:rsid w:val="007874E3"/>
    <w:rsid w:val="00787CA4"/>
    <w:rsid w:val="00790C3C"/>
    <w:rsid w:val="0079196A"/>
    <w:rsid w:val="007946AF"/>
    <w:rsid w:val="00797A54"/>
    <w:rsid w:val="007A12BB"/>
    <w:rsid w:val="007A1981"/>
    <w:rsid w:val="007A2999"/>
    <w:rsid w:val="007A394C"/>
    <w:rsid w:val="007A59BF"/>
    <w:rsid w:val="007A6DFC"/>
    <w:rsid w:val="007B0A54"/>
    <w:rsid w:val="007B1B4E"/>
    <w:rsid w:val="007B36B4"/>
    <w:rsid w:val="007B4282"/>
    <w:rsid w:val="007B4739"/>
    <w:rsid w:val="007B5265"/>
    <w:rsid w:val="007B5B18"/>
    <w:rsid w:val="007B688B"/>
    <w:rsid w:val="007B6894"/>
    <w:rsid w:val="007B7222"/>
    <w:rsid w:val="007C32BF"/>
    <w:rsid w:val="007C3FDA"/>
    <w:rsid w:val="007C4397"/>
    <w:rsid w:val="007C7531"/>
    <w:rsid w:val="007D0813"/>
    <w:rsid w:val="007D144E"/>
    <w:rsid w:val="007D24C6"/>
    <w:rsid w:val="007D332D"/>
    <w:rsid w:val="007D3716"/>
    <w:rsid w:val="007D4658"/>
    <w:rsid w:val="007D5A27"/>
    <w:rsid w:val="007D5EEC"/>
    <w:rsid w:val="007D7D5C"/>
    <w:rsid w:val="007E07EC"/>
    <w:rsid w:val="007E0CE1"/>
    <w:rsid w:val="007E1D03"/>
    <w:rsid w:val="007E25B3"/>
    <w:rsid w:val="007E4EB3"/>
    <w:rsid w:val="007E5034"/>
    <w:rsid w:val="007E753C"/>
    <w:rsid w:val="007F2452"/>
    <w:rsid w:val="007F2A15"/>
    <w:rsid w:val="007F2C2E"/>
    <w:rsid w:val="007F40F4"/>
    <w:rsid w:val="007F49C5"/>
    <w:rsid w:val="007F58BE"/>
    <w:rsid w:val="007F5EAA"/>
    <w:rsid w:val="007F6976"/>
    <w:rsid w:val="007F7148"/>
    <w:rsid w:val="007F777C"/>
    <w:rsid w:val="008018C7"/>
    <w:rsid w:val="008025C8"/>
    <w:rsid w:val="00802A5B"/>
    <w:rsid w:val="00802FC8"/>
    <w:rsid w:val="00803806"/>
    <w:rsid w:val="0080416F"/>
    <w:rsid w:val="00804629"/>
    <w:rsid w:val="00804CB8"/>
    <w:rsid w:val="00806A3C"/>
    <w:rsid w:val="00807E21"/>
    <w:rsid w:val="00810EDD"/>
    <w:rsid w:val="008136FF"/>
    <w:rsid w:val="00813B78"/>
    <w:rsid w:val="00814DCB"/>
    <w:rsid w:val="008151ED"/>
    <w:rsid w:val="00815C34"/>
    <w:rsid w:val="00821A95"/>
    <w:rsid w:val="00824707"/>
    <w:rsid w:val="0082472D"/>
    <w:rsid w:val="00824832"/>
    <w:rsid w:val="008252C6"/>
    <w:rsid w:val="00826646"/>
    <w:rsid w:val="00835A1B"/>
    <w:rsid w:val="00836245"/>
    <w:rsid w:val="00837594"/>
    <w:rsid w:val="00837F83"/>
    <w:rsid w:val="008406D9"/>
    <w:rsid w:val="008416E2"/>
    <w:rsid w:val="00841D6C"/>
    <w:rsid w:val="008427CF"/>
    <w:rsid w:val="00842878"/>
    <w:rsid w:val="00845943"/>
    <w:rsid w:val="008461CC"/>
    <w:rsid w:val="00846FB7"/>
    <w:rsid w:val="008527EB"/>
    <w:rsid w:val="00852B78"/>
    <w:rsid w:val="0085395D"/>
    <w:rsid w:val="00854027"/>
    <w:rsid w:val="008565FD"/>
    <w:rsid w:val="00856670"/>
    <w:rsid w:val="008569B7"/>
    <w:rsid w:val="00860925"/>
    <w:rsid w:val="00862E57"/>
    <w:rsid w:val="00863BCD"/>
    <w:rsid w:val="00866BFE"/>
    <w:rsid w:val="0087133C"/>
    <w:rsid w:val="00871FFB"/>
    <w:rsid w:val="00873E29"/>
    <w:rsid w:val="008749F5"/>
    <w:rsid w:val="00875D61"/>
    <w:rsid w:val="0087629E"/>
    <w:rsid w:val="00883107"/>
    <w:rsid w:val="0088363D"/>
    <w:rsid w:val="00884243"/>
    <w:rsid w:val="00892A1A"/>
    <w:rsid w:val="0089384D"/>
    <w:rsid w:val="008943D9"/>
    <w:rsid w:val="00894530"/>
    <w:rsid w:val="0089479D"/>
    <w:rsid w:val="0089515C"/>
    <w:rsid w:val="00895F50"/>
    <w:rsid w:val="0089706D"/>
    <w:rsid w:val="00897531"/>
    <w:rsid w:val="008979AC"/>
    <w:rsid w:val="008A0D11"/>
    <w:rsid w:val="008A24C5"/>
    <w:rsid w:val="008A2A69"/>
    <w:rsid w:val="008A2C57"/>
    <w:rsid w:val="008A5F80"/>
    <w:rsid w:val="008A7075"/>
    <w:rsid w:val="008A7269"/>
    <w:rsid w:val="008B19E0"/>
    <w:rsid w:val="008B246C"/>
    <w:rsid w:val="008B3D58"/>
    <w:rsid w:val="008B4E11"/>
    <w:rsid w:val="008B4F8B"/>
    <w:rsid w:val="008B74C7"/>
    <w:rsid w:val="008C0D98"/>
    <w:rsid w:val="008C111F"/>
    <w:rsid w:val="008C1A81"/>
    <w:rsid w:val="008C2526"/>
    <w:rsid w:val="008D04CA"/>
    <w:rsid w:val="008D0D1A"/>
    <w:rsid w:val="008D1213"/>
    <w:rsid w:val="008D15C4"/>
    <w:rsid w:val="008D35BD"/>
    <w:rsid w:val="008D36C8"/>
    <w:rsid w:val="008D5464"/>
    <w:rsid w:val="008E0046"/>
    <w:rsid w:val="008E0F6B"/>
    <w:rsid w:val="008E167D"/>
    <w:rsid w:val="008E1810"/>
    <w:rsid w:val="008E1D54"/>
    <w:rsid w:val="008E2A6F"/>
    <w:rsid w:val="008E3D2B"/>
    <w:rsid w:val="008E3E4C"/>
    <w:rsid w:val="008E510F"/>
    <w:rsid w:val="008E5203"/>
    <w:rsid w:val="008E54C6"/>
    <w:rsid w:val="008E5BD1"/>
    <w:rsid w:val="008E6D9E"/>
    <w:rsid w:val="008F0DE1"/>
    <w:rsid w:val="008F3825"/>
    <w:rsid w:val="008F41E1"/>
    <w:rsid w:val="008F4252"/>
    <w:rsid w:val="008F6B49"/>
    <w:rsid w:val="008F73CC"/>
    <w:rsid w:val="0090307E"/>
    <w:rsid w:val="00903D44"/>
    <w:rsid w:val="009051A0"/>
    <w:rsid w:val="00905880"/>
    <w:rsid w:val="009071DD"/>
    <w:rsid w:val="0090784C"/>
    <w:rsid w:val="00907C78"/>
    <w:rsid w:val="00911BB1"/>
    <w:rsid w:val="00913C83"/>
    <w:rsid w:val="00914F49"/>
    <w:rsid w:val="00915E18"/>
    <w:rsid w:val="00916DCA"/>
    <w:rsid w:val="00923335"/>
    <w:rsid w:val="0092337F"/>
    <w:rsid w:val="009257F7"/>
    <w:rsid w:val="00926283"/>
    <w:rsid w:val="0092632B"/>
    <w:rsid w:val="00926894"/>
    <w:rsid w:val="00934994"/>
    <w:rsid w:val="00937DCB"/>
    <w:rsid w:val="009408F9"/>
    <w:rsid w:val="00942EE3"/>
    <w:rsid w:val="0095170A"/>
    <w:rsid w:val="00952DF3"/>
    <w:rsid w:val="00956478"/>
    <w:rsid w:val="0095735A"/>
    <w:rsid w:val="009721CE"/>
    <w:rsid w:val="009737F1"/>
    <w:rsid w:val="00973F9D"/>
    <w:rsid w:val="00976927"/>
    <w:rsid w:val="00977325"/>
    <w:rsid w:val="00977554"/>
    <w:rsid w:val="00980C8C"/>
    <w:rsid w:val="00980DF0"/>
    <w:rsid w:val="00981A5E"/>
    <w:rsid w:val="009822A8"/>
    <w:rsid w:val="00982EAF"/>
    <w:rsid w:val="00983A70"/>
    <w:rsid w:val="00985E8E"/>
    <w:rsid w:val="00987583"/>
    <w:rsid w:val="009903FD"/>
    <w:rsid w:val="0099569C"/>
    <w:rsid w:val="00996710"/>
    <w:rsid w:val="00997B00"/>
    <w:rsid w:val="009A1C28"/>
    <w:rsid w:val="009A2B37"/>
    <w:rsid w:val="009A4552"/>
    <w:rsid w:val="009B05A6"/>
    <w:rsid w:val="009B081F"/>
    <w:rsid w:val="009B10FC"/>
    <w:rsid w:val="009B1F82"/>
    <w:rsid w:val="009B2F90"/>
    <w:rsid w:val="009B399A"/>
    <w:rsid w:val="009B62C9"/>
    <w:rsid w:val="009C04E4"/>
    <w:rsid w:val="009C0F18"/>
    <w:rsid w:val="009C1D19"/>
    <w:rsid w:val="009C34C8"/>
    <w:rsid w:val="009C3A89"/>
    <w:rsid w:val="009C407B"/>
    <w:rsid w:val="009C4244"/>
    <w:rsid w:val="009C46D7"/>
    <w:rsid w:val="009C7472"/>
    <w:rsid w:val="009C7513"/>
    <w:rsid w:val="009D10CE"/>
    <w:rsid w:val="009D2331"/>
    <w:rsid w:val="009D41F1"/>
    <w:rsid w:val="009D5B2A"/>
    <w:rsid w:val="009E0DA6"/>
    <w:rsid w:val="009E0DFA"/>
    <w:rsid w:val="009E14A7"/>
    <w:rsid w:val="009E33D9"/>
    <w:rsid w:val="009E34FC"/>
    <w:rsid w:val="009E408A"/>
    <w:rsid w:val="009E5912"/>
    <w:rsid w:val="009E6763"/>
    <w:rsid w:val="009E740B"/>
    <w:rsid w:val="009F1E17"/>
    <w:rsid w:val="009F46D4"/>
    <w:rsid w:val="009F48A6"/>
    <w:rsid w:val="009F4AE2"/>
    <w:rsid w:val="009F5106"/>
    <w:rsid w:val="009F5660"/>
    <w:rsid w:val="009F5B49"/>
    <w:rsid w:val="009F7801"/>
    <w:rsid w:val="00A018A5"/>
    <w:rsid w:val="00A01C6D"/>
    <w:rsid w:val="00A047B4"/>
    <w:rsid w:val="00A04D53"/>
    <w:rsid w:val="00A052AC"/>
    <w:rsid w:val="00A126F0"/>
    <w:rsid w:val="00A12939"/>
    <w:rsid w:val="00A14A27"/>
    <w:rsid w:val="00A14C2B"/>
    <w:rsid w:val="00A16096"/>
    <w:rsid w:val="00A177F6"/>
    <w:rsid w:val="00A17B85"/>
    <w:rsid w:val="00A17E38"/>
    <w:rsid w:val="00A2076A"/>
    <w:rsid w:val="00A23307"/>
    <w:rsid w:val="00A236CB"/>
    <w:rsid w:val="00A252BE"/>
    <w:rsid w:val="00A278E0"/>
    <w:rsid w:val="00A31732"/>
    <w:rsid w:val="00A33148"/>
    <w:rsid w:val="00A33F5F"/>
    <w:rsid w:val="00A367D7"/>
    <w:rsid w:val="00A4127F"/>
    <w:rsid w:val="00A4256B"/>
    <w:rsid w:val="00A44BCC"/>
    <w:rsid w:val="00A45C8B"/>
    <w:rsid w:val="00A45D58"/>
    <w:rsid w:val="00A462FA"/>
    <w:rsid w:val="00A46702"/>
    <w:rsid w:val="00A506CF"/>
    <w:rsid w:val="00A513E4"/>
    <w:rsid w:val="00A539F3"/>
    <w:rsid w:val="00A556E8"/>
    <w:rsid w:val="00A620CA"/>
    <w:rsid w:val="00A62223"/>
    <w:rsid w:val="00A703E2"/>
    <w:rsid w:val="00A70BCC"/>
    <w:rsid w:val="00A7143E"/>
    <w:rsid w:val="00A73845"/>
    <w:rsid w:val="00A77A13"/>
    <w:rsid w:val="00A83438"/>
    <w:rsid w:val="00A857DE"/>
    <w:rsid w:val="00A8605D"/>
    <w:rsid w:val="00A86547"/>
    <w:rsid w:val="00A87DBE"/>
    <w:rsid w:val="00A9222F"/>
    <w:rsid w:val="00A93FE9"/>
    <w:rsid w:val="00A94093"/>
    <w:rsid w:val="00A95A15"/>
    <w:rsid w:val="00A96AE0"/>
    <w:rsid w:val="00AA00BE"/>
    <w:rsid w:val="00AA2FAC"/>
    <w:rsid w:val="00AA43D4"/>
    <w:rsid w:val="00AA5C5B"/>
    <w:rsid w:val="00AA678B"/>
    <w:rsid w:val="00AA6975"/>
    <w:rsid w:val="00AA7269"/>
    <w:rsid w:val="00AA74CE"/>
    <w:rsid w:val="00AA7673"/>
    <w:rsid w:val="00AA7DF4"/>
    <w:rsid w:val="00AB01BC"/>
    <w:rsid w:val="00AB0501"/>
    <w:rsid w:val="00AB0718"/>
    <w:rsid w:val="00AB2A00"/>
    <w:rsid w:val="00AB4156"/>
    <w:rsid w:val="00AB4CD4"/>
    <w:rsid w:val="00AC06EE"/>
    <w:rsid w:val="00AC160C"/>
    <w:rsid w:val="00AC185C"/>
    <w:rsid w:val="00AC5973"/>
    <w:rsid w:val="00AD2EA0"/>
    <w:rsid w:val="00AD5654"/>
    <w:rsid w:val="00AD589D"/>
    <w:rsid w:val="00AD6999"/>
    <w:rsid w:val="00AD6D6D"/>
    <w:rsid w:val="00AE03EF"/>
    <w:rsid w:val="00AE6449"/>
    <w:rsid w:val="00AE7209"/>
    <w:rsid w:val="00AE7BEC"/>
    <w:rsid w:val="00AF05E6"/>
    <w:rsid w:val="00AF08FC"/>
    <w:rsid w:val="00AF112D"/>
    <w:rsid w:val="00AF3A3B"/>
    <w:rsid w:val="00AF5380"/>
    <w:rsid w:val="00AF59B4"/>
    <w:rsid w:val="00B01D66"/>
    <w:rsid w:val="00B03E8B"/>
    <w:rsid w:val="00B046C5"/>
    <w:rsid w:val="00B053F3"/>
    <w:rsid w:val="00B10E17"/>
    <w:rsid w:val="00B120A5"/>
    <w:rsid w:val="00B14BDA"/>
    <w:rsid w:val="00B15154"/>
    <w:rsid w:val="00B15793"/>
    <w:rsid w:val="00B2042E"/>
    <w:rsid w:val="00B246AC"/>
    <w:rsid w:val="00B278F5"/>
    <w:rsid w:val="00B27CB3"/>
    <w:rsid w:val="00B27D70"/>
    <w:rsid w:val="00B3053E"/>
    <w:rsid w:val="00B31441"/>
    <w:rsid w:val="00B321CD"/>
    <w:rsid w:val="00B33158"/>
    <w:rsid w:val="00B361A6"/>
    <w:rsid w:val="00B37034"/>
    <w:rsid w:val="00B373A5"/>
    <w:rsid w:val="00B41824"/>
    <w:rsid w:val="00B4215E"/>
    <w:rsid w:val="00B47399"/>
    <w:rsid w:val="00B502A4"/>
    <w:rsid w:val="00B50DE9"/>
    <w:rsid w:val="00B524C8"/>
    <w:rsid w:val="00B5266D"/>
    <w:rsid w:val="00B52C15"/>
    <w:rsid w:val="00B52C7B"/>
    <w:rsid w:val="00B62B91"/>
    <w:rsid w:val="00B63234"/>
    <w:rsid w:val="00B63C7C"/>
    <w:rsid w:val="00B660C6"/>
    <w:rsid w:val="00B66C76"/>
    <w:rsid w:val="00B67569"/>
    <w:rsid w:val="00B678F3"/>
    <w:rsid w:val="00B67BEB"/>
    <w:rsid w:val="00B70C6A"/>
    <w:rsid w:val="00B711C1"/>
    <w:rsid w:val="00B735A5"/>
    <w:rsid w:val="00B76BFA"/>
    <w:rsid w:val="00B77AB2"/>
    <w:rsid w:val="00B77B68"/>
    <w:rsid w:val="00B80957"/>
    <w:rsid w:val="00B80DC4"/>
    <w:rsid w:val="00B8111C"/>
    <w:rsid w:val="00B82B56"/>
    <w:rsid w:val="00B82DCF"/>
    <w:rsid w:val="00B82E69"/>
    <w:rsid w:val="00B83EFD"/>
    <w:rsid w:val="00B84057"/>
    <w:rsid w:val="00B85056"/>
    <w:rsid w:val="00B87367"/>
    <w:rsid w:val="00B9026A"/>
    <w:rsid w:val="00B90C14"/>
    <w:rsid w:val="00B944F4"/>
    <w:rsid w:val="00B9617D"/>
    <w:rsid w:val="00B97BE9"/>
    <w:rsid w:val="00BA3CBA"/>
    <w:rsid w:val="00BA3E34"/>
    <w:rsid w:val="00BA5B27"/>
    <w:rsid w:val="00BA6BBE"/>
    <w:rsid w:val="00BB2049"/>
    <w:rsid w:val="00BB30E4"/>
    <w:rsid w:val="00BB31B1"/>
    <w:rsid w:val="00BB335F"/>
    <w:rsid w:val="00BB4FF5"/>
    <w:rsid w:val="00BB74DA"/>
    <w:rsid w:val="00BB76EB"/>
    <w:rsid w:val="00BC0DBB"/>
    <w:rsid w:val="00BC1185"/>
    <w:rsid w:val="00BC1E43"/>
    <w:rsid w:val="00BC2535"/>
    <w:rsid w:val="00BC3DAA"/>
    <w:rsid w:val="00BC4F48"/>
    <w:rsid w:val="00BC54B9"/>
    <w:rsid w:val="00BC61EB"/>
    <w:rsid w:val="00BC62EC"/>
    <w:rsid w:val="00BC70BA"/>
    <w:rsid w:val="00BC72A6"/>
    <w:rsid w:val="00BC7E72"/>
    <w:rsid w:val="00BD0424"/>
    <w:rsid w:val="00BD1E5F"/>
    <w:rsid w:val="00BD1F54"/>
    <w:rsid w:val="00BD2D07"/>
    <w:rsid w:val="00BD3861"/>
    <w:rsid w:val="00BD4A75"/>
    <w:rsid w:val="00BD57AD"/>
    <w:rsid w:val="00BD6BE2"/>
    <w:rsid w:val="00BD7ACD"/>
    <w:rsid w:val="00BE239A"/>
    <w:rsid w:val="00BE38D3"/>
    <w:rsid w:val="00BE6CB0"/>
    <w:rsid w:val="00BE6F56"/>
    <w:rsid w:val="00BF0A19"/>
    <w:rsid w:val="00BF431B"/>
    <w:rsid w:val="00BF50A2"/>
    <w:rsid w:val="00C00725"/>
    <w:rsid w:val="00C01DD8"/>
    <w:rsid w:val="00C03229"/>
    <w:rsid w:val="00C0575D"/>
    <w:rsid w:val="00C06021"/>
    <w:rsid w:val="00C06BE5"/>
    <w:rsid w:val="00C10DD0"/>
    <w:rsid w:val="00C11EF8"/>
    <w:rsid w:val="00C13C68"/>
    <w:rsid w:val="00C154A2"/>
    <w:rsid w:val="00C201A7"/>
    <w:rsid w:val="00C20F27"/>
    <w:rsid w:val="00C2115D"/>
    <w:rsid w:val="00C2155D"/>
    <w:rsid w:val="00C21D35"/>
    <w:rsid w:val="00C220B3"/>
    <w:rsid w:val="00C2286E"/>
    <w:rsid w:val="00C26DC4"/>
    <w:rsid w:val="00C309EF"/>
    <w:rsid w:val="00C31315"/>
    <w:rsid w:val="00C32E07"/>
    <w:rsid w:val="00C33CE7"/>
    <w:rsid w:val="00C33DE4"/>
    <w:rsid w:val="00C35B55"/>
    <w:rsid w:val="00C37E13"/>
    <w:rsid w:val="00C409D5"/>
    <w:rsid w:val="00C413E6"/>
    <w:rsid w:val="00C419A7"/>
    <w:rsid w:val="00C41C33"/>
    <w:rsid w:val="00C42694"/>
    <w:rsid w:val="00C42A6B"/>
    <w:rsid w:val="00C42CB2"/>
    <w:rsid w:val="00C431BF"/>
    <w:rsid w:val="00C436E5"/>
    <w:rsid w:val="00C448B3"/>
    <w:rsid w:val="00C45DE6"/>
    <w:rsid w:val="00C47DFC"/>
    <w:rsid w:val="00C50534"/>
    <w:rsid w:val="00C51D54"/>
    <w:rsid w:val="00C51E26"/>
    <w:rsid w:val="00C53856"/>
    <w:rsid w:val="00C54F8B"/>
    <w:rsid w:val="00C577C5"/>
    <w:rsid w:val="00C613D4"/>
    <w:rsid w:val="00C6247C"/>
    <w:rsid w:val="00C62489"/>
    <w:rsid w:val="00C62C0A"/>
    <w:rsid w:val="00C6383B"/>
    <w:rsid w:val="00C65CC9"/>
    <w:rsid w:val="00C65E70"/>
    <w:rsid w:val="00C66E78"/>
    <w:rsid w:val="00C67B29"/>
    <w:rsid w:val="00C70E2B"/>
    <w:rsid w:val="00C7297F"/>
    <w:rsid w:val="00C73C50"/>
    <w:rsid w:val="00C76A81"/>
    <w:rsid w:val="00C76B46"/>
    <w:rsid w:val="00C82F8B"/>
    <w:rsid w:val="00C83045"/>
    <w:rsid w:val="00C8317B"/>
    <w:rsid w:val="00C8356D"/>
    <w:rsid w:val="00C838D5"/>
    <w:rsid w:val="00C83A7F"/>
    <w:rsid w:val="00C8556C"/>
    <w:rsid w:val="00C86F9F"/>
    <w:rsid w:val="00C870BA"/>
    <w:rsid w:val="00C90185"/>
    <w:rsid w:val="00C916C9"/>
    <w:rsid w:val="00C91EC8"/>
    <w:rsid w:val="00C933A3"/>
    <w:rsid w:val="00C96662"/>
    <w:rsid w:val="00C96B9D"/>
    <w:rsid w:val="00C972DD"/>
    <w:rsid w:val="00CA0655"/>
    <w:rsid w:val="00CA2E21"/>
    <w:rsid w:val="00CA3FA6"/>
    <w:rsid w:val="00CA41C4"/>
    <w:rsid w:val="00CA478B"/>
    <w:rsid w:val="00CA6547"/>
    <w:rsid w:val="00CA6B40"/>
    <w:rsid w:val="00CA766B"/>
    <w:rsid w:val="00CB21DB"/>
    <w:rsid w:val="00CB3B73"/>
    <w:rsid w:val="00CB671E"/>
    <w:rsid w:val="00CB7881"/>
    <w:rsid w:val="00CC2E10"/>
    <w:rsid w:val="00CC4B37"/>
    <w:rsid w:val="00CC50AF"/>
    <w:rsid w:val="00CC5590"/>
    <w:rsid w:val="00CC6E6B"/>
    <w:rsid w:val="00CC7C3D"/>
    <w:rsid w:val="00CD0662"/>
    <w:rsid w:val="00CD0953"/>
    <w:rsid w:val="00CD0F45"/>
    <w:rsid w:val="00CD1C47"/>
    <w:rsid w:val="00CD210B"/>
    <w:rsid w:val="00CD4C46"/>
    <w:rsid w:val="00CD5EB7"/>
    <w:rsid w:val="00CD6D1F"/>
    <w:rsid w:val="00CD7058"/>
    <w:rsid w:val="00CE13B8"/>
    <w:rsid w:val="00CE21FC"/>
    <w:rsid w:val="00CE2C34"/>
    <w:rsid w:val="00CE3E47"/>
    <w:rsid w:val="00CE642B"/>
    <w:rsid w:val="00CE6B01"/>
    <w:rsid w:val="00CF3B61"/>
    <w:rsid w:val="00CF490A"/>
    <w:rsid w:val="00CF4E88"/>
    <w:rsid w:val="00CF5926"/>
    <w:rsid w:val="00CF62F8"/>
    <w:rsid w:val="00CF6BA3"/>
    <w:rsid w:val="00D00827"/>
    <w:rsid w:val="00D008D7"/>
    <w:rsid w:val="00D03FB9"/>
    <w:rsid w:val="00D041D9"/>
    <w:rsid w:val="00D06971"/>
    <w:rsid w:val="00D0762A"/>
    <w:rsid w:val="00D0785F"/>
    <w:rsid w:val="00D113AF"/>
    <w:rsid w:val="00D15E11"/>
    <w:rsid w:val="00D200AF"/>
    <w:rsid w:val="00D202C5"/>
    <w:rsid w:val="00D21781"/>
    <w:rsid w:val="00D21F90"/>
    <w:rsid w:val="00D2223B"/>
    <w:rsid w:val="00D22BD2"/>
    <w:rsid w:val="00D236B5"/>
    <w:rsid w:val="00D24D0A"/>
    <w:rsid w:val="00D27077"/>
    <w:rsid w:val="00D270BF"/>
    <w:rsid w:val="00D278CB"/>
    <w:rsid w:val="00D310CA"/>
    <w:rsid w:val="00D312E8"/>
    <w:rsid w:val="00D314B3"/>
    <w:rsid w:val="00D320A6"/>
    <w:rsid w:val="00D3363A"/>
    <w:rsid w:val="00D35857"/>
    <w:rsid w:val="00D35930"/>
    <w:rsid w:val="00D36F9F"/>
    <w:rsid w:val="00D41F8E"/>
    <w:rsid w:val="00D42C31"/>
    <w:rsid w:val="00D443B3"/>
    <w:rsid w:val="00D45FD9"/>
    <w:rsid w:val="00D50C18"/>
    <w:rsid w:val="00D56143"/>
    <w:rsid w:val="00D61A60"/>
    <w:rsid w:val="00D6205F"/>
    <w:rsid w:val="00D65C6B"/>
    <w:rsid w:val="00D66F7B"/>
    <w:rsid w:val="00D70540"/>
    <w:rsid w:val="00D7295C"/>
    <w:rsid w:val="00D733FF"/>
    <w:rsid w:val="00D73F25"/>
    <w:rsid w:val="00D74055"/>
    <w:rsid w:val="00D7691A"/>
    <w:rsid w:val="00D76E41"/>
    <w:rsid w:val="00D82CE3"/>
    <w:rsid w:val="00D83B69"/>
    <w:rsid w:val="00D8497D"/>
    <w:rsid w:val="00D863C4"/>
    <w:rsid w:val="00D86F3B"/>
    <w:rsid w:val="00D86F3E"/>
    <w:rsid w:val="00D90679"/>
    <w:rsid w:val="00D92195"/>
    <w:rsid w:val="00D928F6"/>
    <w:rsid w:val="00D9309E"/>
    <w:rsid w:val="00D93428"/>
    <w:rsid w:val="00D94E3F"/>
    <w:rsid w:val="00D9535D"/>
    <w:rsid w:val="00D97F46"/>
    <w:rsid w:val="00DA29B6"/>
    <w:rsid w:val="00DA35EC"/>
    <w:rsid w:val="00DA3B1F"/>
    <w:rsid w:val="00DA62CD"/>
    <w:rsid w:val="00DB0AA9"/>
    <w:rsid w:val="00DB15FA"/>
    <w:rsid w:val="00DB3429"/>
    <w:rsid w:val="00DB3D0E"/>
    <w:rsid w:val="00DB5A45"/>
    <w:rsid w:val="00DB6E6C"/>
    <w:rsid w:val="00DB7774"/>
    <w:rsid w:val="00DC0250"/>
    <w:rsid w:val="00DC0CB9"/>
    <w:rsid w:val="00DC4661"/>
    <w:rsid w:val="00DC4D8B"/>
    <w:rsid w:val="00DC5EAA"/>
    <w:rsid w:val="00DD04AA"/>
    <w:rsid w:val="00DD0D9E"/>
    <w:rsid w:val="00DD1D51"/>
    <w:rsid w:val="00DD27C9"/>
    <w:rsid w:val="00DD54DA"/>
    <w:rsid w:val="00DD5660"/>
    <w:rsid w:val="00DD5896"/>
    <w:rsid w:val="00DD5B79"/>
    <w:rsid w:val="00DD5E1D"/>
    <w:rsid w:val="00DE0B26"/>
    <w:rsid w:val="00DE17DA"/>
    <w:rsid w:val="00DE18DA"/>
    <w:rsid w:val="00DE2807"/>
    <w:rsid w:val="00DE4E89"/>
    <w:rsid w:val="00DE52BB"/>
    <w:rsid w:val="00DE5347"/>
    <w:rsid w:val="00DE6655"/>
    <w:rsid w:val="00DE7102"/>
    <w:rsid w:val="00DE7A6C"/>
    <w:rsid w:val="00DF1D9F"/>
    <w:rsid w:val="00DF7563"/>
    <w:rsid w:val="00E03743"/>
    <w:rsid w:val="00E03FA5"/>
    <w:rsid w:val="00E03FF3"/>
    <w:rsid w:val="00E04F9F"/>
    <w:rsid w:val="00E07241"/>
    <w:rsid w:val="00E07415"/>
    <w:rsid w:val="00E07D87"/>
    <w:rsid w:val="00E07E64"/>
    <w:rsid w:val="00E10591"/>
    <w:rsid w:val="00E10F28"/>
    <w:rsid w:val="00E112B5"/>
    <w:rsid w:val="00E12D6D"/>
    <w:rsid w:val="00E144D3"/>
    <w:rsid w:val="00E148F2"/>
    <w:rsid w:val="00E15E2E"/>
    <w:rsid w:val="00E166F8"/>
    <w:rsid w:val="00E22FF5"/>
    <w:rsid w:val="00E238E9"/>
    <w:rsid w:val="00E24662"/>
    <w:rsid w:val="00E31399"/>
    <w:rsid w:val="00E343A0"/>
    <w:rsid w:val="00E357C7"/>
    <w:rsid w:val="00E35BA3"/>
    <w:rsid w:val="00E37728"/>
    <w:rsid w:val="00E40E4A"/>
    <w:rsid w:val="00E412C5"/>
    <w:rsid w:val="00E41C7F"/>
    <w:rsid w:val="00E4404C"/>
    <w:rsid w:val="00E44196"/>
    <w:rsid w:val="00E441C1"/>
    <w:rsid w:val="00E44240"/>
    <w:rsid w:val="00E44388"/>
    <w:rsid w:val="00E45C1C"/>
    <w:rsid w:val="00E46C3F"/>
    <w:rsid w:val="00E501A7"/>
    <w:rsid w:val="00E509A6"/>
    <w:rsid w:val="00E516B0"/>
    <w:rsid w:val="00E53BE6"/>
    <w:rsid w:val="00E55A40"/>
    <w:rsid w:val="00E55B62"/>
    <w:rsid w:val="00E560B4"/>
    <w:rsid w:val="00E57264"/>
    <w:rsid w:val="00E575B9"/>
    <w:rsid w:val="00E60B5A"/>
    <w:rsid w:val="00E60E3B"/>
    <w:rsid w:val="00E62406"/>
    <w:rsid w:val="00E62835"/>
    <w:rsid w:val="00E6581D"/>
    <w:rsid w:val="00E666F0"/>
    <w:rsid w:val="00E67C63"/>
    <w:rsid w:val="00E67E81"/>
    <w:rsid w:val="00E700E1"/>
    <w:rsid w:val="00E702AD"/>
    <w:rsid w:val="00E71756"/>
    <w:rsid w:val="00E720D6"/>
    <w:rsid w:val="00E737BE"/>
    <w:rsid w:val="00E742A2"/>
    <w:rsid w:val="00E74771"/>
    <w:rsid w:val="00E74E8E"/>
    <w:rsid w:val="00E75EC2"/>
    <w:rsid w:val="00E8017B"/>
    <w:rsid w:val="00E80462"/>
    <w:rsid w:val="00E80C17"/>
    <w:rsid w:val="00E81048"/>
    <w:rsid w:val="00E812C6"/>
    <w:rsid w:val="00E83DAE"/>
    <w:rsid w:val="00E83E8B"/>
    <w:rsid w:val="00E87166"/>
    <w:rsid w:val="00E90B47"/>
    <w:rsid w:val="00E91493"/>
    <w:rsid w:val="00E91B30"/>
    <w:rsid w:val="00E92EAA"/>
    <w:rsid w:val="00E974EA"/>
    <w:rsid w:val="00EA1075"/>
    <w:rsid w:val="00EA31E0"/>
    <w:rsid w:val="00EA37CD"/>
    <w:rsid w:val="00EA68A2"/>
    <w:rsid w:val="00EA6F68"/>
    <w:rsid w:val="00EA73D5"/>
    <w:rsid w:val="00EA7FEC"/>
    <w:rsid w:val="00EB3C41"/>
    <w:rsid w:val="00EB6455"/>
    <w:rsid w:val="00EB6692"/>
    <w:rsid w:val="00EB73EA"/>
    <w:rsid w:val="00EC058C"/>
    <w:rsid w:val="00EC0813"/>
    <w:rsid w:val="00EC083E"/>
    <w:rsid w:val="00EC4424"/>
    <w:rsid w:val="00EC592D"/>
    <w:rsid w:val="00ED1421"/>
    <w:rsid w:val="00ED17E2"/>
    <w:rsid w:val="00ED4321"/>
    <w:rsid w:val="00ED44B2"/>
    <w:rsid w:val="00ED587A"/>
    <w:rsid w:val="00EE2619"/>
    <w:rsid w:val="00EE3F8B"/>
    <w:rsid w:val="00EE5F28"/>
    <w:rsid w:val="00EE6517"/>
    <w:rsid w:val="00EF1384"/>
    <w:rsid w:val="00EF2B8E"/>
    <w:rsid w:val="00EF47D4"/>
    <w:rsid w:val="00EF4CC0"/>
    <w:rsid w:val="00F00FA8"/>
    <w:rsid w:val="00F01764"/>
    <w:rsid w:val="00F02C40"/>
    <w:rsid w:val="00F02F89"/>
    <w:rsid w:val="00F046E6"/>
    <w:rsid w:val="00F0592F"/>
    <w:rsid w:val="00F068EF"/>
    <w:rsid w:val="00F069A0"/>
    <w:rsid w:val="00F06DE9"/>
    <w:rsid w:val="00F07441"/>
    <w:rsid w:val="00F079F4"/>
    <w:rsid w:val="00F11FB1"/>
    <w:rsid w:val="00F12343"/>
    <w:rsid w:val="00F12EA4"/>
    <w:rsid w:val="00F13276"/>
    <w:rsid w:val="00F13280"/>
    <w:rsid w:val="00F1577E"/>
    <w:rsid w:val="00F172F9"/>
    <w:rsid w:val="00F20814"/>
    <w:rsid w:val="00F20DA0"/>
    <w:rsid w:val="00F20FF1"/>
    <w:rsid w:val="00F2243D"/>
    <w:rsid w:val="00F22C90"/>
    <w:rsid w:val="00F24444"/>
    <w:rsid w:val="00F24C49"/>
    <w:rsid w:val="00F25717"/>
    <w:rsid w:val="00F26DC1"/>
    <w:rsid w:val="00F302AE"/>
    <w:rsid w:val="00F3057C"/>
    <w:rsid w:val="00F309F2"/>
    <w:rsid w:val="00F316DF"/>
    <w:rsid w:val="00F317E2"/>
    <w:rsid w:val="00F32351"/>
    <w:rsid w:val="00F32DF6"/>
    <w:rsid w:val="00F3450B"/>
    <w:rsid w:val="00F37BD8"/>
    <w:rsid w:val="00F406B5"/>
    <w:rsid w:val="00F4402F"/>
    <w:rsid w:val="00F457D2"/>
    <w:rsid w:val="00F475A9"/>
    <w:rsid w:val="00F50C85"/>
    <w:rsid w:val="00F535A5"/>
    <w:rsid w:val="00F538AF"/>
    <w:rsid w:val="00F541CF"/>
    <w:rsid w:val="00F61E8C"/>
    <w:rsid w:val="00F641AB"/>
    <w:rsid w:val="00F642AC"/>
    <w:rsid w:val="00F64F62"/>
    <w:rsid w:val="00F64F7F"/>
    <w:rsid w:val="00F65F29"/>
    <w:rsid w:val="00F66AE8"/>
    <w:rsid w:val="00F71521"/>
    <w:rsid w:val="00F719E1"/>
    <w:rsid w:val="00F72294"/>
    <w:rsid w:val="00F76ABE"/>
    <w:rsid w:val="00F76AC3"/>
    <w:rsid w:val="00F80205"/>
    <w:rsid w:val="00F824B0"/>
    <w:rsid w:val="00F83882"/>
    <w:rsid w:val="00F85102"/>
    <w:rsid w:val="00F90E10"/>
    <w:rsid w:val="00F937C0"/>
    <w:rsid w:val="00F959EB"/>
    <w:rsid w:val="00F97643"/>
    <w:rsid w:val="00F97B4A"/>
    <w:rsid w:val="00FA0DF7"/>
    <w:rsid w:val="00FA2B9F"/>
    <w:rsid w:val="00FB0C46"/>
    <w:rsid w:val="00FB15B5"/>
    <w:rsid w:val="00FB297E"/>
    <w:rsid w:val="00FB2BD3"/>
    <w:rsid w:val="00FB2E28"/>
    <w:rsid w:val="00FB32DE"/>
    <w:rsid w:val="00FB42E7"/>
    <w:rsid w:val="00FB5209"/>
    <w:rsid w:val="00FB6749"/>
    <w:rsid w:val="00FB6E6A"/>
    <w:rsid w:val="00FC0DC5"/>
    <w:rsid w:val="00FC10C1"/>
    <w:rsid w:val="00FC3E32"/>
    <w:rsid w:val="00FC4F6A"/>
    <w:rsid w:val="00FC4F9D"/>
    <w:rsid w:val="00FC64E7"/>
    <w:rsid w:val="00FD1B63"/>
    <w:rsid w:val="00FD2549"/>
    <w:rsid w:val="00FD76B5"/>
    <w:rsid w:val="00FD7CB6"/>
    <w:rsid w:val="00FE0180"/>
    <w:rsid w:val="00FE12E0"/>
    <w:rsid w:val="00FE4C91"/>
    <w:rsid w:val="00FE6B20"/>
    <w:rsid w:val="00FE7A5F"/>
    <w:rsid w:val="00FF59F5"/>
    <w:rsid w:val="00FF6A56"/>
    <w:rsid w:val="00FF73AF"/>
    <w:rsid w:val="00FF7BBB"/>
    <w:rsid w:val="0BD4FF15"/>
    <w:rsid w:val="1126CDC2"/>
    <w:rsid w:val="125F1B5A"/>
    <w:rsid w:val="1B8B7294"/>
    <w:rsid w:val="2FF8D944"/>
    <w:rsid w:val="319F1040"/>
    <w:rsid w:val="3D565773"/>
    <w:rsid w:val="4836360E"/>
    <w:rsid w:val="4E0B9DC4"/>
    <w:rsid w:val="5E683425"/>
    <w:rsid w:val="6F0C9719"/>
    <w:rsid w:val="7219EBB8"/>
    <w:rsid w:val="779E4F2C"/>
    <w:rsid w:val="7C213AFA"/>
    <w:rsid w:val="7F1AC6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15061261"/>
  <w15:docId w15:val="{9FEE629F-A0C7-4FF7-AC0A-A38D4138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E41"/>
    <w:pPr>
      <w:spacing w:before="100" w:after="100" w:line="271" w:lineRule="auto"/>
    </w:pPr>
    <w:rPr>
      <w:rFonts w:ascii="Calibri" w:eastAsia="Times New Roman" w:hAnsi="Calibri" w:cs="Times New Roman"/>
      <w:lang w:bidi="en-US"/>
    </w:rPr>
  </w:style>
  <w:style w:type="paragraph" w:styleId="Heading1">
    <w:name w:val="heading 1"/>
    <w:next w:val="Normal"/>
    <w:link w:val="Heading1Char"/>
    <w:uiPriority w:val="1"/>
    <w:qFormat/>
    <w:rsid w:val="00766E41"/>
    <w:pPr>
      <w:keepNext/>
      <w:keepLines/>
      <w:tabs>
        <w:tab w:val="left" w:pos="3345"/>
      </w:tabs>
      <w:spacing w:before="240" w:after="60" w:line="271" w:lineRule="auto"/>
      <w:outlineLvl w:val="0"/>
    </w:pPr>
    <w:rPr>
      <w:rFonts w:ascii="Calibri" w:eastAsia="Times New Roman" w:hAnsi="Calibri" w:cs="Times New Roman"/>
      <w:b/>
      <w:color w:val="003865" w:themeColor="accent1"/>
      <w:sz w:val="40"/>
      <w:szCs w:val="40"/>
      <w:lang w:bidi="en-US"/>
    </w:rPr>
  </w:style>
  <w:style w:type="paragraph" w:styleId="Heading2">
    <w:name w:val="heading 2"/>
    <w:next w:val="Normal"/>
    <w:link w:val="Heading2Char"/>
    <w:uiPriority w:val="1"/>
    <w:qFormat/>
    <w:rsid w:val="00766E41"/>
    <w:pPr>
      <w:keepNext/>
      <w:keepLines/>
      <w:spacing w:before="240" w:after="60" w:line="271" w:lineRule="auto"/>
      <w:outlineLvl w:val="1"/>
    </w:pPr>
    <w:rPr>
      <w:rFonts w:eastAsiaTheme="majorEastAsia" w:cstheme="majorBidi"/>
      <w:b/>
      <w:color w:val="003865" w:themeColor="accent1"/>
      <w:sz w:val="32"/>
      <w:szCs w:val="32"/>
      <w:lang w:bidi="en-US"/>
    </w:rPr>
  </w:style>
  <w:style w:type="paragraph" w:styleId="Heading3">
    <w:name w:val="heading 3"/>
    <w:next w:val="Normal"/>
    <w:link w:val="Heading3Char"/>
    <w:uiPriority w:val="1"/>
    <w:qFormat/>
    <w:rsid w:val="00766E41"/>
    <w:pPr>
      <w:keepNext/>
      <w:spacing w:before="240" w:after="60" w:line="271" w:lineRule="auto"/>
      <w:outlineLvl w:val="2"/>
    </w:pPr>
    <w:rPr>
      <w:rFonts w:eastAsiaTheme="majorEastAsia" w:cs="Arial"/>
      <w:b/>
      <w:color w:val="003865" w:themeColor="accent1"/>
      <w:sz w:val="28"/>
      <w:szCs w:val="24"/>
      <w:lang w:bidi="en-US"/>
    </w:rPr>
  </w:style>
  <w:style w:type="paragraph" w:styleId="Heading4">
    <w:name w:val="heading 4"/>
    <w:next w:val="Normal"/>
    <w:link w:val="Heading4Char"/>
    <w:uiPriority w:val="1"/>
    <w:qFormat/>
    <w:rsid w:val="00766E41"/>
    <w:pPr>
      <w:keepNext/>
      <w:spacing w:before="240" w:after="60" w:line="271" w:lineRule="auto"/>
      <w:outlineLvl w:val="3"/>
    </w:pPr>
    <w:rPr>
      <w:rFonts w:ascii="Calibri" w:eastAsiaTheme="majorEastAsia" w:hAnsi="Calibri" w:cstheme="majorBidi"/>
      <w:b/>
      <w:bCs/>
      <w:iCs/>
      <w:color w:val="003865" w:themeColor="accent1"/>
      <w:sz w:val="26"/>
      <w:szCs w:val="24"/>
      <w:lang w:bidi="en-US"/>
    </w:rPr>
  </w:style>
  <w:style w:type="paragraph" w:styleId="Heading5">
    <w:name w:val="heading 5"/>
    <w:basedOn w:val="Normal"/>
    <w:next w:val="Normal"/>
    <w:link w:val="Heading5Char"/>
    <w:uiPriority w:val="1"/>
    <w:unhideWhenUsed/>
    <w:rsid w:val="00766E4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766E4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766E41"/>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766E41"/>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766E41"/>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E4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66E41"/>
    <w:rPr>
      <w:rFonts w:ascii="Calibri" w:eastAsia="Times New Roman" w:hAnsi="Calibri" w:cs="Times New Roman"/>
      <w:lang w:bidi="en-US"/>
    </w:rPr>
  </w:style>
  <w:style w:type="character" w:styleId="Hyperlink">
    <w:name w:val="Hyperlink"/>
    <w:basedOn w:val="DefaultParagraphFont"/>
    <w:uiPriority w:val="99"/>
    <w:rsid w:val="00766E41"/>
    <w:rPr>
      <w:color w:val="0563C1" w:themeColor="hyperlink"/>
      <w:u w:val="single"/>
    </w:rPr>
  </w:style>
  <w:style w:type="paragraph" w:styleId="NoSpacing">
    <w:name w:val="No Spacing"/>
    <w:aliases w:val="IMAGE,IMAGE-r"/>
    <w:uiPriority w:val="1"/>
    <w:qFormat/>
    <w:rsid w:val="00766E41"/>
    <w:pPr>
      <w:spacing w:after="0" w:line="240" w:lineRule="auto"/>
    </w:pPr>
    <w:rPr>
      <w:rFonts w:ascii="Calibri" w:hAnsi="Calibri"/>
      <w:lang w:bidi="en-US"/>
    </w:rPr>
  </w:style>
  <w:style w:type="paragraph" w:customStyle="1" w:styleId="Default">
    <w:name w:val="Default"/>
    <w:rsid w:val="00E80C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semiHidden/>
    <w:rsid w:val="00766E4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66E41"/>
    <w:rPr>
      <w:rFonts w:ascii="Tahoma" w:eastAsia="Times New Roman" w:hAnsi="Tahoma" w:cs="Tahoma"/>
      <w:sz w:val="16"/>
      <w:szCs w:val="16"/>
      <w:lang w:bidi="en-US"/>
    </w:rPr>
  </w:style>
  <w:style w:type="paragraph" w:styleId="Footer">
    <w:name w:val="footer"/>
    <w:link w:val="FooterChar"/>
    <w:uiPriority w:val="99"/>
    <w:qFormat/>
    <w:rsid w:val="00766E41"/>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66E41"/>
    <w:rPr>
      <w:rFonts w:ascii="Calibri" w:eastAsia="Times New Roman" w:hAnsi="Calibri" w:cs="Times New Roman"/>
      <w:lang w:bidi="en-US"/>
    </w:rPr>
  </w:style>
  <w:style w:type="character" w:styleId="FollowedHyperlink">
    <w:name w:val="FollowedHyperlink"/>
    <w:basedOn w:val="DefaultParagraphFont"/>
    <w:semiHidden/>
    <w:unhideWhenUsed/>
    <w:rsid w:val="00766E41"/>
    <w:rPr>
      <w:color w:val="5D295F" w:themeColor="followedHyperlink"/>
      <w:u w:val="single"/>
    </w:rPr>
  </w:style>
  <w:style w:type="character" w:styleId="CommentReference">
    <w:name w:val="annotation reference"/>
    <w:basedOn w:val="DefaultParagraphFont"/>
    <w:semiHidden/>
    <w:unhideWhenUsed/>
    <w:rsid w:val="00304A43"/>
    <w:rPr>
      <w:sz w:val="16"/>
      <w:szCs w:val="16"/>
    </w:rPr>
  </w:style>
  <w:style w:type="paragraph" w:styleId="CommentText">
    <w:name w:val="annotation text"/>
    <w:basedOn w:val="Normal"/>
    <w:link w:val="CommentTextChar"/>
    <w:unhideWhenUsed/>
    <w:rsid w:val="00304A43"/>
    <w:pPr>
      <w:spacing w:line="240" w:lineRule="auto"/>
    </w:pPr>
    <w:rPr>
      <w:sz w:val="20"/>
      <w:szCs w:val="20"/>
    </w:rPr>
  </w:style>
  <w:style w:type="character" w:customStyle="1" w:styleId="CommentTextChar">
    <w:name w:val="Comment Text Char"/>
    <w:basedOn w:val="DefaultParagraphFont"/>
    <w:link w:val="CommentText"/>
    <w:rsid w:val="00304A43"/>
    <w:rPr>
      <w:sz w:val="20"/>
      <w:szCs w:val="20"/>
    </w:rPr>
  </w:style>
  <w:style w:type="paragraph" w:styleId="CommentSubject">
    <w:name w:val="annotation subject"/>
    <w:basedOn w:val="CommentText"/>
    <w:next w:val="CommentText"/>
    <w:link w:val="CommentSubjectChar"/>
    <w:uiPriority w:val="99"/>
    <w:semiHidden/>
    <w:unhideWhenUsed/>
    <w:rsid w:val="00304A43"/>
    <w:rPr>
      <w:b/>
      <w:bCs/>
    </w:rPr>
  </w:style>
  <w:style w:type="character" w:customStyle="1" w:styleId="CommentSubjectChar">
    <w:name w:val="Comment Subject Char"/>
    <w:basedOn w:val="CommentTextChar"/>
    <w:link w:val="CommentSubject"/>
    <w:uiPriority w:val="99"/>
    <w:semiHidden/>
    <w:rsid w:val="00304A43"/>
    <w:rPr>
      <w:b/>
      <w:bCs/>
      <w:sz w:val="20"/>
      <w:szCs w:val="20"/>
    </w:rPr>
  </w:style>
  <w:style w:type="paragraph" w:styleId="ListParagraph">
    <w:name w:val="List Paragraph"/>
    <w:basedOn w:val="Normal"/>
    <w:link w:val="ListParagraphChar"/>
    <w:qFormat/>
    <w:rsid w:val="00766E41"/>
    <w:pPr>
      <w:numPr>
        <w:numId w:val="13"/>
      </w:numPr>
      <w:contextualSpacing/>
    </w:pPr>
  </w:style>
  <w:style w:type="table" w:styleId="TableGrid">
    <w:name w:val="Table Grid"/>
    <w:basedOn w:val="TableNormal"/>
    <w:uiPriority w:val="59"/>
    <w:rsid w:val="00766E41"/>
    <w:pPr>
      <w:spacing w:before="120" w:after="0" w:line="271" w:lineRule="auto"/>
    </w:pPr>
    <w:rPr>
      <w:rFonts w:ascii="Calibri" w:eastAsia="Times New Roman" w:hAnsi="Calibri" w:cs="Times New Roman"/>
      <w:lang w:bidi="en-US"/>
    </w:rPr>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NormalWeb">
    <w:name w:val="Normal (Web)"/>
    <w:basedOn w:val="Normal"/>
    <w:uiPriority w:val="99"/>
    <w:semiHidden/>
    <w:unhideWhenUsed/>
    <w:rsid w:val="00766E41"/>
    <w:pPr>
      <w:spacing w:beforeAutospacing="1"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1"/>
    <w:rsid w:val="00766E41"/>
    <w:rPr>
      <w:rFonts w:ascii="Calibri" w:eastAsia="Times New Roman" w:hAnsi="Calibri" w:cs="Times New Roman"/>
      <w:b/>
      <w:color w:val="003865" w:themeColor="accent1"/>
      <w:sz w:val="40"/>
      <w:szCs w:val="40"/>
      <w:lang w:bidi="en-US"/>
    </w:rPr>
  </w:style>
  <w:style w:type="character" w:customStyle="1" w:styleId="Heading2Char">
    <w:name w:val="Heading 2 Char"/>
    <w:basedOn w:val="DefaultParagraphFont"/>
    <w:link w:val="Heading2"/>
    <w:uiPriority w:val="1"/>
    <w:rsid w:val="00766E41"/>
    <w:rPr>
      <w:rFonts w:eastAsiaTheme="majorEastAsia" w:cstheme="majorBidi"/>
      <w:b/>
      <w:color w:val="003865" w:themeColor="accent1"/>
      <w:sz w:val="32"/>
      <w:szCs w:val="32"/>
      <w:lang w:bidi="en-US"/>
    </w:rPr>
  </w:style>
  <w:style w:type="character" w:styleId="UnresolvedMention">
    <w:name w:val="Unresolved Mention"/>
    <w:basedOn w:val="DefaultParagraphFont"/>
    <w:uiPriority w:val="99"/>
    <w:semiHidden/>
    <w:unhideWhenUsed/>
    <w:rsid w:val="00EC058C"/>
    <w:rPr>
      <w:color w:val="605E5C"/>
      <w:shd w:val="clear" w:color="auto" w:fill="E1DFDD"/>
    </w:rPr>
  </w:style>
  <w:style w:type="paragraph" w:styleId="Revision">
    <w:name w:val="Revision"/>
    <w:hidden/>
    <w:uiPriority w:val="99"/>
    <w:semiHidden/>
    <w:rsid w:val="00647F6A"/>
    <w:pPr>
      <w:spacing w:after="0" w:line="240" w:lineRule="auto"/>
    </w:pPr>
    <w:rPr>
      <w:rFonts w:ascii="Times New Roman" w:hAnsi="Times New Roman" w:cs="Times New Roman"/>
      <w:sz w:val="24"/>
      <w:szCs w:val="24"/>
    </w:rPr>
  </w:style>
  <w:style w:type="character" w:customStyle="1" w:styleId="ui-provider">
    <w:name w:val="ui-provider"/>
    <w:basedOn w:val="DefaultParagraphFont"/>
    <w:rsid w:val="00321308"/>
  </w:style>
  <w:style w:type="character" w:customStyle="1" w:styleId="Heading3Char">
    <w:name w:val="Heading 3 Char"/>
    <w:basedOn w:val="DefaultParagraphFont"/>
    <w:link w:val="Heading3"/>
    <w:uiPriority w:val="1"/>
    <w:rsid w:val="00766E41"/>
    <w:rPr>
      <w:rFonts w:eastAsiaTheme="majorEastAsia" w:cs="Arial"/>
      <w:b/>
      <w:color w:val="003865" w:themeColor="accent1"/>
      <w:sz w:val="28"/>
      <w:szCs w:val="24"/>
      <w:lang w:bidi="en-US"/>
    </w:rPr>
  </w:style>
  <w:style w:type="character" w:customStyle="1" w:styleId="Heading4Char">
    <w:name w:val="Heading 4 Char"/>
    <w:basedOn w:val="DefaultParagraphFont"/>
    <w:link w:val="Heading4"/>
    <w:uiPriority w:val="1"/>
    <w:rsid w:val="00766E41"/>
    <w:rPr>
      <w:rFonts w:ascii="Calibri" w:eastAsiaTheme="majorEastAsia" w:hAnsi="Calibri" w:cstheme="majorBidi"/>
      <w:b/>
      <w:bCs/>
      <w:iCs/>
      <w:color w:val="003865" w:themeColor="accent1"/>
      <w:sz w:val="26"/>
      <w:szCs w:val="24"/>
      <w:lang w:bidi="en-US"/>
    </w:rPr>
  </w:style>
  <w:style w:type="character" w:customStyle="1" w:styleId="Heading5Char">
    <w:name w:val="Heading 5 Char"/>
    <w:basedOn w:val="DefaultParagraphFont"/>
    <w:link w:val="Heading5"/>
    <w:uiPriority w:val="1"/>
    <w:rsid w:val="00766E41"/>
    <w:rPr>
      <w:rFonts w:asciiTheme="majorHAnsi" w:eastAsiaTheme="majorEastAsia" w:hAnsiTheme="majorHAnsi" w:cstheme="majorBidi"/>
      <w:b/>
      <w:color w:val="003865" w:themeColor="accent1"/>
      <w:sz w:val="24"/>
      <w:lang w:bidi="en-US"/>
    </w:rPr>
  </w:style>
  <w:style w:type="character" w:styleId="PlaceholderText">
    <w:name w:val="Placeholder Text"/>
    <w:basedOn w:val="DefaultParagraphFont"/>
    <w:uiPriority w:val="99"/>
    <w:semiHidden/>
    <w:rsid w:val="00766E41"/>
    <w:rPr>
      <w:color w:val="808080"/>
    </w:rPr>
  </w:style>
  <w:style w:type="paragraph" w:styleId="BodyText">
    <w:name w:val="Body Text"/>
    <w:basedOn w:val="Normal"/>
    <w:link w:val="BodyTextChar"/>
    <w:uiPriority w:val="99"/>
    <w:semiHidden/>
    <w:unhideWhenUsed/>
    <w:rsid w:val="00406A20"/>
    <w:pPr>
      <w:spacing w:after="120"/>
    </w:pPr>
  </w:style>
  <w:style w:type="character" w:customStyle="1" w:styleId="BodyTextChar">
    <w:name w:val="Body Text Char"/>
    <w:basedOn w:val="DefaultParagraphFont"/>
    <w:link w:val="BodyText"/>
    <w:uiPriority w:val="99"/>
    <w:semiHidden/>
    <w:rsid w:val="00406A20"/>
    <w:rPr>
      <w:rFonts w:ascii="Times New Roman" w:hAnsi="Times New Roman" w:cs="Times New Roman"/>
      <w:sz w:val="24"/>
      <w:szCs w:val="24"/>
    </w:rPr>
  </w:style>
  <w:style w:type="paragraph" w:customStyle="1" w:styleId="NormalSmall">
    <w:name w:val="Normal Small"/>
    <w:uiPriority w:val="5"/>
    <w:qFormat/>
    <w:rsid w:val="00406A20"/>
    <w:pPr>
      <w:spacing w:before="120" w:after="120" w:line="240" w:lineRule="auto"/>
    </w:pPr>
    <w:rPr>
      <w:rFonts w:ascii="Calibri" w:eastAsiaTheme="minorEastAsia" w:hAnsi="Calibri" w:cs="Calibri"/>
      <w:color w:val="000000"/>
      <w:sz w:val="18"/>
    </w:rPr>
  </w:style>
  <w:style w:type="paragraph" w:styleId="ListBullet">
    <w:name w:val="List Bullet"/>
    <w:basedOn w:val="Normal"/>
    <w:uiPriority w:val="2"/>
    <w:qFormat/>
    <w:rsid w:val="001B4D83"/>
    <w:pPr>
      <w:numPr>
        <w:numId w:val="4"/>
      </w:numPr>
      <w:suppressAutoHyphens/>
      <w:spacing w:before="120" w:after="120" w:line="240" w:lineRule="auto"/>
      <w:contextualSpacing/>
    </w:pPr>
    <w:rPr>
      <w:rFonts w:eastAsiaTheme="minorEastAsia" w:cstheme="minorBidi"/>
    </w:rPr>
  </w:style>
  <w:style w:type="table" w:customStyle="1" w:styleId="MDHstyle">
    <w:name w:val="MDH_style"/>
    <w:basedOn w:val="TableNormal"/>
    <w:uiPriority w:val="49"/>
    <w:rsid w:val="00406A20"/>
    <w:pPr>
      <w:spacing w:before="40" w:after="40" w:line="240" w:lineRule="auto"/>
      <w:jc w:val="center"/>
    </w:pPr>
    <w:rPr>
      <w:rFonts w:ascii="Calibri Light" w:eastAsia="Times New Roman" w:hAnsi="Calibri Light"/>
    </w:rPr>
    <w:tblPr>
      <w:tblStyleRowBandSize w:val="1"/>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TOC1">
    <w:name w:val="toc 1"/>
    <w:basedOn w:val="Normal"/>
    <w:next w:val="Normal"/>
    <w:autoRedefine/>
    <w:uiPriority w:val="39"/>
    <w:unhideWhenUsed/>
    <w:rsid w:val="0018390F"/>
    <w:pPr>
      <w:tabs>
        <w:tab w:val="right" w:leader="dot" w:pos="10790"/>
      </w:tabs>
    </w:pPr>
    <w:rPr>
      <w:rFonts w:asciiTheme="minorHAnsi" w:hAnsiTheme="minorHAnsi" w:cstheme="minorHAnsi"/>
      <w:b/>
      <w:noProof/>
      <w:spacing w:val="-20"/>
    </w:rPr>
  </w:style>
  <w:style w:type="paragraph" w:styleId="TOC2">
    <w:name w:val="toc 2"/>
    <w:basedOn w:val="Normal"/>
    <w:next w:val="Normal"/>
    <w:autoRedefine/>
    <w:uiPriority w:val="39"/>
    <w:unhideWhenUsed/>
    <w:rsid w:val="00406A20"/>
    <w:pPr>
      <w:ind w:left="240"/>
    </w:pPr>
  </w:style>
  <w:style w:type="paragraph" w:styleId="TOC3">
    <w:name w:val="toc 3"/>
    <w:basedOn w:val="Normal"/>
    <w:next w:val="Normal"/>
    <w:autoRedefine/>
    <w:uiPriority w:val="39"/>
    <w:unhideWhenUsed/>
    <w:rsid w:val="00406A20"/>
    <w:pPr>
      <w:ind w:left="480"/>
    </w:pPr>
  </w:style>
  <w:style w:type="paragraph" w:styleId="BodyTextIndent">
    <w:name w:val="Body Text Indent"/>
    <w:basedOn w:val="Normal"/>
    <w:link w:val="BodyTextIndentChar"/>
    <w:uiPriority w:val="99"/>
    <w:semiHidden/>
    <w:unhideWhenUsed/>
    <w:rsid w:val="00406A20"/>
    <w:pPr>
      <w:spacing w:after="120"/>
      <w:ind w:left="360"/>
    </w:pPr>
  </w:style>
  <w:style w:type="character" w:customStyle="1" w:styleId="BodyTextIndentChar">
    <w:name w:val="Body Text Indent Char"/>
    <w:basedOn w:val="DefaultParagraphFont"/>
    <w:link w:val="BodyTextIndent"/>
    <w:uiPriority w:val="99"/>
    <w:semiHidden/>
    <w:rsid w:val="00406A20"/>
    <w:rPr>
      <w:rFonts w:ascii="Times New Roman" w:hAnsi="Times New Roman" w:cs="Times New Roman"/>
      <w:sz w:val="24"/>
      <w:szCs w:val="24"/>
    </w:rPr>
  </w:style>
  <w:style w:type="character" w:styleId="Mention">
    <w:name w:val="Mention"/>
    <w:basedOn w:val="DefaultParagraphFont"/>
    <w:uiPriority w:val="99"/>
    <w:unhideWhenUsed/>
    <w:rsid w:val="004C7B48"/>
    <w:rPr>
      <w:color w:val="2B579A"/>
      <w:shd w:val="clear" w:color="auto" w:fill="E1DFDD"/>
    </w:rPr>
  </w:style>
  <w:style w:type="character" w:customStyle="1" w:styleId="Heading6Char">
    <w:name w:val="Heading 6 Char"/>
    <w:basedOn w:val="DefaultParagraphFont"/>
    <w:link w:val="Heading6"/>
    <w:uiPriority w:val="1"/>
    <w:rsid w:val="00766E41"/>
    <w:rPr>
      <w:rFonts w:asciiTheme="majorHAnsi" w:eastAsiaTheme="majorEastAsia" w:hAnsiTheme="majorHAnsi" w:cstheme="majorBidi"/>
      <w:b/>
      <w:iCs/>
      <w:color w:val="003865" w:themeColor="accent1"/>
      <w:lang w:bidi="en-US"/>
    </w:rPr>
  </w:style>
  <w:style w:type="character" w:customStyle="1" w:styleId="Heading7Char">
    <w:name w:val="Heading 7 Char"/>
    <w:basedOn w:val="DefaultParagraphFont"/>
    <w:link w:val="Heading7"/>
    <w:uiPriority w:val="1"/>
    <w:semiHidden/>
    <w:rsid w:val="00766E41"/>
    <w:rPr>
      <w:rFonts w:asciiTheme="majorHAnsi" w:eastAsiaTheme="majorEastAsia" w:hAnsiTheme="majorHAnsi" w:cstheme="majorBidi"/>
      <w:i/>
      <w:iCs/>
      <w:color w:val="0070CB" w:themeColor="text1" w:themeTint="BF"/>
      <w:lang w:bidi="en-US"/>
    </w:rPr>
  </w:style>
  <w:style w:type="character" w:customStyle="1" w:styleId="Heading8Char">
    <w:name w:val="Heading 8 Char"/>
    <w:basedOn w:val="DefaultParagraphFont"/>
    <w:link w:val="Heading8"/>
    <w:uiPriority w:val="1"/>
    <w:semiHidden/>
    <w:rsid w:val="00766E41"/>
    <w:rPr>
      <w:rFonts w:asciiTheme="majorHAnsi" w:eastAsiaTheme="majorEastAsia" w:hAnsiTheme="majorHAnsi" w:cstheme="majorBidi"/>
      <w:color w:val="0070CB" w:themeColor="text1" w:themeTint="BF"/>
      <w:lang w:bidi="en-US"/>
    </w:rPr>
  </w:style>
  <w:style w:type="character" w:customStyle="1" w:styleId="Heading9Char">
    <w:name w:val="Heading 9 Char"/>
    <w:basedOn w:val="DefaultParagraphFont"/>
    <w:link w:val="Heading9"/>
    <w:uiPriority w:val="1"/>
    <w:semiHidden/>
    <w:rsid w:val="00766E41"/>
    <w:rPr>
      <w:rFonts w:asciiTheme="majorHAnsi" w:eastAsiaTheme="majorEastAsia" w:hAnsiTheme="majorHAnsi" w:cstheme="majorBidi"/>
      <w:i/>
      <w:iCs/>
      <w:color w:val="0070CB" w:themeColor="text1" w:themeTint="BF"/>
      <w:lang w:bidi="en-US"/>
    </w:rPr>
  </w:style>
  <w:style w:type="paragraph" w:customStyle="1" w:styleId="NoParagraphStyle">
    <w:name w:val="[No Paragraph Style]"/>
    <w:semiHidden/>
    <w:rsid w:val="00766E41"/>
    <w:pPr>
      <w:autoSpaceDE w:val="0"/>
      <w:autoSpaceDN w:val="0"/>
      <w:adjustRightInd w:val="0"/>
      <w:spacing w:before="120" w:after="0" w:line="288" w:lineRule="auto"/>
      <w:textAlignment w:val="center"/>
    </w:pPr>
    <w:rPr>
      <w:rFonts w:ascii="Century Gothic" w:eastAsia="Times New Roman" w:hAnsi="Century Gothic" w:cs="Times New Roman"/>
      <w:color w:val="000000"/>
      <w:sz w:val="24"/>
      <w:szCs w:val="24"/>
    </w:rPr>
  </w:style>
  <w:style w:type="paragraph" w:customStyle="1" w:styleId="BasicParagraph">
    <w:name w:val="[Basic Paragraph]"/>
    <w:basedOn w:val="NoParagraphStyle"/>
    <w:uiPriority w:val="99"/>
    <w:semiHidden/>
    <w:rsid w:val="00766E41"/>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766E41"/>
    <w:rPr>
      <w:vertAlign w:val="superscript"/>
    </w:rPr>
  </w:style>
  <w:style w:type="paragraph" w:styleId="FootnoteText">
    <w:name w:val="footnote text"/>
    <w:basedOn w:val="Normal"/>
    <w:link w:val="FootnoteTextChar"/>
    <w:rsid w:val="00766E41"/>
    <w:pPr>
      <w:spacing w:before="0" w:line="240" w:lineRule="auto"/>
    </w:pPr>
  </w:style>
  <w:style w:type="character" w:customStyle="1" w:styleId="FootnoteTextChar">
    <w:name w:val="Footnote Text Char"/>
    <w:basedOn w:val="DefaultParagraphFont"/>
    <w:link w:val="FootnoteText"/>
    <w:rsid w:val="00766E41"/>
    <w:rPr>
      <w:rFonts w:ascii="Calibri" w:eastAsia="Times New Roman" w:hAnsi="Calibri" w:cs="Times New Roman"/>
      <w:lang w:bidi="en-US"/>
    </w:rPr>
  </w:style>
  <w:style w:type="paragraph" w:styleId="IntenseQuote">
    <w:name w:val="Intense Quote"/>
    <w:basedOn w:val="Normal"/>
    <w:next w:val="Normal"/>
    <w:link w:val="IntenseQuoteChar"/>
    <w:uiPriority w:val="30"/>
    <w:qFormat/>
    <w:rsid w:val="00766E41"/>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66E41"/>
    <w:rPr>
      <w:rFonts w:eastAsia="Times New Roman" w:cs="Times New Roman"/>
      <w:i/>
      <w:iCs/>
      <w:color w:val="003865" w:themeColor="accent1"/>
      <w:sz w:val="26"/>
    </w:rPr>
  </w:style>
  <w:style w:type="paragraph" w:styleId="ListNumber">
    <w:name w:val="List Number"/>
    <w:basedOn w:val="Normal"/>
    <w:semiHidden/>
    <w:rsid w:val="00766E41"/>
    <w:pPr>
      <w:numPr>
        <w:numId w:val="12"/>
      </w:numPr>
    </w:pPr>
  </w:style>
  <w:style w:type="paragraph" w:styleId="Quote">
    <w:name w:val="Quote"/>
    <w:basedOn w:val="Normal"/>
    <w:next w:val="Normal"/>
    <w:link w:val="QuoteChar"/>
    <w:uiPriority w:val="29"/>
    <w:qFormat/>
    <w:rsid w:val="00766E41"/>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66E41"/>
    <w:rPr>
      <w:rFonts w:eastAsia="Times New Roman" w:cs="Times New Roman"/>
      <w:i/>
      <w:iCs/>
    </w:rPr>
  </w:style>
  <w:style w:type="character" w:styleId="Strong">
    <w:name w:val="Strong"/>
    <w:uiPriority w:val="22"/>
    <w:rsid w:val="00766E41"/>
    <w:rPr>
      <w:b/>
      <w:bCs/>
    </w:rPr>
  </w:style>
  <w:style w:type="paragraph" w:customStyle="1" w:styleId="TitleTitleandSubtitles">
    <w:name w:val="Title (Title and Subtitles)"/>
    <w:basedOn w:val="Normal"/>
    <w:uiPriority w:val="99"/>
    <w:semiHidden/>
    <w:rsid w:val="00766E41"/>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766E41"/>
    <w:pPr>
      <w:spacing w:line="300" w:lineRule="atLeast"/>
    </w:pPr>
    <w:rPr>
      <w:caps w:val="0"/>
      <w:color w:val="694C37"/>
      <w:spacing w:val="7"/>
      <w:sz w:val="24"/>
      <w:szCs w:val="24"/>
    </w:rPr>
  </w:style>
  <w:style w:type="table" w:styleId="TableGrid8">
    <w:name w:val="Table Grid 8"/>
    <w:basedOn w:val="TableNormal"/>
    <w:rsid w:val="00766E41"/>
    <w:pPr>
      <w:spacing w:before="120" w:after="0" w:line="240" w:lineRule="auto"/>
    </w:pPr>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766E41"/>
    <w:pPr>
      <w:spacing w:before="120" w:after="0" w:line="240" w:lineRule="auto"/>
    </w:pPr>
    <w:rPr>
      <w:rFonts w:ascii="Calibri" w:eastAsia="Times New Roman" w:hAnsi="Calibri" w:cs="Times New Roman"/>
      <w:szCs w:val="20"/>
      <w:lang w:bidi="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766E41"/>
    <w:pPr>
      <w:spacing w:before="480"/>
    </w:pPr>
    <w:rPr>
      <w:rFonts w:asciiTheme="majorHAnsi" w:hAnsiTheme="majorHAnsi"/>
      <w:b w:val="0"/>
      <w:bCs/>
      <w:szCs w:val="28"/>
    </w:rPr>
  </w:style>
  <w:style w:type="paragraph" w:customStyle="1" w:styleId="Boldcharacter">
    <w:name w:val="Bold character"/>
    <w:basedOn w:val="Normal"/>
    <w:link w:val="BoldcharacterChar"/>
    <w:autoRedefine/>
    <w:semiHidden/>
    <w:qFormat/>
    <w:rsid w:val="00766E41"/>
    <w:pPr>
      <w:spacing w:line="280" w:lineRule="exact"/>
      <w:contextualSpacing/>
    </w:pPr>
    <w:rPr>
      <w:b/>
      <w:lang w:val="en-GB"/>
    </w:rPr>
  </w:style>
  <w:style w:type="character" w:customStyle="1" w:styleId="BoldcharacterChar">
    <w:name w:val="Bold character Char"/>
    <w:basedOn w:val="DefaultParagraphFont"/>
    <w:link w:val="Boldcharacter"/>
    <w:semiHidden/>
    <w:rsid w:val="00766E41"/>
    <w:rPr>
      <w:rFonts w:ascii="Calibri" w:eastAsia="Times New Roman" w:hAnsi="Calibri" w:cs="Times New Roman"/>
      <w:b/>
      <w:lang w:val="en-GB" w:bidi="en-US"/>
    </w:rPr>
  </w:style>
  <w:style w:type="paragraph" w:customStyle="1" w:styleId="BodytextClosingname">
    <w:name w:val="Body text Closing name"/>
    <w:basedOn w:val="Normal"/>
    <w:semiHidden/>
    <w:qFormat/>
    <w:rsid w:val="00766E41"/>
    <w:pPr>
      <w:spacing w:before="1080" w:after="240"/>
      <w:contextualSpacing/>
    </w:pPr>
  </w:style>
  <w:style w:type="paragraph" w:customStyle="1" w:styleId="BodytextDate">
    <w:name w:val="Body text Date"/>
    <w:basedOn w:val="Normal"/>
    <w:semiHidden/>
    <w:qFormat/>
    <w:rsid w:val="00766E41"/>
    <w:pPr>
      <w:spacing w:before="0" w:after="480"/>
      <w:contextualSpacing/>
    </w:pPr>
  </w:style>
  <w:style w:type="paragraph" w:customStyle="1" w:styleId="BodytextSalutation">
    <w:name w:val="Body text Salutation"/>
    <w:basedOn w:val="Normal"/>
    <w:semiHidden/>
    <w:qFormat/>
    <w:rsid w:val="00766E41"/>
    <w:pPr>
      <w:spacing w:before="480" w:after="240"/>
      <w:contextualSpacing/>
    </w:pPr>
  </w:style>
  <w:style w:type="paragraph" w:styleId="Closing">
    <w:name w:val="Closing"/>
    <w:basedOn w:val="Normal"/>
    <w:link w:val="ClosingChar"/>
    <w:semiHidden/>
    <w:qFormat/>
    <w:rsid w:val="00766E41"/>
    <w:pPr>
      <w:spacing w:before="240"/>
    </w:pPr>
  </w:style>
  <w:style w:type="character" w:customStyle="1" w:styleId="ClosingChar">
    <w:name w:val="Closing Char"/>
    <w:basedOn w:val="DefaultParagraphFont"/>
    <w:link w:val="Closing"/>
    <w:semiHidden/>
    <w:rsid w:val="00766E41"/>
    <w:rPr>
      <w:rFonts w:ascii="Calibri" w:eastAsia="Times New Roman" w:hAnsi="Calibri" w:cs="Times New Roman"/>
      <w:lang w:bidi="en-US"/>
    </w:rPr>
  </w:style>
  <w:style w:type="paragraph" w:styleId="BodyText3">
    <w:name w:val="Body Text 3"/>
    <w:link w:val="BodyText3Char"/>
    <w:semiHidden/>
    <w:qFormat/>
    <w:rsid w:val="00766E41"/>
    <w:pPr>
      <w:widowControl w:val="0"/>
      <w:spacing w:before="120" w:after="0" w:line="271" w:lineRule="auto"/>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semiHidden/>
    <w:rsid w:val="00766E41"/>
    <w:rPr>
      <w:rFonts w:ascii="Calibri" w:eastAsia="Times New Roman" w:hAnsi="Calibri" w:cs="Times New Roman"/>
      <w:sz w:val="16"/>
      <w:szCs w:val="16"/>
      <w:lang w:bidi="en-US"/>
    </w:rPr>
  </w:style>
  <w:style w:type="table" w:styleId="PlainTable1">
    <w:name w:val="Plain Table 1"/>
    <w:aliases w:val="Light Gray Table"/>
    <w:basedOn w:val="TableNormal"/>
    <w:uiPriority w:val="41"/>
    <w:rsid w:val="00766E41"/>
    <w:pPr>
      <w:spacing w:before="120" w:after="0" w:line="240" w:lineRule="auto"/>
    </w:pPr>
    <w:rPr>
      <w:rFonts w:ascii="Calibri" w:eastAsia="Times New Roman" w:hAnsi="Calibri" w:cs="Times New Roman"/>
      <w:lang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766E41"/>
    <w:rPr>
      <w:rFonts w:ascii="Calibri" w:eastAsia="Times New Roman" w:hAnsi="Calibri" w:cs="Times New Roman"/>
      <w:lang w:bidi="en-US"/>
    </w:rPr>
  </w:style>
  <w:style w:type="paragraph" w:styleId="Caption">
    <w:name w:val="caption"/>
    <w:basedOn w:val="Normal"/>
    <w:next w:val="Normal"/>
    <w:uiPriority w:val="29"/>
    <w:qFormat/>
    <w:rsid w:val="00766E41"/>
    <w:pPr>
      <w:spacing w:line="240" w:lineRule="auto"/>
    </w:pPr>
    <w:rPr>
      <w:i/>
      <w:iCs/>
      <w:color w:val="000000" w:themeColor="text2"/>
      <w:sz w:val="20"/>
      <w:szCs w:val="20"/>
    </w:rPr>
  </w:style>
  <w:style w:type="paragraph" w:customStyle="1" w:styleId="TableText">
    <w:name w:val="Table Text"/>
    <w:basedOn w:val="Normal"/>
    <w:link w:val="TableTextChar"/>
    <w:qFormat/>
    <w:rsid w:val="00766E41"/>
    <w:pPr>
      <w:spacing w:before="60" w:after="60"/>
    </w:pPr>
  </w:style>
  <w:style w:type="character" w:customStyle="1" w:styleId="TableTextChar">
    <w:name w:val="Table Text Char"/>
    <w:basedOn w:val="DefaultParagraphFont"/>
    <w:link w:val="TableText"/>
    <w:rsid w:val="00766E41"/>
    <w:rPr>
      <w:rFonts w:ascii="Calibri" w:eastAsia="Times New Roman" w:hAnsi="Calibri" w:cs="Times New Roman"/>
      <w:lang w:bidi="en-US"/>
    </w:rPr>
  </w:style>
  <w:style w:type="paragraph" w:customStyle="1" w:styleId="NormalFollowingTable">
    <w:name w:val="Normal Following Table"/>
    <w:basedOn w:val="Normal"/>
    <w:next w:val="Normal"/>
    <w:link w:val="NormalFollowingTableChar"/>
    <w:qFormat/>
    <w:rsid w:val="00766E41"/>
    <w:pPr>
      <w:spacing w:before="240"/>
    </w:pPr>
    <w:rPr>
      <w:szCs w:val="20"/>
    </w:rPr>
  </w:style>
  <w:style w:type="character" w:customStyle="1" w:styleId="NormalFollowingTableChar">
    <w:name w:val="Normal Following Table Char"/>
    <w:basedOn w:val="DefaultParagraphFont"/>
    <w:link w:val="NormalFollowingTable"/>
    <w:rsid w:val="00766E41"/>
    <w:rPr>
      <w:rFonts w:ascii="Calibri" w:eastAsia="Times New Roman" w:hAnsi="Calibri" w:cs="Times New Roman"/>
      <w:szCs w:val="20"/>
      <w:lang w:bidi="en-US"/>
    </w:rPr>
  </w:style>
  <w:style w:type="character" w:customStyle="1" w:styleId="Bold">
    <w:name w:val="Bold"/>
    <w:basedOn w:val="DefaultParagraphFont"/>
    <w:uiPriority w:val="2"/>
    <w:qFormat/>
    <w:rsid w:val="00766E41"/>
    <w:rPr>
      <w:b/>
      <w:bCs/>
    </w:rPr>
  </w:style>
  <w:style w:type="character" w:customStyle="1" w:styleId="Italic">
    <w:name w:val="Italic"/>
    <w:basedOn w:val="DefaultParagraphFont"/>
    <w:uiPriority w:val="2"/>
    <w:qFormat/>
    <w:rsid w:val="00766E41"/>
    <w:rPr>
      <w:i/>
      <w:iCs/>
    </w:rPr>
  </w:style>
  <w:style w:type="character" w:customStyle="1" w:styleId="Underline">
    <w:name w:val="Underline"/>
    <w:basedOn w:val="DefaultParagraphFont"/>
    <w:uiPriority w:val="2"/>
    <w:qFormat/>
    <w:rsid w:val="00766E41"/>
    <w:rPr>
      <w:u w:val="single"/>
    </w:rPr>
  </w:style>
  <w:style w:type="paragraph" w:styleId="Title">
    <w:name w:val="Title"/>
    <w:basedOn w:val="Normal"/>
    <w:next w:val="Normal"/>
    <w:link w:val="TitleChar"/>
    <w:uiPriority w:val="10"/>
    <w:qFormat/>
    <w:rsid w:val="00E53BE6"/>
    <w:pPr>
      <w:spacing w:before="0"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E53BE6"/>
    <w:rPr>
      <w:rFonts w:ascii="Calibri" w:eastAsiaTheme="majorEastAsia" w:hAnsi="Calibri" w:cstheme="majorBidi"/>
      <w:b/>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766">
      <w:bodyDiv w:val="1"/>
      <w:marLeft w:val="0"/>
      <w:marRight w:val="0"/>
      <w:marTop w:val="0"/>
      <w:marBottom w:val="0"/>
      <w:divBdr>
        <w:top w:val="none" w:sz="0" w:space="0" w:color="auto"/>
        <w:left w:val="none" w:sz="0" w:space="0" w:color="auto"/>
        <w:bottom w:val="none" w:sz="0" w:space="0" w:color="auto"/>
        <w:right w:val="none" w:sz="0" w:space="0" w:color="auto"/>
      </w:divBdr>
    </w:div>
    <w:div w:id="130052978">
      <w:bodyDiv w:val="1"/>
      <w:marLeft w:val="0"/>
      <w:marRight w:val="0"/>
      <w:marTop w:val="0"/>
      <w:marBottom w:val="0"/>
      <w:divBdr>
        <w:top w:val="none" w:sz="0" w:space="0" w:color="auto"/>
        <w:left w:val="none" w:sz="0" w:space="0" w:color="auto"/>
        <w:bottom w:val="none" w:sz="0" w:space="0" w:color="auto"/>
        <w:right w:val="none" w:sz="0" w:space="0" w:color="auto"/>
      </w:divBdr>
    </w:div>
    <w:div w:id="513425051">
      <w:bodyDiv w:val="1"/>
      <w:marLeft w:val="0"/>
      <w:marRight w:val="0"/>
      <w:marTop w:val="0"/>
      <w:marBottom w:val="0"/>
      <w:divBdr>
        <w:top w:val="none" w:sz="0" w:space="0" w:color="auto"/>
        <w:left w:val="none" w:sz="0" w:space="0" w:color="auto"/>
        <w:bottom w:val="none" w:sz="0" w:space="0" w:color="auto"/>
        <w:right w:val="none" w:sz="0" w:space="0" w:color="auto"/>
      </w:divBdr>
    </w:div>
    <w:div w:id="810516402">
      <w:bodyDiv w:val="1"/>
      <w:marLeft w:val="0"/>
      <w:marRight w:val="0"/>
      <w:marTop w:val="0"/>
      <w:marBottom w:val="0"/>
      <w:divBdr>
        <w:top w:val="none" w:sz="0" w:space="0" w:color="auto"/>
        <w:left w:val="none" w:sz="0" w:space="0" w:color="auto"/>
        <w:bottom w:val="none" w:sz="0" w:space="0" w:color="auto"/>
        <w:right w:val="none" w:sz="0" w:space="0" w:color="auto"/>
      </w:divBdr>
    </w:div>
    <w:div w:id="15962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n.gov/admin/government/grants/policies-statutes-forms/" TargetMode="External"/><Relationship Id="rId18" Type="http://schemas.openxmlformats.org/officeDocument/2006/relationships/hyperlink" Target="mailto:CCED.DEED@state.mn.us" TargetMode="External"/><Relationship Id="rId26" Type="http://schemas.openxmlformats.org/officeDocument/2006/relationships/hyperlink" Target="https://www.revisor.mn.gov/statutes/?id=13.37" TargetMode="External"/><Relationship Id="rId39" Type="http://schemas.openxmlformats.org/officeDocument/2006/relationships/hyperlink" Target="https://cert.smwbe.com/" TargetMode="External"/><Relationship Id="rId3" Type="http://schemas.openxmlformats.org/officeDocument/2006/relationships/customXml" Target="../customXml/item3.xml"/><Relationship Id="rId21" Type="http://schemas.openxmlformats.org/officeDocument/2006/relationships/hyperlink" Target="https://mn.gov/deed/assets/cced-application_tcm1045-722298.docx" TargetMode="External"/><Relationship Id="rId34" Type="http://schemas.openxmlformats.org/officeDocument/2006/relationships/hyperlink" Target="https://www.revisor.mn.gov/statutes/cite/177.41" TargetMode="External"/><Relationship Id="rId42" Type="http://schemas.openxmlformats.org/officeDocument/2006/relationships/hyperlink" Target="https://mn.gov/admin/osp/government/suspended-debarred/" TargetMode="External"/><Relationship Id="rId47" Type="http://schemas.openxmlformats.org/officeDocument/2006/relationships/hyperlink" Target="https://www.revisor.mn.gov/statutes/?id=201.162"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n.gov/deed/business/financing-business/deed-programs/child-care/" TargetMode="External"/><Relationship Id="rId17" Type="http://schemas.openxmlformats.org/officeDocument/2006/relationships/hyperlink" Target="https://mn.gov/deed/about/contracts/open-rfp.jsp" TargetMode="External"/><Relationship Id="rId25" Type="http://schemas.openxmlformats.org/officeDocument/2006/relationships/hyperlink" Target="https://www.revisor.mn.gov/statutes/?id=13.37" TargetMode="External"/><Relationship Id="rId33" Type="http://schemas.openxmlformats.org/officeDocument/2006/relationships/hyperlink" Target="https://www.revisor.mn.gov/statutes/cite/471.345" TargetMode="External"/><Relationship Id="rId38" Type="http://schemas.openxmlformats.org/officeDocument/2006/relationships/hyperlink" Target="https://mcub.metc.state.mn.us/" TargetMode="External"/><Relationship Id="rId46" Type="http://schemas.openxmlformats.org/officeDocument/2006/relationships/hyperlink" Target="https://www.revisor.mn.gov/rules/?id=5000.3500" TargetMode="External"/><Relationship Id="rId2" Type="http://schemas.openxmlformats.org/officeDocument/2006/relationships/customXml" Target="../customXml/item2.xml"/><Relationship Id="rId16" Type="http://schemas.openxmlformats.org/officeDocument/2006/relationships/hyperlink" Target="https://teams.microsoft.com/meet/24287261988983?p=zOL1VAPBTWUV4TDdIN" TargetMode="External"/><Relationship Id="rId20" Type="http://schemas.openxmlformats.org/officeDocument/2006/relationships/hyperlink" Target="mailto:CCED.DEED@state.mn.us" TargetMode="External"/><Relationship Id="rId29" Type="http://schemas.openxmlformats.org/officeDocument/2006/relationships/hyperlink" Target="https://www.revisor.mn.gov/statutes/?id=16B.97" TargetMode="External"/><Relationship Id="rId41" Type="http://schemas.openxmlformats.org/officeDocument/2006/relationships/hyperlink" Target="https://www.revisor.mn.gov/statutes/cite/177.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www.revisor.mn.gov/statutes/?id=13.599" TargetMode="External"/><Relationship Id="rId32" Type="http://schemas.openxmlformats.org/officeDocument/2006/relationships/hyperlink" Target="https://www.revisor.mn.gov/laws/2025/0/39/laws.2.40.0" TargetMode="External"/><Relationship Id="rId37" Type="http://schemas.openxmlformats.org/officeDocument/2006/relationships/hyperlink" Target="http://www.mmd.admin.state.mn.us/process/search/" TargetMode="External"/><Relationship Id="rId40" Type="http://schemas.openxmlformats.org/officeDocument/2006/relationships/hyperlink" Target="https://www.revisor.mn.gov/statutes/cite/177.41" TargetMode="External"/><Relationship Id="rId45" Type="http://schemas.openxmlformats.org/officeDocument/2006/relationships/hyperlink" Target="https://www.revisor.mn.gov/statutes/?id=363A.02" TargetMode="External"/><Relationship Id="rId5" Type="http://schemas.openxmlformats.org/officeDocument/2006/relationships/numbering" Target="numbering.xml"/><Relationship Id="rId15" Type="http://schemas.openxmlformats.org/officeDocument/2006/relationships/hyperlink" Target="https://mn.gov/deed/about/contracts/open-rfp.jsp" TargetMode="External"/><Relationship Id="rId23" Type="http://schemas.openxmlformats.org/officeDocument/2006/relationships/hyperlink" Target="https://mn.gov/admin/government/grants/policies-statutes-forms/" TargetMode="External"/><Relationship Id="rId28" Type="http://schemas.openxmlformats.org/officeDocument/2006/relationships/hyperlink" Target="https://mn.gov/admin/government/grants/policies-statutes-forms/" TargetMode="External"/><Relationship Id="rId36" Type="http://schemas.openxmlformats.org/officeDocument/2006/relationships/hyperlink" Target="https://mn.gov/admin/osp/government/suspended-debarred/"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n.gov/deed/business/financing-business/deed-programs/child-care/" TargetMode="External"/><Relationship Id="rId31" Type="http://schemas.openxmlformats.org/officeDocument/2006/relationships/hyperlink" Target="https://mn.gov/admin/government/grants/policies-statutes-forms/" TargetMode="External"/><Relationship Id="rId44" Type="http://schemas.openxmlformats.org/officeDocument/2006/relationships/hyperlink" Target="https://mn.gov/admin/government/grants/policies-statutes-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ED.DEED@state.mn.us" TargetMode="External"/><Relationship Id="rId22" Type="http://schemas.openxmlformats.org/officeDocument/2006/relationships/hyperlink" Target="https://www.revisor.mn.gov/statutes/?id=16B.98" TargetMode="External"/><Relationship Id="rId27" Type="http://schemas.openxmlformats.org/officeDocument/2006/relationships/hyperlink" Target="https://www.revisor.mn.gov/statutes/cite/16B.981" TargetMode="External"/><Relationship Id="rId30" Type="http://schemas.openxmlformats.org/officeDocument/2006/relationships/hyperlink" Target="https://mn.gov/admin/government/grants/policies-statutes-forms/" TargetMode="External"/><Relationship Id="rId35" Type="http://schemas.openxmlformats.org/officeDocument/2006/relationships/hyperlink" Target="https://www.revisor.mn.gov/statutes/cite/177.50" TargetMode="External"/><Relationship Id="rId43" Type="http://schemas.openxmlformats.org/officeDocument/2006/relationships/hyperlink" Target="https://www.revisor.mn.gov/statutes/?id=16B.98"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oner\Documents\DEED%20doc%20template.dotx" TargetMode="External"/></Relationships>
</file>

<file path=word/theme/theme1.xml><?xml version="1.0" encoding="utf-8"?>
<a:theme xmlns:a="http://schemas.openxmlformats.org/drawingml/2006/main" name="Office Theme">
  <a:themeElements>
    <a:clrScheme name="DEED">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166414E65DC49B000B00B21E07B32" ma:contentTypeVersion="19" ma:contentTypeDescription="Create a new document." ma:contentTypeScope="" ma:versionID="e996829504c8adccfce36dbd10cda67a">
  <xsd:schema xmlns:xsd="http://www.w3.org/2001/XMLSchema" xmlns:xs="http://www.w3.org/2001/XMLSchema" xmlns:p="http://schemas.microsoft.com/office/2006/metadata/properties" xmlns:ns2="a5f61f1d-1d7d-42f9-8a22-d2530af4398e" xmlns:ns3="35cd5997-e729-4c27-94bc-bc1203fd6493" targetNamespace="http://schemas.microsoft.com/office/2006/metadata/properties" ma:root="true" ma:fieldsID="aaa4106b23976e7f3bc877893533143f" ns2:_="" ns3:_="">
    <xsd:import namespace="a5f61f1d-1d7d-42f9-8a22-d2530af4398e"/>
    <xsd:import namespace="35cd5997-e729-4c27-94bc-bc1203fd64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Form_x003f_" minOccurs="0"/>
                <xsd:element ref="ns2:Owner" minOccurs="0"/>
                <xsd:element ref="ns2:MNITServiceHubform" minOccurs="0"/>
                <xsd:element ref="ns3:TaxKeywordTaxHTField" minOccurs="0"/>
                <xsd:element ref="ns3:TaxCatchAll" minOccurs="0"/>
                <xsd:element ref="ns2:Image" minOccurs="0"/>
                <xsd:element ref="ns2:MediaLengthInSeconds" minOccurs="0"/>
                <xsd:element ref="ns2:LibrarySort"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61f1d-1d7d-42f9-8a22-d2530af43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Form_x003f_" ma:index="11" nillable="true" ma:displayName="Form?" ma:default="0" ma:description="Should this be listed in the Forms list?" ma:format="Dropdown" ma:internalName="Form_x003f_">
      <xsd:simpleType>
        <xsd:restriction base="dms:Boolean"/>
      </xsd:simpleType>
    </xsd:element>
    <xsd:element name="Owner" ma:index="12" nillable="true" ma:displayName="Owner" ma:description="content belongs to" ma:format="Dropdown" ma:internalName="Owner">
      <xsd:simpleType>
        <xsd:union memberTypes="dms:Text">
          <xsd:simpleType>
            <xsd:restriction base="dms:Choice">
              <xsd:enumeration value="DEN"/>
              <xsd:enumeration value="Commissioner"/>
              <xsd:enumeration value="Human Resources"/>
              <xsd:enumeration value="AFS"/>
              <xsd:enumeration value="PPM"/>
              <xsd:enumeration value="ODEO/DEI"/>
              <xsd:enumeration value="Town Halls"/>
              <xsd:enumeration value="MNIT"/>
              <xsd:enumeration value="Legal"/>
            </xsd:restriction>
          </xsd:simpleType>
        </xsd:union>
      </xsd:simpleType>
    </xsd:element>
    <xsd:element name="MNITServiceHubform" ma:index="13" nillable="true" ma:displayName="MNIT Service Hub form" ma:default="0" ma:description="We load documents as a document and then if it is linked from the Service Hub, then this document should be considered a form, otherwise it is just a document" ma:format="Dropdown" ma:internalName="MNITServiceHubform">
      <xsd:simpleType>
        <xsd:restriction base="dms:Boolean"/>
      </xsd:simpleType>
    </xsd:element>
    <xsd:element name="Image" ma:index="17" nillable="true" ma:displayName="Image" ma:internalName="Image">
      <xsd:simpleType>
        <xsd:restriction base="dms:Unknown"/>
      </xsd:simpleType>
    </xsd:element>
    <xsd:element name="MediaLengthInSeconds" ma:index="18" nillable="true" ma:displayName="Length (seconds)" ma:internalName="MediaLengthInSeconds" ma:readOnly="true">
      <xsd:simpleType>
        <xsd:restriction base="dms:Unknown"/>
      </xsd:simpleType>
    </xsd:element>
    <xsd:element name="LibrarySort" ma:index="19" nillable="true" ma:displayName="Library Sort" ma:description="to sort various documents" ma:format="Dropdown" ma:internalName="LibrarySort">
      <xsd:simpleType>
        <xsd:union memberTypes="dms:Text">
          <xsd:simpleType>
            <xsd:restriction base="dms:Choice">
              <xsd:enumeration value="Success Story Poster"/>
              <xsd:enumeration value="We Are DEED Poster"/>
              <xsd:enumeration value="Choice 3"/>
            </xsd:restriction>
          </xsd:simpleType>
        </xsd:un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d5997-e729-4c27-94bc-bc1203fd6493"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219cb8a3-2c43-49ff-bdd4-56a41dc47caf"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cb892bac-bb55-45b1-8b28-21558af73089}" ma:internalName="TaxCatchAll" ma:showField="CatchAllData" ma:web="35cd5997-e729-4c27-94bc-bc1203fd64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cd5997-e729-4c27-94bc-bc1203fd6493" xsi:nil="true"/>
    <Form_x003f_ xmlns="a5f61f1d-1d7d-42f9-8a22-d2530af4398e">false</Form_x003f_>
    <MNITServiceHubform xmlns="a5f61f1d-1d7d-42f9-8a22-d2530af4398e">false</MNITServiceHubform>
    <TaxKeywordTaxHTField xmlns="35cd5997-e729-4c27-94bc-bc1203fd6493">
      <Terms xmlns="http://schemas.microsoft.com/office/infopath/2007/PartnerControls"/>
    </TaxKeywordTaxHTField>
    <Image xmlns="a5f61f1d-1d7d-42f9-8a22-d2530af4398e" xsi:nil="true"/>
    <LibrarySort xmlns="a5f61f1d-1d7d-42f9-8a22-d2530af4398e" xsi:nil="true"/>
    <Owner xmlns="a5f61f1d-1d7d-42f9-8a22-d2530af439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0C925-489A-46C6-B308-C579C2E37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61f1d-1d7d-42f9-8a22-d2530af4398e"/>
    <ds:schemaRef ds:uri="35cd5997-e729-4c27-94bc-bc1203fd6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7A11F-E55A-495F-9FC1-F40378264D24}">
  <ds:schemaRefs>
    <ds:schemaRef ds:uri="http://schemas.openxmlformats.org/officeDocument/2006/bibliography"/>
  </ds:schemaRefs>
</ds:datastoreItem>
</file>

<file path=customXml/itemProps3.xml><?xml version="1.0" encoding="utf-8"?>
<ds:datastoreItem xmlns:ds="http://schemas.openxmlformats.org/officeDocument/2006/customXml" ds:itemID="{5A7CADAA-3227-47CF-A4A0-AD571FF8FF71}">
  <ds:schemaRefs>
    <ds:schemaRef ds:uri="http://schemas.microsoft.com/office/2006/metadata/properties"/>
    <ds:schemaRef ds:uri="http://schemas.microsoft.com/office/infopath/2007/PartnerControls"/>
    <ds:schemaRef ds:uri="35cd5997-e729-4c27-94bc-bc1203fd6493"/>
    <ds:schemaRef ds:uri="a5f61f1d-1d7d-42f9-8a22-d2530af4398e"/>
  </ds:schemaRefs>
</ds:datastoreItem>
</file>

<file path=customXml/itemProps4.xml><?xml version="1.0" encoding="utf-8"?>
<ds:datastoreItem xmlns:ds="http://schemas.openxmlformats.org/officeDocument/2006/customXml" ds:itemID="{2C0E8DA9-BC3A-4D46-B443-C7923118E3A2}">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DEED doc template</Template>
  <TotalTime>2733</TotalTime>
  <Pages>17</Pages>
  <Words>6060</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40521</CharactersWithSpaces>
  <SharedDoc>false</SharedDoc>
  <HLinks>
    <vt:vector size="414" baseType="variant">
      <vt:variant>
        <vt:i4>2818088</vt:i4>
      </vt:variant>
      <vt:variant>
        <vt:i4>303</vt:i4>
      </vt:variant>
      <vt:variant>
        <vt:i4>0</vt:i4>
      </vt:variant>
      <vt:variant>
        <vt:i4>5</vt:i4>
      </vt:variant>
      <vt:variant>
        <vt:lpwstr>https://www.revisor.mn.gov/statutes/?id=201.162</vt:lpwstr>
      </vt:variant>
      <vt:variant>
        <vt:lpwstr/>
      </vt:variant>
      <vt:variant>
        <vt:i4>6422574</vt:i4>
      </vt:variant>
      <vt:variant>
        <vt:i4>300</vt:i4>
      </vt:variant>
      <vt:variant>
        <vt:i4>0</vt:i4>
      </vt:variant>
      <vt:variant>
        <vt:i4>5</vt:i4>
      </vt:variant>
      <vt:variant>
        <vt:lpwstr>https://www.revisor.mn.gov/rules/?id=5000.3500</vt:lpwstr>
      </vt:variant>
      <vt:variant>
        <vt:lpwstr/>
      </vt:variant>
      <vt:variant>
        <vt:i4>6553652</vt:i4>
      </vt:variant>
      <vt:variant>
        <vt:i4>297</vt:i4>
      </vt:variant>
      <vt:variant>
        <vt:i4>0</vt:i4>
      </vt:variant>
      <vt:variant>
        <vt:i4>5</vt:i4>
      </vt:variant>
      <vt:variant>
        <vt:lpwstr>https://www.revisor.mn.gov/statutes/?id=363A.02</vt:lpwstr>
      </vt:variant>
      <vt:variant>
        <vt:lpwstr/>
      </vt:variant>
      <vt:variant>
        <vt:i4>8061048</vt:i4>
      </vt:variant>
      <vt:variant>
        <vt:i4>294</vt:i4>
      </vt:variant>
      <vt:variant>
        <vt:i4>0</vt:i4>
      </vt:variant>
      <vt:variant>
        <vt:i4>5</vt:i4>
      </vt:variant>
      <vt:variant>
        <vt:lpwstr>https://mn.gov/admin/government/grants/policies-statutes-forms/</vt:lpwstr>
      </vt:variant>
      <vt:variant>
        <vt:lpwstr/>
      </vt:variant>
      <vt:variant>
        <vt:i4>2293872</vt:i4>
      </vt:variant>
      <vt:variant>
        <vt:i4>291</vt:i4>
      </vt:variant>
      <vt:variant>
        <vt:i4>0</vt:i4>
      </vt:variant>
      <vt:variant>
        <vt:i4>5</vt:i4>
      </vt:variant>
      <vt:variant>
        <vt:lpwstr>https://www.revisor.mn.gov/statutes/?id=16B.98</vt:lpwstr>
      </vt:variant>
      <vt:variant>
        <vt:lpwstr/>
      </vt:variant>
      <vt:variant>
        <vt:i4>7143484</vt:i4>
      </vt:variant>
      <vt:variant>
        <vt:i4>288</vt:i4>
      </vt:variant>
      <vt:variant>
        <vt:i4>0</vt:i4>
      </vt:variant>
      <vt:variant>
        <vt:i4>5</vt:i4>
      </vt:variant>
      <vt:variant>
        <vt:lpwstr>https://mn.gov/admin/osp/government/suspended-debarred/</vt:lpwstr>
      </vt:variant>
      <vt:variant>
        <vt:lpwstr/>
      </vt:variant>
      <vt:variant>
        <vt:i4>6815840</vt:i4>
      </vt:variant>
      <vt:variant>
        <vt:i4>285</vt:i4>
      </vt:variant>
      <vt:variant>
        <vt:i4>0</vt:i4>
      </vt:variant>
      <vt:variant>
        <vt:i4>5</vt:i4>
      </vt:variant>
      <vt:variant>
        <vt:lpwstr>https://www.revisor.mn.gov/statutes/cite/177.50</vt:lpwstr>
      </vt:variant>
      <vt:variant>
        <vt:lpwstr/>
      </vt:variant>
      <vt:variant>
        <vt:i4>6881376</vt:i4>
      </vt:variant>
      <vt:variant>
        <vt:i4>282</vt:i4>
      </vt:variant>
      <vt:variant>
        <vt:i4>0</vt:i4>
      </vt:variant>
      <vt:variant>
        <vt:i4>5</vt:i4>
      </vt:variant>
      <vt:variant>
        <vt:lpwstr>https://www.revisor.mn.gov/statutes/cite/177.41</vt:lpwstr>
      </vt:variant>
      <vt:variant>
        <vt:lpwstr/>
      </vt:variant>
      <vt:variant>
        <vt:i4>7274545</vt:i4>
      </vt:variant>
      <vt:variant>
        <vt:i4>279</vt:i4>
      </vt:variant>
      <vt:variant>
        <vt:i4>0</vt:i4>
      </vt:variant>
      <vt:variant>
        <vt:i4>5</vt:i4>
      </vt:variant>
      <vt:variant>
        <vt:lpwstr>https://cert.smwbe.com/</vt:lpwstr>
      </vt:variant>
      <vt:variant>
        <vt:lpwstr/>
      </vt:variant>
      <vt:variant>
        <vt:i4>3997751</vt:i4>
      </vt:variant>
      <vt:variant>
        <vt:i4>276</vt:i4>
      </vt:variant>
      <vt:variant>
        <vt:i4>0</vt:i4>
      </vt:variant>
      <vt:variant>
        <vt:i4>5</vt:i4>
      </vt:variant>
      <vt:variant>
        <vt:lpwstr>https://mcub.metc.state.mn.us/</vt:lpwstr>
      </vt:variant>
      <vt:variant>
        <vt:lpwstr/>
      </vt:variant>
      <vt:variant>
        <vt:i4>5242904</vt:i4>
      </vt:variant>
      <vt:variant>
        <vt:i4>273</vt:i4>
      </vt:variant>
      <vt:variant>
        <vt:i4>0</vt:i4>
      </vt:variant>
      <vt:variant>
        <vt:i4>5</vt:i4>
      </vt:variant>
      <vt:variant>
        <vt:lpwstr>http://www.mmd.admin.state.mn.us/process/search/</vt:lpwstr>
      </vt:variant>
      <vt:variant>
        <vt:lpwstr/>
      </vt:variant>
      <vt:variant>
        <vt:i4>7143484</vt:i4>
      </vt:variant>
      <vt:variant>
        <vt:i4>270</vt:i4>
      </vt:variant>
      <vt:variant>
        <vt:i4>0</vt:i4>
      </vt:variant>
      <vt:variant>
        <vt:i4>5</vt:i4>
      </vt:variant>
      <vt:variant>
        <vt:lpwstr>https://mn.gov/admin/osp/government/suspended-debarred/</vt:lpwstr>
      </vt:variant>
      <vt:variant>
        <vt:lpwstr/>
      </vt:variant>
      <vt:variant>
        <vt:i4>6815840</vt:i4>
      </vt:variant>
      <vt:variant>
        <vt:i4>267</vt:i4>
      </vt:variant>
      <vt:variant>
        <vt:i4>0</vt:i4>
      </vt:variant>
      <vt:variant>
        <vt:i4>5</vt:i4>
      </vt:variant>
      <vt:variant>
        <vt:lpwstr>https://www.revisor.mn.gov/statutes/cite/177.50</vt:lpwstr>
      </vt:variant>
      <vt:variant>
        <vt:lpwstr/>
      </vt:variant>
      <vt:variant>
        <vt:i4>6881376</vt:i4>
      </vt:variant>
      <vt:variant>
        <vt:i4>264</vt:i4>
      </vt:variant>
      <vt:variant>
        <vt:i4>0</vt:i4>
      </vt:variant>
      <vt:variant>
        <vt:i4>5</vt:i4>
      </vt:variant>
      <vt:variant>
        <vt:lpwstr>https://www.revisor.mn.gov/statutes/cite/177.41</vt:lpwstr>
      </vt:variant>
      <vt:variant>
        <vt:lpwstr/>
      </vt:variant>
      <vt:variant>
        <vt:i4>5767252</vt:i4>
      </vt:variant>
      <vt:variant>
        <vt:i4>261</vt:i4>
      </vt:variant>
      <vt:variant>
        <vt:i4>0</vt:i4>
      </vt:variant>
      <vt:variant>
        <vt:i4>5</vt:i4>
      </vt:variant>
      <vt:variant>
        <vt:lpwstr>https://www.revisor.mn.gov/statutes/cite/471.345</vt:lpwstr>
      </vt:variant>
      <vt:variant>
        <vt:lpwstr/>
      </vt:variant>
      <vt:variant>
        <vt:i4>6750317</vt:i4>
      </vt:variant>
      <vt:variant>
        <vt:i4>258</vt:i4>
      </vt:variant>
      <vt:variant>
        <vt:i4>0</vt:i4>
      </vt:variant>
      <vt:variant>
        <vt:i4>5</vt:i4>
      </vt:variant>
      <vt:variant>
        <vt:lpwstr>https://www.revisor.mn.gov/laws/2025/0/39/laws.2.40.0</vt:lpwstr>
      </vt:variant>
      <vt:variant>
        <vt:lpwstr>laws.2.40.0</vt:lpwstr>
      </vt:variant>
      <vt:variant>
        <vt:i4>8061048</vt:i4>
      </vt:variant>
      <vt:variant>
        <vt:i4>255</vt:i4>
      </vt:variant>
      <vt:variant>
        <vt:i4>0</vt:i4>
      </vt:variant>
      <vt:variant>
        <vt:i4>5</vt:i4>
      </vt:variant>
      <vt:variant>
        <vt:lpwstr>https://mn.gov/admin/government/grants/policies-statutes-forms/</vt:lpwstr>
      </vt:variant>
      <vt:variant>
        <vt:lpwstr/>
      </vt:variant>
      <vt:variant>
        <vt:i4>8061048</vt:i4>
      </vt:variant>
      <vt:variant>
        <vt:i4>252</vt:i4>
      </vt:variant>
      <vt:variant>
        <vt:i4>0</vt:i4>
      </vt:variant>
      <vt:variant>
        <vt:i4>5</vt:i4>
      </vt:variant>
      <vt:variant>
        <vt:lpwstr>https://mn.gov/admin/government/grants/policies-statutes-forms/</vt:lpwstr>
      </vt:variant>
      <vt:variant>
        <vt:lpwstr/>
      </vt:variant>
      <vt:variant>
        <vt:i4>2883696</vt:i4>
      </vt:variant>
      <vt:variant>
        <vt:i4>249</vt:i4>
      </vt:variant>
      <vt:variant>
        <vt:i4>0</vt:i4>
      </vt:variant>
      <vt:variant>
        <vt:i4>5</vt:i4>
      </vt:variant>
      <vt:variant>
        <vt:lpwstr>https://www.revisor.mn.gov/statutes/?id=16B.97</vt:lpwstr>
      </vt:variant>
      <vt:variant>
        <vt:lpwstr/>
      </vt:variant>
      <vt:variant>
        <vt:i4>8061048</vt:i4>
      </vt:variant>
      <vt:variant>
        <vt:i4>246</vt:i4>
      </vt:variant>
      <vt:variant>
        <vt:i4>0</vt:i4>
      </vt:variant>
      <vt:variant>
        <vt:i4>5</vt:i4>
      </vt:variant>
      <vt:variant>
        <vt:lpwstr>https://mn.gov/admin/government/grants/policies-statutes-forms/</vt:lpwstr>
      </vt:variant>
      <vt:variant>
        <vt:lpwstr/>
      </vt:variant>
      <vt:variant>
        <vt:i4>89</vt:i4>
      </vt:variant>
      <vt:variant>
        <vt:i4>243</vt:i4>
      </vt:variant>
      <vt:variant>
        <vt:i4>0</vt:i4>
      </vt:variant>
      <vt:variant>
        <vt:i4>5</vt:i4>
      </vt:variant>
      <vt:variant>
        <vt:lpwstr>https://www.revisor.mn.gov/statutes/cite/16B.981</vt:lpwstr>
      </vt:variant>
      <vt:variant>
        <vt:lpwstr/>
      </vt:variant>
      <vt:variant>
        <vt:i4>196613</vt:i4>
      </vt:variant>
      <vt:variant>
        <vt:i4>240</vt:i4>
      </vt:variant>
      <vt:variant>
        <vt:i4>0</vt:i4>
      </vt:variant>
      <vt:variant>
        <vt:i4>5</vt:i4>
      </vt:variant>
      <vt:variant>
        <vt:lpwstr>https://www.revisor.mn.gov/statutes/?id=13.37</vt:lpwstr>
      </vt:variant>
      <vt:variant>
        <vt:lpwstr/>
      </vt:variant>
      <vt:variant>
        <vt:i4>196613</vt:i4>
      </vt:variant>
      <vt:variant>
        <vt:i4>237</vt:i4>
      </vt:variant>
      <vt:variant>
        <vt:i4>0</vt:i4>
      </vt:variant>
      <vt:variant>
        <vt:i4>5</vt:i4>
      </vt:variant>
      <vt:variant>
        <vt:lpwstr>https://www.revisor.mn.gov/statutes/?id=13.37</vt:lpwstr>
      </vt:variant>
      <vt:variant>
        <vt:lpwstr/>
      </vt:variant>
      <vt:variant>
        <vt:i4>3932220</vt:i4>
      </vt:variant>
      <vt:variant>
        <vt:i4>234</vt:i4>
      </vt:variant>
      <vt:variant>
        <vt:i4>0</vt:i4>
      </vt:variant>
      <vt:variant>
        <vt:i4>5</vt:i4>
      </vt:variant>
      <vt:variant>
        <vt:lpwstr>https://www.revisor.mn.gov/statutes/?id=13.599</vt:lpwstr>
      </vt:variant>
      <vt:variant>
        <vt:lpwstr/>
      </vt:variant>
      <vt:variant>
        <vt:i4>8061048</vt:i4>
      </vt:variant>
      <vt:variant>
        <vt:i4>231</vt:i4>
      </vt:variant>
      <vt:variant>
        <vt:i4>0</vt:i4>
      </vt:variant>
      <vt:variant>
        <vt:i4>5</vt:i4>
      </vt:variant>
      <vt:variant>
        <vt:lpwstr>https://mn.gov/admin/government/grants/policies-statutes-forms/</vt:lpwstr>
      </vt:variant>
      <vt:variant>
        <vt:lpwstr/>
      </vt:variant>
      <vt:variant>
        <vt:i4>2293872</vt:i4>
      </vt:variant>
      <vt:variant>
        <vt:i4>228</vt:i4>
      </vt:variant>
      <vt:variant>
        <vt:i4>0</vt:i4>
      </vt:variant>
      <vt:variant>
        <vt:i4>5</vt:i4>
      </vt:variant>
      <vt:variant>
        <vt:lpwstr>https://www.revisor.mn.gov/statutes/?id=16B.98</vt:lpwstr>
      </vt:variant>
      <vt:variant>
        <vt:lpwstr/>
      </vt:variant>
      <vt:variant>
        <vt:i4>786489</vt:i4>
      </vt:variant>
      <vt:variant>
        <vt:i4>225</vt:i4>
      </vt:variant>
      <vt:variant>
        <vt:i4>0</vt:i4>
      </vt:variant>
      <vt:variant>
        <vt:i4>5</vt:i4>
      </vt:variant>
      <vt:variant>
        <vt:lpwstr>mailto:CCED.DEED@state.mn.us</vt:lpwstr>
      </vt:variant>
      <vt:variant>
        <vt:lpwstr/>
      </vt:variant>
      <vt:variant>
        <vt:i4>131095</vt:i4>
      </vt:variant>
      <vt:variant>
        <vt:i4>222</vt:i4>
      </vt:variant>
      <vt:variant>
        <vt:i4>0</vt:i4>
      </vt:variant>
      <vt:variant>
        <vt:i4>5</vt:i4>
      </vt:variant>
      <vt:variant>
        <vt:lpwstr>https://mn.gov/deed/business/financing-business/deed-programs/child-care/</vt:lpwstr>
      </vt:variant>
      <vt:variant>
        <vt:lpwstr/>
      </vt:variant>
      <vt:variant>
        <vt:i4>786489</vt:i4>
      </vt:variant>
      <vt:variant>
        <vt:i4>219</vt:i4>
      </vt:variant>
      <vt:variant>
        <vt:i4>0</vt:i4>
      </vt:variant>
      <vt:variant>
        <vt:i4>5</vt:i4>
      </vt:variant>
      <vt:variant>
        <vt:lpwstr>mailto:CCED.DEED@state.mn.us</vt:lpwstr>
      </vt:variant>
      <vt:variant>
        <vt:lpwstr/>
      </vt:variant>
      <vt:variant>
        <vt:i4>6225995</vt:i4>
      </vt:variant>
      <vt:variant>
        <vt:i4>216</vt:i4>
      </vt:variant>
      <vt:variant>
        <vt:i4>0</vt:i4>
      </vt:variant>
      <vt:variant>
        <vt:i4>5</vt:i4>
      </vt:variant>
      <vt:variant>
        <vt:lpwstr>https://mn.gov/deed/about/contracts/open-rfp.jsp</vt:lpwstr>
      </vt:variant>
      <vt:variant>
        <vt:lpwstr/>
      </vt:variant>
      <vt:variant>
        <vt:i4>5505102</vt:i4>
      </vt:variant>
      <vt:variant>
        <vt:i4>213</vt:i4>
      </vt:variant>
      <vt:variant>
        <vt:i4>0</vt:i4>
      </vt:variant>
      <vt:variant>
        <vt:i4>5</vt:i4>
      </vt:variant>
      <vt:variant>
        <vt:lpwstr>https://gcc02.safelinks.protection.outlook.com/ap/t-59584e83/?url=https%3A%2F%2Fteams.microsoft.com%2Fl%2Fmeetup-join%2F19%253aSb6dejUQyyiIULTQi_Vrtd_4n6YA9MCewuQyvr3j91I1%2540thread.tacv2%2F1725548185343%3Fcontext%3D%257b%2522Tid%2522%253a%2522eb14b046-24c4-4519-8f26-b89c2159828c%2522%252c%2522Oid%2522%253a%2522a3995f90-a3c2-4046-a4bf-e1d328d4d527%2522%257d&amp;data=05%7C02%7Csamantha.clayton%40state.mn.us%7C07cf89d8f7ea4417fb3408dccdbbf59c%7Ceb14b04624c445198f26b89c2159828c%7C0%7C0%7C638611454361217770%7CUnknown%7CTWFpbGZsb3d8eyJWIjoiMC4wLjAwMDAiLCJQIjoiV2luMzIiLCJBTiI6Ik1haWwiLCJXVCI6Mn0%3D%7C0%7C%7C%7C&amp;sdata=t18ecb5QJb7mO6lsDhPAH4KaXqh2J0OnBdA8x6cS%2F68%3D&amp;reserved=0</vt:lpwstr>
      </vt:variant>
      <vt:variant>
        <vt:lpwstr/>
      </vt:variant>
      <vt:variant>
        <vt:i4>6225995</vt:i4>
      </vt:variant>
      <vt:variant>
        <vt:i4>210</vt:i4>
      </vt:variant>
      <vt:variant>
        <vt:i4>0</vt:i4>
      </vt:variant>
      <vt:variant>
        <vt:i4>5</vt:i4>
      </vt:variant>
      <vt:variant>
        <vt:lpwstr>https://mn.gov/deed/about/contracts/open-rfp.jsp</vt:lpwstr>
      </vt:variant>
      <vt:variant>
        <vt:lpwstr/>
      </vt:variant>
      <vt:variant>
        <vt:i4>786489</vt:i4>
      </vt:variant>
      <vt:variant>
        <vt:i4>207</vt:i4>
      </vt:variant>
      <vt:variant>
        <vt:i4>0</vt:i4>
      </vt:variant>
      <vt:variant>
        <vt:i4>5</vt:i4>
      </vt:variant>
      <vt:variant>
        <vt:lpwstr>mailto:CCED.DEED@state.mn.us</vt:lpwstr>
      </vt:variant>
      <vt:variant>
        <vt:lpwstr/>
      </vt:variant>
      <vt:variant>
        <vt:i4>8061048</vt:i4>
      </vt:variant>
      <vt:variant>
        <vt:i4>204</vt:i4>
      </vt:variant>
      <vt:variant>
        <vt:i4>0</vt:i4>
      </vt:variant>
      <vt:variant>
        <vt:i4>5</vt:i4>
      </vt:variant>
      <vt:variant>
        <vt:lpwstr>https://mn.gov/admin/government/grants/policies-statutes-forms/</vt:lpwstr>
      </vt:variant>
      <vt:variant>
        <vt:lpwstr/>
      </vt:variant>
      <vt:variant>
        <vt:i4>131095</vt:i4>
      </vt:variant>
      <vt:variant>
        <vt:i4>201</vt:i4>
      </vt:variant>
      <vt:variant>
        <vt:i4>0</vt:i4>
      </vt:variant>
      <vt:variant>
        <vt:i4>5</vt:i4>
      </vt:variant>
      <vt:variant>
        <vt:lpwstr>https://mn.gov/deed/business/financing-business/deed-programs/child-care/</vt:lpwstr>
      </vt:variant>
      <vt:variant>
        <vt:lpwstr/>
      </vt:variant>
      <vt:variant>
        <vt:i4>1179703</vt:i4>
      </vt:variant>
      <vt:variant>
        <vt:i4>194</vt:i4>
      </vt:variant>
      <vt:variant>
        <vt:i4>0</vt:i4>
      </vt:variant>
      <vt:variant>
        <vt:i4>5</vt:i4>
      </vt:variant>
      <vt:variant>
        <vt:lpwstr/>
      </vt:variant>
      <vt:variant>
        <vt:lpwstr>_Toc217914391</vt:lpwstr>
      </vt:variant>
      <vt:variant>
        <vt:i4>1179703</vt:i4>
      </vt:variant>
      <vt:variant>
        <vt:i4>188</vt:i4>
      </vt:variant>
      <vt:variant>
        <vt:i4>0</vt:i4>
      </vt:variant>
      <vt:variant>
        <vt:i4>5</vt:i4>
      </vt:variant>
      <vt:variant>
        <vt:lpwstr/>
      </vt:variant>
      <vt:variant>
        <vt:lpwstr>_Toc217914390</vt:lpwstr>
      </vt:variant>
      <vt:variant>
        <vt:i4>1245239</vt:i4>
      </vt:variant>
      <vt:variant>
        <vt:i4>182</vt:i4>
      </vt:variant>
      <vt:variant>
        <vt:i4>0</vt:i4>
      </vt:variant>
      <vt:variant>
        <vt:i4>5</vt:i4>
      </vt:variant>
      <vt:variant>
        <vt:lpwstr/>
      </vt:variant>
      <vt:variant>
        <vt:lpwstr>_Toc217914389</vt:lpwstr>
      </vt:variant>
      <vt:variant>
        <vt:i4>1245239</vt:i4>
      </vt:variant>
      <vt:variant>
        <vt:i4>176</vt:i4>
      </vt:variant>
      <vt:variant>
        <vt:i4>0</vt:i4>
      </vt:variant>
      <vt:variant>
        <vt:i4>5</vt:i4>
      </vt:variant>
      <vt:variant>
        <vt:lpwstr/>
      </vt:variant>
      <vt:variant>
        <vt:lpwstr>_Toc217914388</vt:lpwstr>
      </vt:variant>
      <vt:variant>
        <vt:i4>1245239</vt:i4>
      </vt:variant>
      <vt:variant>
        <vt:i4>170</vt:i4>
      </vt:variant>
      <vt:variant>
        <vt:i4>0</vt:i4>
      </vt:variant>
      <vt:variant>
        <vt:i4>5</vt:i4>
      </vt:variant>
      <vt:variant>
        <vt:lpwstr/>
      </vt:variant>
      <vt:variant>
        <vt:lpwstr>_Toc217914387</vt:lpwstr>
      </vt:variant>
      <vt:variant>
        <vt:i4>1245239</vt:i4>
      </vt:variant>
      <vt:variant>
        <vt:i4>164</vt:i4>
      </vt:variant>
      <vt:variant>
        <vt:i4>0</vt:i4>
      </vt:variant>
      <vt:variant>
        <vt:i4>5</vt:i4>
      </vt:variant>
      <vt:variant>
        <vt:lpwstr/>
      </vt:variant>
      <vt:variant>
        <vt:lpwstr>_Toc217914386</vt:lpwstr>
      </vt:variant>
      <vt:variant>
        <vt:i4>1245239</vt:i4>
      </vt:variant>
      <vt:variant>
        <vt:i4>158</vt:i4>
      </vt:variant>
      <vt:variant>
        <vt:i4>0</vt:i4>
      </vt:variant>
      <vt:variant>
        <vt:i4>5</vt:i4>
      </vt:variant>
      <vt:variant>
        <vt:lpwstr/>
      </vt:variant>
      <vt:variant>
        <vt:lpwstr>_Toc217914385</vt:lpwstr>
      </vt:variant>
      <vt:variant>
        <vt:i4>1245239</vt:i4>
      </vt:variant>
      <vt:variant>
        <vt:i4>152</vt:i4>
      </vt:variant>
      <vt:variant>
        <vt:i4>0</vt:i4>
      </vt:variant>
      <vt:variant>
        <vt:i4>5</vt:i4>
      </vt:variant>
      <vt:variant>
        <vt:lpwstr/>
      </vt:variant>
      <vt:variant>
        <vt:lpwstr>_Toc217914384</vt:lpwstr>
      </vt:variant>
      <vt:variant>
        <vt:i4>1245239</vt:i4>
      </vt:variant>
      <vt:variant>
        <vt:i4>146</vt:i4>
      </vt:variant>
      <vt:variant>
        <vt:i4>0</vt:i4>
      </vt:variant>
      <vt:variant>
        <vt:i4>5</vt:i4>
      </vt:variant>
      <vt:variant>
        <vt:lpwstr/>
      </vt:variant>
      <vt:variant>
        <vt:lpwstr>_Toc217914383</vt:lpwstr>
      </vt:variant>
      <vt:variant>
        <vt:i4>1245239</vt:i4>
      </vt:variant>
      <vt:variant>
        <vt:i4>140</vt:i4>
      </vt:variant>
      <vt:variant>
        <vt:i4>0</vt:i4>
      </vt:variant>
      <vt:variant>
        <vt:i4>5</vt:i4>
      </vt:variant>
      <vt:variant>
        <vt:lpwstr/>
      </vt:variant>
      <vt:variant>
        <vt:lpwstr>_Toc217914382</vt:lpwstr>
      </vt:variant>
      <vt:variant>
        <vt:i4>1245239</vt:i4>
      </vt:variant>
      <vt:variant>
        <vt:i4>134</vt:i4>
      </vt:variant>
      <vt:variant>
        <vt:i4>0</vt:i4>
      </vt:variant>
      <vt:variant>
        <vt:i4>5</vt:i4>
      </vt:variant>
      <vt:variant>
        <vt:lpwstr/>
      </vt:variant>
      <vt:variant>
        <vt:lpwstr>_Toc217914381</vt:lpwstr>
      </vt:variant>
      <vt:variant>
        <vt:i4>1245239</vt:i4>
      </vt:variant>
      <vt:variant>
        <vt:i4>128</vt:i4>
      </vt:variant>
      <vt:variant>
        <vt:i4>0</vt:i4>
      </vt:variant>
      <vt:variant>
        <vt:i4>5</vt:i4>
      </vt:variant>
      <vt:variant>
        <vt:lpwstr/>
      </vt:variant>
      <vt:variant>
        <vt:lpwstr>_Toc217914380</vt:lpwstr>
      </vt:variant>
      <vt:variant>
        <vt:i4>1835063</vt:i4>
      </vt:variant>
      <vt:variant>
        <vt:i4>122</vt:i4>
      </vt:variant>
      <vt:variant>
        <vt:i4>0</vt:i4>
      </vt:variant>
      <vt:variant>
        <vt:i4>5</vt:i4>
      </vt:variant>
      <vt:variant>
        <vt:lpwstr/>
      </vt:variant>
      <vt:variant>
        <vt:lpwstr>_Toc217914379</vt:lpwstr>
      </vt:variant>
      <vt:variant>
        <vt:i4>1835063</vt:i4>
      </vt:variant>
      <vt:variant>
        <vt:i4>116</vt:i4>
      </vt:variant>
      <vt:variant>
        <vt:i4>0</vt:i4>
      </vt:variant>
      <vt:variant>
        <vt:i4>5</vt:i4>
      </vt:variant>
      <vt:variant>
        <vt:lpwstr/>
      </vt:variant>
      <vt:variant>
        <vt:lpwstr>_Toc217914378</vt:lpwstr>
      </vt:variant>
      <vt:variant>
        <vt:i4>1835063</vt:i4>
      </vt:variant>
      <vt:variant>
        <vt:i4>110</vt:i4>
      </vt:variant>
      <vt:variant>
        <vt:i4>0</vt:i4>
      </vt:variant>
      <vt:variant>
        <vt:i4>5</vt:i4>
      </vt:variant>
      <vt:variant>
        <vt:lpwstr/>
      </vt:variant>
      <vt:variant>
        <vt:lpwstr>_Toc217914377</vt:lpwstr>
      </vt:variant>
      <vt:variant>
        <vt:i4>1835063</vt:i4>
      </vt:variant>
      <vt:variant>
        <vt:i4>104</vt:i4>
      </vt:variant>
      <vt:variant>
        <vt:i4>0</vt:i4>
      </vt:variant>
      <vt:variant>
        <vt:i4>5</vt:i4>
      </vt:variant>
      <vt:variant>
        <vt:lpwstr/>
      </vt:variant>
      <vt:variant>
        <vt:lpwstr>_Toc217914376</vt:lpwstr>
      </vt:variant>
      <vt:variant>
        <vt:i4>1835063</vt:i4>
      </vt:variant>
      <vt:variant>
        <vt:i4>98</vt:i4>
      </vt:variant>
      <vt:variant>
        <vt:i4>0</vt:i4>
      </vt:variant>
      <vt:variant>
        <vt:i4>5</vt:i4>
      </vt:variant>
      <vt:variant>
        <vt:lpwstr/>
      </vt:variant>
      <vt:variant>
        <vt:lpwstr>_Toc217914375</vt:lpwstr>
      </vt:variant>
      <vt:variant>
        <vt:i4>1835063</vt:i4>
      </vt:variant>
      <vt:variant>
        <vt:i4>92</vt:i4>
      </vt:variant>
      <vt:variant>
        <vt:i4>0</vt:i4>
      </vt:variant>
      <vt:variant>
        <vt:i4>5</vt:i4>
      </vt:variant>
      <vt:variant>
        <vt:lpwstr/>
      </vt:variant>
      <vt:variant>
        <vt:lpwstr>_Toc217914374</vt:lpwstr>
      </vt:variant>
      <vt:variant>
        <vt:i4>1835063</vt:i4>
      </vt:variant>
      <vt:variant>
        <vt:i4>86</vt:i4>
      </vt:variant>
      <vt:variant>
        <vt:i4>0</vt:i4>
      </vt:variant>
      <vt:variant>
        <vt:i4>5</vt:i4>
      </vt:variant>
      <vt:variant>
        <vt:lpwstr/>
      </vt:variant>
      <vt:variant>
        <vt:lpwstr>_Toc217914373</vt:lpwstr>
      </vt:variant>
      <vt:variant>
        <vt:i4>1835063</vt:i4>
      </vt:variant>
      <vt:variant>
        <vt:i4>80</vt:i4>
      </vt:variant>
      <vt:variant>
        <vt:i4>0</vt:i4>
      </vt:variant>
      <vt:variant>
        <vt:i4>5</vt:i4>
      </vt:variant>
      <vt:variant>
        <vt:lpwstr/>
      </vt:variant>
      <vt:variant>
        <vt:lpwstr>_Toc217914372</vt:lpwstr>
      </vt:variant>
      <vt:variant>
        <vt:i4>1835063</vt:i4>
      </vt:variant>
      <vt:variant>
        <vt:i4>74</vt:i4>
      </vt:variant>
      <vt:variant>
        <vt:i4>0</vt:i4>
      </vt:variant>
      <vt:variant>
        <vt:i4>5</vt:i4>
      </vt:variant>
      <vt:variant>
        <vt:lpwstr/>
      </vt:variant>
      <vt:variant>
        <vt:lpwstr>_Toc217914371</vt:lpwstr>
      </vt:variant>
      <vt:variant>
        <vt:i4>1835063</vt:i4>
      </vt:variant>
      <vt:variant>
        <vt:i4>68</vt:i4>
      </vt:variant>
      <vt:variant>
        <vt:i4>0</vt:i4>
      </vt:variant>
      <vt:variant>
        <vt:i4>5</vt:i4>
      </vt:variant>
      <vt:variant>
        <vt:lpwstr/>
      </vt:variant>
      <vt:variant>
        <vt:lpwstr>_Toc217914370</vt:lpwstr>
      </vt:variant>
      <vt:variant>
        <vt:i4>1900599</vt:i4>
      </vt:variant>
      <vt:variant>
        <vt:i4>62</vt:i4>
      </vt:variant>
      <vt:variant>
        <vt:i4>0</vt:i4>
      </vt:variant>
      <vt:variant>
        <vt:i4>5</vt:i4>
      </vt:variant>
      <vt:variant>
        <vt:lpwstr/>
      </vt:variant>
      <vt:variant>
        <vt:lpwstr>_Toc217914369</vt:lpwstr>
      </vt:variant>
      <vt:variant>
        <vt:i4>1900599</vt:i4>
      </vt:variant>
      <vt:variant>
        <vt:i4>56</vt:i4>
      </vt:variant>
      <vt:variant>
        <vt:i4>0</vt:i4>
      </vt:variant>
      <vt:variant>
        <vt:i4>5</vt:i4>
      </vt:variant>
      <vt:variant>
        <vt:lpwstr/>
      </vt:variant>
      <vt:variant>
        <vt:lpwstr>_Toc217914368</vt:lpwstr>
      </vt:variant>
      <vt:variant>
        <vt:i4>1900599</vt:i4>
      </vt:variant>
      <vt:variant>
        <vt:i4>50</vt:i4>
      </vt:variant>
      <vt:variant>
        <vt:i4>0</vt:i4>
      </vt:variant>
      <vt:variant>
        <vt:i4>5</vt:i4>
      </vt:variant>
      <vt:variant>
        <vt:lpwstr/>
      </vt:variant>
      <vt:variant>
        <vt:lpwstr>_Toc217914367</vt:lpwstr>
      </vt:variant>
      <vt:variant>
        <vt:i4>1900599</vt:i4>
      </vt:variant>
      <vt:variant>
        <vt:i4>44</vt:i4>
      </vt:variant>
      <vt:variant>
        <vt:i4>0</vt:i4>
      </vt:variant>
      <vt:variant>
        <vt:i4>5</vt:i4>
      </vt:variant>
      <vt:variant>
        <vt:lpwstr/>
      </vt:variant>
      <vt:variant>
        <vt:lpwstr>_Toc217914366</vt:lpwstr>
      </vt:variant>
      <vt:variant>
        <vt:i4>1900599</vt:i4>
      </vt:variant>
      <vt:variant>
        <vt:i4>38</vt:i4>
      </vt:variant>
      <vt:variant>
        <vt:i4>0</vt:i4>
      </vt:variant>
      <vt:variant>
        <vt:i4>5</vt:i4>
      </vt:variant>
      <vt:variant>
        <vt:lpwstr/>
      </vt:variant>
      <vt:variant>
        <vt:lpwstr>_Toc217914365</vt:lpwstr>
      </vt:variant>
      <vt:variant>
        <vt:i4>1900599</vt:i4>
      </vt:variant>
      <vt:variant>
        <vt:i4>32</vt:i4>
      </vt:variant>
      <vt:variant>
        <vt:i4>0</vt:i4>
      </vt:variant>
      <vt:variant>
        <vt:i4>5</vt:i4>
      </vt:variant>
      <vt:variant>
        <vt:lpwstr/>
      </vt:variant>
      <vt:variant>
        <vt:lpwstr>_Toc217914364</vt:lpwstr>
      </vt:variant>
      <vt:variant>
        <vt:i4>1900599</vt:i4>
      </vt:variant>
      <vt:variant>
        <vt:i4>26</vt:i4>
      </vt:variant>
      <vt:variant>
        <vt:i4>0</vt:i4>
      </vt:variant>
      <vt:variant>
        <vt:i4>5</vt:i4>
      </vt:variant>
      <vt:variant>
        <vt:lpwstr/>
      </vt:variant>
      <vt:variant>
        <vt:lpwstr>_Toc217914363</vt:lpwstr>
      </vt:variant>
      <vt:variant>
        <vt:i4>1900599</vt:i4>
      </vt:variant>
      <vt:variant>
        <vt:i4>20</vt:i4>
      </vt:variant>
      <vt:variant>
        <vt:i4>0</vt:i4>
      </vt:variant>
      <vt:variant>
        <vt:i4>5</vt:i4>
      </vt:variant>
      <vt:variant>
        <vt:lpwstr/>
      </vt:variant>
      <vt:variant>
        <vt:lpwstr>_Toc217914362</vt:lpwstr>
      </vt:variant>
      <vt:variant>
        <vt:i4>1900599</vt:i4>
      </vt:variant>
      <vt:variant>
        <vt:i4>14</vt:i4>
      </vt:variant>
      <vt:variant>
        <vt:i4>0</vt:i4>
      </vt:variant>
      <vt:variant>
        <vt:i4>5</vt:i4>
      </vt:variant>
      <vt:variant>
        <vt:lpwstr/>
      </vt:variant>
      <vt:variant>
        <vt:lpwstr>_Toc217914361</vt:lpwstr>
      </vt:variant>
      <vt:variant>
        <vt:i4>1900599</vt:i4>
      </vt:variant>
      <vt:variant>
        <vt:i4>8</vt:i4>
      </vt:variant>
      <vt:variant>
        <vt:i4>0</vt:i4>
      </vt:variant>
      <vt:variant>
        <vt:i4>5</vt:i4>
      </vt:variant>
      <vt:variant>
        <vt:lpwstr/>
      </vt:variant>
      <vt:variant>
        <vt:lpwstr>_Toc217914360</vt:lpwstr>
      </vt:variant>
      <vt:variant>
        <vt:i4>1966135</vt:i4>
      </vt:variant>
      <vt:variant>
        <vt:i4>2</vt:i4>
      </vt:variant>
      <vt:variant>
        <vt:i4>0</vt:i4>
      </vt:variant>
      <vt:variant>
        <vt:i4>5</vt:i4>
      </vt:variant>
      <vt:variant>
        <vt:lpwstr/>
      </vt:variant>
      <vt:variant>
        <vt:lpwstr>_Toc217914359</vt:lpwstr>
      </vt:variant>
      <vt:variant>
        <vt:i4>6619221</vt:i4>
      </vt:variant>
      <vt:variant>
        <vt:i4>0</vt:i4>
      </vt:variant>
      <vt:variant>
        <vt:i4>0</vt:i4>
      </vt:variant>
      <vt:variant>
        <vt:i4>5</vt:i4>
      </vt:variant>
      <vt:variant>
        <vt:lpwstr>mailto:carla.vita@state.mn.us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Hochhalter, Michael (DEED)</cp:lastModifiedBy>
  <cp:revision>12</cp:revision>
  <cp:lastPrinted>2014-07-10T20:11:00Z</cp:lastPrinted>
  <dcterms:created xsi:type="dcterms:W3CDTF">2026-01-08T20:59:00Z</dcterms:created>
  <dcterms:modified xsi:type="dcterms:W3CDTF">2026-02-04T20:39:00Z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0x010100528166414E65DC49B000B00B21E07B32</vt:lpwstr>
  </property>
  <property fmtid="{D5CDD505-2E9C-101B-9397-08002B2CF9AE}" pid="3" name="MediaServiceImageTags">
    <vt:lpwstr/>
  </property>
</Properties>
</file>