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B780" w14:textId="77777777" w:rsidR="000A48BF" w:rsidRPr="000A48BF" w:rsidRDefault="000A48BF" w:rsidP="000A48BF">
      <w:pPr>
        <w:jc w:val="right"/>
        <w:rPr>
          <w:rFonts w:asciiTheme="minorHAnsi" w:hAnsiTheme="minorHAnsi" w:cstheme="minorHAnsi"/>
          <w:b/>
          <w:bCs/>
          <w:sz w:val="22"/>
          <w:szCs w:val="22"/>
        </w:rPr>
      </w:pPr>
      <w:r w:rsidRPr="000A48BF">
        <w:rPr>
          <w:rFonts w:asciiTheme="minorHAnsi" w:hAnsiTheme="minorHAnsi" w:cstheme="minorHAnsi"/>
          <w:noProof/>
          <w:sz w:val="22"/>
          <w:szCs w:val="22"/>
        </w:rPr>
        <w:drawing>
          <wp:anchor distT="0" distB="0" distL="114300" distR="114300" simplePos="0" relativeHeight="251658240" behindDoc="1" locked="0" layoutInCell="1" allowOverlap="1" wp14:anchorId="02319B8C" wp14:editId="4428F64B">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rsidRPr="000A48BF">
        <w:rPr>
          <w:rFonts w:asciiTheme="minorHAnsi" w:hAnsiTheme="minorHAnsi" w:cstheme="minorHAnsi"/>
          <w:sz w:val="22"/>
          <w:szCs w:val="22"/>
        </w:rPr>
        <w:t xml:space="preserve">   </w:t>
      </w:r>
      <w:r w:rsidRPr="000A48BF">
        <w:rPr>
          <w:rFonts w:asciiTheme="minorHAnsi" w:hAnsiTheme="minorHAnsi" w:cstheme="minorHAnsi"/>
          <w:sz w:val="22"/>
          <w:szCs w:val="22"/>
        </w:rPr>
        <w:tab/>
      </w:r>
      <w:r w:rsidRPr="000A48BF">
        <w:rPr>
          <w:rFonts w:asciiTheme="minorHAnsi" w:hAnsiTheme="minorHAnsi" w:cstheme="minorHAnsi"/>
          <w:sz w:val="22"/>
          <w:szCs w:val="22"/>
        </w:rPr>
        <w:tab/>
      </w:r>
      <w:r w:rsidRPr="000A48BF">
        <w:rPr>
          <w:rFonts w:asciiTheme="minorHAnsi" w:hAnsiTheme="minorHAnsi" w:cstheme="minorHAnsi"/>
          <w:b/>
          <w:bCs/>
          <w:sz w:val="22"/>
          <w:szCs w:val="22"/>
        </w:rPr>
        <w:t>STATE OF MINNESOTA</w:t>
      </w:r>
    </w:p>
    <w:p w14:paraId="79C07FAA" w14:textId="36EC7884" w:rsidR="000A48BF" w:rsidRDefault="000A48BF" w:rsidP="000A48BF">
      <w:pPr>
        <w:jc w:val="right"/>
        <w:rPr>
          <w:rFonts w:asciiTheme="minorHAnsi" w:hAnsiTheme="minorHAnsi" w:cstheme="minorHAnsi"/>
          <w:b/>
          <w:bCs/>
          <w:sz w:val="22"/>
          <w:szCs w:val="22"/>
        </w:rPr>
      </w:pPr>
      <w:r>
        <w:rPr>
          <w:rFonts w:asciiTheme="minorHAnsi" w:hAnsiTheme="minorHAnsi" w:cstheme="minorHAnsi"/>
          <w:b/>
          <w:bCs/>
          <w:sz w:val="22"/>
          <w:szCs w:val="22"/>
        </w:rPr>
        <w:t>GRANT REQUEST FOR PROPOSAL</w:t>
      </w:r>
    </w:p>
    <w:p w14:paraId="36BB9B15" w14:textId="19167738" w:rsidR="000A48BF" w:rsidRPr="000A48BF" w:rsidRDefault="000A48BF" w:rsidP="000A48BF">
      <w:pPr>
        <w:jc w:val="right"/>
        <w:rPr>
          <w:rFonts w:asciiTheme="minorHAnsi" w:hAnsiTheme="minorHAnsi" w:cstheme="minorHAnsi"/>
          <w:b/>
          <w:bCs/>
          <w:sz w:val="22"/>
          <w:szCs w:val="22"/>
        </w:rPr>
      </w:pPr>
    </w:p>
    <w:p w14:paraId="50A84A3C" w14:textId="77777777" w:rsidR="000A48BF" w:rsidRDefault="000A48BF" w:rsidP="008F73CC">
      <w:pPr>
        <w:rPr>
          <w:b/>
          <w:bCs/>
        </w:rPr>
      </w:pPr>
    </w:p>
    <w:p w14:paraId="051479CE" w14:textId="77777777" w:rsidR="008F73CC" w:rsidRDefault="008F73CC" w:rsidP="008F73CC">
      <w:pPr>
        <w:rPr>
          <w:b/>
          <w:bCs/>
        </w:rPr>
      </w:pPr>
    </w:p>
    <w:p w14:paraId="0DBA15EA" w14:textId="1DD2C5D2" w:rsidR="001E616F" w:rsidRPr="00E8017B" w:rsidRDefault="001E616F" w:rsidP="00E8017B">
      <w:pPr>
        <w:rPr>
          <w:rFonts w:asciiTheme="minorHAnsi" w:hAnsiTheme="minorHAnsi" w:cstheme="minorHAnsi"/>
          <w:color w:val="C00000"/>
        </w:rPr>
      </w:pPr>
    </w:p>
    <w:p w14:paraId="03BCC727" w14:textId="4D482D21" w:rsidR="001E616F" w:rsidRPr="00A147CC" w:rsidRDefault="008471F5" w:rsidP="001E616F">
      <w:pPr>
        <w:keepNext/>
        <w:keepLines/>
        <w:suppressAutoHyphens/>
        <w:spacing w:before="600" w:after="120" w:line="192" w:lineRule="auto"/>
        <w:outlineLvl w:val="0"/>
        <w:rPr>
          <w:rFonts w:asciiTheme="minorHAnsi" w:eastAsia="Times New Roman" w:hAnsiTheme="minorHAnsi" w:cstheme="minorHAnsi"/>
          <w:b/>
          <w:spacing w:val="-20"/>
          <w:sz w:val="48"/>
          <w:szCs w:val="48"/>
        </w:rPr>
      </w:pPr>
      <w:bookmarkStart w:id="0" w:name="_Toc218860597"/>
      <w:proofErr w:type="spellStart"/>
      <w:r w:rsidRPr="00A147CC">
        <w:rPr>
          <w:rFonts w:ascii="Calibri" w:eastAsia="Times New Roman" w:hAnsi="Calibri"/>
          <w:b/>
          <w:spacing w:val="-20"/>
          <w:sz w:val="48"/>
          <w:szCs w:val="48"/>
        </w:rPr>
        <w:t>CanStartup</w:t>
      </w:r>
      <w:proofErr w:type="spellEnd"/>
      <w:r w:rsidRPr="00A147CC">
        <w:rPr>
          <w:rFonts w:ascii="Calibri" w:eastAsia="Times New Roman" w:hAnsi="Calibri"/>
          <w:b/>
          <w:spacing w:val="-20"/>
          <w:sz w:val="48"/>
          <w:szCs w:val="48"/>
        </w:rPr>
        <w:t xml:space="preserve"> Program pursuant to </w:t>
      </w:r>
      <w:hyperlink r:id="rId12" w:history="1">
        <w:r w:rsidRPr="00A147CC">
          <w:rPr>
            <w:rStyle w:val="Hyperlink"/>
            <w:rFonts w:asciiTheme="minorHAnsi" w:hAnsiTheme="minorHAnsi" w:cstheme="minorHAnsi"/>
            <w:b/>
            <w:color w:val="auto"/>
            <w:sz w:val="48"/>
            <w:szCs w:val="48"/>
          </w:rPr>
          <w:t>Minn. Stat. § 116J.659</w:t>
        </w:r>
        <w:bookmarkEnd w:id="0"/>
      </w:hyperlink>
    </w:p>
    <w:p w14:paraId="7C30C39C" w14:textId="77777777" w:rsidR="001E616F" w:rsidRPr="001E616F" w:rsidRDefault="001E616F" w:rsidP="001E616F">
      <w:pPr>
        <w:spacing w:before="120" w:after="240" w:line="240" w:lineRule="auto"/>
        <w:rPr>
          <w:rFonts w:ascii="Calibri Light" w:eastAsia="Times New Roman" w:hAnsi="Calibri Light"/>
          <w:caps/>
          <w:color w:val="003865"/>
          <w:spacing w:val="20"/>
          <w:sz w:val="28"/>
          <w:szCs w:val="48"/>
        </w:rPr>
      </w:pPr>
      <w:r w:rsidRPr="001E616F">
        <w:rPr>
          <w:rFonts w:ascii="Calibri Light" w:eastAsia="Times New Roman" w:hAnsi="Calibri Light"/>
          <w:caps/>
          <w:color w:val="003865"/>
          <w:spacing w:val="20"/>
          <w:sz w:val="28"/>
          <w:szCs w:val="48"/>
        </w:rPr>
        <w:t>grant request for proposal (RFP)</w:t>
      </w:r>
    </w:p>
    <w:p w14:paraId="75CD2A76" w14:textId="666B383B" w:rsidR="001E616F" w:rsidRPr="00A147CC" w:rsidRDefault="008471F5" w:rsidP="001E616F">
      <w:pPr>
        <w:spacing w:before="600" w:after="120" w:line="240" w:lineRule="auto"/>
        <w:rPr>
          <w:rFonts w:ascii="Calibri" w:eastAsia="Times New Roman" w:hAnsi="Calibri"/>
        </w:rPr>
      </w:pPr>
      <w:r w:rsidRPr="00A147CC">
        <w:rPr>
          <w:rFonts w:ascii="Calibri" w:eastAsia="Times New Roman" w:hAnsi="Calibri"/>
        </w:rPr>
        <w:t xml:space="preserve">Minnesota Department of Employment and Economic </w:t>
      </w:r>
      <w:r w:rsidR="006E2471" w:rsidRPr="00A147CC">
        <w:rPr>
          <w:rFonts w:ascii="Calibri" w:eastAsia="Times New Roman" w:hAnsi="Calibri"/>
        </w:rPr>
        <w:t>Development (</w:t>
      </w:r>
      <w:r w:rsidRPr="00A147CC">
        <w:rPr>
          <w:rFonts w:ascii="Calibri" w:eastAsia="Times New Roman" w:hAnsi="Calibri"/>
        </w:rPr>
        <w:t>DEED)</w:t>
      </w:r>
      <w:r w:rsidR="001E616F" w:rsidRPr="00A147CC">
        <w:rPr>
          <w:rFonts w:ascii="Calibri" w:eastAsia="Times New Roman" w:hAnsi="Calibri"/>
          <w:sz w:val="20"/>
          <w:szCs w:val="20"/>
        </w:rPr>
        <w:br/>
      </w:r>
      <w:r w:rsidRPr="00A147CC">
        <w:rPr>
          <w:rFonts w:ascii="Calibri" w:eastAsia="Times New Roman" w:hAnsi="Calibri"/>
        </w:rPr>
        <w:t>180 5</w:t>
      </w:r>
      <w:r w:rsidRPr="00A147CC">
        <w:rPr>
          <w:rFonts w:ascii="Calibri" w:eastAsia="Times New Roman" w:hAnsi="Calibri"/>
          <w:vertAlign w:val="superscript"/>
        </w:rPr>
        <w:t>th</w:t>
      </w:r>
      <w:r w:rsidRPr="00A147CC">
        <w:rPr>
          <w:rFonts w:ascii="Calibri" w:eastAsia="Times New Roman" w:hAnsi="Calibri"/>
        </w:rPr>
        <w:t xml:space="preserve"> Street East</w:t>
      </w:r>
      <w:r w:rsidR="001E616F" w:rsidRPr="00A147CC">
        <w:rPr>
          <w:rFonts w:ascii="Calibri" w:eastAsia="Times New Roman" w:hAnsi="Calibri"/>
          <w:sz w:val="20"/>
          <w:szCs w:val="20"/>
        </w:rPr>
        <w:br/>
      </w:r>
      <w:r w:rsidRPr="00A147CC">
        <w:rPr>
          <w:rFonts w:ascii="Calibri" w:eastAsia="Times New Roman" w:hAnsi="Calibri"/>
        </w:rPr>
        <w:t>Saint Paul, MN 55101</w:t>
      </w:r>
      <w:r w:rsidR="001E616F" w:rsidRPr="00A147CC">
        <w:rPr>
          <w:rFonts w:ascii="Calibri" w:eastAsia="Times New Roman" w:hAnsi="Calibri"/>
          <w:sz w:val="20"/>
          <w:szCs w:val="20"/>
        </w:rPr>
        <w:br/>
      </w:r>
      <w:r w:rsidRPr="00A147CC">
        <w:rPr>
          <w:rFonts w:ascii="Calibri" w:eastAsia="Times New Roman" w:hAnsi="Calibri"/>
        </w:rPr>
        <w:t>mn.gov/deed/business</w:t>
      </w:r>
    </w:p>
    <w:p w14:paraId="5AE2D532" w14:textId="222F2BC8" w:rsidR="001E616F" w:rsidRPr="00A147CC" w:rsidRDefault="008471F5" w:rsidP="001E616F">
      <w:pPr>
        <w:spacing w:before="600" w:after="120" w:line="240" w:lineRule="auto"/>
        <w:rPr>
          <w:rFonts w:ascii="Calibri" w:eastAsia="Times New Roman" w:hAnsi="Calibri"/>
        </w:rPr>
      </w:pPr>
      <w:r w:rsidRPr="00A147CC">
        <w:rPr>
          <w:rFonts w:ascii="Calibri" w:eastAsia="Times New Roman" w:hAnsi="Calibri"/>
        </w:rPr>
        <w:t>0</w:t>
      </w:r>
      <w:r w:rsidR="008C0E92">
        <w:rPr>
          <w:rFonts w:ascii="Calibri" w:eastAsia="Times New Roman" w:hAnsi="Calibri"/>
        </w:rPr>
        <w:t>6</w:t>
      </w:r>
      <w:r w:rsidRPr="00A147CC">
        <w:rPr>
          <w:rFonts w:ascii="Calibri" w:eastAsia="Times New Roman" w:hAnsi="Calibri"/>
        </w:rPr>
        <w:t>/</w:t>
      </w:r>
      <w:r w:rsidR="008C0E92">
        <w:rPr>
          <w:rFonts w:ascii="Calibri" w:eastAsia="Times New Roman" w:hAnsi="Calibri"/>
        </w:rPr>
        <w:t>15</w:t>
      </w:r>
      <w:r w:rsidR="006E2471" w:rsidRPr="00A147CC">
        <w:rPr>
          <w:rFonts w:ascii="Calibri" w:eastAsia="Times New Roman" w:hAnsi="Calibri"/>
        </w:rPr>
        <w:t>/2026</w:t>
      </w:r>
    </w:p>
    <w:p w14:paraId="376B6EB5" w14:textId="720A0B15" w:rsidR="003A2755" w:rsidRPr="00AB0501" w:rsidRDefault="001E616F" w:rsidP="003A2755">
      <w:pPr>
        <w:suppressAutoHyphens/>
        <w:spacing w:before="120" w:after="120" w:line="240" w:lineRule="auto"/>
        <w:rPr>
          <w:rFonts w:ascii="Calibri" w:eastAsia="Times New Roman" w:hAnsi="Calibri"/>
          <w:b/>
          <w:color w:val="C00000"/>
          <w:spacing w:val="-10"/>
          <w:sz w:val="36"/>
          <w:szCs w:val="44"/>
        </w:rPr>
      </w:pPr>
      <w:r w:rsidRPr="0087629E">
        <w:rPr>
          <w:rFonts w:ascii="Calibri" w:eastAsia="Times New Roman" w:hAnsi="Calibri"/>
          <w:sz w:val="22"/>
          <w:szCs w:val="22"/>
        </w:rPr>
        <w:t xml:space="preserve">To obtain this information in a different format, </w:t>
      </w:r>
      <w:r w:rsidRPr="002B7AD7">
        <w:rPr>
          <w:rFonts w:ascii="Calibri" w:eastAsia="Times New Roman" w:hAnsi="Calibri"/>
          <w:sz w:val="22"/>
          <w:szCs w:val="22"/>
        </w:rPr>
        <w:t xml:space="preserve">call: </w:t>
      </w:r>
      <w:r w:rsidR="002B7AD7" w:rsidRPr="002B7AD7">
        <w:rPr>
          <w:rFonts w:ascii="Calibri" w:eastAsia="Times New Roman" w:hAnsi="Calibri"/>
          <w:sz w:val="22"/>
          <w:szCs w:val="22"/>
        </w:rPr>
        <w:t>651-259-7578</w:t>
      </w:r>
      <w:r w:rsidRPr="002B7AD7">
        <w:rPr>
          <w:rFonts w:ascii="Calibri" w:eastAsia="Times New Roman" w:hAnsi="Calibri"/>
          <w:sz w:val="22"/>
          <w:szCs w:val="22"/>
        </w:rPr>
        <w:t xml:space="preserve">. </w:t>
      </w:r>
      <w:r w:rsidRPr="00AB0501">
        <w:rPr>
          <w:rFonts w:ascii="Calibri" w:eastAsia="Times New Roman" w:hAnsi="Calibri"/>
          <w:color w:val="C00000"/>
          <w:sz w:val="22"/>
          <w:szCs w:val="20"/>
        </w:rPr>
        <w:br w:type="page"/>
      </w:r>
    </w:p>
    <w:sdt>
      <w:sdtPr>
        <w:rPr>
          <w:rFonts w:ascii="Calibri" w:eastAsia="Times New Roman" w:hAnsi="Calibri"/>
        </w:rPr>
        <w:id w:val="-693074778"/>
        <w:docPartObj>
          <w:docPartGallery w:val="Table of Contents"/>
          <w:docPartUnique/>
        </w:docPartObj>
      </w:sdtPr>
      <w:sdtEndPr>
        <w:rPr>
          <w:noProof/>
        </w:rPr>
      </w:sdtEndPr>
      <w:sdtContent>
        <w:p w14:paraId="2F82F66A" w14:textId="77777777" w:rsidR="003A2755" w:rsidRPr="003A2755" w:rsidRDefault="003A2755" w:rsidP="003A2755">
          <w:pPr>
            <w:keepNext/>
            <w:keepLines/>
            <w:suppressAutoHyphens/>
            <w:spacing w:before="600" w:after="120" w:line="192" w:lineRule="auto"/>
            <w:rPr>
              <w:rFonts w:ascii="Calibri" w:eastAsia="Times New Roman" w:hAnsi="Calibri"/>
              <w:b/>
              <w:color w:val="003865"/>
              <w:spacing w:val="-20"/>
              <w:sz w:val="56"/>
              <w:szCs w:val="48"/>
            </w:rPr>
          </w:pPr>
          <w:r w:rsidRPr="003A2755">
            <w:rPr>
              <w:rFonts w:ascii="Calibri" w:eastAsia="Times New Roman" w:hAnsi="Calibri"/>
              <w:b/>
              <w:color w:val="003865"/>
              <w:spacing w:val="-20"/>
              <w:sz w:val="56"/>
              <w:szCs w:val="48"/>
            </w:rPr>
            <w:t>Table of Contents</w:t>
          </w:r>
        </w:p>
        <w:p w14:paraId="1088D662" w14:textId="68D6DD4E" w:rsidR="00A234D4" w:rsidRPr="00337536" w:rsidRDefault="00A234D4" w:rsidP="00337536">
          <w:pPr>
            <w:pStyle w:val="TOC1"/>
            <w:rPr>
              <w:rFonts w:eastAsiaTheme="minorEastAsia"/>
              <w:b/>
              <w:spacing w:val="0"/>
              <w:kern w:val="2"/>
              <w14:ligatures w14:val="standardContextual"/>
            </w:rPr>
          </w:pPr>
          <w:r>
            <w:rPr>
              <w:noProof w:val="0"/>
            </w:rPr>
            <w:t xml:space="preserve">             </w:t>
          </w:r>
          <w:r w:rsidR="003A2755" w:rsidRPr="003A2755">
            <w:rPr>
              <w:noProof w:val="0"/>
            </w:rPr>
            <w:fldChar w:fldCharType="begin"/>
          </w:r>
          <w:r w:rsidR="003A2755" w:rsidRPr="003A2755">
            <w:instrText xml:space="preserve"> TOC \o "1-3" \h \z \u </w:instrText>
          </w:r>
          <w:r w:rsidR="003A2755" w:rsidRPr="003A2755">
            <w:rPr>
              <w:noProof w:val="0"/>
            </w:rPr>
            <w:fldChar w:fldCharType="separate"/>
          </w:r>
          <w:hyperlink w:anchor="_Toc218860597" w:history="1">
            <w:r w:rsidRPr="00337536">
              <w:rPr>
                <w:rStyle w:val="Hyperlink"/>
                <w:rFonts w:asciiTheme="minorHAnsi" w:hAnsiTheme="minorHAnsi" w:cstheme="minorHAnsi"/>
                <w:bCs w:val="0"/>
              </w:rPr>
              <w:t>CanStartup Program pursuant to Minn. Stat. § 116J.659</w:t>
            </w:r>
            <w:r w:rsidRPr="00337536">
              <w:rPr>
                <w:webHidden/>
              </w:rPr>
              <w:tab/>
            </w:r>
            <w:r w:rsidRPr="00337536">
              <w:rPr>
                <w:webHidden/>
              </w:rPr>
              <w:fldChar w:fldCharType="begin"/>
            </w:r>
            <w:r w:rsidRPr="00337536">
              <w:rPr>
                <w:webHidden/>
              </w:rPr>
              <w:instrText xml:space="preserve"> PAGEREF _Toc218860597 \h </w:instrText>
            </w:r>
            <w:r w:rsidRPr="00337536">
              <w:rPr>
                <w:webHidden/>
              </w:rPr>
            </w:r>
            <w:r w:rsidRPr="00337536">
              <w:rPr>
                <w:webHidden/>
              </w:rPr>
              <w:fldChar w:fldCharType="separate"/>
            </w:r>
            <w:r w:rsidR="00337536" w:rsidRPr="00337536">
              <w:rPr>
                <w:webHidden/>
              </w:rPr>
              <w:t>1</w:t>
            </w:r>
            <w:r w:rsidRPr="00337536">
              <w:rPr>
                <w:webHidden/>
              </w:rPr>
              <w:fldChar w:fldCharType="end"/>
            </w:r>
          </w:hyperlink>
        </w:p>
        <w:p w14:paraId="6C951F6D" w14:textId="152D7925"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598" w:history="1">
            <w:r w:rsidRPr="00337536">
              <w:rPr>
                <w:rStyle w:val="Hyperlink"/>
                <w:rFonts w:asciiTheme="minorHAnsi" w:hAnsiTheme="minorHAnsi" w:cstheme="minorHAnsi"/>
                <w:noProof/>
              </w:rPr>
              <w:t>Request for Proposals (RFP) Part 1: Overview</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_Toc218860598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3</w:t>
            </w:r>
            <w:r w:rsidRPr="00337536">
              <w:rPr>
                <w:rFonts w:asciiTheme="minorHAnsi" w:hAnsiTheme="minorHAnsi" w:cstheme="minorHAnsi"/>
                <w:noProof/>
                <w:webHidden/>
              </w:rPr>
              <w:fldChar w:fldCharType="end"/>
            </w:r>
          </w:hyperlink>
        </w:p>
        <w:p w14:paraId="2FE390C9" w14:textId="4E9258D0"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599" w:history="1">
            <w:r w:rsidRPr="00337536">
              <w:rPr>
                <w:rStyle w:val="Hyperlink"/>
                <w:rFonts w:asciiTheme="minorHAnsi" w:hAnsiTheme="minorHAnsi" w:cstheme="minorHAnsi"/>
                <w:bCs/>
                <w:noProof/>
              </w:rPr>
              <w:t>Grant Cycle Dates</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_Toc218860599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5</w:t>
            </w:r>
            <w:r w:rsidRPr="00337536">
              <w:rPr>
                <w:rFonts w:asciiTheme="minorHAnsi" w:hAnsiTheme="minorHAnsi" w:cstheme="minorHAnsi"/>
                <w:noProof/>
                <w:webHidden/>
              </w:rPr>
              <w:fldChar w:fldCharType="end"/>
            </w:r>
          </w:hyperlink>
        </w:p>
        <w:p w14:paraId="48362FFB" w14:textId="47585BCA" w:rsidR="00A234D4" w:rsidRPr="00337536" w:rsidRDefault="00A234D4" w:rsidP="00337536">
          <w:pPr>
            <w:pStyle w:val="TOC1"/>
            <w:rPr>
              <w:rFonts w:eastAsiaTheme="minorEastAsia"/>
              <w:spacing w:val="0"/>
              <w:kern w:val="2"/>
              <w14:ligatures w14:val="standardContextual"/>
            </w:rPr>
          </w:pPr>
          <w:hyperlink w:anchor="_Toc218860600" w:history="1">
            <w:r w:rsidRPr="00337536">
              <w:rPr>
                <w:rStyle w:val="Hyperlink"/>
                <w:rFonts w:asciiTheme="minorHAnsi" w:hAnsiTheme="minorHAnsi" w:cstheme="minorHAnsi"/>
              </w:rPr>
              <w:t>Eligibility/Loans to Business:</w:t>
            </w:r>
            <w:r w:rsidRPr="00337536">
              <w:rPr>
                <w:webHidden/>
              </w:rPr>
              <w:tab/>
            </w:r>
            <w:r w:rsidRPr="00337536">
              <w:rPr>
                <w:webHidden/>
              </w:rPr>
              <w:fldChar w:fldCharType="begin"/>
            </w:r>
            <w:r w:rsidRPr="00337536">
              <w:rPr>
                <w:webHidden/>
              </w:rPr>
              <w:instrText xml:space="preserve"> PAGEREF _Toc218860600 \h </w:instrText>
            </w:r>
            <w:r w:rsidRPr="00337536">
              <w:rPr>
                <w:webHidden/>
              </w:rPr>
            </w:r>
            <w:r w:rsidRPr="00337536">
              <w:rPr>
                <w:webHidden/>
              </w:rPr>
              <w:fldChar w:fldCharType="separate"/>
            </w:r>
            <w:r w:rsidR="00337536" w:rsidRPr="00337536">
              <w:rPr>
                <w:webHidden/>
              </w:rPr>
              <w:t>6</w:t>
            </w:r>
            <w:r w:rsidRPr="00337536">
              <w:rPr>
                <w:webHidden/>
              </w:rPr>
              <w:fldChar w:fldCharType="end"/>
            </w:r>
          </w:hyperlink>
        </w:p>
        <w:p w14:paraId="61DB9C87" w14:textId="19D19FDB"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01" w:history="1">
            <w:r w:rsidRPr="00337536">
              <w:rPr>
                <w:rStyle w:val="Hyperlink"/>
                <w:rFonts w:asciiTheme="minorHAnsi" w:hAnsiTheme="minorHAnsi" w:cstheme="minorHAnsi"/>
                <w:noProof/>
              </w:rPr>
              <w:t>Request for Proposals (RFP) Part 2: Submission</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_Toc218860601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7</w:t>
            </w:r>
            <w:r w:rsidRPr="00337536">
              <w:rPr>
                <w:rFonts w:asciiTheme="minorHAnsi" w:hAnsiTheme="minorHAnsi" w:cstheme="minorHAnsi"/>
                <w:noProof/>
                <w:webHidden/>
              </w:rPr>
              <w:fldChar w:fldCharType="end"/>
            </w:r>
          </w:hyperlink>
        </w:p>
        <w:p w14:paraId="4110D9E9" w14:textId="59CD23BD"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02" w:history="1">
            <w:r w:rsidRPr="00337536">
              <w:rPr>
                <w:rStyle w:val="Hyperlink"/>
                <w:rFonts w:asciiTheme="minorHAnsi" w:hAnsiTheme="minorHAnsi" w:cstheme="minorHAnsi"/>
                <w:noProof/>
              </w:rPr>
              <w:t>Request For Proposals (RFP) Part 3: Application Review Process</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_Toc218860602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8</w:t>
            </w:r>
            <w:r w:rsidRPr="00337536">
              <w:rPr>
                <w:rFonts w:asciiTheme="minorHAnsi" w:hAnsiTheme="minorHAnsi" w:cstheme="minorHAnsi"/>
                <w:noProof/>
                <w:webHidden/>
              </w:rPr>
              <w:fldChar w:fldCharType="end"/>
            </w:r>
          </w:hyperlink>
        </w:p>
        <w:p w14:paraId="3E848494" w14:textId="09ECEDC3"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03" w:history="1">
            <w:r w:rsidRPr="00337536">
              <w:rPr>
                <w:rStyle w:val="Hyperlink"/>
                <w:rFonts w:asciiTheme="minorHAnsi" w:hAnsiTheme="minorHAnsi" w:cstheme="minorHAnsi"/>
                <w:noProof/>
              </w:rPr>
              <w:t xml:space="preserve">Request For Proposals (RFP) Part </w:t>
            </w:r>
            <w:r w:rsidR="00845716">
              <w:rPr>
                <w:rStyle w:val="Hyperlink"/>
                <w:rFonts w:asciiTheme="minorHAnsi" w:hAnsiTheme="minorHAnsi" w:cstheme="minorHAnsi"/>
                <w:noProof/>
              </w:rPr>
              <w:t>4</w:t>
            </w:r>
            <w:r w:rsidRPr="00337536">
              <w:rPr>
                <w:rStyle w:val="Hyperlink"/>
                <w:rFonts w:asciiTheme="minorHAnsi" w:hAnsiTheme="minorHAnsi" w:cstheme="minorHAnsi"/>
                <w:noProof/>
              </w:rPr>
              <w:t>: Award Requirements and Grant Management Responsibilities</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_Toc218860603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9</w:t>
            </w:r>
            <w:r w:rsidRPr="00337536">
              <w:rPr>
                <w:rFonts w:asciiTheme="minorHAnsi" w:hAnsiTheme="minorHAnsi" w:cstheme="minorHAnsi"/>
                <w:noProof/>
                <w:webHidden/>
              </w:rPr>
              <w:fldChar w:fldCharType="end"/>
            </w:r>
          </w:hyperlink>
        </w:p>
        <w:p w14:paraId="7CDEFFCC" w14:textId="280DAEA4" w:rsidR="00A234D4" w:rsidRPr="00337536" w:rsidRDefault="00643984">
          <w:pPr>
            <w:pStyle w:val="TOC3"/>
            <w:tabs>
              <w:tab w:val="right" w:leader="dot" w:pos="10790"/>
            </w:tabs>
            <w:rPr>
              <w:rFonts w:asciiTheme="minorHAnsi" w:eastAsiaTheme="minorEastAsia" w:hAnsiTheme="minorHAnsi" w:cstheme="minorHAnsi"/>
              <w:noProof/>
              <w:kern w:val="2"/>
              <w14:ligatures w14:val="standardContextual"/>
            </w:rPr>
          </w:pPr>
          <w:r w:rsidRPr="005A57C4">
            <w:rPr>
              <w:rFonts w:ascii="Calibri" w:hAnsi="Calibri" w:cs="Calibri"/>
            </w:rPr>
            <w:t>Grant Contract Agreements</w:t>
          </w:r>
          <w:r w:rsidR="006D722B" w:rsidRPr="005A57C4">
            <w:rPr>
              <w:rFonts w:ascii="Calibri" w:hAnsi="Calibri" w:cs="Calibri"/>
            </w:rPr>
            <w:tab/>
          </w:r>
          <w:r>
            <w:br/>
          </w:r>
          <w:hyperlink w:anchor="_Toc218860604" w:history="1">
            <w:r w:rsidR="00A234D4" w:rsidRPr="00337536">
              <w:rPr>
                <w:rStyle w:val="Hyperlink"/>
                <w:rFonts w:asciiTheme="minorHAnsi" w:hAnsiTheme="minorHAnsi" w:cstheme="minorHAnsi"/>
                <w:bCs/>
                <w:noProof/>
              </w:rPr>
              <w:t>Loan Operations</w:t>
            </w:r>
            <w:r w:rsidR="00A234D4" w:rsidRPr="00337536">
              <w:rPr>
                <w:rFonts w:asciiTheme="minorHAnsi" w:hAnsiTheme="minorHAnsi" w:cstheme="minorHAnsi"/>
                <w:noProof/>
                <w:webHidden/>
              </w:rPr>
              <w:tab/>
            </w:r>
            <w:r w:rsidR="00A234D4" w:rsidRPr="00337536">
              <w:rPr>
                <w:rFonts w:asciiTheme="minorHAnsi" w:hAnsiTheme="minorHAnsi" w:cstheme="minorHAnsi"/>
                <w:noProof/>
                <w:webHidden/>
              </w:rPr>
              <w:fldChar w:fldCharType="begin"/>
            </w:r>
            <w:r w:rsidR="00A234D4" w:rsidRPr="00337536">
              <w:rPr>
                <w:rFonts w:asciiTheme="minorHAnsi" w:hAnsiTheme="minorHAnsi" w:cstheme="minorHAnsi"/>
                <w:noProof/>
                <w:webHidden/>
              </w:rPr>
              <w:instrText xml:space="preserve"> PAGEREF _Toc218860604 \h </w:instrText>
            </w:r>
            <w:r w:rsidR="00A234D4" w:rsidRPr="00337536">
              <w:rPr>
                <w:rFonts w:asciiTheme="minorHAnsi" w:hAnsiTheme="minorHAnsi" w:cstheme="minorHAnsi"/>
                <w:noProof/>
                <w:webHidden/>
              </w:rPr>
            </w:r>
            <w:r w:rsidR="00A234D4"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9</w:t>
            </w:r>
            <w:r w:rsidR="00A234D4" w:rsidRPr="00337536">
              <w:rPr>
                <w:rFonts w:asciiTheme="minorHAnsi" w:hAnsiTheme="minorHAnsi" w:cstheme="minorHAnsi"/>
                <w:noProof/>
                <w:webHidden/>
              </w:rPr>
              <w:fldChar w:fldCharType="end"/>
            </w:r>
          </w:hyperlink>
        </w:p>
        <w:p w14:paraId="120833BE" w14:textId="16347D14"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05" w:history="1">
            <w:r w:rsidRPr="00337536">
              <w:rPr>
                <w:rStyle w:val="Hyperlink"/>
                <w:rFonts w:asciiTheme="minorHAnsi" w:hAnsiTheme="minorHAnsi" w:cstheme="minorHAnsi"/>
                <w:bCs/>
                <w:noProof/>
              </w:rPr>
              <w:t>Accountability and Reporting Requirements</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_Toc218860605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9</w:t>
            </w:r>
            <w:r w:rsidRPr="00337536">
              <w:rPr>
                <w:rFonts w:asciiTheme="minorHAnsi" w:hAnsiTheme="minorHAnsi" w:cstheme="minorHAnsi"/>
                <w:noProof/>
                <w:webHidden/>
              </w:rPr>
              <w:fldChar w:fldCharType="end"/>
            </w:r>
          </w:hyperlink>
        </w:p>
        <w:p w14:paraId="5FB5B299" w14:textId="7103FFEF"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06" w:history="1">
            <w:r w:rsidRPr="00337536">
              <w:rPr>
                <w:rStyle w:val="Hyperlink"/>
                <w:rFonts w:asciiTheme="minorHAnsi" w:hAnsiTheme="minorHAnsi" w:cstheme="minorHAnsi"/>
                <w:bCs/>
                <w:noProof/>
              </w:rPr>
              <w:t>Grant Monitoring</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_Toc218860606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10</w:t>
            </w:r>
            <w:r w:rsidRPr="00337536">
              <w:rPr>
                <w:rFonts w:asciiTheme="minorHAnsi" w:hAnsiTheme="minorHAnsi" w:cstheme="minorHAnsi"/>
                <w:noProof/>
                <w:webHidden/>
              </w:rPr>
              <w:fldChar w:fldCharType="end"/>
            </w:r>
          </w:hyperlink>
        </w:p>
        <w:p w14:paraId="589188B9" w14:textId="3C790886"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07" w:history="1">
            <w:r w:rsidRPr="00337536">
              <w:rPr>
                <w:rStyle w:val="Hyperlink"/>
                <w:rFonts w:asciiTheme="minorHAnsi" w:hAnsiTheme="minorHAnsi" w:cstheme="minorHAnsi"/>
                <w:noProof/>
              </w:rPr>
              <w:t>Grant Payments</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_Toc218860607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10</w:t>
            </w:r>
            <w:r w:rsidRPr="00337536">
              <w:rPr>
                <w:rFonts w:asciiTheme="minorHAnsi" w:hAnsiTheme="minorHAnsi" w:cstheme="minorHAnsi"/>
                <w:noProof/>
                <w:webHidden/>
              </w:rPr>
              <w:fldChar w:fldCharType="end"/>
            </w:r>
          </w:hyperlink>
        </w:p>
        <w:p w14:paraId="623705AF" w14:textId="5813E2B9"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08" w:history="1">
            <w:r w:rsidRPr="00337536">
              <w:rPr>
                <w:rStyle w:val="Hyperlink"/>
                <w:rFonts w:asciiTheme="minorHAnsi" w:hAnsiTheme="minorHAnsi" w:cstheme="minorHAnsi"/>
                <w:bCs/>
                <w:noProof/>
              </w:rPr>
              <w:t>Authorized Representatives</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_Toc218860608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10</w:t>
            </w:r>
            <w:r w:rsidRPr="00337536">
              <w:rPr>
                <w:rFonts w:asciiTheme="minorHAnsi" w:hAnsiTheme="minorHAnsi" w:cstheme="minorHAnsi"/>
                <w:noProof/>
                <w:webHidden/>
              </w:rPr>
              <w:fldChar w:fldCharType="end"/>
            </w:r>
          </w:hyperlink>
        </w:p>
        <w:p w14:paraId="73E1FAAA" w14:textId="30AC0028"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09" w:history="1">
            <w:r w:rsidRPr="00337536">
              <w:rPr>
                <w:rStyle w:val="Hyperlink"/>
                <w:rFonts w:asciiTheme="minorHAnsi" w:hAnsiTheme="minorHAnsi" w:cstheme="minorHAnsi"/>
                <w:bCs/>
                <w:noProof/>
              </w:rPr>
              <w:t>Contracting and Bidding Requirements</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_Toc218860609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10</w:t>
            </w:r>
            <w:r w:rsidRPr="00337536">
              <w:rPr>
                <w:rFonts w:asciiTheme="minorHAnsi" w:hAnsiTheme="minorHAnsi" w:cstheme="minorHAnsi"/>
                <w:noProof/>
                <w:webHidden/>
              </w:rPr>
              <w:fldChar w:fldCharType="end"/>
            </w:r>
          </w:hyperlink>
        </w:p>
        <w:p w14:paraId="3F5A41C5" w14:textId="03BE09D0"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10" w:history="1">
            <w:r w:rsidRPr="00337536">
              <w:rPr>
                <w:rStyle w:val="Hyperlink"/>
                <w:rFonts w:asciiTheme="minorHAnsi" w:hAnsiTheme="minorHAnsi" w:cstheme="minorHAnsi"/>
                <w:noProof/>
              </w:rPr>
              <w:t>Audits</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_Toc218860610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11</w:t>
            </w:r>
            <w:r w:rsidRPr="00337536">
              <w:rPr>
                <w:rFonts w:asciiTheme="minorHAnsi" w:hAnsiTheme="minorHAnsi" w:cstheme="minorHAnsi"/>
                <w:noProof/>
                <w:webHidden/>
              </w:rPr>
              <w:fldChar w:fldCharType="end"/>
            </w:r>
          </w:hyperlink>
        </w:p>
        <w:p w14:paraId="0499FFB5" w14:textId="1E1A7941"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11" w:history="1">
            <w:r w:rsidRPr="00337536">
              <w:rPr>
                <w:rStyle w:val="Hyperlink"/>
                <w:rFonts w:asciiTheme="minorHAnsi" w:hAnsiTheme="minorHAnsi" w:cstheme="minorHAnsi"/>
                <w:bCs/>
                <w:noProof/>
              </w:rPr>
              <w:t>Grant Provisions</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_Toc218860611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12</w:t>
            </w:r>
            <w:r w:rsidRPr="00337536">
              <w:rPr>
                <w:rFonts w:asciiTheme="minorHAnsi" w:hAnsiTheme="minorHAnsi" w:cstheme="minorHAnsi"/>
                <w:noProof/>
                <w:webHidden/>
              </w:rPr>
              <w:fldChar w:fldCharType="end"/>
            </w:r>
          </w:hyperlink>
        </w:p>
        <w:p w14:paraId="22F36DC4" w14:textId="310363C9"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12" w:history="1">
            <w:r w:rsidRPr="00337536">
              <w:rPr>
                <w:rStyle w:val="Hyperlink"/>
                <w:rFonts w:asciiTheme="minorHAnsi" w:hAnsiTheme="minorHAnsi" w:cstheme="minorHAnsi"/>
                <w:bCs/>
                <w:noProof/>
              </w:rPr>
              <w:t>Ineligible Expenses</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_Toc218860612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12</w:t>
            </w:r>
            <w:r w:rsidRPr="00337536">
              <w:rPr>
                <w:rFonts w:asciiTheme="minorHAnsi" w:hAnsiTheme="minorHAnsi" w:cstheme="minorHAnsi"/>
                <w:noProof/>
                <w:webHidden/>
              </w:rPr>
              <w:fldChar w:fldCharType="end"/>
            </w:r>
          </w:hyperlink>
        </w:p>
        <w:p w14:paraId="6FC6B5B7" w14:textId="4F8BB75B"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13" w:history="1">
            <w:r w:rsidRPr="00337536">
              <w:rPr>
                <w:rStyle w:val="Hyperlink"/>
                <w:rFonts w:asciiTheme="minorHAnsi" w:hAnsiTheme="minorHAnsi" w:cstheme="minorHAnsi"/>
                <w:bCs/>
                <w:noProof/>
              </w:rPr>
              <w:t>Affirmative Action and Nondiscrimination</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_Toc218860613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12</w:t>
            </w:r>
            <w:r w:rsidRPr="00337536">
              <w:rPr>
                <w:rFonts w:asciiTheme="minorHAnsi" w:hAnsiTheme="minorHAnsi" w:cstheme="minorHAnsi"/>
                <w:noProof/>
                <w:webHidden/>
              </w:rPr>
              <w:fldChar w:fldCharType="end"/>
            </w:r>
          </w:hyperlink>
        </w:p>
        <w:p w14:paraId="3536328E" w14:textId="4DB17222"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14" w:history="1">
            <w:r w:rsidRPr="00337536">
              <w:rPr>
                <w:rStyle w:val="Hyperlink"/>
                <w:rFonts w:asciiTheme="minorHAnsi" w:hAnsiTheme="minorHAnsi" w:cstheme="minorHAnsi"/>
                <w:bCs/>
                <w:noProof/>
              </w:rPr>
              <w:t>Voter Registration</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_Toc218860614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12</w:t>
            </w:r>
            <w:r w:rsidRPr="00337536">
              <w:rPr>
                <w:rFonts w:asciiTheme="minorHAnsi" w:hAnsiTheme="minorHAnsi" w:cstheme="minorHAnsi"/>
                <w:noProof/>
                <w:webHidden/>
              </w:rPr>
              <w:fldChar w:fldCharType="end"/>
            </w:r>
          </w:hyperlink>
        </w:p>
        <w:p w14:paraId="7B3E3BD6" w14:textId="17223370" w:rsidR="00A234D4" w:rsidRPr="00337536" w:rsidRDefault="00A234D4">
          <w:pPr>
            <w:pStyle w:val="TOC3"/>
            <w:tabs>
              <w:tab w:val="right" w:leader="dot" w:pos="10790"/>
            </w:tabs>
            <w:rPr>
              <w:rFonts w:asciiTheme="minorHAnsi" w:eastAsiaTheme="minorEastAsia" w:hAnsiTheme="minorHAnsi" w:cstheme="minorHAnsi"/>
              <w:noProof/>
              <w:kern w:val="2"/>
              <w14:ligatures w14:val="standardContextual"/>
            </w:rPr>
          </w:pPr>
          <w:hyperlink w:anchor="_Toc218860615" w:history="1">
            <w:r w:rsidRPr="00337536">
              <w:rPr>
                <w:rStyle w:val="Hyperlink"/>
                <w:rFonts w:asciiTheme="minorHAnsi" w:hAnsiTheme="minorHAnsi" w:cstheme="minorHAnsi"/>
                <w:noProof/>
              </w:rPr>
              <w:t>Right of Cancellation</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_Toc218860615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12</w:t>
            </w:r>
            <w:r w:rsidRPr="00337536">
              <w:rPr>
                <w:rFonts w:asciiTheme="minorHAnsi" w:hAnsiTheme="minorHAnsi" w:cstheme="minorHAnsi"/>
                <w:noProof/>
                <w:webHidden/>
              </w:rPr>
              <w:fldChar w:fldCharType="end"/>
            </w:r>
          </w:hyperlink>
        </w:p>
        <w:p w14:paraId="1D8A812C" w14:textId="32F70B33" w:rsidR="00A234D4" w:rsidRDefault="00A234D4">
          <w:pPr>
            <w:pStyle w:val="TOC3"/>
            <w:tabs>
              <w:tab w:val="right" w:leader="dot" w:pos="10790"/>
            </w:tabs>
            <w:rPr>
              <w:rFonts w:asciiTheme="minorHAnsi" w:eastAsiaTheme="minorEastAsia" w:hAnsiTheme="minorHAnsi" w:cstheme="minorBidi"/>
              <w:noProof/>
              <w:kern w:val="2"/>
              <w14:ligatures w14:val="standardContextual"/>
            </w:rPr>
          </w:pPr>
          <w:hyperlink w:anchor="_Toc218860616" w:history="1">
            <w:r w:rsidRPr="00337536">
              <w:rPr>
                <w:rStyle w:val="Hyperlink"/>
                <w:rFonts w:asciiTheme="minorHAnsi" w:hAnsiTheme="minorHAnsi" w:cstheme="minorHAnsi"/>
                <w:noProof/>
              </w:rPr>
              <w:t>Attachments</w:t>
            </w:r>
            <w:r w:rsidRPr="00337536">
              <w:rPr>
                <w:rFonts w:asciiTheme="minorHAnsi" w:hAnsiTheme="minorHAnsi" w:cstheme="minorHAnsi"/>
                <w:noProof/>
                <w:webHidden/>
              </w:rPr>
              <w:tab/>
            </w:r>
            <w:r w:rsidRPr="00337536">
              <w:rPr>
                <w:rFonts w:asciiTheme="minorHAnsi" w:hAnsiTheme="minorHAnsi" w:cstheme="minorHAnsi"/>
                <w:noProof/>
                <w:webHidden/>
              </w:rPr>
              <w:fldChar w:fldCharType="begin"/>
            </w:r>
            <w:r w:rsidRPr="00337536">
              <w:rPr>
                <w:rFonts w:asciiTheme="minorHAnsi" w:hAnsiTheme="minorHAnsi" w:cstheme="minorHAnsi"/>
                <w:noProof/>
                <w:webHidden/>
              </w:rPr>
              <w:instrText xml:space="preserve"> PAGEREF _Toc218860616 \h </w:instrText>
            </w:r>
            <w:r w:rsidRPr="00337536">
              <w:rPr>
                <w:rFonts w:asciiTheme="minorHAnsi" w:hAnsiTheme="minorHAnsi" w:cstheme="minorHAnsi"/>
                <w:noProof/>
                <w:webHidden/>
              </w:rPr>
            </w:r>
            <w:r w:rsidRPr="00337536">
              <w:rPr>
                <w:rFonts w:asciiTheme="minorHAnsi" w:hAnsiTheme="minorHAnsi" w:cstheme="minorHAnsi"/>
                <w:noProof/>
                <w:webHidden/>
              </w:rPr>
              <w:fldChar w:fldCharType="separate"/>
            </w:r>
            <w:r w:rsidR="00337536" w:rsidRPr="00337536">
              <w:rPr>
                <w:rFonts w:asciiTheme="minorHAnsi" w:hAnsiTheme="minorHAnsi" w:cstheme="minorHAnsi"/>
                <w:noProof/>
                <w:webHidden/>
              </w:rPr>
              <w:t>13</w:t>
            </w:r>
            <w:r w:rsidRPr="00337536">
              <w:rPr>
                <w:rFonts w:asciiTheme="minorHAnsi" w:hAnsiTheme="minorHAnsi" w:cstheme="minorHAnsi"/>
                <w:noProof/>
                <w:webHidden/>
              </w:rPr>
              <w:fldChar w:fldCharType="end"/>
            </w:r>
          </w:hyperlink>
        </w:p>
        <w:p w14:paraId="6A5AF642" w14:textId="658A3559" w:rsidR="003A2755" w:rsidRPr="003A2755" w:rsidRDefault="003A2755" w:rsidP="003A2755">
          <w:pPr>
            <w:suppressAutoHyphens/>
            <w:spacing w:before="120" w:after="120" w:line="240" w:lineRule="auto"/>
            <w:rPr>
              <w:rFonts w:ascii="Calibri" w:eastAsia="Times New Roman" w:hAnsi="Calibri"/>
              <w:szCs w:val="22"/>
            </w:rPr>
          </w:pPr>
          <w:r w:rsidRPr="003A2755">
            <w:rPr>
              <w:rFonts w:asciiTheme="minorHAnsi" w:eastAsia="Times New Roman" w:hAnsiTheme="minorHAnsi" w:cstheme="minorHAnsi"/>
              <w:b/>
              <w:bCs/>
              <w:noProof/>
              <w:sz w:val="22"/>
              <w:szCs w:val="22"/>
            </w:rPr>
            <w:fldChar w:fldCharType="end"/>
          </w:r>
        </w:p>
      </w:sdtContent>
    </w:sdt>
    <w:p w14:paraId="3EA634FE" w14:textId="77777777" w:rsidR="003A2755" w:rsidRPr="003A2755" w:rsidRDefault="003A2755" w:rsidP="003A2755">
      <w:pPr>
        <w:suppressAutoHyphens/>
        <w:spacing w:before="120" w:after="120" w:line="240" w:lineRule="auto"/>
        <w:rPr>
          <w:rFonts w:ascii="Calibri" w:eastAsia="Times New Roman" w:hAnsi="Calibri"/>
          <w:szCs w:val="22"/>
        </w:rPr>
      </w:pPr>
    </w:p>
    <w:p w14:paraId="2BD5A69D" w14:textId="436DF045" w:rsidR="00E15E2E" w:rsidRDefault="00E15E2E">
      <w:pPr>
        <w:spacing w:after="200" w:line="276" w:lineRule="auto"/>
        <w:rPr>
          <w:rFonts w:asciiTheme="minorHAnsi" w:eastAsiaTheme="majorEastAsia" w:hAnsiTheme="minorHAnsi" w:cs="Arial"/>
          <w:b/>
          <w:color w:val="003865"/>
        </w:rPr>
      </w:pPr>
      <w:r>
        <w:rPr>
          <w:rFonts w:asciiTheme="minorHAnsi" w:eastAsiaTheme="majorEastAsia" w:hAnsiTheme="minorHAnsi" w:cs="Arial"/>
          <w:b/>
          <w:color w:val="003865"/>
        </w:rPr>
        <w:br w:type="page"/>
      </w:r>
    </w:p>
    <w:p w14:paraId="4A67F06D" w14:textId="2230B627" w:rsidR="005B49A4" w:rsidRPr="00402EDC" w:rsidRDefault="005B49A4" w:rsidP="009F7801">
      <w:pPr>
        <w:pStyle w:val="Heading3"/>
        <w:jc w:val="center"/>
      </w:pPr>
      <w:bookmarkStart w:id="1" w:name="_Toc152155273"/>
      <w:bookmarkStart w:id="2" w:name="_Toc218860598"/>
      <w:r w:rsidRPr="00402EDC">
        <w:lastRenderedPageBreak/>
        <w:t>Request for Proposals (RFP) Part 1: Overview</w:t>
      </w:r>
      <w:bookmarkEnd w:id="1"/>
      <w:bookmarkEnd w:id="2"/>
    </w:p>
    <w:p w14:paraId="107F643C" w14:textId="21E4FED5" w:rsidR="005B49A4" w:rsidRPr="001610C1" w:rsidRDefault="00372670" w:rsidP="0010737C">
      <w:pPr>
        <w:pStyle w:val="Heading5"/>
        <w:rPr>
          <w:rFonts w:asciiTheme="minorHAnsi" w:hAnsiTheme="minorHAnsi" w:cstheme="minorHAnsi"/>
          <w:b/>
          <w:bCs/>
          <w:color w:val="auto"/>
        </w:rPr>
      </w:pPr>
      <w:r w:rsidRPr="001610C1">
        <w:rPr>
          <w:rFonts w:asciiTheme="minorHAnsi" w:hAnsiTheme="minorHAnsi" w:cstheme="minorHAnsi"/>
          <w:b/>
          <w:bCs/>
          <w:color w:val="auto"/>
        </w:rPr>
        <w:t>Grant Overview</w:t>
      </w:r>
    </w:p>
    <w:p w14:paraId="02351516" w14:textId="6CF3ABA2" w:rsidR="005B49A4" w:rsidRPr="001610C1" w:rsidRDefault="005B49A4" w:rsidP="000547CC">
      <w:pPr>
        <w:numPr>
          <w:ilvl w:val="0"/>
          <w:numId w:val="9"/>
        </w:numPr>
        <w:spacing w:after="120" w:line="240" w:lineRule="auto"/>
        <w:contextualSpacing/>
        <w:rPr>
          <w:rFonts w:asciiTheme="minorHAnsi" w:eastAsia="Times New Roman" w:hAnsiTheme="minorHAnsi" w:cstheme="minorHAnsi"/>
          <w:sz w:val="22"/>
          <w:szCs w:val="22"/>
        </w:rPr>
      </w:pPr>
      <w:r w:rsidRPr="001610C1">
        <w:rPr>
          <w:rFonts w:asciiTheme="minorHAnsi" w:eastAsia="Times New Roman" w:hAnsiTheme="minorHAnsi" w:cstheme="minorHAnsi"/>
          <w:sz w:val="22"/>
          <w:szCs w:val="22"/>
        </w:rPr>
        <w:t xml:space="preserve">Grant Name: </w:t>
      </w:r>
      <w:proofErr w:type="spellStart"/>
      <w:r w:rsidR="000E24D9" w:rsidRPr="001610C1">
        <w:rPr>
          <w:rFonts w:asciiTheme="minorHAnsi" w:eastAsia="Times New Roman" w:hAnsiTheme="minorHAnsi" w:cstheme="minorHAnsi"/>
          <w:sz w:val="22"/>
          <w:szCs w:val="22"/>
        </w:rPr>
        <w:t>CanStartup</w:t>
      </w:r>
      <w:proofErr w:type="spellEnd"/>
      <w:r w:rsidR="000E24D9" w:rsidRPr="001610C1">
        <w:rPr>
          <w:rFonts w:asciiTheme="minorHAnsi" w:eastAsia="Times New Roman" w:hAnsiTheme="minorHAnsi" w:cstheme="minorHAnsi"/>
          <w:sz w:val="22"/>
          <w:szCs w:val="22"/>
        </w:rPr>
        <w:t xml:space="preserve"> Program</w:t>
      </w:r>
      <w:r w:rsidRPr="001610C1">
        <w:rPr>
          <w:rFonts w:asciiTheme="minorHAnsi" w:eastAsia="Times New Roman" w:hAnsiTheme="minorHAnsi" w:cstheme="minorHAnsi"/>
          <w:sz w:val="22"/>
          <w:szCs w:val="22"/>
        </w:rPr>
        <w:t xml:space="preserve">  </w:t>
      </w:r>
    </w:p>
    <w:p w14:paraId="4976A4D0" w14:textId="3C845BDA" w:rsidR="005B49A4" w:rsidRPr="001610C1" w:rsidRDefault="00164FFE" w:rsidP="000547CC">
      <w:pPr>
        <w:numPr>
          <w:ilvl w:val="0"/>
          <w:numId w:val="9"/>
        </w:numPr>
        <w:spacing w:after="120" w:line="240" w:lineRule="auto"/>
        <w:contextualSpacing/>
        <w:rPr>
          <w:rFonts w:asciiTheme="minorHAnsi" w:eastAsia="Times New Roman" w:hAnsiTheme="minorHAnsi" w:cstheme="minorHAnsi"/>
          <w:color w:val="C00000"/>
          <w:sz w:val="22"/>
          <w:szCs w:val="22"/>
        </w:rPr>
      </w:pPr>
      <w:hyperlink r:id="rId13" w:history="1">
        <w:r w:rsidRPr="001610C1">
          <w:rPr>
            <w:rFonts w:asciiTheme="minorHAnsi" w:hAnsiTheme="minorHAnsi" w:cstheme="minorHAnsi"/>
            <w:sz w:val="22"/>
            <w:szCs w:val="22"/>
            <w:u w:val="single"/>
          </w:rPr>
          <w:t>Cannabis Industry Startup Financing (</w:t>
        </w:r>
        <w:proofErr w:type="spellStart"/>
        <w:r w:rsidRPr="001610C1">
          <w:rPr>
            <w:rFonts w:asciiTheme="minorHAnsi" w:hAnsiTheme="minorHAnsi" w:cstheme="minorHAnsi"/>
            <w:sz w:val="22"/>
            <w:szCs w:val="22"/>
            <w:u w:val="single"/>
          </w:rPr>
          <w:t>CanStartup</w:t>
        </w:r>
        <w:proofErr w:type="spellEnd"/>
        <w:r w:rsidRPr="001610C1">
          <w:rPr>
            <w:rFonts w:asciiTheme="minorHAnsi" w:hAnsiTheme="minorHAnsi" w:cstheme="minorHAnsi"/>
            <w:sz w:val="22"/>
            <w:szCs w:val="22"/>
            <w:u w:val="single"/>
          </w:rPr>
          <w:t>) / Minnesota Department of Employment and Economic Development</w:t>
        </w:r>
      </w:hyperlink>
    </w:p>
    <w:p w14:paraId="679DA5C4" w14:textId="019F358B" w:rsidR="005B49A4" w:rsidRPr="001610C1" w:rsidRDefault="005B49A4" w:rsidP="000547CC">
      <w:pPr>
        <w:numPr>
          <w:ilvl w:val="0"/>
          <w:numId w:val="9"/>
        </w:numPr>
        <w:spacing w:after="120" w:line="240" w:lineRule="auto"/>
        <w:contextualSpacing/>
        <w:rPr>
          <w:rFonts w:asciiTheme="minorHAnsi" w:eastAsia="Times New Roman" w:hAnsiTheme="minorHAnsi" w:cstheme="minorHAnsi"/>
          <w:sz w:val="22"/>
          <w:szCs w:val="22"/>
        </w:rPr>
      </w:pPr>
      <w:r w:rsidRPr="001610C1">
        <w:rPr>
          <w:rFonts w:asciiTheme="minorHAnsi" w:eastAsia="Times New Roman" w:hAnsiTheme="minorHAnsi" w:cstheme="minorHAnsi"/>
          <w:sz w:val="22"/>
          <w:szCs w:val="22"/>
        </w:rPr>
        <w:t xml:space="preserve">Open for Applications: </w:t>
      </w:r>
      <w:r w:rsidR="008C0E92">
        <w:rPr>
          <w:rFonts w:asciiTheme="minorHAnsi" w:eastAsia="Times New Roman" w:hAnsiTheme="minorHAnsi" w:cstheme="minorHAnsi"/>
          <w:sz w:val="22"/>
          <w:szCs w:val="22"/>
        </w:rPr>
        <w:t>June 15</w:t>
      </w:r>
      <w:r w:rsidR="00B22F68" w:rsidRPr="001610C1">
        <w:rPr>
          <w:rFonts w:asciiTheme="minorHAnsi" w:eastAsia="Times New Roman" w:hAnsiTheme="minorHAnsi" w:cstheme="minorHAnsi"/>
          <w:sz w:val="22"/>
          <w:szCs w:val="22"/>
        </w:rPr>
        <w:t>, 2026</w:t>
      </w:r>
    </w:p>
    <w:p w14:paraId="25ED37C2" w14:textId="364D48D8" w:rsidR="005B49A4" w:rsidRPr="001610C1" w:rsidRDefault="005B49A4" w:rsidP="000547CC">
      <w:pPr>
        <w:numPr>
          <w:ilvl w:val="0"/>
          <w:numId w:val="9"/>
        </w:numPr>
        <w:spacing w:after="120" w:line="240" w:lineRule="auto"/>
        <w:contextualSpacing/>
        <w:rPr>
          <w:rFonts w:asciiTheme="minorHAnsi" w:eastAsia="Times New Roman" w:hAnsiTheme="minorHAnsi" w:cstheme="minorHAnsi"/>
          <w:sz w:val="22"/>
          <w:szCs w:val="22"/>
        </w:rPr>
      </w:pPr>
      <w:r w:rsidRPr="001610C1">
        <w:rPr>
          <w:rFonts w:asciiTheme="minorHAnsi" w:eastAsia="Times New Roman" w:hAnsiTheme="minorHAnsi" w:cstheme="minorHAnsi"/>
          <w:sz w:val="22"/>
          <w:szCs w:val="22"/>
        </w:rPr>
        <w:t xml:space="preserve">Application Due Date: </w:t>
      </w:r>
      <w:r w:rsidR="00864922">
        <w:rPr>
          <w:rFonts w:asciiTheme="minorHAnsi" w:eastAsia="Times New Roman" w:hAnsiTheme="minorHAnsi" w:cstheme="minorHAnsi"/>
          <w:sz w:val="22"/>
          <w:szCs w:val="22"/>
        </w:rPr>
        <w:t>Ju</w:t>
      </w:r>
      <w:r w:rsidR="008C0E92">
        <w:rPr>
          <w:rFonts w:asciiTheme="minorHAnsi" w:eastAsia="Times New Roman" w:hAnsiTheme="minorHAnsi" w:cstheme="minorHAnsi"/>
          <w:sz w:val="22"/>
          <w:szCs w:val="22"/>
        </w:rPr>
        <w:t>ly 27</w:t>
      </w:r>
      <w:r w:rsidR="00B22F68" w:rsidRPr="001610C1">
        <w:rPr>
          <w:rFonts w:asciiTheme="minorHAnsi" w:eastAsia="Times New Roman" w:hAnsiTheme="minorHAnsi" w:cstheme="minorHAnsi"/>
          <w:sz w:val="22"/>
          <w:szCs w:val="22"/>
        </w:rPr>
        <w:t>, 2026</w:t>
      </w:r>
      <w:r w:rsidR="00864922">
        <w:rPr>
          <w:rFonts w:asciiTheme="minorHAnsi" w:eastAsia="Times New Roman" w:hAnsiTheme="minorHAnsi" w:cstheme="minorHAnsi"/>
          <w:sz w:val="22"/>
          <w:szCs w:val="22"/>
        </w:rPr>
        <w:t xml:space="preserve"> </w:t>
      </w:r>
    </w:p>
    <w:p w14:paraId="20BF6DA9" w14:textId="77777777" w:rsidR="004E201C" w:rsidRPr="001610C1" w:rsidRDefault="004E201C" w:rsidP="004E201C">
      <w:pPr>
        <w:spacing w:after="120" w:line="240" w:lineRule="auto"/>
        <w:ind w:left="720"/>
        <w:contextualSpacing/>
        <w:rPr>
          <w:rFonts w:asciiTheme="minorHAnsi" w:eastAsia="Times New Roman" w:hAnsiTheme="minorHAnsi" w:cstheme="minorHAnsi"/>
          <w:sz w:val="22"/>
          <w:szCs w:val="22"/>
        </w:rPr>
      </w:pPr>
    </w:p>
    <w:p w14:paraId="2D1152BA" w14:textId="33B56A33" w:rsidR="00B22F68" w:rsidRPr="005A57C4" w:rsidRDefault="00B22F68" w:rsidP="00B22F68">
      <w:pPr>
        <w:rPr>
          <w:rFonts w:asciiTheme="minorHAnsi" w:hAnsiTheme="minorHAnsi" w:cstheme="minorHAnsi"/>
          <w:bCs/>
          <w:sz w:val="22"/>
          <w:szCs w:val="22"/>
        </w:rPr>
      </w:pPr>
      <w:r w:rsidRPr="005A57C4">
        <w:rPr>
          <w:rFonts w:asciiTheme="minorHAnsi" w:hAnsiTheme="minorHAnsi" w:cstheme="minorHAnsi"/>
          <w:bCs/>
          <w:sz w:val="22"/>
          <w:szCs w:val="22"/>
          <w:lang w:bidi="en-US"/>
        </w:rPr>
        <w:t xml:space="preserve">The Minnesota Department of Employment and Economic Development (DEED) is requesting proposals from qualified Responders that seek </w:t>
      </w:r>
      <w:r w:rsidRPr="005A57C4">
        <w:rPr>
          <w:rFonts w:asciiTheme="minorHAnsi" w:hAnsiTheme="minorHAnsi" w:cstheme="minorHAnsi"/>
          <w:sz w:val="22"/>
          <w:szCs w:val="22"/>
        </w:rPr>
        <w:t xml:space="preserve">grant funding for the purpose of originating and servicing loans to new cannabis microbusinesses. Grants will be awarded to nonprofit corporations to fund loans to new cannabis microbusinesses and to support job creation in communities where long-term residents are eligible to be Social Equity Applicants. </w:t>
      </w:r>
      <w:r w:rsidRPr="005A57C4">
        <w:rPr>
          <w:rFonts w:asciiTheme="minorHAnsi" w:hAnsiTheme="minorHAnsi" w:cstheme="minorHAnsi"/>
          <w:bCs/>
          <w:sz w:val="22"/>
          <w:szCs w:val="22"/>
        </w:rPr>
        <w:t>This is a competitive funding opportunity offered through the Department of Employment and Economic Development and its Office of Business Finance.</w:t>
      </w:r>
    </w:p>
    <w:p w14:paraId="0C9F7C72" w14:textId="77777777" w:rsidR="00B22F68" w:rsidRPr="005A57C4" w:rsidRDefault="00B22F68" w:rsidP="00B22F68">
      <w:pPr>
        <w:rPr>
          <w:rFonts w:asciiTheme="minorHAnsi" w:hAnsiTheme="minorHAnsi" w:cstheme="minorHAnsi"/>
          <w:bCs/>
          <w:sz w:val="22"/>
          <w:szCs w:val="22"/>
        </w:rPr>
      </w:pPr>
    </w:p>
    <w:p w14:paraId="5D75D0D8" w14:textId="77777777" w:rsidR="00B22F68" w:rsidRPr="005A57C4" w:rsidRDefault="00B22F68" w:rsidP="00B22F68">
      <w:pPr>
        <w:spacing w:after="100" w:afterAutospacing="1" w:line="259" w:lineRule="auto"/>
        <w:rPr>
          <w:rFonts w:asciiTheme="minorHAnsi" w:hAnsiTheme="minorHAnsi" w:cstheme="minorHAnsi"/>
          <w:bCs/>
          <w:sz w:val="22"/>
          <w:szCs w:val="22"/>
          <w:lang w:bidi="en-US"/>
        </w:rPr>
      </w:pPr>
      <w:r w:rsidRPr="005A57C4">
        <w:rPr>
          <w:rFonts w:asciiTheme="minorHAnsi" w:hAnsiTheme="minorHAnsi" w:cstheme="minorHAnsi"/>
          <w:bCs/>
          <w:sz w:val="22"/>
          <w:szCs w:val="22"/>
          <w:lang w:bidi="en-US"/>
        </w:rPr>
        <w:t>The Minnesota Department of Employment and Economic Development (DEED) is the state's principal economic development agency. DEED programs promote business recruitment, expansion, and retention; international trade; workforce development; and community development. DEED is committed to empowering the growth of the Minnesota economy for everyone.</w:t>
      </w:r>
    </w:p>
    <w:p w14:paraId="0BD9C77D" w14:textId="77777777" w:rsidR="00B22F68" w:rsidRPr="005A57C4" w:rsidRDefault="00B22F68" w:rsidP="00B22F68">
      <w:pPr>
        <w:spacing w:after="240"/>
        <w:rPr>
          <w:rFonts w:asciiTheme="minorHAnsi" w:hAnsiTheme="minorHAnsi" w:cstheme="minorHAnsi"/>
          <w:sz w:val="22"/>
          <w:szCs w:val="22"/>
        </w:rPr>
      </w:pPr>
      <w:r w:rsidRPr="005A57C4">
        <w:rPr>
          <w:rFonts w:asciiTheme="minorHAnsi" w:hAnsiTheme="minorHAnsi" w:cstheme="minorHAnsi"/>
          <w:sz w:val="22"/>
          <w:szCs w:val="22"/>
        </w:rPr>
        <w:t xml:space="preserve">Please read through this entire application package before you begin to complete the application form and associated checklist. </w:t>
      </w:r>
    </w:p>
    <w:p w14:paraId="63F6E4C4" w14:textId="77777777" w:rsidR="00B22F68" w:rsidRPr="001610C1" w:rsidRDefault="00B22F68" w:rsidP="00B22F68">
      <w:pPr>
        <w:rPr>
          <w:rFonts w:asciiTheme="minorHAnsi" w:hAnsiTheme="minorHAnsi" w:cstheme="minorHAnsi"/>
          <w:b/>
          <w:bCs/>
          <w:sz w:val="22"/>
          <w:szCs w:val="22"/>
        </w:rPr>
      </w:pPr>
      <w:r w:rsidRPr="001610C1">
        <w:rPr>
          <w:rFonts w:asciiTheme="minorHAnsi" w:hAnsiTheme="minorHAnsi" w:cstheme="minorHAnsi"/>
          <w:b/>
          <w:bCs/>
          <w:sz w:val="22"/>
          <w:szCs w:val="22"/>
        </w:rPr>
        <w:t>Definitions:</w:t>
      </w:r>
    </w:p>
    <w:p w14:paraId="11B32F70" w14:textId="77777777" w:rsidR="00B22F68" w:rsidRPr="001610C1" w:rsidRDefault="00B22F68" w:rsidP="00B22F68">
      <w:pPr>
        <w:spacing w:after="240"/>
        <w:rPr>
          <w:rFonts w:asciiTheme="minorHAnsi" w:hAnsiTheme="minorHAnsi" w:cstheme="minorHAnsi"/>
          <w:sz w:val="22"/>
          <w:szCs w:val="22"/>
        </w:rPr>
      </w:pPr>
      <w:r w:rsidRPr="001610C1">
        <w:rPr>
          <w:rFonts w:asciiTheme="minorHAnsi" w:hAnsiTheme="minorHAnsi" w:cstheme="minorHAnsi"/>
          <w:b/>
          <w:bCs/>
          <w:sz w:val="22"/>
          <w:szCs w:val="22"/>
        </w:rPr>
        <w:t>“Cannabis microbusiness”:</w:t>
      </w:r>
      <w:r w:rsidRPr="001610C1">
        <w:rPr>
          <w:rFonts w:asciiTheme="minorHAnsi" w:hAnsiTheme="minorHAnsi" w:cstheme="minorHAnsi"/>
          <w:sz w:val="22"/>
          <w:szCs w:val="22"/>
        </w:rPr>
        <w:t xml:space="preserve"> means a cannabis business that meets the requirements of </w:t>
      </w:r>
      <w:r w:rsidRPr="001610C1">
        <w:rPr>
          <w:rFonts w:asciiTheme="minorHAnsi" w:hAnsiTheme="minorHAnsi" w:cstheme="minorHAnsi"/>
          <w:color w:val="0000FF"/>
          <w:sz w:val="22"/>
          <w:szCs w:val="22"/>
          <w:u w:val="single"/>
        </w:rPr>
        <w:t xml:space="preserve"> </w:t>
      </w:r>
      <w:hyperlink r:id="rId14" w:history="1">
        <w:r w:rsidRPr="001610C1">
          <w:rPr>
            <w:rStyle w:val="Hyperlink"/>
            <w:rFonts w:asciiTheme="minorHAnsi" w:hAnsiTheme="minorHAnsi" w:cstheme="minorHAnsi"/>
            <w:sz w:val="22"/>
            <w:szCs w:val="22"/>
          </w:rPr>
          <w:t>Minn. Stat. §342.28</w:t>
        </w:r>
      </w:hyperlink>
    </w:p>
    <w:p w14:paraId="222F954F" w14:textId="77777777" w:rsidR="00B22F68" w:rsidRPr="001610C1" w:rsidRDefault="00B22F68" w:rsidP="00B22F68">
      <w:pPr>
        <w:spacing w:after="240"/>
        <w:rPr>
          <w:rFonts w:asciiTheme="minorHAnsi" w:hAnsiTheme="minorHAnsi" w:cstheme="minorHAnsi"/>
          <w:sz w:val="22"/>
          <w:szCs w:val="22"/>
        </w:rPr>
      </w:pPr>
      <w:r w:rsidRPr="001610C1">
        <w:rPr>
          <w:rFonts w:asciiTheme="minorHAnsi" w:hAnsiTheme="minorHAnsi" w:cstheme="minorHAnsi"/>
          <w:b/>
          <w:bCs/>
          <w:sz w:val="22"/>
          <w:szCs w:val="22"/>
        </w:rPr>
        <w:t>“Commissioner”:</w:t>
      </w:r>
      <w:r w:rsidRPr="001610C1">
        <w:rPr>
          <w:rFonts w:asciiTheme="minorHAnsi" w:hAnsiTheme="minorHAnsi" w:cstheme="minorHAnsi"/>
          <w:sz w:val="22"/>
          <w:szCs w:val="22"/>
        </w:rPr>
        <w:t xml:space="preserve"> means the Commissioner of Employment and Economic Development</w:t>
      </w:r>
    </w:p>
    <w:p w14:paraId="167FC554" w14:textId="77777777" w:rsidR="00B22F68" w:rsidRPr="001610C1" w:rsidRDefault="00B22F68" w:rsidP="00B22F68">
      <w:pPr>
        <w:spacing w:after="240"/>
        <w:rPr>
          <w:rFonts w:asciiTheme="minorHAnsi" w:hAnsiTheme="minorHAnsi" w:cstheme="minorHAnsi"/>
          <w:sz w:val="22"/>
          <w:szCs w:val="22"/>
        </w:rPr>
      </w:pPr>
      <w:r w:rsidRPr="001610C1">
        <w:rPr>
          <w:rFonts w:asciiTheme="minorHAnsi" w:hAnsiTheme="minorHAnsi" w:cstheme="minorHAnsi"/>
          <w:b/>
          <w:bCs/>
          <w:sz w:val="22"/>
          <w:szCs w:val="22"/>
        </w:rPr>
        <w:t>“Industry”:</w:t>
      </w:r>
      <w:r w:rsidRPr="001610C1">
        <w:rPr>
          <w:rFonts w:asciiTheme="minorHAnsi" w:hAnsiTheme="minorHAnsi" w:cstheme="minorHAnsi"/>
          <w:sz w:val="22"/>
          <w:szCs w:val="22"/>
        </w:rPr>
        <w:t xml:space="preserve"> means the legal cannabis industry in the State of Minnesota</w:t>
      </w:r>
    </w:p>
    <w:p w14:paraId="3EC1E1E3" w14:textId="77777777" w:rsidR="00B22F68" w:rsidRPr="001610C1" w:rsidRDefault="00B22F68" w:rsidP="00B22F68">
      <w:pPr>
        <w:spacing w:after="240"/>
        <w:rPr>
          <w:rFonts w:asciiTheme="minorHAnsi" w:hAnsiTheme="minorHAnsi" w:cstheme="minorHAnsi"/>
          <w:sz w:val="22"/>
          <w:szCs w:val="22"/>
        </w:rPr>
      </w:pPr>
      <w:r w:rsidRPr="001610C1">
        <w:rPr>
          <w:rFonts w:asciiTheme="minorHAnsi" w:hAnsiTheme="minorHAnsi" w:cstheme="minorHAnsi"/>
          <w:b/>
          <w:bCs/>
          <w:sz w:val="22"/>
          <w:szCs w:val="22"/>
        </w:rPr>
        <w:t>“New Business”:</w:t>
      </w:r>
      <w:r w:rsidRPr="001610C1">
        <w:rPr>
          <w:rFonts w:asciiTheme="minorHAnsi" w:hAnsiTheme="minorHAnsi" w:cstheme="minorHAnsi"/>
          <w:sz w:val="22"/>
          <w:szCs w:val="22"/>
        </w:rPr>
        <w:t xml:space="preserve"> means a legal cannabis business that has been in existence for three years or less</w:t>
      </w:r>
    </w:p>
    <w:p w14:paraId="2F03880C" w14:textId="77777777" w:rsidR="00B22F68" w:rsidRPr="001610C1" w:rsidRDefault="00B22F68" w:rsidP="00B22F68">
      <w:pPr>
        <w:spacing w:after="240"/>
        <w:rPr>
          <w:rFonts w:asciiTheme="minorHAnsi" w:hAnsiTheme="minorHAnsi" w:cstheme="minorHAnsi"/>
          <w:sz w:val="22"/>
          <w:szCs w:val="22"/>
        </w:rPr>
      </w:pPr>
      <w:r w:rsidRPr="001610C1">
        <w:rPr>
          <w:rFonts w:asciiTheme="minorHAnsi" w:hAnsiTheme="minorHAnsi" w:cstheme="minorHAnsi"/>
          <w:b/>
          <w:bCs/>
          <w:sz w:val="22"/>
          <w:szCs w:val="22"/>
        </w:rPr>
        <w:t>“Program”:</w:t>
      </w:r>
      <w:r w:rsidRPr="001610C1">
        <w:rPr>
          <w:rFonts w:asciiTheme="minorHAnsi" w:hAnsiTheme="minorHAnsi" w:cstheme="minorHAnsi"/>
          <w:sz w:val="22"/>
          <w:szCs w:val="22"/>
        </w:rPr>
        <w:t xml:space="preserve"> means the </w:t>
      </w:r>
      <w:proofErr w:type="spellStart"/>
      <w:r w:rsidRPr="001610C1">
        <w:rPr>
          <w:rFonts w:asciiTheme="minorHAnsi" w:hAnsiTheme="minorHAnsi" w:cstheme="minorHAnsi"/>
          <w:sz w:val="22"/>
          <w:szCs w:val="22"/>
        </w:rPr>
        <w:t>CanStartup</w:t>
      </w:r>
      <w:proofErr w:type="spellEnd"/>
      <w:r w:rsidRPr="001610C1">
        <w:rPr>
          <w:rFonts w:asciiTheme="minorHAnsi" w:hAnsiTheme="minorHAnsi" w:cstheme="minorHAnsi"/>
          <w:sz w:val="22"/>
          <w:szCs w:val="22"/>
        </w:rPr>
        <w:t xml:space="preserve"> grant program</w:t>
      </w:r>
    </w:p>
    <w:p w14:paraId="3587123F" w14:textId="77777777" w:rsidR="00B22F68" w:rsidRPr="001610C1" w:rsidRDefault="00B22F68" w:rsidP="00B22F68">
      <w:pPr>
        <w:pStyle w:val="pf0"/>
        <w:rPr>
          <w:rFonts w:asciiTheme="minorHAnsi" w:hAnsiTheme="minorHAnsi" w:cstheme="minorHAnsi"/>
          <w:sz w:val="22"/>
          <w:szCs w:val="22"/>
        </w:rPr>
      </w:pPr>
      <w:r w:rsidRPr="001610C1">
        <w:rPr>
          <w:rFonts w:asciiTheme="minorHAnsi" w:hAnsiTheme="minorHAnsi" w:cstheme="minorHAnsi"/>
          <w:b/>
          <w:bCs/>
          <w:sz w:val="22"/>
          <w:szCs w:val="22"/>
        </w:rPr>
        <w:t>“Social equity applicant”</w:t>
      </w:r>
      <w:r w:rsidRPr="001610C1">
        <w:rPr>
          <w:rFonts w:asciiTheme="minorHAnsi" w:hAnsiTheme="minorHAnsi" w:cstheme="minorHAnsi"/>
          <w:sz w:val="22"/>
          <w:szCs w:val="22"/>
        </w:rPr>
        <w:t xml:space="preserve">: means a person who meets the qualification requirements in </w:t>
      </w:r>
      <w:hyperlink r:id="rId15" w:history="1">
        <w:r w:rsidRPr="001610C1">
          <w:rPr>
            <w:rStyle w:val="Hyperlink"/>
            <w:rFonts w:asciiTheme="minorHAnsi" w:hAnsiTheme="minorHAnsi" w:cstheme="minorHAnsi"/>
            <w:sz w:val="22"/>
            <w:szCs w:val="22"/>
          </w:rPr>
          <w:t>Minn. Stat. §342.17</w:t>
        </w:r>
      </w:hyperlink>
      <w:r w:rsidRPr="001610C1">
        <w:rPr>
          <w:rFonts w:asciiTheme="minorHAnsi" w:hAnsiTheme="minorHAnsi" w:cstheme="minorHAnsi"/>
          <w:sz w:val="22"/>
          <w:szCs w:val="22"/>
        </w:rPr>
        <w:t xml:space="preserve"> and described below.  The social equity verification process  is determined by the Office of Cannabis Management through the Social Equity Verification Process </w:t>
      </w:r>
      <w:hyperlink r:id="rId16" w:history="1">
        <w:r w:rsidRPr="001610C1">
          <w:rPr>
            <w:rStyle w:val="cf01"/>
            <w:rFonts w:asciiTheme="minorHAnsi" w:hAnsiTheme="minorHAnsi" w:cstheme="minorHAnsi"/>
            <w:color w:val="0000FF"/>
            <w:sz w:val="22"/>
            <w:szCs w:val="22"/>
            <w:u w:val="single"/>
          </w:rPr>
          <w:t>https://mn.gov/ocm/businesses/equity-applicants/sea-verifcation-process.jsp</w:t>
        </w:r>
      </w:hyperlink>
    </w:p>
    <w:p w14:paraId="1951F666" w14:textId="77777777" w:rsidR="006E2C68" w:rsidRPr="001610C1" w:rsidRDefault="006E2C68" w:rsidP="006E2C68">
      <w:pPr>
        <w:rPr>
          <w:rFonts w:asciiTheme="minorHAnsi" w:hAnsiTheme="minorHAnsi" w:cstheme="minorHAnsi"/>
          <w:sz w:val="22"/>
          <w:szCs w:val="22"/>
        </w:rPr>
      </w:pPr>
      <w:r w:rsidRPr="001610C1">
        <w:rPr>
          <w:rFonts w:asciiTheme="minorHAnsi" w:hAnsiTheme="minorHAnsi" w:cstheme="minorHAnsi"/>
          <w:b/>
          <w:bCs/>
          <w:sz w:val="22"/>
          <w:szCs w:val="22"/>
        </w:rPr>
        <w:t>Target Populations and Equity</w:t>
      </w:r>
      <w:r w:rsidRPr="001610C1">
        <w:rPr>
          <w:rFonts w:asciiTheme="minorHAnsi" w:hAnsiTheme="minorHAnsi" w:cstheme="minorHAnsi"/>
          <w:sz w:val="22"/>
          <w:szCs w:val="22"/>
        </w:rPr>
        <w:t>:</w:t>
      </w:r>
    </w:p>
    <w:p w14:paraId="09DFA2C1" w14:textId="37D8970E" w:rsidR="006E2C68" w:rsidRPr="001610C1" w:rsidRDefault="003F6FF0" w:rsidP="006E2C68">
      <w:pPr>
        <w:spacing w:after="240"/>
        <w:rPr>
          <w:rFonts w:asciiTheme="minorHAnsi" w:hAnsiTheme="minorHAnsi" w:cstheme="minorHAnsi"/>
          <w:sz w:val="22"/>
          <w:szCs w:val="22"/>
        </w:rPr>
      </w:pPr>
      <w:r>
        <w:rPr>
          <w:rFonts w:asciiTheme="minorHAnsi" w:hAnsiTheme="minorHAnsi" w:cstheme="minorHAnsi"/>
          <w:sz w:val="22"/>
          <w:szCs w:val="22"/>
        </w:rPr>
        <w:t>Grantee</w:t>
      </w:r>
      <w:r w:rsidR="006E2C68" w:rsidRPr="001610C1">
        <w:rPr>
          <w:rFonts w:asciiTheme="minorHAnsi" w:hAnsiTheme="minorHAnsi" w:cstheme="minorHAnsi"/>
          <w:sz w:val="22"/>
          <w:szCs w:val="22"/>
        </w:rPr>
        <w:t xml:space="preserve"> will fund loans that must be used to support a new cannabis microbusiness operating in the Minnesota legal cannabis industry.  Priority must be given to microbusinesses in which individuals verified to be Social Equity Applicants, as defined herein.   </w:t>
      </w:r>
    </w:p>
    <w:p w14:paraId="63737BAF" w14:textId="77777777" w:rsidR="006E2C68" w:rsidRPr="001610C1" w:rsidRDefault="006E2C68" w:rsidP="006E2C68">
      <w:pPr>
        <w:rPr>
          <w:rFonts w:asciiTheme="minorHAnsi" w:hAnsiTheme="minorHAnsi" w:cstheme="minorHAnsi"/>
        </w:rPr>
      </w:pPr>
    </w:p>
    <w:p w14:paraId="605CE3E8" w14:textId="77777777" w:rsidR="006E2C68" w:rsidRPr="005A57C4" w:rsidRDefault="006E2C68" w:rsidP="006E2C68">
      <w:pPr>
        <w:rPr>
          <w:rFonts w:asciiTheme="minorHAnsi" w:hAnsiTheme="minorHAnsi" w:cstheme="minorHAnsi"/>
          <w:sz w:val="22"/>
          <w:szCs w:val="22"/>
        </w:rPr>
      </w:pPr>
      <w:r w:rsidRPr="005A57C4">
        <w:rPr>
          <w:rFonts w:asciiTheme="minorHAnsi" w:hAnsiTheme="minorHAnsi" w:cstheme="minorHAnsi"/>
          <w:sz w:val="22"/>
          <w:szCs w:val="22"/>
        </w:rPr>
        <w:t xml:space="preserve">As defined under </w:t>
      </w:r>
      <w:bookmarkStart w:id="3" w:name="_Hlk217295066"/>
      <w:r w:rsidRPr="005A57C4">
        <w:rPr>
          <w:rFonts w:asciiTheme="minorHAnsi" w:hAnsiTheme="minorHAnsi" w:cstheme="minorHAnsi"/>
          <w:sz w:val="22"/>
          <w:szCs w:val="22"/>
        </w:rPr>
        <w:fldChar w:fldCharType="begin"/>
      </w:r>
      <w:r w:rsidRPr="005A57C4">
        <w:rPr>
          <w:rFonts w:asciiTheme="minorHAnsi" w:hAnsiTheme="minorHAnsi" w:cstheme="minorHAnsi"/>
          <w:sz w:val="22"/>
          <w:szCs w:val="22"/>
        </w:rPr>
        <w:instrText>HYPERLINK "https://www.revisor.mn.gov/statutes/cite/342.17"</w:instrText>
      </w:r>
      <w:r w:rsidRPr="005A57C4">
        <w:rPr>
          <w:rFonts w:asciiTheme="minorHAnsi" w:hAnsiTheme="minorHAnsi" w:cstheme="minorHAnsi"/>
          <w:sz w:val="22"/>
          <w:szCs w:val="22"/>
        </w:rPr>
      </w:r>
      <w:r w:rsidRPr="005A57C4">
        <w:rPr>
          <w:rFonts w:asciiTheme="minorHAnsi" w:hAnsiTheme="minorHAnsi" w:cstheme="minorHAnsi"/>
          <w:sz w:val="22"/>
          <w:szCs w:val="22"/>
        </w:rPr>
        <w:fldChar w:fldCharType="separate"/>
      </w:r>
      <w:r w:rsidRPr="005A57C4">
        <w:rPr>
          <w:rStyle w:val="Hyperlink"/>
          <w:rFonts w:asciiTheme="minorHAnsi" w:hAnsiTheme="minorHAnsi" w:cstheme="minorHAnsi"/>
          <w:sz w:val="22"/>
          <w:szCs w:val="22"/>
        </w:rPr>
        <w:t>Minn. Stat. §342.17</w:t>
      </w:r>
      <w:r w:rsidRPr="005A57C4">
        <w:rPr>
          <w:rFonts w:asciiTheme="minorHAnsi" w:hAnsiTheme="minorHAnsi" w:cstheme="minorHAnsi"/>
          <w:sz w:val="22"/>
          <w:szCs w:val="22"/>
        </w:rPr>
        <w:fldChar w:fldCharType="end"/>
      </w:r>
      <w:bookmarkEnd w:id="3"/>
      <w:r w:rsidRPr="005A57C4">
        <w:rPr>
          <w:rStyle w:val="eop"/>
          <w:rFonts w:asciiTheme="minorHAnsi" w:hAnsiTheme="minorHAnsi" w:cstheme="minorHAnsi"/>
          <w:sz w:val="22"/>
          <w:szCs w:val="22"/>
        </w:rPr>
        <w:t>,</w:t>
      </w:r>
      <w:r w:rsidRPr="005A57C4">
        <w:rPr>
          <w:rFonts w:asciiTheme="minorHAnsi" w:hAnsiTheme="minorHAnsi" w:cstheme="minorHAnsi"/>
          <w:sz w:val="22"/>
          <w:szCs w:val="22"/>
        </w:rPr>
        <w:t xml:space="preserve"> an individual qualifies as a Social Equity Applicant if the individual:</w:t>
      </w:r>
    </w:p>
    <w:p w14:paraId="66A0145E" w14:textId="77777777" w:rsidR="006E2C68" w:rsidRPr="005A57C4" w:rsidRDefault="006E2C68" w:rsidP="006E2C68">
      <w:pPr>
        <w:pStyle w:val="ListParagraph"/>
        <w:numPr>
          <w:ilvl w:val="0"/>
          <w:numId w:val="21"/>
        </w:numPr>
        <w:spacing w:before="200" w:after="200" w:line="0" w:lineRule="atLeast"/>
        <w:rPr>
          <w:rFonts w:asciiTheme="minorHAnsi" w:hAnsiTheme="minorHAnsi" w:cstheme="minorHAnsi"/>
          <w:sz w:val="22"/>
          <w:szCs w:val="22"/>
        </w:rPr>
      </w:pPr>
      <w:r w:rsidRPr="005A57C4">
        <w:rPr>
          <w:rFonts w:asciiTheme="minorHAnsi" w:hAnsiTheme="minorHAnsi" w:cstheme="minorHAnsi"/>
          <w:sz w:val="22"/>
          <w:szCs w:val="22"/>
        </w:rPr>
        <w:t xml:space="preserve">Was </w:t>
      </w:r>
      <w:r w:rsidRPr="005A57C4">
        <w:rPr>
          <w:rFonts w:asciiTheme="minorHAnsi" w:eastAsiaTheme="minorHAnsi" w:hAnsiTheme="minorHAnsi" w:cstheme="minorHAnsi"/>
          <w:sz w:val="22"/>
          <w:szCs w:val="22"/>
        </w:rPr>
        <w:t xml:space="preserve">convicted of an offense involving the possession or sale of cannabis or marijuana prior to May 1, </w:t>
      </w:r>
      <w:proofErr w:type="gramStart"/>
      <w:r w:rsidRPr="005A57C4">
        <w:rPr>
          <w:rFonts w:asciiTheme="minorHAnsi" w:eastAsiaTheme="minorHAnsi" w:hAnsiTheme="minorHAnsi" w:cstheme="minorHAnsi"/>
          <w:sz w:val="22"/>
          <w:szCs w:val="22"/>
        </w:rPr>
        <w:t>2023</w:t>
      </w:r>
      <w:r w:rsidRPr="005A57C4">
        <w:rPr>
          <w:rFonts w:asciiTheme="minorHAnsi" w:hAnsiTheme="minorHAnsi" w:cstheme="minorHAnsi"/>
          <w:sz w:val="22"/>
          <w:szCs w:val="22"/>
        </w:rPr>
        <w:t>;</w:t>
      </w:r>
      <w:proofErr w:type="gramEnd"/>
    </w:p>
    <w:p w14:paraId="263A593B" w14:textId="77777777" w:rsidR="006E2C68" w:rsidRPr="005A57C4" w:rsidRDefault="006E2C68" w:rsidP="006E2C68">
      <w:pPr>
        <w:pStyle w:val="ListParagraph"/>
        <w:numPr>
          <w:ilvl w:val="0"/>
          <w:numId w:val="21"/>
        </w:numPr>
        <w:spacing w:before="200" w:after="200" w:line="0" w:lineRule="atLeast"/>
        <w:rPr>
          <w:rFonts w:asciiTheme="minorHAnsi" w:hAnsiTheme="minorHAnsi" w:cstheme="minorHAnsi"/>
          <w:sz w:val="22"/>
          <w:szCs w:val="22"/>
        </w:rPr>
      </w:pPr>
      <w:r w:rsidRPr="005A57C4">
        <w:rPr>
          <w:rFonts w:asciiTheme="minorHAnsi" w:hAnsiTheme="minorHAnsi" w:cstheme="minorHAnsi"/>
          <w:sz w:val="22"/>
          <w:szCs w:val="22"/>
        </w:rPr>
        <w:t xml:space="preserve">Had a parent, guardian, child, spouse, or dependent who was convicted of an offense involving the possession or sale of cannabis or marijuana prior to May 1, </w:t>
      </w:r>
      <w:proofErr w:type="gramStart"/>
      <w:r w:rsidRPr="005A57C4">
        <w:rPr>
          <w:rFonts w:asciiTheme="minorHAnsi" w:hAnsiTheme="minorHAnsi" w:cstheme="minorHAnsi"/>
          <w:sz w:val="22"/>
          <w:szCs w:val="22"/>
        </w:rPr>
        <w:t>2023;</w:t>
      </w:r>
      <w:proofErr w:type="gramEnd"/>
    </w:p>
    <w:p w14:paraId="277DE24F" w14:textId="77777777" w:rsidR="006E2C68" w:rsidRPr="005A57C4" w:rsidRDefault="006E2C68" w:rsidP="006E2C68">
      <w:pPr>
        <w:pStyle w:val="ListParagraph"/>
        <w:numPr>
          <w:ilvl w:val="0"/>
          <w:numId w:val="21"/>
        </w:numPr>
        <w:spacing w:before="200" w:after="200" w:line="0" w:lineRule="atLeast"/>
        <w:rPr>
          <w:rFonts w:asciiTheme="minorHAnsi" w:hAnsiTheme="minorHAnsi" w:cstheme="minorHAnsi"/>
          <w:sz w:val="22"/>
          <w:szCs w:val="22"/>
        </w:rPr>
      </w:pPr>
      <w:r w:rsidRPr="005A57C4">
        <w:rPr>
          <w:rFonts w:asciiTheme="minorHAnsi" w:hAnsiTheme="minorHAnsi" w:cstheme="minorHAnsi"/>
          <w:sz w:val="22"/>
          <w:szCs w:val="22"/>
        </w:rPr>
        <w:t xml:space="preserve">Was a dependent of an individual who was convicted of an offense involving the possession or sale of cannabis or marijuana prior to May 1, </w:t>
      </w:r>
      <w:proofErr w:type="gramStart"/>
      <w:r w:rsidRPr="005A57C4">
        <w:rPr>
          <w:rFonts w:asciiTheme="minorHAnsi" w:hAnsiTheme="minorHAnsi" w:cstheme="minorHAnsi"/>
          <w:sz w:val="22"/>
          <w:szCs w:val="22"/>
        </w:rPr>
        <w:t>2023;</w:t>
      </w:r>
      <w:proofErr w:type="gramEnd"/>
    </w:p>
    <w:p w14:paraId="235FBB2E" w14:textId="77777777" w:rsidR="006E2C68" w:rsidRPr="005A57C4" w:rsidRDefault="006E2C68" w:rsidP="006E2C68">
      <w:pPr>
        <w:pStyle w:val="ListParagraph"/>
        <w:numPr>
          <w:ilvl w:val="0"/>
          <w:numId w:val="21"/>
        </w:numPr>
        <w:spacing w:before="200" w:after="200" w:line="0" w:lineRule="atLeast"/>
        <w:rPr>
          <w:rFonts w:asciiTheme="minorHAnsi" w:hAnsiTheme="minorHAnsi" w:cstheme="minorHAnsi"/>
          <w:sz w:val="22"/>
          <w:szCs w:val="22"/>
        </w:rPr>
      </w:pPr>
      <w:r w:rsidRPr="005A57C4">
        <w:rPr>
          <w:rFonts w:asciiTheme="minorHAnsi" w:hAnsiTheme="minorHAnsi" w:cstheme="minorHAnsi"/>
          <w:sz w:val="22"/>
          <w:szCs w:val="22"/>
        </w:rPr>
        <w:lastRenderedPageBreak/>
        <w:t xml:space="preserve">Is a service-disabled veteran, current or former member of the national guard, or any military veteran or current or former member of the national guard who lost honorable status due to an offense involving the possession or sale of </w:t>
      </w:r>
      <w:proofErr w:type="gramStart"/>
      <w:r w:rsidRPr="005A57C4">
        <w:rPr>
          <w:rFonts w:asciiTheme="minorHAnsi" w:hAnsiTheme="minorHAnsi" w:cstheme="minorHAnsi"/>
          <w:sz w:val="22"/>
          <w:szCs w:val="22"/>
        </w:rPr>
        <w:t>marijuana;</w:t>
      </w:r>
      <w:proofErr w:type="gramEnd"/>
    </w:p>
    <w:p w14:paraId="2A9C9C51" w14:textId="77777777" w:rsidR="006E2C68" w:rsidRPr="005A57C4" w:rsidRDefault="006E2C68" w:rsidP="006E2C68">
      <w:pPr>
        <w:pStyle w:val="ListParagraph"/>
        <w:numPr>
          <w:ilvl w:val="0"/>
          <w:numId w:val="21"/>
        </w:numPr>
        <w:spacing w:before="200" w:after="200" w:line="0" w:lineRule="atLeast"/>
        <w:rPr>
          <w:rFonts w:asciiTheme="minorHAnsi" w:hAnsiTheme="minorHAnsi" w:cstheme="minorHAnsi"/>
          <w:sz w:val="22"/>
          <w:szCs w:val="22"/>
        </w:rPr>
      </w:pPr>
      <w:r w:rsidRPr="005A57C4">
        <w:rPr>
          <w:rFonts w:asciiTheme="minorHAnsi" w:hAnsiTheme="minorHAnsi" w:cstheme="minorHAnsi"/>
          <w:sz w:val="22"/>
          <w:szCs w:val="22"/>
        </w:rPr>
        <w:t xml:space="preserve">Has been a resident for the last five years of one or more subareas, such as census tracts or neighborhoods, that experienced a disproportionately large amount of cannabis enforcement as determined by the study conducted by the office pursuant to </w:t>
      </w:r>
      <w:hyperlink r:id="rId17" w:anchor=":~:text=(b)%20The%20office,of%20cannabis%20enforcement." w:history="1">
        <w:r w:rsidRPr="005A57C4">
          <w:rPr>
            <w:rStyle w:val="Hyperlink"/>
            <w:rFonts w:asciiTheme="minorHAnsi" w:hAnsiTheme="minorHAnsi" w:cstheme="minorHAnsi"/>
            <w:sz w:val="22"/>
            <w:szCs w:val="22"/>
          </w:rPr>
          <w:t>Minn. Stat. §342.04, (b)</w:t>
        </w:r>
      </w:hyperlink>
      <w:r w:rsidRPr="005A57C4">
        <w:rPr>
          <w:rFonts w:asciiTheme="minorHAnsi" w:hAnsiTheme="minorHAnsi" w:cstheme="minorHAnsi"/>
          <w:sz w:val="22"/>
          <w:szCs w:val="22"/>
        </w:rPr>
        <w:t>, and reported in the preliminary report, final report, or both;</w:t>
      </w:r>
    </w:p>
    <w:p w14:paraId="5525A9A3" w14:textId="77777777" w:rsidR="006E2C68" w:rsidRPr="005A57C4" w:rsidRDefault="006E2C68" w:rsidP="006E2C68">
      <w:pPr>
        <w:pStyle w:val="ListParagraph"/>
        <w:numPr>
          <w:ilvl w:val="0"/>
          <w:numId w:val="21"/>
        </w:numPr>
        <w:spacing w:before="200" w:after="200" w:line="0" w:lineRule="atLeast"/>
        <w:rPr>
          <w:rFonts w:asciiTheme="minorHAnsi" w:hAnsiTheme="minorHAnsi" w:cstheme="minorHAnsi"/>
          <w:sz w:val="22"/>
          <w:szCs w:val="22"/>
        </w:rPr>
      </w:pPr>
      <w:r w:rsidRPr="005A57C4">
        <w:rPr>
          <w:rFonts w:asciiTheme="minorHAnsi" w:hAnsiTheme="minorHAnsi" w:cstheme="minorHAnsi"/>
          <w:sz w:val="22"/>
          <w:szCs w:val="22"/>
        </w:rPr>
        <w:t xml:space="preserve">Is an emerging farmer as defined in </w:t>
      </w:r>
      <w:hyperlink r:id="rId18" w:anchor="stat.17.055.1" w:history="1">
        <w:r w:rsidRPr="005A57C4">
          <w:rPr>
            <w:rStyle w:val="Hyperlink"/>
            <w:rFonts w:asciiTheme="minorHAnsi" w:hAnsiTheme="minorHAnsi" w:cstheme="minorHAnsi"/>
            <w:sz w:val="22"/>
            <w:szCs w:val="22"/>
          </w:rPr>
          <w:t>Minn. Stat. §17.055, subd. 1</w:t>
        </w:r>
      </w:hyperlink>
      <w:r w:rsidRPr="005A57C4">
        <w:rPr>
          <w:rFonts w:asciiTheme="minorHAnsi" w:hAnsiTheme="minorHAnsi" w:cstheme="minorHAnsi"/>
          <w:sz w:val="22"/>
          <w:szCs w:val="22"/>
        </w:rPr>
        <w:t>; or</w:t>
      </w:r>
    </w:p>
    <w:p w14:paraId="20E9C6BB" w14:textId="77777777" w:rsidR="006E2C68" w:rsidRPr="005A57C4" w:rsidRDefault="006E2C68" w:rsidP="006E2C68">
      <w:pPr>
        <w:pStyle w:val="ListParagraph"/>
        <w:numPr>
          <w:ilvl w:val="0"/>
          <w:numId w:val="21"/>
        </w:numPr>
        <w:spacing w:before="200" w:after="200" w:line="0" w:lineRule="atLeast"/>
        <w:rPr>
          <w:rFonts w:asciiTheme="minorHAnsi" w:hAnsiTheme="minorHAnsi" w:cstheme="minorHAnsi"/>
          <w:sz w:val="22"/>
          <w:szCs w:val="22"/>
        </w:rPr>
      </w:pPr>
      <w:r w:rsidRPr="005A57C4">
        <w:rPr>
          <w:rFonts w:asciiTheme="minorHAnsi" w:hAnsiTheme="minorHAnsi" w:cstheme="minorHAnsi"/>
          <w:sz w:val="22"/>
          <w:szCs w:val="22"/>
        </w:rPr>
        <w:t>Has been a resident for the last five years of one or more census tracts where, as reported in the most recently completed decennial census published by the United States Bureau of the Census, either:</w:t>
      </w:r>
    </w:p>
    <w:p w14:paraId="4379B8B8" w14:textId="256D04F1" w:rsidR="006E2C68" w:rsidRPr="005A57C4" w:rsidRDefault="007D16EE" w:rsidP="006E2C68">
      <w:pPr>
        <w:pStyle w:val="ListParagraph"/>
        <w:numPr>
          <w:ilvl w:val="1"/>
          <w:numId w:val="21"/>
        </w:numPr>
        <w:spacing w:before="200" w:after="200" w:line="0" w:lineRule="atLeast"/>
        <w:rPr>
          <w:rFonts w:asciiTheme="minorHAnsi" w:hAnsiTheme="minorHAnsi" w:cstheme="minorHAnsi"/>
          <w:sz w:val="22"/>
          <w:szCs w:val="22"/>
        </w:rPr>
      </w:pPr>
      <w:r>
        <w:rPr>
          <w:rFonts w:asciiTheme="minorHAnsi" w:hAnsiTheme="minorHAnsi" w:cstheme="minorHAnsi"/>
          <w:sz w:val="22"/>
          <w:szCs w:val="22"/>
        </w:rPr>
        <w:t>T</w:t>
      </w:r>
      <w:r w:rsidR="006E2C68" w:rsidRPr="005A57C4">
        <w:rPr>
          <w:rFonts w:asciiTheme="minorHAnsi" w:hAnsiTheme="minorHAnsi" w:cstheme="minorHAnsi"/>
          <w:sz w:val="22"/>
          <w:szCs w:val="22"/>
        </w:rPr>
        <w:t>he poverty rate was 20 percent or more; or</w:t>
      </w:r>
    </w:p>
    <w:p w14:paraId="2FB03AF2" w14:textId="1689C1A3" w:rsidR="006E2C68" w:rsidRPr="005A57C4" w:rsidRDefault="007D16EE" w:rsidP="006E2C68">
      <w:pPr>
        <w:pStyle w:val="ListParagraph"/>
        <w:numPr>
          <w:ilvl w:val="1"/>
          <w:numId w:val="21"/>
        </w:numPr>
        <w:spacing w:before="200" w:after="200" w:line="0" w:lineRule="atLeast"/>
        <w:rPr>
          <w:rFonts w:asciiTheme="minorHAnsi" w:hAnsiTheme="minorHAnsi" w:cstheme="minorHAnsi"/>
          <w:sz w:val="22"/>
          <w:szCs w:val="22"/>
        </w:rPr>
      </w:pPr>
      <w:r>
        <w:rPr>
          <w:rFonts w:asciiTheme="minorHAnsi" w:hAnsiTheme="minorHAnsi" w:cstheme="minorHAnsi"/>
          <w:sz w:val="22"/>
          <w:szCs w:val="22"/>
        </w:rPr>
        <w:t>T</w:t>
      </w:r>
      <w:r w:rsidR="006E2C68" w:rsidRPr="005A57C4">
        <w:rPr>
          <w:rFonts w:asciiTheme="minorHAnsi" w:hAnsiTheme="minorHAnsi" w:cstheme="minorHAnsi"/>
          <w:sz w:val="22"/>
          <w:szCs w:val="22"/>
        </w:rPr>
        <w:t>he median family income did not exceed 80 percent of statewide median family income or, if in a metropolitan area, did not exceed the greater of 80 percent of the statewide median family income or 80 percent of the median family income for that metropolitan area.</w:t>
      </w:r>
    </w:p>
    <w:p w14:paraId="16D21010" w14:textId="77777777" w:rsidR="006E2C68" w:rsidRPr="005A57C4" w:rsidRDefault="006E2C68" w:rsidP="006E2C68">
      <w:pPr>
        <w:rPr>
          <w:rFonts w:asciiTheme="minorHAnsi" w:hAnsiTheme="minorHAnsi" w:cstheme="minorHAnsi"/>
          <w:sz w:val="22"/>
          <w:szCs w:val="22"/>
        </w:rPr>
      </w:pPr>
      <w:r w:rsidRPr="005A57C4">
        <w:rPr>
          <w:rFonts w:asciiTheme="minorHAnsi" w:hAnsiTheme="minorHAnsi" w:cstheme="minorHAnsi"/>
          <w:sz w:val="22"/>
          <w:szCs w:val="22"/>
        </w:rPr>
        <w:t>The qualifications described above apply to each individual applicant or, in the case of a business entity, every cooperative member or director, manager, and general partner of the business entity. Collectively, verified Social Equity Applicant(s) must have at least a 65% controlling interest in the business.</w:t>
      </w:r>
    </w:p>
    <w:p w14:paraId="12EC246C" w14:textId="6AE07AC6" w:rsidR="00942EE3" w:rsidRPr="001610C1" w:rsidRDefault="00942EE3" w:rsidP="00CE13B8">
      <w:pPr>
        <w:spacing w:after="240"/>
        <w:rPr>
          <w:rFonts w:asciiTheme="minorHAnsi" w:hAnsiTheme="minorHAnsi" w:cstheme="minorHAnsi"/>
          <w:color w:val="C00000"/>
          <w:sz w:val="22"/>
          <w:szCs w:val="22"/>
        </w:rPr>
      </w:pPr>
    </w:p>
    <w:p w14:paraId="29B16F96" w14:textId="7C8A9AC2" w:rsidR="00E80C17" w:rsidRPr="001610C1" w:rsidRDefault="00111C03" w:rsidP="004E201C">
      <w:pPr>
        <w:pStyle w:val="Heading5"/>
        <w:rPr>
          <w:rFonts w:asciiTheme="minorHAnsi" w:hAnsiTheme="minorHAnsi" w:cstheme="minorHAnsi"/>
          <w:b/>
          <w:color w:val="auto"/>
        </w:rPr>
      </w:pPr>
      <w:bookmarkStart w:id="4" w:name="_Toc152155277"/>
      <w:r w:rsidRPr="001610C1">
        <w:rPr>
          <w:rFonts w:asciiTheme="minorHAnsi" w:hAnsiTheme="minorHAnsi" w:cstheme="minorHAnsi"/>
          <w:b/>
          <w:color w:val="auto"/>
        </w:rPr>
        <w:t xml:space="preserve">Funding </w:t>
      </w:r>
      <w:bookmarkEnd w:id="4"/>
      <w:r w:rsidRPr="001610C1">
        <w:rPr>
          <w:rFonts w:asciiTheme="minorHAnsi" w:hAnsiTheme="minorHAnsi" w:cstheme="minorHAnsi"/>
          <w:b/>
          <w:color w:val="auto"/>
        </w:rPr>
        <w:t>Availability</w:t>
      </w:r>
    </w:p>
    <w:p w14:paraId="444A3879" w14:textId="7247C11D" w:rsidR="006E2C68" w:rsidRPr="001610C1" w:rsidRDefault="006E2C68" w:rsidP="006E2C68">
      <w:pPr>
        <w:spacing w:after="240"/>
        <w:rPr>
          <w:rFonts w:asciiTheme="minorHAnsi" w:hAnsiTheme="minorHAnsi" w:cstheme="minorHAnsi"/>
          <w:sz w:val="22"/>
          <w:szCs w:val="22"/>
        </w:rPr>
      </w:pPr>
      <w:bookmarkStart w:id="5" w:name="_Toc152155279"/>
      <w:r w:rsidRPr="001610C1">
        <w:rPr>
          <w:rFonts w:asciiTheme="minorHAnsi" w:hAnsiTheme="minorHAnsi" w:cstheme="minorHAnsi"/>
          <w:sz w:val="22"/>
          <w:szCs w:val="22"/>
        </w:rPr>
        <w:t xml:space="preserve">Funding will be allocated through a competitive process with review by a committee representing content and community specialists with regional knowledge. If selected, you may only incur eligible expenditures when the grant contract agreement is fully executed, and the grant has reached its effective date. </w:t>
      </w:r>
    </w:p>
    <w:p w14:paraId="6E656181" w14:textId="77777777" w:rsidR="006E2C68" w:rsidRPr="001610C1" w:rsidRDefault="006E2C68" w:rsidP="006E2C68">
      <w:pPr>
        <w:rPr>
          <w:rFonts w:asciiTheme="minorHAnsi" w:hAnsiTheme="minorHAnsi" w:cstheme="minorHAnsi"/>
          <w:sz w:val="22"/>
          <w:szCs w:val="22"/>
        </w:rPr>
      </w:pPr>
      <w:r w:rsidRPr="001610C1">
        <w:rPr>
          <w:rFonts w:asciiTheme="minorHAnsi" w:hAnsiTheme="minorHAnsi" w:cstheme="minorHAnsi"/>
          <w:sz w:val="22"/>
          <w:szCs w:val="22"/>
        </w:rPr>
        <w:t>Laws of Minnesota 2023, chapter 63, article 9, section 9 authorizes $3,000,000 in state fiscal year (SFY) 2024, and $3,000,000 in SFY 2025 and Laws of Minnesota 2025, 1</w:t>
      </w:r>
      <w:r w:rsidRPr="001610C1">
        <w:rPr>
          <w:rFonts w:asciiTheme="minorHAnsi" w:hAnsiTheme="minorHAnsi" w:cstheme="minorHAnsi"/>
          <w:sz w:val="22"/>
          <w:szCs w:val="22"/>
          <w:vertAlign w:val="superscript"/>
        </w:rPr>
        <w:t>st</w:t>
      </w:r>
      <w:r w:rsidRPr="001610C1">
        <w:rPr>
          <w:rFonts w:asciiTheme="minorHAnsi" w:hAnsiTheme="minorHAnsi" w:cstheme="minorHAnsi"/>
          <w:sz w:val="22"/>
          <w:szCs w:val="22"/>
        </w:rPr>
        <w:t xml:space="preserve"> Special Session, chapter 6, article 1, section 7 (b); the State of Minnesota has allocated $1,000,000 in SFY 2026 and $1,000,000 in SFY 2027 for grants </w:t>
      </w:r>
      <w:r w:rsidRPr="001610C1">
        <w:rPr>
          <w:rFonts w:asciiTheme="minorHAnsi" w:eastAsia="Calibri" w:hAnsiTheme="minorHAnsi" w:cstheme="minorHAnsi"/>
          <w:sz w:val="22"/>
          <w:szCs w:val="22"/>
        </w:rPr>
        <w:t xml:space="preserve">to eligible nonprofit corporations to provide loans to microbusinesses in the Minnesota legal cannabis industry pursuant to </w:t>
      </w:r>
      <w:hyperlink r:id="rId19" w:history="1">
        <w:r w:rsidRPr="001610C1">
          <w:rPr>
            <w:rStyle w:val="Hyperlink"/>
            <w:rFonts w:asciiTheme="minorHAnsi" w:eastAsia="Calibri" w:hAnsiTheme="minorHAnsi" w:cstheme="minorHAnsi"/>
            <w:sz w:val="22"/>
            <w:szCs w:val="22"/>
          </w:rPr>
          <w:t>Minn. Stat. § 116J.659</w:t>
        </w:r>
      </w:hyperlink>
      <w:r w:rsidRPr="001610C1">
        <w:rPr>
          <w:rFonts w:asciiTheme="minorHAnsi" w:eastAsia="Calibri" w:hAnsiTheme="minorHAnsi" w:cstheme="minorHAnsi"/>
          <w:sz w:val="22"/>
          <w:szCs w:val="22"/>
        </w:rPr>
        <w:t xml:space="preserve">. </w:t>
      </w:r>
      <w:r w:rsidRPr="001610C1">
        <w:rPr>
          <w:rFonts w:asciiTheme="minorHAnsi" w:hAnsiTheme="minorHAnsi" w:cstheme="minorHAnsi"/>
          <w:sz w:val="22"/>
          <w:szCs w:val="22"/>
        </w:rPr>
        <w:t xml:space="preserve">DEED will use up to 4% of appropriated funds to administer and monitor the Program. Of these amounts, as of the date of this publication, $6,180,000 is available for grants through this funding opportunity. </w:t>
      </w:r>
    </w:p>
    <w:p w14:paraId="425A931D" w14:textId="77777777" w:rsidR="006E2C68" w:rsidRPr="001610C1" w:rsidRDefault="006E2C68" w:rsidP="006E2C68">
      <w:pPr>
        <w:rPr>
          <w:rFonts w:asciiTheme="minorHAnsi" w:hAnsiTheme="minorHAnsi" w:cstheme="minorHAnsi"/>
          <w:sz w:val="22"/>
          <w:szCs w:val="22"/>
        </w:rPr>
      </w:pPr>
    </w:p>
    <w:p w14:paraId="27CAA61D" w14:textId="7E9811B4" w:rsidR="006E2C68" w:rsidRPr="001610C1" w:rsidRDefault="006E2C68" w:rsidP="006E2C68">
      <w:pPr>
        <w:rPr>
          <w:rFonts w:asciiTheme="minorHAnsi" w:hAnsiTheme="minorHAnsi" w:cstheme="minorHAnsi"/>
          <w:color w:val="000000"/>
          <w:sz w:val="22"/>
          <w:szCs w:val="22"/>
          <w:shd w:val="clear" w:color="auto" w:fill="FFFFFF"/>
        </w:rPr>
      </w:pPr>
      <w:r w:rsidRPr="001610C1">
        <w:rPr>
          <w:rFonts w:asciiTheme="minorHAnsi" w:hAnsiTheme="minorHAnsi" w:cstheme="minorHAnsi"/>
          <w:color w:val="000000"/>
          <w:sz w:val="22"/>
          <w:szCs w:val="22"/>
          <w:shd w:val="clear" w:color="auto" w:fill="FFFFFF"/>
        </w:rPr>
        <w:t>Reasonable administrative expenses of the nonprofit corporations with whom the Commissioner enters into agreements, including expenses incurred in providing technology, insurance, legal, audit and accounting, reporting, financial, technical, managerial, and marketing assistance to a business receiving a loan under this solicitation, are eligible Program expenses the Commissioner may agree to pay under the grant agreement.</w:t>
      </w:r>
    </w:p>
    <w:p w14:paraId="4D747213" w14:textId="77777777" w:rsidR="000D4DA5" w:rsidRPr="001610C1" w:rsidRDefault="000D4DA5" w:rsidP="006E2C68">
      <w:pPr>
        <w:rPr>
          <w:rFonts w:asciiTheme="minorHAnsi" w:hAnsiTheme="minorHAnsi" w:cstheme="minorHAnsi"/>
          <w:color w:val="000000"/>
          <w:sz w:val="22"/>
          <w:szCs w:val="22"/>
          <w:shd w:val="clear" w:color="auto" w:fill="FFFFFF"/>
        </w:rPr>
      </w:pPr>
    </w:p>
    <w:p w14:paraId="75B0CF71" w14:textId="77777777" w:rsidR="000D4DA5" w:rsidRPr="001610C1" w:rsidRDefault="000D4DA5" w:rsidP="000D4DA5">
      <w:pPr>
        <w:rPr>
          <w:rFonts w:asciiTheme="minorHAnsi" w:hAnsiTheme="minorHAnsi" w:cstheme="minorHAnsi"/>
          <w:sz w:val="22"/>
          <w:szCs w:val="22"/>
        </w:rPr>
      </w:pPr>
      <w:r w:rsidRPr="001610C1">
        <w:rPr>
          <w:rFonts w:asciiTheme="minorHAnsi" w:hAnsiTheme="minorHAnsi" w:cstheme="minorHAnsi"/>
          <w:b/>
          <w:bCs/>
          <w:sz w:val="22"/>
          <w:szCs w:val="22"/>
        </w:rPr>
        <w:t xml:space="preserve">Eligible Recipients: </w:t>
      </w:r>
      <w:r w:rsidRPr="001610C1">
        <w:rPr>
          <w:rFonts w:asciiTheme="minorHAnsi" w:hAnsiTheme="minorHAnsi" w:cstheme="minorHAnsi"/>
          <w:sz w:val="22"/>
          <w:szCs w:val="22"/>
        </w:rPr>
        <w:t xml:space="preserve"> This funding is to award grants to nonprofit corporations to fund loans to new cannabis microbusinesses and to support job creation in communities where long-term residents are eligible to be Social Equity Applicants.  The applicant must be a nonprofit corporation that is interested in receiving grant funding to provide loans to new cannabis microbusiness operating in the Minnesota legal cannabis industry that are not likely to undertake the project for which loans are sought without the assistance from this Program. </w:t>
      </w:r>
      <w:proofErr w:type="spellStart"/>
      <w:r w:rsidRPr="001610C1">
        <w:rPr>
          <w:rFonts w:asciiTheme="minorHAnsi" w:hAnsiTheme="minorHAnsi" w:cstheme="minorHAnsi"/>
          <w:sz w:val="22"/>
          <w:szCs w:val="22"/>
        </w:rPr>
        <w:t>CanStartup</w:t>
      </w:r>
      <w:proofErr w:type="spellEnd"/>
      <w:r w:rsidRPr="001610C1">
        <w:rPr>
          <w:rFonts w:asciiTheme="minorHAnsi" w:hAnsiTheme="minorHAnsi" w:cstheme="minorHAnsi"/>
          <w:sz w:val="22"/>
          <w:szCs w:val="22"/>
        </w:rPr>
        <w:t xml:space="preserve"> builds upon DEED’s history of working with community partners to develop successful and accountable programs that </w:t>
      </w:r>
      <w:proofErr w:type="gramStart"/>
      <w:r w:rsidRPr="001610C1">
        <w:rPr>
          <w:rFonts w:asciiTheme="minorHAnsi" w:hAnsiTheme="minorHAnsi" w:cstheme="minorHAnsi"/>
          <w:sz w:val="22"/>
          <w:szCs w:val="22"/>
        </w:rPr>
        <w:t>highlights</w:t>
      </w:r>
      <w:proofErr w:type="gramEnd"/>
      <w:r w:rsidRPr="001610C1">
        <w:rPr>
          <w:rFonts w:asciiTheme="minorHAnsi" w:hAnsiTheme="minorHAnsi" w:cstheme="minorHAnsi"/>
          <w:sz w:val="22"/>
          <w:szCs w:val="22"/>
        </w:rPr>
        <w:t xml:space="preserve"> local organizations’ relationships with businesses in their community, their ability to target funds to specific borrowers, their loan volume capacity and their experience linking businesses with technical assistance providers. </w:t>
      </w:r>
    </w:p>
    <w:p w14:paraId="1B132567" w14:textId="77777777" w:rsidR="000D4DA5" w:rsidRPr="001610C1" w:rsidRDefault="000D4DA5" w:rsidP="000D4DA5">
      <w:pPr>
        <w:rPr>
          <w:rFonts w:asciiTheme="minorHAnsi" w:hAnsiTheme="minorHAnsi" w:cstheme="minorHAnsi"/>
          <w:sz w:val="22"/>
          <w:szCs w:val="22"/>
        </w:rPr>
      </w:pPr>
    </w:p>
    <w:p w14:paraId="488EA3EE" w14:textId="77777777" w:rsidR="000D4DA5" w:rsidRPr="001610C1" w:rsidRDefault="000D4DA5" w:rsidP="000D4DA5">
      <w:pPr>
        <w:rPr>
          <w:rFonts w:asciiTheme="minorHAnsi" w:hAnsiTheme="minorHAnsi" w:cstheme="minorHAnsi"/>
          <w:sz w:val="22"/>
          <w:szCs w:val="22"/>
        </w:rPr>
      </w:pPr>
      <w:r w:rsidRPr="001610C1">
        <w:rPr>
          <w:rFonts w:asciiTheme="minorHAnsi" w:hAnsiTheme="minorHAnsi" w:cstheme="minorHAnsi"/>
          <w:b/>
          <w:bCs/>
          <w:sz w:val="22"/>
          <w:szCs w:val="22"/>
        </w:rPr>
        <w:t xml:space="preserve">Eligible Uses:  </w:t>
      </w:r>
      <w:r w:rsidRPr="001610C1">
        <w:rPr>
          <w:rFonts w:asciiTheme="minorHAnsi" w:hAnsiTheme="minorHAnsi" w:cstheme="minorHAnsi"/>
          <w:sz w:val="22"/>
          <w:szCs w:val="22"/>
        </w:rPr>
        <w:t xml:space="preserve"> Grant funds awarded to an eligible nonprofit corporations shall be used to source, originate, and service loans to new cannabis microbusinesses.  Loan repayments of principal must be returned to the Commissioner for deposit in the </w:t>
      </w:r>
      <w:proofErr w:type="spellStart"/>
      <w:r w:rsidRPr="001610C1">
        <w:rPr>
          <w:rFonts w:asciiTheme="minorHAnsi" w:hAnsiTheme="minorHAnsi" w:cstheme="minorHAnsi"/>
          <w:sz w:val="22"/>
          <w:szCs w:val="22"/>
        </w:rPr>
        <w:t>CanStartup</w:t>
      </w:r>
      <w:proofErr w:type="spellEnd"/>
      <w:r w:rsidRPr="001610C1">
        <w:rPr>
          <w:rFonts w:asciiTheme="minorHAnsi" w:hAnsiTheme="minorHAnsi" w:cstheme="minorHAnsi"/>
          <w:sz w:val="22"/>
          <w:szCs w:val="22"/>
        </w:rPr>
        <w:t xml:space="preserve"> revolving loan account. Loan interest payments may be retained by the Grantee and must be used for eligible administration costs to help cover expenses for loan servicing and origination. Priority must be given to provide loans to businesses owned by individuals who are eligible as Social Equity Applicants and to businesses located in communities where long-term residents are eligible as Social Equity Applicants.</w:t>
      </w:r>
    </w:p>
    <w:p w14:paraId="54DFA032" w14:textId="77777777" w:rsidR="000D4DA5" w:rsidRPr="001610C1" w:rsidRDefault="000D4DA5" w:rsidP="006E2C68">
      <w:pPr>
        <w:rPr>
          <w:rFonts w:asciiTheme="minorHAnsi" w:hAnsiTheme="minorHAnsi" w:cstheme="minorHAnsi"/>
          <w:sz w:val="22"/>
          <w:szCs w:val="22"/>
        </w:rPr>
      </w:pPr>
    </w:p>
    <w:p w14:paraId="4DE4B20F" w14:textId="1DF7A4E4" w:rsidR="00BF0A19" w:rsidRPr="001610C1" w:rsidRDefault="00BF0A19" w:rsidP="00D86F3B">
      <w:pPr>
        <w:suppressAutoHyphens/>
        <w:spacing w:before="120" w:after="240" w:line="240" w:lineRule="auto"/>
        <w:rPr>
          <w:rFonts w:asciiTheme="minorHAnsi" w:eastAsia="Times New Roman" w:hAnsiTheme="minorHAnsi" w:cstheme="minorHAnsi"/>
          <w:sz w:val="22"/>
          <w:szCs w:val="20"/>
        </w:rPr>
      </w:pPr>
      <w:r w:rsidRPr="001610C1">
        <w:rPr>
          <w:rFonts w:asciiTheme="minorHAnsi" w:eastAsia="Times New Roman" w:hAnsiTheme="minorHAnsi" w:cstheme="minorHAnsi"/>
          <w:sz w:val="22"/>
          <w:szCs w:val="20"/>
        </w:rPr>
        <w:lastRenderedPageBreak/>
        <w:t xml:space="preserve">Funding will be allocated through a competitive process. If selected, you may only incur eligible expenditures when the grant </w:t>
      </w:r>
      <w:r w:rsidR="003835AC" w:rsidRPr="001610C1">
        <w:rPr>
          <w:rFonts w:asciiTheme="minorHAnsi" w:eastAsia="Times New Roman" w:hAnsiTheme="minorHAnsi" w:cstheme="minorHAnsi"/>
          <w:sz w:val="22"/>
          <w:szCs w:val="20"/>
        </w:rPr>
        <w:t xml:space="preserve">contract </w:t>
      </w:r>
      <w:r w:rsidRPr="001610C1">
        <w:rPr>
          <w:rFonts w:asciiTheme="minorHAnsi" w:eastAsia="Times New Roman" w:hAnsiTheme="minorHAnsi" w:cstheme="minorHAnsi"/>
          <w:sz w:val="22"/>
          <w:szCs w:val="20"/>
        </w:rPr>
        <w:t xml:space="preserve">agreement is fully executed, and the grant has reached its effective date. </w:t>
      </w:r>
    </w:p>
    <w:tbl>
      <w:tblPr>
        <w:tblStyle w:val="MDHstyle"/>
        <w:tblW w:w="0" w:type="auto"/>
        <w:tblLook w:val="04A0" w:firstRow="1" w:lastRow="0" w:firstColumn="1" w:lastColumn="0" w:noHBand="0" w:noVBand="1"/>
        <w:tblCaption w:val="Estimated Funding Required"/>
        <w:tblDescription w:val="Includes several required estimates including the Estimated amount of funding to grant, the number of awards, as well as the maximum and minimum awards.  The first column contains the requested information, the second column is left blank in order for users to fill in the information."/>
      </w:tblPr>
      <w:tblGrid>
        <w:gridCol w:w="5307"/>
        <w:gridCol w:w="4623"/>
      </w:tblGrid>
      <w:tr w:rsidR="00BF0A19" w:rsidRPr="001610C1" w14:paraId="634BD319" w14:textId="77777777" w:rsidTr="00D86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598FC3E3" w14:textId="77777777" w:rsidR="00BF0A19" w:rsidRPr="001610C1" w:rsidRDefault="00BF0A19" w:rsidP="00BF0A19">
            <w:pPr>
              <w:spacing w:after="40" w:line="200" w:lineRule="exact"/>
              <w:rPr>
                <w:rFonts w:asciiTheme="minorHAnsi" w:hAnsiTheme="minorHAnsi" w:cstheme="minorHAnsi"/>
              </w:rPr>
            </w:pPr>
            <w:r w:rsidRPr="001610C1">
              <w:rPr>
                <w:rFonts w:asciiTheme="minorHAnsi" w:hAnsiTheme="minorHAnsi" w:cstheme="minorHAnsi"/>
              </w:rPr>
              <w:t>Funding</w:t>
            </w:r>
          </w:p>
        </w:tc>
        <w:tc>
          <w:tcPr>
            <w:tcW w:w="4623" w:type="dxa"/>
          </w:tcPr>
          <w:p w14:paraId="7B5ABE84" w14:textId="77777777" w:rsidR="00BF0A19" w:rsidRPr="001610C1" w:rsidRDefault="00BF0A19" w:rsidP="00BF0A19">
            <w:pPr>
              <w:spacing w:after="40" w:line="200" w:lineRule="exac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1610C1">
              <w:rPr>
                <w:rFonts w:asciiTheme="minorHAnsi" w:hAnsiTheme="minorHAnsi" w:cstheme="minorHAnsi"/>
              </w:rPr>
              <w:t>Estimate</w:t>
            </w:r>
          </w:p>
        </w:tc>
      </w:tr>
      <w:tr w:rsidR="00BF0A19" w:rsidRPr="001610C1" w14:paraId="12A299A8" w14:textId="77777777" w:rsidTr="00D86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6EEE5DBD" w14:textId="77777777" w:rsidR="00BF0A19" w:rsidRPr="001610C1" w:rsidRDefault="00BF0A19" w:rsidP="00BF0A19">
            <w:pPr>
              <w:spacing w:after="40" w:line="200" w:lineRule="exact"/>
              <w:rPr>
                <w:rFonts w:asciiTheme="minorHAnsi" w:hAnsiTheme="minorHAnsi" w:cstheme="minorHAnsi"/>
                <w:sz w:val="20"/>
                <w:szCs w:val="20"/>
              </w:rPr>
            </w:pPr>
            <w:r w:rsidRPr="001610C1">
              <w:rPr>
                <w:rFonts w:asciiTheme="minorHAnsi" w:hAnsiTheme="minorHAnsi" w:cstheme="minorHAnsi"/>
                <w:sz w:val="20"/>
                <w:szCs w:val="20"/>
              </w:rPr>
              <w:t>Estimated Amount to Grant</w:t>
            </w:r>
          </w:p>
        </w:tc>
        <w:tc>
          <w:tcPr>
            <w:tcW w:w="4623" w:type="dxa"/>
          </w:tcPr>
          <w:p w14:paraId="498F1EEF" w14:textId="546CA60A" w:rsidR="00BF0A19" w:rsidRPr="001610C1" w:rsidRDefault="009F6166" w:rsidP="00BF0A19">
            <w:pPr>
              <w:spacing w:after="40" w:line="20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610C1">
              <w:rPr>
                <w:rFonts w:asciiTheme="minorHAnsi" w:hAnsiTheme="minorHAnsi" w:cstheme="minorHAnsi"/>
                <w:sz w:val="20"/>
                <w:szCs w:val="20"/>
              </w:rPr>
              <w:t>$</w:t>
            </w:r>
            <w:r w:rsidR="00B216F5">
              <w:rPr>
                <w:rFonts w:asciiTheme="minorHAnsi" w:hAnsiTheme="minorHAnsi" w:cstheme="minorHAnsi"/>
                <w:sz w:val="20"/>
                <w:szCs w:val="20"/>
              </w:rPr>
              <w:t>5</w:t>
            </w:r>
            <w:r w:rsidRPr="001610C1">
              <w:rPr>
                <w:rFonts w:asciiTheme="minorHAnsi" w:hAnsiTheme="minorHAnsi" w:cstheme="minorHAnsi"/>
                <w:sz w:val="20"/>
                <w:szCs w:val="20"/>
              </w:rPr>
              <w:t>,</w:t>
            </w:r>
            <w:r w:rsidR="00B216F5">
              <w:rPr>
                <w:rFonts w:asciiTheme="minorHAnsi" w:hAnsiTheme="minorHAnsi" w:cstheme="minorHAnsi"/>
                <w:sz w:val="20"/>
                <w:szCs w:val="20"/>
              </w:rPr>
              <w:t>43</w:t>
            </w:r>
            <w:r w:rsidRPr="001610C1">
              <w:rPr>
                <w:rFonts w:asciiTheme="minorHAnsi" w:hAnsiTheme="minorHAnsi" w:cstheme="minorHAnsi"/>
                <w:sz w:val="20"/>
                <w:szCs w:val="20"/>
              </w:rPr>
              <w:t>0,000</w:t>
            </w:r>
          </w:p>
        </w:tc>
      </w:tr>
      <w:tr w:rsidR="00BF0A19" w:rsidRPr="001610C1" w14:paraId="74427740" w14:textId="77777777" w:rsidTr="00D86F3B">
        <w:tc>
          <w:tcPr>
            <w:cnfStyle w:val="001000000000" w:firstRow="0" w:lastRow="0" w:firstColumn="1" w:lastColumn="0" w:oddVBand="0" w:evenVBand="0" w:oddHBand="0" w:evenHBand="0" w:firstRowFirstColumn="0" w:firstRowLastColumn="0" w:lastRowFirstColumn="0" w:lastRowLastColumn="0"/>
            <w:tcW w:w="5307" w:type="dxa"/>
          </w:tcPr>
          <w:p w14:paraId="02ED8BEA" w14:textId="77777777" w:rsidR="00BF0A19" w:rsidRPr="001610C1" w:rsidRDefault="00BF0A19" w:rsidP="00BF0A19">
            <w:pPr>
              <w:spacing w:after="40" w:line="200" w:lineRule="exact"/>
              <w:rPr>
                <w:rFonts w:asciiTheme="minorHAnsi" w:hAnsiTheme="minorHAnsi" w:cstheme="minorHAnsi"/>
                <w:sz w:val="20"/>
                <w:szCs w:val="20"/>
              </w:rPr>
            </w:pPr>
            <w:r w:rsidRPr="001610C1">
              <w:rPr>
                <w:rFonts w:asciiTheme="minorHAnsi" w:hAnsiTheme="minorHAnsi" w:cstheme="minorHAnsi"/>
                <w:sz w:val="20"/>
                <w:szCs w:val="20"/>
              </w:rPr>
              <w:t>Estimated Number of Awards</w:t>
            </w:r>
          </w:p>
        </w:tc>
        <w:tc>
          <w:tcPr>
            <w:tcW w:w="4623" w:type="dxa"/>
          </w:tcPr>
          <w:p w14:paraId="6E1D473A" w14:textId="2A240D2D" w:rsidR="00BF0A19" w:rsidRPr="001610C1" w:rsidRDefault="009F6166" w:rsidP="00BF0A19">
            <w:pPr>
              <w:spacing w:after="4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610C1">
              <w:rPr>
                <w:rFonts w:asciiTheme="minorHAnsi" w:hAnsiTheme="minorHAnsi" w:cstheme="minorHAnsi"/>
                <w:sz w:val="20"/>
                <w:szCs w:val="20"/>
              </w:rPr>
              <w:t>TBD</w:t>
            </w:r>
          </w:p>
        </w:tc>
      </w:tr>
      <w:tr w:rsidR="00BF0A19" w:rsidRPr="001610C1" w14:paraId="1203A194" w14:textId="77777777" w:rsidTr="00D86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34E5DAD8" w14:textId="77777777" w:rsidR="00BF0A19" w:rsidRPr="001610C1" w:rsidRDefault="00BF0A19" w:rsidP="00BF0A19">
            <w:pPr>
              <w:spacing w:after="40" w:line="200" w:lineRule="exact"/>
              <w:rPr>
                <w:rFonts w:asciiTheme="minorHAnsi" w:hAnsiTheme="minorHAnsi" w:cstheme="minorHAnsi"/>
                <w:sz w:val="20"/>
                <w:szCs w:val="20"/>
              </w:rPr>
            </w:pPr>
            <w:r w:rsidRPr="001610C1">
              <w:rPr>
                <w:rFonts w:asciiTheme="minorHAnsi" w:hAnsiTheme="minorHAnsi" w:cstheme="minorHAnsi"/>
                <w:sz w:val="20"/>
                <w:szCs w:val="20"/>
              </w:rPr>
              <w:t>Estimated Award Maximum</w:t>
            </w:r>
          </w:p>
        </w:tc>
        <w:tc>
          <w:tcPr>
            <w:tcW w:w="4623" w:type="dxa"/>
          </w:tcPr>
          <w:p w14:paraId="71096F66" w14:textId="5C0BDB53" w:rsidR="00BF0A19" w:rsidRPr="001610C1" w:rsidRDefault="009F6166" w:rsidP="00BF0A19">
            <w:pPr>
              <w:spacing w:after="40" w:line="20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610C1">
              <w:rPr>
                <w:rFonts w:asciiTheme="minorHAnsi" w:hAnsiTheme="minorHAnsi" w:cstheme="minorHAnsi"/>
                <w:sz w:val="20"/>
                <w:szCs w:val="20"/>
              </w:rPr>
              <w:t>$1,000,000</w:t>
            </w:r>
          </w:p>
        </w:tc>
      </w:tr>
      <w:tr w:rsidR="00BF0A19" w:rsidRPr="001610C1" w14:paraId="2B6FEB12" w14:textId="77777777" w:rsidTr="00D86F3B">
        <w:tc>
          <w:tcPr>
            <w:cnfStyle w:val="001000000000" w:firstRow="0" w:lastRow="0" w:firstColumn="1" w:lastColumn="0" w:oddVBand="0" w:evenVBand="0" w:oddHBand="0" w:evenHBand="0" w:firstRowFirstColumn="0" w:firstRowLastColumn="0" w:lastRowFirstColumn="0" w:lastRowLastColumn="0"/>
            <w:tcW w:w="5307" w:type="dxa"/>
          </w:tcPr>
          <w:p w14:paraId="305A789E" w14:textId="77777777" w:rsidR="00BF0A19" w:rsidRPr="001610C1" w:rsidRDefault="00BF0A19" w:rsidP="00BF0A19">
            <w:pPr>
              <w:spacing w:after="40" w:line="200" w:lineRule="exact"/>
              <w:rPr>
                <w:rFonts w:asciiTheme="minorHAnsi" w:hAnsiTheme="minorHAnsi" w:cstheme="minorHAnsi"/>
                <w:sz w:val="20"/>
                <w:szCs w:val="20"/>
              </w:rPr>
            </w:pPr>
            <w:r w:rsidRPr="001610C1">
              <w:rPr>
                <w:rFonts w:asciiTheme="minorHAnsi" w:hAnsiTheme="minorHAnsi" w:cstheme="minorHAnsi"/>
                <w:sz w:val="20"/>
                <w:szCs w:val="20"/>
              </w:rPr>
              <w:t>Estimated Award Minimum</w:t>
            </w:r>
          </w:p>
        </w:tc>
        <w:tc>
          <w:tcPr>
            <w:tcW w:w="4623" w:type="dxa"/>
          </w:tcPr>
          <w:p w14:paraId="19D214AD" w14:textId="1166F274" w:rsidR="00BF0A19" w:rsidRPr="001610C1" w:rsidRDefault="009F6166" w:rsidP="00BF0A19">
            <w:pPr>
              <w:spacing w:after="40" w:line="200"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610C1">
              <w:rPr>
                <w:rFonts w:asciiTheme="minorHAnsi" w:hAnsiTheme="minorHAnsi" w:cstheme="minorHAnsi"/>
                <w:sz w:val="20"/>
                <w:szCs w:val="20"/>
              </w:rPr>
              <w:t>$500,000</w:t>
            </w:r>
          </w:p>
        </w:tc>
      </w:tr>
    </w:tbl>
    <w:p w14:paraId="724A68CB" w14:textId="77777777" w:rsidR="00845716" w:rsidRDefault="00845716" w:rsidP="005C21D0">
      <w:pPr>
        <w:pStyle w:val="Heading3"/>
        <w:spacing w:before="0" w:after="0"/>
        <w:rPr>
          <w:rFonts w:cstheme="minorHAnsi"/>
          <w:bCs/>
          <w:color w:val="auto"/>
          <w:sz w:val="22"/>
          <w:szCs w:val="22"/>
        </w:rPr>
      </w:pPr>
      <w:bookmarkStart w:id="6" w:name="_Toc218860599"/>
    </w:p>
    <w:p w14:paraId="6FBA8F0B" w14:textId="3124F7FD" w:rsidR="005B49A4" w:rsidRPr="00845716" w:rsidRDefault="00170E3B" w:rsidP="005C21D0">
      <w:pPr>
        <w:pStyle w:val="Heading3"/>
        <w:spacing w:before="0" w:after="0"/>
        <w:rPr>
          <w:rFonts w:cstheme="minorHAnsi"/>
          <w:bCs/>
          <w:color w:val="auto"/>
          <w:sz w:val="22"/>
          <w:szCs w:val="22"/>
        </w:rPr>
      </w:pPr>
      <w:r w:rsidRPr="00845716">
        <w:rPr>
          <w:rFonts w:cstheme="minorHAnsi"/>
          <w:bCs/>
          <w:color w:val="auto"/>
          <w:sz w:val="22"/>
          <w:szCs w:val="22"/>
        </w:rPr>
        <w:t>Grant Cycle</w:t>
      </w:r>
      <w:r w:rsidR="005B49A4" w:rsidRPr="00845716">
        <w:rPr>
          <w:rFonts w:cstheme="minorHAnsi"/>
          <w:bCs/>
          <w:color w:val="auto"/>
          <w:sz w:val="22"/>
          <w:szCs w:val="22"/>
        </w:rPr>
        <w:t xml:space="preserve"> Dates</w:t>
      </w:r>
      <w:bookmarkEnd w:id="5"/>
      <w:bookmarkEnd w:id="6"/>
    </w:p>
    <w:p w14:paraId="625A22A8" w14:textId="5E6C38B2" w:rsidR="007871DC" w:rsidRPr="00845716" w:rsidRDefault="00286F8F" w:rsidP="00170E3B">
      <w:pPr>
        <w:rPr>
          <w:rFonts w:asciiTheme="minorHAnsi" w:hAnsiTheme="minorHAnsi" w:cstheme="minorHAnsi"/>
          <w:sz w:val="22"/>
          <w:szCs w:val="22"/>
        </w:rPr>
      </w:pPr>
      <w:r>
        <w:rPr>
          <w:rFonts w:asciiTheme="minorHAnsi" w:hAnsiTheme="minorHAnsi" w:cstheme="minorHAnsi"/>
          <w:sz w:val="22"/>
          <w:szCs w:val="22"/>
        </w:rPr>
        <w:t xml:space="preserve">Minnesota Laws allocated grant funding for the period May 15, 2025, thought May 15, 2029.  Grants awarded through this RFP are anticipated to </w:t>
      </w:r>
      <w:r w:rsidR="00B82BA9" w:rsidRPr="005C3FA7">
        <w:rPr>
          <w:rFonts w:asciiTheme="minorHAnsi" w:hAnsiTheme="minorHAnsi" w:cstheme="minorHAnsi"/>
          <w:sz w:val="22"/>
          <w:szCs w:val="22"/>
        </w:rPr>
        <w:t>begin on</w:t>
      </w:r>
      <w:r w:rsidR="00855007" w:rsidRPr="005C3FA7">
        <w:rPr>
          <w:rFonts w:asciiTheme="minorHAnsi" w:hAnsiTheme="minorHAnsi" w:cstheme="minorHAnsi"/>
          <w:sz w:val="22"/>
          <w:szCs w:val="22"/>
        </w:rPr>
        <w:t xml:space="preserve"> </w:t>
      </w:r>
      <w:r w:rsidR="005C3FA7" w:rsidRPr="005C3FA7">
        <w:rPr>
          <w:rFonts w:asciiTheme="minorHAnsi" w:hAnsiTheme="minorHAnsi" w:cstheme="minorHAnsi"/>
          <w:sz w:val="22"/>
          <w:szCs w:val="22"/>
        </w:rPr>
        <w:t xml:space="preserve">September </w:t>
      </w:r>
      <w:r w:rsidR="00A42432">
        <w:rPr>
          <w:rFonts w:asciiTheme="minorHAnsi" w:hAnsiTheme="minorHAnsi" w:cstheme="minorHAnsi"/>
          <w:sz w:val="22"/>
          <w:szCs w:val="22"/>
        </w:rPr>
        <w:t>1</w:t>
      </w:r>
      <w:r w:rsidR="005C3FA7" w:rsidRPr="005C3FA7">
        <w:rPr>
          <w:rFonts w:asciiTheme="minorHAnsi" w:hAnsiTheme="minorHAnsi" w:cstheme="minorHAnsi"/>
          <w:sz w:val="22"/>
          <w:szCs w:val="22"/>
        </w:rPr>
        <w:t>4</w:t>
      </w:r>
      <w:r w:rsidRPr="005C3FA7">
        <w:rPr>
          <w:rFonts w:asciiTheme="minorHAnsi" w:hAnsiTheme="minorHAnsi" w:cstheme="minorHAnsi"/>
          <w:sz w:val="22"/>
          <w:szCs w:val="22"/>
        </w:rPr>
        <w:t>, 2026.</w:t>
      </w:r>
    </w:p>
    <w:p w14:paraId="4248E900" w14:textId="0128B86F" w:rsidR="005B49A4" w:rsidRPr="00845716" w:rsidRDefault="005B49A4" w:rsidP="00B63C7C">
      <w:pPr>
        <w:pStyle w:val="Heading5"/>
        <w:rPr>
          <w:rFonts w:asciiTheme="minorHAnsi" w:hAnsiTheme="minorHAnsi" w:cstheme="minorHAnsi"/>
          <w:b/>
          <w:bCs/>
          <w:color w:val="auto"/>
        </w:rPr>
      </w:pPr>
      <w:bookmarkStart w:id="7" w:name="_Toc152155280"/>
      <w:r w:rsidRPr="00845716">
        <w:rPr>
          <w:rFonts w:asciiTheme="minorHAnsi" w:hAnsiTheme="minorHAnsi" w:cstheme="minorHAnsi"/>
          <w:b/>
          <w:bCs/>
          <w:color w:val="auto"/>
        </w:rPr>
        <w:t>Eligib</w:t>
      </w:r>
      <w:bookmarkEnd w:id="7"/>
      <w:r w:rsidR="007B5B18" w:rsidRPr="00845716">
        <w:rPr>
          <w:rFonts w:asciiTheme="minorHAnsi" w:hAnsiTheme="minorHAnsi" w:cstheme="minorHAnsi"/>
          <w:b/>
          <w:bCs/>
          <w:color w:val="auto"/>
        </w:rPr>
        <w:t>ility</w:t>
      </w:r>
    </w:p>
    <w:p w14:paraId="3551A9E7" w14:textId="37381D8A" w:rsidR="00170E3B" w:rsidRPr="005A57C4" w:rsidRDefault="00170E3B" w:rsidP="00170E3B">
      <w:pPr>
        <w:rPr>
          <w:rFonts w:asciiTheme="minorHAnsi" w:hAnsiTheme="minorHAnsi" w:cstheme="minorHAnsi"/>
          <w:sz w:val="22"/>
          <w:szCs w:val="22"/>
        </w:rPr>
      </w:pPr>
      <w:r w:rsidRPr="005A57C4">
        <w:rPr>
          <w:rFonts w:asciiTheme="minorHAnsi" w:hAnsiTheme="minorHAnsi" w:cstheme="minorHAnsi"/>
          <w:sz w:val="22"/>
          <w:szCs w:val="22"/>
        </w:rPr>
        <w:t>Applicants must meet minimum requirements to be fully considered for this grant opportunity. Applicants must conform to all instructions, conditions, and requirements included in this RFP. The applicant must submit all items outlined in the attached checklist for the application to be considered complete. Responders are expected to examine all documentation and other requirements. Failure to observe the terms and conditions in completion of the proposal are at the Responder’s risk and may, at the discretion of the State, result in disqualification of the proposal. Acceptable proposals must offer all services identified in the Scope of Work and agree to the contract conditions specified throughout the RFP. These requirements must be met by applicants to receive further consideration.</w:t>
      </w:r>
    </w:p>
    <w:p w14:paraId="18EFE1B4" w14:textId="77777777" w:rsidR="00170E3B" w:rsidRPr="005A57C4" w:rsidRDefault="00170E3B" w:rsidP="00170E3B">
      <w:pPr>
        <w:rPr>
          <w:rFonts w:asciiTheme="minorHAnsi" w:hAnsiTheme="minorHAnsi" w:cstheme="minorHAnsi"/>
          <w:sz w:val="22"/>
          <w:szCs w:val="22"/>
        </w:rPr>
      </w:pPr>
    </w:p>
    <w:p w14:paraId="45B2879D" w14:textId="77777777" w:rsidR="00170E3B" w:rsidRPr="005A57C4" w:rsidRDefault="00170E3B" w:rsidP="00170E3B">
      <w:pPr>
        <w:rPr>
          <w:rFonts w:asciiTheme="minorHAnsi" w:hAnsiTheme="minorHAnsi" w:cstheme="minorHAnsi"/>
          <w:sz w:val="22"/>
          <w:szCs w:val="22"/>
        </w:rPr>
      </w:pPr>
      <w:r w:rsidRPr="005A57C4">
        <w:rPr>
          <w:rFonts w:asciiTheme="minorHAnsi" w:hAnsiTheme="minorHAnsi" w:cstheme="minorHAnsi"/>
          <w:sz w:val="22"/>
          <w:szCs w:val="22"/>
        </w:rPr>
        <w:t>Minimum requirements:</w:t>
      </w:r>
    </w:p>
    <w:p w14:paraId="6D0967FA" w14:textId="77777777" w:rsidR="00170E3B" w:rsidRPr="005A57C4" w:rsidRDefault="00170E3B" w:rsidP="00170E3B">
      <w:pPr>
        <w:pStyle w:val="ListParagraph"/>
        <w:numPr>
          <w:ilvl w:val="0"/>
          <w:numId w:val="22"/>
        </w:numPr>
        <w:rPr>
          <w:rFonts w:asciiTheme="minorHAnsi" w:hAnsiTheme="minorHAnsi" w:cstheme="minorHAnsi"/>
          <w:sz w:val="22"/>
          <w:szCs w:val="22"/>
        </w:rPr>
      </w:pPr>
      <w:proofErr w:type="gramStart"/>
      <w:r w:rsidRPr="005A57C4">
        <w:rPr>
          <w:rFonts w:asciiTheme="minorHAnsi" w:hAnsiTheme="minorHAnsi" w:cstheme="minorHAnsi"/>
          <w:sz w:val="22"/>
          <w:szCs w:val="22"/>
        </w:rPr>
        <w:t>Applicant</w:t>
      </w:r>
      <w:proofErr w:type="gramEnd"/>
      <w:r w:rsidRPr="005A57C4">
        <w:rPr>
          <w:rFonts w:asciiTheme="minorHAnsi" w:hAnsiTheme="minorHAnsi" w:cstheme="minorHAnsi"/>
          <w:sz w:val="22"/>
          <w:szCs w:val="22"/>
        </w:rPr>
        <w:t xml:space="preserve"> must be registered and in good standing with the Minnesota Secretary of State; and</w:t>
      </w:r>
    </w:p>
    <w:p w14:paraId="1CE6C8C6" w14:textId="77777777" w:rsidR="00170E3B" w:rsidRPr="005A57C4" w:rsidRDefault="00170E3B" w:rsidP="00170E3B">
      <w:pPr>
        <w:pStyle w:val="ListParagraph"/>
        <w:numPr>
          <w:ilvl w:val="0"/>
          <w:numId w:val="22"/>
        </w:numPr>
        <w:rPr>
          <w:rFonts w:asciiTheme="minorHAnsi" w:hAnsiTheme="minorHAnsi" w:cstheme="minorHAnsi"/>
          <w:sz w:val="22"/>
          <w:szCs w:val="22"/>
        </w:rPr>
      </w:pPr>
      <w:proofErr w:type="gramStart"/>
      <w:r w:rsidRPr="005A57C4">
        <w:rPr>
          <w:rFonts w:asciiTheme="minorHAnsi" w:hAnsiTheme="minorHAnsi" w:cstheme="minorHAnsi"/>
          <w:sz w:val="22"/>
          <w:szCs w:val="22"/>
        </w:rPr>
        <w:t>Applicant</w:t>
      </w:r>
      <w:proofErr w:type="gramEnd"/>
      <w:r w:rsidRPr="005A57C4">
        <w:rPr>
          <w:rFonts w:asciiTheme="minorHAnsi" w:hAnsiTheme="minorHAnsi" w:cstheme="minorHAnsi"/>
          <w:sz w:val="22"/>
          <w:szCs w:val="22"/>
        </w:rPr>
        <w:t xml:space="preserve"> must be a Nonprofit corporation with a 501(c)(3) or 501(c)(4) status and be in good standing with the Internal Revenue Service (IRS); and</w:t>
      </w:r>
    </w:p>
    <w:p w14:paraId="5CB11D95" w14:textId="77777777" w:rsidR="00170E3B" w:rsidRPr="005A57C4" w:rsidRDefault="00170E3B" w:rsidP="00170E3B">
      <w:pPr>
        <w:pStyle w:val="ListParagraph"/>
        <w:numPr>
          <w:ilvl w:val="0"/>
          <w:numId w:val="22"/>
        </w:numPr>
        <w:rPr>
          <w:rFonts w:asciiTheme="minorHAnsi" w:hAnsiTheme="minorHAnsi" w:cstheme="minorHAnsi"/>
          <w:sz w:val="22"/>
          <w:szCs w:val="22"/>
        </w:rPr>
      </w:pPr>
      <w:proofErr w:type="gramStart"/>
      <w:r w:rsidRPr="005A57C4">
        <w:rPr>
          <w:rFonts w:asciiTheme="minorHAnsi" w:hAnsiTheme="minorHAnsi" w:cstheme="minorHAnsi"/>
          <w:sz w:val="22"/>
          <w:szCs w:val="22"/>
        </w:rPr>
        <w:t>Applicant</w:t>
      </w:r>
      <w:proofErr w:type="gramEnd"/>
      <w:r w:rsidRPr="005A57C4">
        <w:rPr>
          <w:rFonts w:asciiTheme="minorHAnsi" w:hAnsiTheme="minorHAnsi" w:cstheme="minorHAnsi"/>
          <w:sz w:val="22"/>
          <w:szCs w:val="22"/>
        </w:rPr>
        <w:t xml:space="preserve"> must be a Nonprofit corporation in good standing with The Office of Minnesota Attorney General, if applicable; and</w:t>
      </w:r>
    </w:p>
    <w:p w14:paraId="11C8CC2D" w14:textId="77777777" w:rsidR="00170E3B" w:rsidRPr="005A57C4" w:rsidRDefault="00170E3B" w:rsidP="00170E3B">
      <w:pPr>
        <w:pStyle w:val="NoSpacing"/>
        <w:numPr>
          <w:ilvl w:val="0"/>
          <w:numId w:val="22"/>
        </w:numPr>
        <w:spacing w:line="0" w:lineRule="atLeast"/>
        <w:rPr>
          <w:rFonts w:cstheme="minorHAnsi"/>
        </w:rPr>
      </w:pPr>
      <w:r w:rsidRPr="005A57C4">
        <w:rPr>
          <w:rFonts w:cstheme="minorHAnsi"/>
        </w:rPr>
        <w:t>Submit a complete application using the prescribed application including all required attachments.</w:t>
      </w:r>
    </w:p>
    <w:p w14:paraId="30D24948" w14:textId="77777777" w:rsidR="00170E3B" w:rsidRPr="001610C1" w:rsidRDefault="00170E3B" w:rsidP="008F4252">
      <w:pPr>
        <w:pStyle w:val="NoSpacing"/>
        <w:rPr>
          <w:rFonts w:cstheme="minorHAnsi"/>
        </w:rPr>
      </w:pPr>
    </w:p>
    <w:p w14:paraId="0E522780" w14:textId="77777777" w:rsidR="00170E3B" w:rsidRPr="005A57C4" w:rsidRDefault="00170E3B" w:rsidP="00170E3B">
      <w:pPr>
        <w:spacing w:after="240"/>
        <w:rPr>
          <w:rFonts w:asciiTheme="minorHAnsi" w:hAnsiTheme="minorHAnsi" w:cstheme="minorHAnsi"/>
          <w:sz w:val="22"/>
          <w:szCs w:val="22"/>
        </w:rPr>
      </w:pPr>
      <w:r w:rsidRPr="001610C1">
        <w:rPr>
          <w:rFonts w:asciiTheme="minorHAnsi" w:hAnsiTheme="minorHAnsi" w:cstheme="minorHAnsi"/>
          <w:b/>
          <w:bCs/>
          <w:sz w:val="22"/>
          <w:szCs w:val="22"/>
        </w:rPr>
        <w:t>Past Performance</w:t>
      </w:r>
      <w:r w:rsidRPr="001610C1">
        <w:rPr>
          <w:rFonts w:asciiTheme="minorHAnsi" w:hAnsiTheme="minorHAnsi" w:cstheme="minorHAnsi"/>
          <w:b/>
          <w:bCs/>
        </w:rPr>
        <w:t xml:space="preserve">: </w:t>
      </w:r>
      <w:r w:rsidRPr="005A57C4">
        <w:rPr>
          <w:rFonts w:asciiTheme="minorHAnsi" w:hAnsiTheme="minorHAnsi" w:cstheme="minorHAnsi"/>
          <w:sz w:val="22"/>
          <w:szCs w:val="22"/>
        </w:rPr>
        <w:t xml:space="preserve">In accordance with Minnesota Department of Administration, </w:t>
      </w:r>
      <w:hyperlink r:id="rId20" w:history="1">
        <w:r w:rsidRPr="005A57C4">
          <w:rPr>
            <w:rStyle w:val="Hyperlink"/>
            <w:rFonts w:asciiTheme="minorHAnsi" w:hAnsiTheme="minorHAnsi" w:cstheme="minorHAnsi"/>
            <w:sz w:val="22"/>
            <w:szCs w:val="22"/>
          </w:rPr>
          <w:t>Office of Grants Management (OGM) Policy 08-13</w:t>
        </w:r>
      </w:hyperlink>
      <w:r w:rsidRPr="005A57C4">
        <w:rPr>
          <w:rFonts w:asciiTheme="minorHAnsi" w:hAnsiTheme="minorHAnsi" w:cstheme="minorHAnsi"/>
          <w:sz w:val="22"/>
          <w:szCs w:val="22"/>
        </w:rPr>
        <w:t xml:space="preserve">, past performance on awarded and closed Minnesota state grants will be considered when evaluating proposals for future grants. New Grantees will not be </w:t>
      </w:r>
      <w:proofErr w:type="gramStart"/>
      <w:r w:rsidRPr="005A57C4">
        <w:rPr>
          <w:rFonts w:asciiTheme="minorHAnsi" w:hAnsiTheme="minorHAnsi" w:cstheme="minorHAnsi"/>
          <w:sz w:val="22"/>
          <w:szCs w:val="22"/>
        </w:rPr>
        <w:t>held</w:t>
      </w:r>
      <w:proofErr w:type="gramEnd"/>
      <w:r w:rsidRPr="005A57C4">
        <w:rPr>
          <w:rFonts w:asciiTheme="minorHAnsi" w:hAnsiTheme="minorHAnsi" w:cstheme="minorHAnsi"/>
          <w:sz w:val="22"/>
          <w:szCs w:val="22"/>
        </w:rPr>
        <w:t xml:space="preserve"> to this policy, and former Grantees who have met outcomes as defined in the grant contract will be considered compliant.</w:t>
      </w:r>
    </w:p>
    <w:p w14:paraId="58E63AE8" w14:textId="6A6B03FA" w:rsidR="00A96AE0" w:rsidRPr="001610C1" w:rsidRDefault="00A96AE0" w:rsidP="00170E3B">
      <w:pPr>
        <w:pStyle w:val="NoSpacing"/>
        <w:rPr>
          <w:rFonts w:cstheme="minorHAnsi"/>
          <w:b/>
          <w:bCs/>
        </w:rPr>
      </w:pPr>
      <w:bookmarkStart w:id="8" w:name="_Toc152155281"/>
      <w:r w:rsidRPr="001610C1">
        <w:rPr>
          <w:rFonts w:cstheme="minorHAnsi"/>
          <w:b/>
          <w:bCs/>
        </w:rPr>
        <w:t>Priorities</w:t>
      </w:r>
      <w:r w:rsidR="00165870" w:rsidRPr="001610C1">
        <w:rPr>
          <w:rFonts w:cstheme="minorHAnsi"/>
          <w:b/>
          <w:bCs/>
        </w:rPr>
        <w:t xml:space="preserve"> </w:t>
      </w:r>
    </w:p>
    <w:p w14:paraId="4A6BC46C" w14:textId="0A86FCF0" w:rsidR="00C86F9F" w:rsidRPr="001610C1" w:rsidRDefault="00A83438" w:rsidP="000F0B0F">
      <w:pPr>
        <w:pStyle w:val="NoSpacing"/>
        <w:rPr>
          <w:rFonts w:eastAsia="Times New Roman" w:cstheme="minorHAnsi"/>
          <w:color w:val="CC0000"/>
        </w:rPr>
      </w:pPr>
      <w:r w:rsidRPr="001610C1">
        <w:rPr>
          <w:rFonts w:cstheme="minorHAnsi"/>
        </w:rPr>
        <w:t>It is the policy of the State of Minnesota to ensure fairness, precision, equity and consistency in competitive grant awards.  This includes implementing diversity and inclusion in grant-making.</w:t>
      </w:r>
      <w:r w:rsidRPr="001610C1">
        <w:rPr>
          <w:rFonts w:cstheme="minorHAnsi"/>
          <w:color w:val="1F497D" w:themeColor="text2"/>
        </w:rPr>
        <w:t xml:space="preserve"> </w:t>
      </w:r>
      <w:hyperlink r:id="rId21" w:history="1">
        <w:r w:rsidRPr="001610C1">
          <w:rPr>
            <w:rStyle w:val="Hyperlink"/>
            <w:rFonts w:cstheme="minorHAnsi"/>
            <w:color w:val="1F497D" w:themeColor="text2"/>
          </w:rPr>
          <w:t>Office of Grants Management (OGM) Policy 08-02: Rating Criteria for Competitive Grant Review</w:t>
        </w:r>
      </w:hyperlink>
      <w:r w:rsidRPr="001610C1">
        <w:rPr>
          <w:rFonts w:cstheme="minorHAnsi"/>
        </w:rPr>
        <w:t xml:space="preserve"> </w:t>
      </w:r>
      <w:r w:rsidRPr="001610C1">
        <w:rPr>
          <w:rStyle w:val="Hyperlink"/>
          <w:rFonts w:cstheme="minorHAnsi"/>
          <w:color w:val="auto"/>
          <w:u w:val="none"/>
        </w:rPr>
        <w:t xml:space="preserve">establishes the expectation that grant programs intentionally identify how the grant serves diverse populations, especially populations experiencing </w:t>
      </w:r>
      <w:r w:rsidRPr="001610C1">
        <w:rPr>
          <w:rFonts w:cstheme="minorHAnsi"/>
        </w:rPr>
        <w:t xml:space="preserve">inequities or disparities. </w:t>
      </w:r>
      <w:r w:rsidR="00170E3B" w:rsidRPr="001610C1">
        <w:rPr>
          <w:rFonts w:cstheme="minorHAnsi"/>
        </w:rPr>
        <w:t xml:space="preserve">Goals for the </w:t>
      </w:r>
      <w:proofErr w:type="spellStart"/>
      <w:r w:rsidR="00170E3B" w:rsidRPr="001610C1">
        <w:rPr>
          <w:rFonts w:cstheme="minorHAnsi"/>
        </w:rPr>
        <w:t>CanStartup</w:t>
      </w:r>
      <w:proofErr w:type="spellEnd"/>
      <w:r w:rsidR="00170E3B" w:rsidRPr="001610C1">
        <w:rPr>
          <w:rFonts w:cstheme="minorHAnsi"/>
        </w:rPr>
        <w:t xml:space="preserve"> program is to assist in the financing of new cannabis microbusinesses and in creating jobs in communities where long-term </w:t>
      </w:r>
      <w:r w:rsidR="001C2595" w:rsidRPr="001610C1">
        <w:rPr>
          <w:rFonts w:cstheme="minorHAnsi"/>
        </w:rPr>
        <w:t>residents are eligible to be Social Equity Applicants.</w:t>
      </w:r>
      <w:r w:rsidRPr="001610C1">
        <w:rPr>
          <w:rFonts w:cstheme="minorHAnsi"/>
        </w:rPr>
        <w:t xml:space="preserve"> </w:t>
      </w:r>
    </w:p>
    <w:p w14:paraId="53670238" w14:textId="77777777" w:rsidR="000C0DFC" w:rsidRPr="001610C1" w:rsidRDefault="000C0DFC" w:rsidP="000C0DFC">
      <w:pPr>
        <w:spacing w:before="60" w:after="60"/>
        <w:rPr>
          <w:rFonts w:asciiTheme="minorHAnsi" w:eastAsiaTheme="majorEastAsia" w:hAnsiTheme="minorHAnsi" w:cstheme="minorHAnsi"/>
          <w:spacing w:val="-10"/>
          <w:sz w:val="22"/>
          <w:szCs w:val="22"/>
        </w:rPr>
      </w:pPr>
      <w:r w:rsidRPr="001610C1">
        <w:rPr>
          <w:rFonts w:asciiTheme="minorHAnsi" w:eastAsiaTheme="majorEastAsia" w:hAnsiTheme="minorHAnsi" w:cstheme="minorHAnsi"/>
          <w:spacing w:val="-10"/>
          <w:sz w:val="22"/>
          <w:szCs w:val="22"/>
        </w:rPr>
        <w:t xml:space="preserve">The grant will serve: </w:t>
      </w:r>
    </w:p>
    <w:p w14:paraId="31CD0AEB" w14:textId="2D043EBD" w:rsidR="000C0DFC" w:rsidRPr="001610C1" w:rsidRDefault="001C2595" w:rsidP="000547CC">
      <w:pPr>
        <w:pStyle w:val="ListParagraph"/>
        <w:numPr>
          <w:ilvl w:val="0"/>
          <w:numId w:val="10"/>
        </w:numPr>
        <w:spacing w:before="60" w:after="60"/>
        <w:rPr>
          <w:rFonts w:asciiTheme="minorHAnsi" w:eastAsiaTheme="majorEastAsia" w:hAnsiTheme="minorHAnsi" w:cstheme="minorHAnsi"/>
          <w:spacing w:val="-10"/>
          <w:sz w:val="22"/>
          <w:szCs w:val="18"/>
        </w:rPr>
      </w:pPr>
      <w:r w:rsidRPr="001610C1">
        <w:rPr>
          <w:rFonts w:asciiTheme="minorHAnsi" w:eastAsiaTheme="majorEastAsia" w:hAnsiTheme="minorHAnsi" w:cstheme="minorHAnsi"/>
          <w:spacing w:val="-10"/>
          <w:sz w:val="22"/>
          <w:szCs w:val="18"/>
        </w:rPr>
        <w:t xml:space="preserve">New cannabis microbusinesses and support job creation in communities where long-term residents are eligible to be Social Equity Applicants. </w:t>
      </w:r>
    </w:p>
    <w:p w14:paraId="000CFD1B" w14:textId="77777777" w:rsidR="00703D76" w:rsidRPr="001610C1" w:rsidRDefault="00703D76" w:rsidP="000C0DFC">
      <w:pPr>
        <w:spacing w:before="60" w:after="60"/>
        <w:rPr>
          <w:rFonts w:asciiTheme="minorHAnsi" w:eastAsiaTheme="majorEastAsia" w:hAnsiTheme="minorHAnsi" w:cstheme="minorHAnsi"/>
          <w:color w:val="C00000"/>
          <w:spacing w:val="-10"/>
          <w:sz w:val="22"/>
          <w:szCs w:val="22"/>
        </w:rPr>
      </w:pPr>
    </w:p>
    <w:p w14:paraId="2228AB6B" w14:textId="2866851A" w:rsidR="00130E81" w:rsidRPr="001610C1" w:rsidRDefault="004D2587" w:rsidP="000C0DFC">
      <w:pPr>
        <w:spacing w:before="60" w:after="60"/>
        <w:rPr>
          <w:rFonts w:asciiTheme="minorHAnsi" w:eastAsiaTheme="majorEastAsia" w:hAnsiTheme="minorHAnsi" w:cstheme="minorHAnsi"/>
          <w:spacing w:val="-10"/>
          <w:sz w:val="22"/>
          <w:szCs w:val="22"/>
        </w:rPr>
      </w:pPr>
      <w:r w:rsidRPr="001610C1">
        <w:rPr>
          <w:rFonts w:asciiTheme="minorHAnsi" w:eastAsiaTheme="majorEastAsia" w:hAnsiTheme="minorHAnsi" w:cstheme="minorHAnsi"/>
          <w:spacing w:val="-10"/>
          <w:sz w:val="22"/>
          <w:szCs w:val="22"/>
        </w:rPr>
        <w:t xml:space="preserve">Grant outcomes </w:t>
      </w:r>
      <w:r w:rsidR="00324F98" w:rsidRPr="001610C1">
        <w:rPr>
          <w:rFonts w:asciiTheme="minorHAnsi" w:eastAsiaTheme="majorEastAsia" w:hAnsiTheme="minorHAnsi" w:cstheme="minorHAnsi"/>
          <w:spacing w:val="-10"/>
          <w:sz w:val="22"/>
          <w:szCs w:val="22"/>
        </w:rPr>
        <w:t xml:space="preserve">will </w:t>
      </w:r>
      <w:r w:rsidRPr="001610C1">
        <w:rPr>
          <w:rFonts w:asciiTheme="minorHAnsi" w:eastAsiaTheme="majorEastAsia" w:hAnsiTheme="minorHAnsi" w:cstheme="minorHAnsi"/>
          <w:spacing w:val="-10"/>
          <w:sz w:val="22"/>
          <w:szCs w:val="22"/>
        </w:rPr>
        <w:t>include</w:t>
      </w:r>
      <w:r w:rsidR="00130E81" w:rsidRPr="001610C1">
        <w:rPr>
          <w:rFonts w:asciiTheme="minorHAnsi" w:eastAsiaTheme="majorEastAsia" w:hAnsiTheme="minorHAnsi" w:cstheme="minorHAnsi"/>
          <w:spacing w:val="-10"/>
          <w:sz w:val="22"/>
          <w:szCs w:val="22"/>
        </w:rPr>
        <w:t>:</w:t>
      </w:r>
    </w:p>
    <w:p w14:paraId="0D44FDBE" w14:textId="5BC04625" w:rsidR="000C0DFC" w:rsidRPr="001610C1" w:rsidRDefault="000C0DFC" w:rsidP="000547CC">
      <w:pPr>
        <w:pStyle w:val="ListParagraph"/>
        <w:numPr>
          <w:ilvl w:val="0"/>
          <w:numId w:val="10"/>
        </w:numPr>
        <w:spacing w:before="60" w:after="60"/>
        <w:rPr>
          <w:rFonts w:asciiTheme="minorHAnsi" w:eastAsiaTheme="majorEastAsia" w:hAnsiTheme="minorHAnsi" w:cstheme="minorHAnsi"/>
          <w:spacing w:val="-10"/>
          <w:sz w:val="22"/>
          <w:szCs w:val="18"/>
        </w:rPr>
      </w:pPr>
      <w:r w:rsidRPr="001610C1">
        <w:rPr>
          <w:rFonts w:asciiTheme="minorHAnsi" w:eastAsiaTheme="majorEastAsia" w:hAnsiTheme="minorHAnsi" w:cstheme="minorHAnsi"/>
          <w:spacing w:val="-10"/>
          <w:sz w:val="22"/>
          <w:szCs w:val="18"/>
        </w:rPr>
        <w:lastRenderedPageBreak/>
        <w:t>L</w:t>
      </w:r>
      <w:r w:rsidR="001C2595" w:rsidRPr="001610C1">
        <w:rPr>
          <w:rFonts w:asciiTheme="minorHAnsi" w:eastAsiaTheme="majorEastAsia" w:hAnsiTheme="minorHAnsi" w:cstheme="minorHAnsi"/>
          <w:spacing w:val="-10"/>
          <w:sz w:val="22"/>
          <w:szCs w:val="18"/>
        </w:rPr>
        <w:t>oans must be used to support new cannabis microbusinesses in the legal cannabis industry.  Priority must be given to loans to businesses owned by individuals who are eligible to be Socia</w:t>
      </w:r>
      <w:r w:rsidR="007D16EE">
        <w:rPr>
          <w:rFonts w:asciiTheme="minorHAnsi" w:eastAsiaTheme="majorEastAsia" w:hAnsiTheme="minorHAnsi" w:cstheme="minorHAnsi"/>
          <w:spacing w:val="-10"/>
          <w:sz w:val="22"/>
          <w:szCs w:val="18"/>
        </w:rPr>
        <w:t>l</w:t>
      </w:r>
      <w:r w:rsidR="001C2595" w:rsidRPr="001610C1">
        <w:rPr>
          <w:rFonts w:asciiTheme="minorHAnsi" w:eastAsiaTheme="majorEastAsia" w:hAnsiTheme="minorHAnsi" w:cstheme="minorHAnsi"/>
          <w:spacing w:val="-10"/>
          <w:sz w:val="22"/>
          <w:szCs w:val="18"/>
        </w:rPr>
        <w:t xml:space="preserve"> Equity applicants and businesses located in communities where long-term </w:t>
      </w:r>
      <w:proofErr w:type="gramStart"/>
      <w:r w:rsidR="001C2595" w:rsidRPr="001610C1">
        <w:rPr>
          <w:rFonts w:asciiTheme="minorHAnsi" w:eastAsiaTheme="majorEastAsia" w:hAnsiTheme="minorHAnsi" w:cstheme="minorHAnsi"/>
          <w:spacing w:val="-10"/>
          <w:sz w:val="22"/>
          <w:szCs w:val="18"/>
        </w:rPr>
        <w:t>resident</w:t>
      </w:r>
      <w:proofErr w:type="gramEnd"/>
      <w:r w:rsidR="001C2595" w:rsidRPr="001610C1">
        <w:rPr>
          <w:rFonts w:asciiTheme="minorHAnsi" w:eastAsiaTheme="majorEastAsia" w:hAnsiTheme="minorHAnsi" w:cstheme="minorHAnsi"/>
          <w:spacing w:val="-10"/>
          <w:sz w:val="22"/>
          <w:szCs w:val="18"/>
        </w:rPr>
        <w:t xml:space="preserve"> </w:t>
      </w:r>
      <w:proofErr w:type="gramStart"/>
      <w:r w:rsidR="001C2595" w:rsidRPr="001610C1">
        <w:rPr>
          <w:rFonts w:asciiTheme="minorHAnsi" w:eastAsiaTheme="majorEastAsia" w:hAnsiTheme="minorHAnsi" w:cstheme="minorHAnsi"/>
          <w:spacing w:val="-10"/>
          <w:sz w:val="22"/>
          <w:szCs w:val="18"/>
        </w:rPr>
        <w:t>are</w:t>
      </w:r>
      <w:proofErr w:type="gramEnd"/>
      <w:r w:rsidR="001C2595" w:rsidRPr="001610C1">
        <w:rPr>
          <w:rFonts w:asciiTheme="minorHAnsi" w:eastAsiaTheme="majorEastAsia" w:hAnsiTheme="minorHAnsi" w:cstheme="minorHAnsi"/>
          <w:spacing w:val="-10"/>
          <w:sz w:val="22"/>
          <w:szCs w:val="18"/>
        </w:rPr>
        <w:t xml:space="preserve"> eligible to be Social Equity Applicants.</w:t>
      </w:r>
    </w:p>
    <w:p w14:paraId="337C5691" w14:textId="0367A734" w:rsidR="000C0DFC" w:rsidRPr="001610C1" w:rsidRDefault="000C0DFC" w:rsidP="000547CC">
      <w:pPr>
        <w:pStyle w:val="ListParagraph"/>
        <w:numPr>
          <w:ilvl w:val="0"/>
          <w:numId w:val="10"/>
        </w:numPr>
        <w:spacing w:before="60" w:after="60"/>
        <w:rPr>
          <w:rFonts w:asciiTheme="minorHAnsi" w:eastAsiaTheme="majorEastAsia" w:hAnsiTheme="minorHAnsi" w:cstheme="minorHAnsi"/>
          <w:spacing w:val="-10"/>
          <w:sz w:val="22"/>
          <w:szCs w:val="18"/>
        </w:rPr>
      </w:pPr>
      <w:r w:rsidRPr="001610C1">
        <w:rPr>
          <w:rFonts w:asciiTheme="minorHAnsi" w:eastAsiaTheme="majorEastAsia" w:hAnsiTheme="minorHAnsi" w:cstheme="minorHAnsi"/>
          <w:spacing w:val="-10"/>
          <w:sz w:val="22"/>
          <w:szCs w:val="18"/>
        </w:rPr>
        <w:t>L</w:t>
      </w:r>
      <w:r w:rsidR="001C2595" w:rsidRPr="001610C1">
        <w:rPr>
          <w:rFonts w:asciiTheme="minorHAnsi" w:eastAsiaTheme="majorEastAsia" w:hAnsiTheme="minorHAnsi" w:cstheme="minorHAnsi"/>
          <w:spacing w:val="-10"/>
          <w:sz w:val="22"/>
          <w:szCs w:val="18"/>
        </w:rPr>
        <w:t>enders will report the use of grant funds, including any measure of success toward financing new cannabis microbusinesses and creating jobs in communities where long-term residents are eligible to be Social Equity Applicants.</w:t>
      </w:r>
      <w:r w:rsidRPr="001610C1">
        <w:rPr>
          <w:rFonts w:asciiTheme="minorHAnsi" w:eastAsiaTheme="majorEastAsia" w:hAnsiTheme="minorHAnsi" w:cstheme="minorHAnsi"/>
          <w:spacing w:val="-10"/>
          <w:sz w:val="22"/>
          <w:szCs w:val="18"/>
        </w:rPr>
        <w:t xml:space="preserve"> </w:t>
      </w:r>
    </w:p>
    <w:p w14:paraId="040C5896" w14:textId="77777777" w:rsidR="000C0DFC" w:rsidRPr="001610C1" w:rsidRDefault="000C0DFC" w:rsidP="00430EA0">
      <w:pPr>
        <w:pStyle w:val="ListParagraph"/>
        <w:spacing w:before="60" w:after="60"/>
        <w:ind w:left="1440"/>
        <w:rPr>
          <w:rFonts w:asciiTheme="minorHAnsi" w:eastAsiaTheme="majorEastAsia" w:hAnsiTheme="minorHAnsi" w:cstheme="minorHAnsi"/>
          <w:color w:val="C00000"/>
          <w:spacing w:val="-10"/>
          <w:sz w:val="22"/>
          <w:szCs w:val="18"/>
        </w:rPr>
      </w:pPr>
    </w:p>
    <w:p w14:paraId="2CF54E15" w14:textId="636C43A8" w:rsidR="001C2595" w:rsidRPr="001610C1" w:rsidRDefault="001C2595" w:rsidP="001C2595">
      <w:pPr>
        <w:spacing w:after="240"/>
        <w:rPr>
          <w:rFonts w:asciiTheme="minorHAnsi" w:hAnsiTheme="minorHAnsi" w:cstheme="minorHAnsi"/>
          <w:sz w:val="22"/>
          <w:szCs w:val="22"/>
        </w:rPr>
      </w:pPr>
      <w:r w:rsidRPr="001610C1">
        <w:rPr>
          <w:rFonts w:asciiTheme="minorHAnsi" w:hAnsiTheme="minorHAnsi" w:cstheme="minorHAnsi"/>
          <w:b/>
          <w:bCs/>
          <w:sz w:val="22"/>
          <w:szCs w:val="22"/>
        </w:rPr>
        <w:t xml:space="preserve">Tasks &amp; Deliverables: </w:t>
      </w:r>
      <w:r w:rsidR="003F6FF0">
        <w:rPr>
          <w:rFonts w:asciiTheme="minorHAnsi" w:hAnsiTheme="minorHAnsi" w:cstheme="minorHAnsi"/>
          <w:sz w:val="22"/>
          <w:szCs w:val="22"/>
        </w:rPr>
        <w:t>Grantee</w:t>
      </w:r>
      <w:r w:rsidRPr="001610C1">
        <w:rPr>
          <w:rFonts w:asciiTheme="minorHAnsi" w:hAnsiTheme="minorHAnsi" w:cstheme="minorHAnsi"/>
          <w:sz w:val="22"/>
          <w:szCs w:val="22"/>
        </w:rPr>
        <w:t>s will be responsible for using grant funds to source, originate, and service loans to new cannabis microbusinesses and to support job creation in communities where long-term residents are eligible to be Social Equity Applicants.   Tasks and deliverables include:</w:t>
      </w:r>
    </w:p>
    <w:p w14:paraId="59C137B8" w14:textId="77777777" w:rsidR="001C2595" w:rsidRPr="001610C1" w:rsidRDefault="001C2595" w:rsidP="001C2595">
      <w:pPr>
        <w:numPr>
          <w:ilvl w:val="0"/>
          <w:numId w:val="23"/>
        </w:numPr>
        <w:rPr>
          <w:rFonts w:asciiTheme="minorHAnsi" w:hAnsiTheme="minorHAnsi" w:cstheme="minorHAnsi"/>
          <w:sz w:val="22"/>
          <w:szCs w:val="22"/>
        </w:rPr>
      </w:pPr>
      <w:r w:rsidRPr="001610C1">
        <w:rPr>
          <w:rFonts w:asciiTheme="minorHAnsi" w:hAnsiTheme="minorHAnsi" w:cstheme="minorHAnsi"/>
          <w:sz w:val="22"/>
          <w:szCs w:val="22"/>
        </w:rPr>
        <w:t xml:space="preserve">Establish a </w:t>
      </w:r>
      <w:proofErr w:type="gramStart"/>
      <w:r w:rsidRPr="001610C1">
        <w:rPr>
          <w:rFonts w:asciiTheme="minorHAnsi" w:hAnsiTheme="minorHAnsi" w:cstheme="minorHAnsi"/>
          <w:sz w:val="22"/>
          <w:szCs w:val="22"/>
        </w:rPr>
        <w:t>Commissioner</w:t>
      </w:r>
      <w:proofErr w:type="gramEnd"/>
      <w:r w:rsidRPr="001610C1">
        <w:rPr>
          <w:rFonts w:asciiTheme="minorHAnsi" w:hAnsiTheme="minorHAnsi" w:cstheme="minorHAnsi"/>
          <w:sz w:val="22"/>
          <w:szCs w:val="22"/>
        </w:rPr>
        <w:t>-certified revolving loan account for the purpose of making eligible loans.</w:t>
      </w:r>
    </w:p>
    <w:p w14:paraId="6483819B" w14:textId="77777777" w:rsidR="001C2595" w:rsidRPr="001610C1" w:rsidRDefault="001C2595" w:rsidP="001C2595">
      <w:pPr>
        <w:numPr>
          <w:ilvl w:val="0"/>
          <w:numId w:val="23"/>
        </w:numPr>
        <w:rPr>
          <w:rFonts w:asciiTheme="minorHAnsi" w:hAnsiTheme="minorHAnsi" w:cstheme="minorHAnsi"/>
          <w:sz w:val="22"/>
          <w:szCs w:val="22"/>
        </w:rPr>
      </w:pPr>
      <w:r w:rsidRPr="001610C1">
        <w:rPr>
          <w:rFonts w:asciiTheme="minorHAnsi" w:hAnsiTheme="minorHAnsi" w:cstheme="minorHAnsi"/>
          <w:sz w:val="22"/>
          <w:szCs w:val="22"/>
        </w:rPr>
        <w:t>Implement a community engagement plan to reach out to business and community development, New Business enterprises, and creation of jobs for people facing barriers to education or employment.</w:t>
      </w:r>
    </w:p>
    <w:p w14:paraId="24100980" w14:textId="77777777" w:rsidR="001C2595" w:rsidRPr="001610C1" w:rsidRDefault="001C2595" w:rsidP="001C2595">
      <w:pPr>
        <w:numPr>
          <w:ilvl w:val="0"/>
          <w:numId w:val="23"/>
        </w:numPr>
        <w:rPr>
          <w:rFonts w:asciiTheme="minorHAnsi" w:hAnsiTheme="minorHAnsi" w:cstheme="minorHAnsi"/>
          <w:sz w:val="22"/>
          <w:szCs w:val="22"/>
        </w:rPr>
      </w:pPr>
      <w:r w:rsidRPr="001610C1">
        <w:rPr>
          <w:rFonts w:asciiTheme="minorHAnsi" w:hAnsiTheme="minorHAnsi" w:cstheme="minorHAnsi"/>
          <w:sz w:val="22"/>
          <w:szCs w:val="22"/>
        </w:rPr>
        <w:t>Provide technical skills to analyze projects and business loans.</w:t>
      </w:r>
    </w:p>
    <w:p w14:paraId="16494673" w14:textId="77777777" w:rsidR="001C2595" w:rsidRPr="001610C1" w:rsidRDefault="001C2595" w:rsidP="001C2595">
      <w:pPr>
        <w:numPr>
          <w:ilvl w:val="0"/>
          <w:numId w:val="23"/>
        </w:numPr>
        <w:rPr>
          <w:rFonts w:asciiTheme="minorHAnsi" w:hAnsiTheme="minorHAnsi" w:cstheme="minorHAnsi"/>
          <w:sz w:val="22"/>
          <w:szCs w:val="22"/>
        </w:rPr>
      </w:pPr>
      <w:r w:rsidRPr="001610C1">
        <w:rPr>
          <w:rFonts w:asciiTheme="minorHAnsi" w:hAnsiTheme="minorHAnsi" w:cstheme="minorHAnsi"/>
          <w:sz w:val="22"/>
          <w:szCs w:val="22"/>
        </w:rPr>
        <w:t xml:space="preserve">Leverage experience in working with other available public and private funding sources and economic development programs. </w:t>
      </w:r>
    </w:p>
    <w:p w14:paraId="1420602E" w14:textId="77777777" w:rsidR="001C2595" w:rsidRPr="001610C1" w:rsidRDefault="001C2595" w:rsidP="001C2595">
      <w:pPr>
        <w:numPr>
          <w:ilvl w:val="0"/>
          <w:numId w:val="23"/>
        </w:numPr>
        <w:rPr>
          <w:rFonts w:asciiTheme="minorHAnsi" w:hAnsiTheme="minorHAnsi" w:cstheme="minorHAnsi"/>
          <w:sz w:val="22"/>
          <w:szCs w:val="22"/>
        </w:rPr>
      </w:pPr>
      <w:r w:rsidRPr="001610C1">
        <w:rPr>
          <w:rFonts w:asciiTheme="minorHAnsi" w:hAnsiTheme="minorHAnsi" w:cstheme="minorHAnsi"/>
          <w:sz w:val="22"/>
          <w:szCs w:val="22"/>
        </w:rPr>
        <w:t>Initiate and implement economic development projects.</w:t>
      </w:r>
    </w:p>
    <w:p w14:paraId="3916733E" w14:textId="77777777" w:rsidR="001C2595" w:rsidRPr="001610C1" w:rsidRDefault="001C2595" w:rsidP="001C2595">
      <w:pPr>
        <w:numPr>
          <w:ilvl w:val="0"/>
          <w:numId w:val="23"/>
        </w:numPr>
        <w:rPr>
          <w:rFonts w:asciiTheme="minorHAnsi" w:hAnsiTheme="minorHAnsi" w:cstheme="minorHAnsi"/>
          <w:sz w:val="22"/>
          <w:szCs w:val="22"/>
        </w:rPr>
      </w:pPr>
      <w:r w:rsidRPr="001610C1">
        <w:rPr>
          <w:rFonts w:asciiTheme="minorHAnsi" w:hAnsiTheme="minorHAnsi" w:cstheme="minorHAnsi"/>
          <w:sz w:val="22"/>
          <w:szCs w:val="22"/>
        </w:rPr>
        <w:t>Work with job referral networks that assist people facing barriers to education or employment.</w:t>
      </w:r>
    </w:p>
    <w:p w14:paraId="2D4FE3A5" w14:textId="77777777" w:rsidR="001C2595" w:rsidRPr="001610C1" w:rsidRDefault="001C2595" w:rsidP="001C2595">
      <w:pPr>
        <w:numPr>
          <w:ilvl w:val="0"/>
          <w:numId w:val="23"/>
        </w:numPr>
        <w:rPr>
          <w:rFonts w:asciiTheme="minorHAnsi" w:hAnsiTheme="minorHAnsi" w:cstheme="minorHAnsi"/>
          <w:sz w:val="22"/>
          <w:szCs w:val="22"/>
        </w:rPr>
      </w:pPr>
      <w:r w:rsidRPr="001610C1">
        <w:rPr>
          <w:rFonts w:asciiTheme="minorHAnsi" w:hAnsiTheme="minorHAnsi" w:cstheme="minorHAnsi"/>
          <w:sz w:val="22"/>
          <w:szCs w:val="22"/>
        </w:rPr>
        <w:t>Establish relationships with communities where long-term residents are eligible to be Social Equity Applicants.</w:t>
      </w:r>
    </w:p>
    <w:p w14:paraId="6CDD0DC6" w14:textId="77777777" w:rsidR="001C2595" w:rsidRPr="001610C1" w:rsidRDefault="001C2595" w:rsidP="001C2595">
      <w:pPr>
        <w:numPr>
          <w:ilvl w:val="0"/>
          <w:numId w:val="23"/>
        </w:numPr>
        <w:rPr>
          <w:rFonts w:asciiTheme="minorHAnsi" w:hAnsiTheme="minorHAnsi" w:cstheme="minorHAnsi"/>
          <w:sz w:val="22"/>
          <w:szCs w:val="22"/>
        </w:rPr>
      </w:pPr>
      <w:r w:rsidRPr="001610C1">
        <w:rPr>
          <w:rFonts w:asciiTheme="minorHAnsi" w:hAnsiTheme="minorHAnsi" w:cstheme="minorHAnsi"/>
          <w:sz w:val="22"/>
          <w:szCs w:val="22"/>
        </w:rPr>
        <w:t xml:space="preserve">Submit quarterly, annual, and end of the grant reports. </w:t>
      </w:r>
    </w:p>
    <w:p w14:paraId="77666727" w14:textId="77777777" w:rsidR="001C2595" w:rsidRPr="001610C1" w:rsidRDefault="001C2595" w:rsidP="001C2595">
      <w:pPr>
        <w:numPr>
          <w:ilvl w:val="0"/>
          <w:numId w:val="23"/>
        </w:numPr>
        <w:rPr>
          <w:rFonts w:asciiTheme="minorHAnsi" w:hAnsiTheme="minorHAnsi" w:cstheme="minorHAnsi"/>
          <w:sz w:val="22"/>
          <w:szCs w:val="22"/>
        </w:rPr>
      </w:pPr>
      <w:r w:rsidRPr="001610C1">
        <w:rPr>
          <w:rFonts w:asciiTheme="minorHAnsi" w:hAnsiTheme="minorHAnsi" w:cstheme="minorHAnsi"/>
          <w:sz w:val="22"/>
          <w:szCs w:val="22"/>
        </w:rPr>
        <w:t xml:space="preserve">Provide an independent annual audit in to be performed in accordance with generally accepted accounting practices and auding standards and submit a copy of each annual report. </w:t>
      </w:r>
    </w:p>
    <w:p w14:paraId="487AA67C" w14:textId="77777777" w:rsidR="001C2595" w:rsidRPr="001610C1" w:rsidRDefault="001C2595" w:rsidP="000C0DFC">
      <w:pPr>
        <w:pStyle w:val="NoSpacing"/>
        <w:rPr>
          <w:rFonts w:eastAsiaTheme="majorEastAsia" w:cstheme="minorHAnsi"/>
          <w:color w:val="C00000"/>
          <w:spacing w:val="-10"/>
          <w:szCs w:val="18"/>
        </w:rPr>
      </w:pPr>
    </w:p>
    <w:p w14:paraId="031A99F2" w14:textId="4B6C6E21" w:rsidR="001C2595" w:rsidRPr="001610C1" w:rsidRDefault="001C2595" w:rsidP="001C2595">
      <w:pPr>
        <w:pStyle w:val="Heading1"/>
        <w:rPr>
          <w:rFonts w:asciiTheme="minorHAnsi" w:hAnsiTheme="minorHAnsi" w:cstheme="minorHAnsi"/>
          <w:sz w:val="22"/>
          <w:szCs w:val="22"/>
        </w:rPr>
      </w:pPr>
      <w:bookmarkStart w:id="9" w:name="_Toc218860600"/>
      <w:r w:rsidRPr="001610C1">
        <w:rPr>
          <w:rFonts w:asciiTheme="minorHAnsi" w:hAnsiTheme="minorHAnsi" w:cstheme="minorHAnsi"/>
          <w:sz w:val="22"/>
          <w:szCs w:val="22"/>
        </w:rPr>
        <w:t xml:space="preserve">Eligibility/Loans to Business: </w:t>
      </w:r>
      <w:r w:rsidRPr="001610C1">
        <w:rPr>
          <w:rFonts w:asciiTheme="minorHAnsi" w:hAnsiTheme="minorHAnsi" w:cstheme="minorHAnsi"/>
          <w:b w:val="0"/>
          <w:bCs w:val="0"/>
          <w:sz w:val="22"/>
          <w:szCs w:val="22"/>
        </w:rPr>
        <w:t xml:space="preserve">The following criteria will apply to loans made by </w:t>
      </w:r>
      <w:r w:rsidR="003F6FF0">
        <w:rPr>
          <w:rFonts w:asciiTheme="minorHAnsi" w:hAnsiTheme="minorHAnsi" w:cstheme="minorHAnsi"/>
          <w:b w:val="0"/>
          <w:bCs w:val="0"/>
          <w:sz w:val="22"/>
          <w:szCs w:val="22"/>
        </w:rPr>
        <w:t>Grantee</w:t>
      </w:r>
      <w:r w:rsidRPr="001610C1">
        <w:rPr>
          <w:rFonts w:asciiTheme="minorHAnsi" w:hAnsiTheme="minorHAnsi" w:cstheme="minorHAnsi"/>
          <w:b w:val="0"/>
          <w:bCs w:val="0"/>
          <w:sz w:val="22"/>
          <w:szCs w:val="22"/>
        </w:rPr>
        <w:t>s under this Program:</w:t>
      </w:r>
      <w:bookmarkEnd w:id="9"/>
    </w:p>
    <w:p w14:paraId="2E9085F3" w14:textId="77777777" w:rsidR="001C2595" w:rsidRPr="001610C1" w:rsidRDefault="001C2595" w:rsidP="001C2595">
      <w:pPr>
        <w:pStyle w:val="ListParagraph"/>
        <w:numPr>
          <w:ilvl w:val="0"/>
          <w:numId w:val="24"/>
        </w:numPr>
        <w:spacing w:after="240"/>
        <w:rPr>
          <w:rFonts w:asciiTheme="minorHAnsi" w:hAnsiTheme="minorHAnsi" w:cstheme="minorHAnsi"/>
          <w:sz w:val="22"/>
          <w:szCs w:val="22"/>
        </w:rPr>
      </w:pPr>
      <w:r w:rsidRPr="001610C1">
        <w:rPr>
          <w:rFonts w:asciiTheme="minorHAnsi" w:hAnsiTheme="minorHAnsi" w:cstheme="minorHAnsi"/>
          <w:sz w:val="22"/>
          <w:szCs w:val="22"/>
        </w:rPr>
        <w:t>Loans must be used to support a new cannabis microbusiness operating in the Minnesota legal cannabis industry.  Priority must be given to loans to businesses owned by individuals who are eligible to be Social Equity Applicants and businesses located in communities where long-term residents are eligible to be Social Equity Applicants.</w:t>
      </w:r>
    </w:p>
    <w:p w14:paraId="796F751F" w14:textId="77777777" w:rsidR="001C2595" w:rsidRPr="001610C1" w:rsidRDefault="001C2595" w:rsidP="001C2595">
      <w:pPr>
        <w:pStyle w:val="ListParagraph"/>
        <w:numPr>
          <w:ilvl w:val="0"/>
          <w:numId w:val="24"/>
        </w:numPr>
        <w:spacing w:after="240"/>
        <w:rPr>
          <w:rFonts w:asciiTheme="minorHAnsi" w:hAnsiTheme="minorHAnsi" w:cstheme="minorHAnsi"/>
          <w:sz w:val="22"/>
          <w:szCs w:val="22"/>
        </w:rPr>
      </w:pPr>
      <w:r w:rsidRPr="001610C1">
        <w:rPr>
          <w:rFonts w:asciiTheme="minorHAnsi" w:hAnsiTheme="minorHAnsi" w:cstheme="minorHAnsi"/>
          <w:sz w:val="22"/>
          <w:szCs w:val="22"/>
        </w:rPr>
        <w:t xml:space="preserve">Loans must be made to cannabis microbusinesses that are not likely to undertake the project for which loans are sought without assistance from the Program. </w:t>
      </w:r>
    </w:p>
    <w:p w14:paraId="43ED1FCC" w14:textId="77777777" w:rsidR="001C2595" w:rsidRPr="001610C1" w:rsidRDefault="001C2595" w:rsidP="001C2595">
      <w:pPr>
        <w:pStyle w:val="ListParagraph"/>
        <w:numPr>
          <w:ilvl w:val="0"/>
          <w:numId w:val="24"/>
        </w:numPr>
        <w:spacing w:after="240"/>
        <w:rPr>
          <w:rFonts w:asciiTheme="minorHAnsi" w:hAnsiTheme="minorHAnsi" w:cstheme="minorHAnsi"/>
          <w:sz w:val="22"/>
          <w:szCs w:val="22"/>
        </w:rPr>
      </w:pPr>
      <w:r w:rsidRPr="001610C1">
        <w:rPr>
          <w:rFonts w:asciiTheme="minorHAnsi" w:hAnsiTheme="minorHAnsi" w:cstheme="minorHAnsi"/>
          <w:sz w:val="22"/>
          <w:szCs w:val="22"/>
        </w:rPr>
        <w:t>The minimum state contribution to a loan is $2,500 and the maximum is either</w:t>
      </w:r>
    </w:p>
    <w:p w14:paraId="7AE9A08F" w14:textId="77777777" w:rsidR="001C2595" w:rsidRPr="001610C1" w:rsidRDefault="001C2595" w:rsidP="001C2595">
      <w:pPr>
        <w:pStyle w:val="ListParagraph"/>
        <w:numPr>
          <w:ilvl w:val="1"/>
          <w:numId w:val="24"/>
        </w:numPr>
        <w:spacing w:after="240"/>
        <w:rPr>
          <w:rFonts w:asciiTheme="minorHAnsi" w:hAnsiTheme="minorHAnsi" w:cstheme="minorHAnsi"/>
          <w:sz w:val="22"/>
          <w:szCs w:val="22"/>
        </w:rPr>
      </w:pPr>
      <w:r w:rsidRPr="001610C1">
        <w:rPr>
          <w:rFonts w:asciiTheme="minorHAnsi" w:hAnsiTheme="minorHAnsi" w:cstheme="minorHAnsi"/>
          <w:sz w:val="22"/>
          <w:szCs w:val="22"/>
        </w:rPr>
        <w:t xml:space="preserve">$75,000; or </w:t>
      </w:r>
    </w:p>
    <w:p w14:paraId="6FC18AC7" w14:textId="77777777" w:rsidR="001C2595" w:rsidRPr="001610C1" w:rsidRDefault="001C2595" w:rsidP="001C2595">
      <w:pPr>
        <w:pStyle w:val="ListParagraph"/>
        <w:numPr>
          <w:ilvl w:val="1"/>
          <w:numId w:val="24"/>
        </w:numPr>
        <w:spacing w:after="240"/>
        <w:rPr>
          <w:rFonts w:asciiTheme="minorHAnsi" w:hAnsiTheme="minorHAnsi" w:cstheme="minorHAnsi"/>
          <w:sz w:val="22"/>
          <w:szCs w:val="22"/>
        </w:rPr>
      </w:pPr>
      <w:r w:rsidRPr="001610C1">
        <w:rPr>
          <w:rFonts w:asciiTheme="minorHAnsi" w:hAnsiTheme="minorHAnsi" w:cstheme="minorHAnsi"/>
          <w:sz w:val="22"/>
          <w:szCs w:val="22"/>
        </w:rPr>
        <w:t>$200,000 if state contributions are matched by equal or greater amount of new private investment</w:t>
      </w:r>
    </w:p>
    <w:p w14:paraId="6EF5E5CF" w14:textId="6D48A63C" w:rsidR="001C2595" w:rsidRPr="001610C1" w:rsidRDefault="001C2595" w:rsidP="001C2595">
      <w:pPr>
        <w:pStyle w:val="ListParagraph"/>
        <w:numPr>
          <w:ilvl w:val="0"/>
          <w:numId w:val="24"/>
        </w:numPr>
        <w:spacing w:after="240"/>
        <w:rPr>
          <w:rFonts w:asciiTheme="minorHAnsi" w:hAnsiTheme="minorHAnsi" w:cstheme="minorHAnsi"/>
          <w:sz w:val="22"/>
          <w:szCs w:val="22"/>
        </w:rPr>
      </w:pPr>
      <w:r w:rsidRPr="001610C1">
        <w:rPr>
          <w:rFonts w:asciiTheme="minorHAnsi" w:hAnsiTheme="minorHAnsi" w:cstheme="minorHAnsi"/>
          <w:sz w:val="22"/>
          <w:szCs w:val="22"/>
        </w:rPr>
        <w:t xml:space="preserve">Loan applications given preliminary approval by the </w:t>
      </w:r>
      <w:r w:rsidR="003F6FF0">
        <w:rPr>
          <w:rFonts w:asciiTheme="minorHAnsi" w:hAnsiTheme="minorHAnsi" w:cstheme="minorHAnsi"/>
          <w:sz w:val="22"/>
          <w:szCs w:val="22"/>
        </w:rPr>
        <w:t>Grantee</w:t>
      </w:r>
      <w:r w:rsidRPr="001610C1">
        <w:rPr>
          <w:rFonts w:asciiTheme="minorHAnsi" w:hAnsiTheme="minorHAnsi" w:cstheme="minorHAnsi"/>
          <w:sz w:val="22"/>
          <w:szCs w:val="22"/>
        </w:rPr>
        <w:t xml:space="preserve"> must be forwarded to the Commissioner for approval. The Commissioner must give final approval for each loan made by the </w:t>
      </w:r>
      <w:r w:rsidR="003F6FF0">
        <w:rPr>
          <w:rFonts w:asciiTheme="minorHAnsi" w:hAnsiTheme="minorHAnsi" w:cstheme="minorHAnsi"/>
          <w:sz w:val="22"/>
          <w:szCs w:val="22"/>
        </w:rPr>
        <w:t>Grantee</w:t>
      </w:r>
      <w:r w:rsidRPr="001610C1">
        <w:rPr>
          <w:rFonts w:asciiTheme="minorHAnsi" w:hAnsiTheme="minorHAnsi" w:cstheme="minorHAnsi"/>
          <w:sz w:val="22"/>
          <w:szCs w:val="22"/>
        </w:rPr>
        <w:t xml:space="preserve"> under the Program.</w:t>
      </w:r>
    </w:p>
    <w:p w14:paraId="6A7E173B" w14:textId="5165AE6E" w:rsidR="001C2595" w:rsidRPr="001610C1" w:rsidRDefault="001C2595" w:rsidP="001C2595">
      <w:pPr>
        <w:pStyle w:val="ListParagraph"/>
        <w:numPr>
          <w:ilvl w:val="0"/>
          <w:numId w:val="24"/>
        </w:numPr>
        <w:spacing w:after="240"/>
        <w:rPr>
          <w:rFonts w:asciiTheme="minorHAnsi" w:hAnsiTheme="minorHAnsi" w:cstheme="minorHAnsi"/>
          <w:sz w:val="22"/>
          <w:szCs w:val="22"/>
        </w:rPr>
      </w:pPr>
      <w:r w:rsidRPr="001610C1">
        <w:rPr>
          <w:rFonts w:asciiTheme="minorHAnsi" w:hAnsiTheme="minorHAnsi" w:cstheme="minorHAnsi"/>
          <w:sz w:val="22"/>
          <w:szCs w:val="22"/>
        </w:rPr>
        <w:t xml:space="preserve">A cannabis microbusiness that receives a loan may apply to renew the loan. Renewal applications must be made on an annual </w:t>
      </w:r>
      <w:r w:rsidR="00E41465" w:rsidRPr="001610C1">
        <w:rPr>
          <w:rFonts w:asciiTheme="minorHAnsi" w:hAnsiTheme="minorHAnsi" w:cstheme="minorHAnsi"/>
          <w:sz w:val="22"/>
          <w:szCs w:val="22"/>
        </w:rPr>
        <w:t>basis,</w:t>
      </w:r>
      <w:r w:rsidRPr="001610C1">
        <w:rPr>
          <w:rFonts w:asciiTheme="minorHAnsi" w:hAnsiTheme="minorHAnsi" w:cstheme="minorHAnsi"/>
          <w:sz w:val="22"/>
          <w:szCs w:val="22"/>
        </w:rPr>
        <w:t xml:space="preserve"> and a cannabis microbusiness may receive loans for up to six consecutive years. A </w:t>
      </w:r>
      <w:r w:rsidR="003F6FF0">
        <w:rPr>
          <w:rFonts w:asciiTheme="minorHAnsi" w:hAnsiTheme="minorHAnsi" w:cstheme="minorHAnsi"/>
          <w:sz w:val="22"/>
          <w:szCs w:val="22"/>
        </w:rPr>
        <w:t>Grantee</w:t>
      </w:r>
      <w:r w:rsidRPr="001610C1">
        <w:rPr>
          <w:rFonts w:asciiTheme="minorHAnsi" w:hAnsiTheme="minorHAnsi" w:cstheme="minorHAnsi"/>
          <w:sz w:val="22"/>
          <w:szCs w:val="22"/>
        </w:rPr>
        <w:t xml:space="preserve"> may renew a loan to a cannabis microbusiness that is no longer a New Business provided the business would otherwise qualify for an initial loan and is in good standing with the </w:t>
      </w:r>
      <w:r w:rsidR="003F6FF0">
        <w:rPr>
          <w:rFonts w:asciiTheme="minorHAnsi" w:hAnsiTheme="minorHAnsi" w:cstheme="minorHAnsi"/>
          <w:sz w:val="22"/>
          <w:szCs w:val="22"/>
        </w:rPr>
        <w:t>Grantee</w:t>
      </w:r>
      <w:r w:rsidRPr="001610C1">
        <w:rPr>
          <w:rFonts w:asciiTheme="minorHAnsi" w:hAnsiTheme="minorHAnsi" w:cstheme="minorHAnsi"/>
          <w:sz w:val="22"/>
          <w:szCs w:val="22"/>
        </w:rPr>
        <w:t xml:space="preserve"> and the Commissioner. A </w:t>
      </w:r>
      <w:r w:rsidR="003F6FF0">
        <w:rPr>
          <w:rFonts w:asciiTheme="minorHAnsi" w:hAnsiTheme="minorHAnsi" w:cstheme="minorHAnsi"/>
          <w:sz w:val="22"/>
          <w:szCs w:val="22"/>
        </w:rPr>
        <w:t>Grantee</w:t>
      </w:r>
      <w:r w:rsidRPr="001610C1">
        <w:rPr>
          <w:rFonts w:asciiTheme="minorHAnsi" w:hAnsiTheme="minorHAnsi" w:cstheme="minorHAnsi"/>
          <w:sz w:val="22"/>
          <w:szCs w:val="22"/>
        </w:rPr>
        <w:t xml:space="preserve"> may adjust the amount of a renewed loan, or not renew a loan, if the </w:t>
      </w:r>
      <w:r w:rsidR="003F6FF0">
        <w:rPr>
          <w:rFonts w:asciiTheme="minorHAnsi" w:hAnsiTheme="minorHAnsi" w:cstheme="minorHAnsi"/>
          <w:sz w:val="22"/>
          <w:szCs w:val="22"/>
        </w:rPr>
        <w:t>Grantee</w:t>
      </w:r>
      <w:r w:rsidRPr="001610C1">
        <w:rPr>
          <w:rFonts w:asciiTheme="minorHAnsi" w:hAnsiTheme="minorHAnsi" w:cstheme="minorHAnsi"/>
          <w:sz w:val="22"/>
          <w:szCs w:val="22"/>
        </w:rPr>
        <w:t xml:space="preserve"> determines that the cannabis microbusiness is financially stable and is substantially likely to continue the project for which the loan renewal is sought.</w:t>
      </w:r>
    </w:p>
    <w:p w14:paraId="38296C42" w14:textId="39B171B9" w:rsidR="003B0280" w:rsidRPr="00A21E7D" w:rsidRDefault="001C2595" w:rsidP="00A21E7D">
      <w:pPr>
        <w:pStyle w:val="ListParagraph"/>
        <w:numPr>
          <w:ilvl w:val="0"/>
          <w:numId w:val="24"/>
        </w:numPr>
        <w:spacing w:after="240"/>
        <w:rPr>
          <w:rFonts w:asciiTheme="minorHAnsi" w:hAnsiTheme="minorHAnsi" w:cstheme="minorHAnsi"/>
          <w:sz w:val="22"/>
          <w:szCs w:val="22"/>
        </w:rPr>
      </w:pPr>
      <w:r w:rsidRPr="001610C1">
        <w:rPr>
          <w:rFonts w:asciiTheme="minorHAnsi" w:hAnsiTheme="minorHAnsi" w:cstheme="minorHAnsi"/>
          <w:sz w:val="22"/>
          <w:szCs w:val="22"/>
        </w:rPr>
        <w:t xml:space="preserve">If a borrower has met lender criteria, including being current with all payments for a minimum of three years, the Commissioner pay </w:t>
      </w:r>
      <w:proofErr w:type="gramStart"/>
      <w:r w:rsidRPr="001610C1">
        <w:rPr>
          <w:rFonts w:asciiTheme="minorHAnsi" w:hAnsiTheme="minorHAnsi" w:cstheme="minorHAnsi"/>
          <w:sz w:val="22"/>
          <w:szCs w:val="22"/>
        </w:rPr>
        <w:t>approve</w:t>
      </w:r>
      <w:proofErr w:type="gramEnd"/>
      <w:r w:rsidRPr="001610C1">
        <w:rPr>
          <w:rFonts w:asciiTheme="minorHAnsi" w:hAnsiTheme="minorHAnsi" w:cstheme="minorHAnsi"/>
          <w:sz w:val="22"/>
          <w:szCs w:val="22"/>
        </w:rPr>
        <w:t xml:space="preserve"> either full or partial forgiveness of interest or principal amounts. </w:t>
      </w:r>
    </w:p>
    <w:p w14:paraId="064B6B63" w14:textId="459D83D2" w:rsidR="00BC1185" w:rsidRPr="001610C1" w:rsidRDefault="00BC1185" w:rsidP="00BC1185">
      <w:pPr>
        <w:pStyle w:val="Heading5"/>
        <w:rPr>
          <w:rFonts w:asciiTheme="minorHAnsi" w:hAnsiTheme="minorHAnsi" w:cstheme="minorHAnsi"/>
          <w:b/>
          <w:bCs/>
          <w:color w:val="auto"/>
        </w:rPr>
      </w:pPr>
      <w:r w:rsidRPr="001610C1">
        <w:rPr>
          <w:rFonts w:asciiTheme="minorHAnsi" w:hAnsiTheme="minorHAnsi" w:cstheme="minorHAnsi"/>
          <w:b/>
          <w:bCs/>
          <w:color w:val="auto"/>
        </w:rPr>
        <w:t>Selection Criteria and Weight</w:t>
      </w:r>
    </w:p>
    <w:p w14:paraId="35D10D57" w14:textId="5822DB92" w:rsidR="005F4258" w:rsidRPr="001610C1" w:rsidRDefault="005F4258" w:rsidP="005F4258">
      <w:pPr>
        <w:pStyle w:val="NoSpacing"/>
        <w:spacing w:after="240" w:line="0" w:lineRule="atLeast"/>
        <w:rPr>
          <w:rFonts w:cstheme="minorHAnsi"/>
        </w:rPr>
      </w:pPr>
      <w:r w:rsidRPr="001610C1">
        <w:rPr>
          <w:rFonts w:cstheme="minorHAnsi"/>
        </w:rPr>
        <w:t xml:space="preserve">The review committee will be reviewing each applicant on a </w:t>
      </w:r>
      <w:r w:rsidR="00A147CC" w:rsidRPr="001610C1">
        <w:rPr>
          <w:rFonts w:cstheme="minorHAnsi"/>
        </w:rPr>
        <w:t xml:space="preserve">100-point </w:t>
      </w:r>
      <w:r w:rsidRPr="001610C1">
        <w:rPr>
          <w:rFonts w:cstheme="minorHAnsi"/>
        </w:rPr>
        <w:t xml:space="preserve">scale. </w:t>
      </w:r>
    </w:p>
    <w:p w14:paraId="18376AAA" w14:textId="715B1437" w:rsidR="00E44F0E" w:rsidRPr="001610C1" w:rsidRDefault="005F4258" w:rsidP="00481775">
      <w:pPr>
        <w:pStyle w:val="NoSpacing"/>
        <w:rPr>
          <w:rFonts w:cstheme="minorHAnsi"/>
        </w:rPr>
      </w:pPr>
      <w:r w:rsidRPr="001610C1">
        <w:rPr>
          <w:rFonts w:cstheme="minorHAnsi"/>
        </w:rPr>
        <w:t xml:space="preserve">The scoring factors and weight that applications will be judged are based on </w:t>
      </w:r>
      <w:r w:rsidR="00A147CC" w:rsidRPr="001610C1">
        <w:rPr>
          <w:rFonts w:cstheme="minorHAnsi"/>
        </w:rPr>
        <w:t>the applicant will be rated on the various criteria and used by reviewers to determine the extent to which the applicant meets the prescribed criteria. The scoring factors and weight that applications will be judged are based on</w:t>
      </w:r>
      <w:r w:rsidRPr="001610C1">
        <w:rPr>
          <w:rFonts w:cstheme="minorHAnsi"/>
        </w:rPr>
        <w:t xml:space="preserve">: </w:t>
      </w:r>
    </w:p>
    <w:p w14:paraId="1E93D809" w14:textId="77777777" w:rsidR="00481775" w:rsidRPr="001610C1" w:rsidRDefault="00481775" w:rsidP="00D43174">
      <w:pPr>
        <w:pStyle w:val="NoSpacing"/>
        <w:rPr>
          <w:rFonts w:cstheme="minorHAnsi"/>
        </w:rPr>
      </w:pPr>
    </w:p>
    <w:p w14:paraId="3F001F16" w14:textId="28B7B8A4" w:rsidR="005F4258" w:rsidRPr="001610C1" w:rsidRDefault="00A147CC" w:rsidP="00D43174">
      <w:pPr>
        <w:pStyle w:val="NoSpacing"/>
        <w:numPr>
          <w:ilvl w:val="0"/>
          <w:numId w:val="6"/>
        </w:numPr>
        <w:rPr>
          <w:rFonts w:cstheme="minorHAnsi"/>
        </w:rPr>
      </w:pPr>
      <w:r w:rsidRPr="001610C1">
        <w:rPr>
          <w:rFonts w:cstheme="minorHAnsi"/>
        </w:rPr>
        <w:t>Organization Background and Relevant Experience (25 points)</w:t>
      </w:r>
    </w:p>
    <w:p w14:paraId="02B5720D" w14:textId="38000325" w:rsidR="005F4258" w:rsidRPr="001610C1" w:rsidRDefault="00A147CC" w:rsidP="00D43174">
      <w:pPr>
        <w:pStyle w:val="NoSpacing"/>
        <w:numPr>
          <w:ilvl w:val="0"/>
          <w:numId w:val="6"/>
        </w:numPr>
        <w:ind w:left="763"/>
        <w:rPr>
          <w:rStyle w:val="Hyperlink"/>
          <w:rFonts w:cstheme="minorHAnsi"/>
          <w:color w:val="auto"/>
          <w:sz w:val="24"/>
          <w:szCs w:val="24"/>
          <w:u w:val="none"/>
        </w:rPr>
      </w:pPr>
      <w:r w:rsidRPr="001610C1">
        <w:rPr>
          <w:rStyle w:val="Hyperlink"/>
          <w:rFonts w:cstheme="minorHAnsi"/>
          <w:color w:val="auto"/>
          <w:u w:val="none"/>
        </w:rPr>
        <w:t>Experience and capacity to manage a loan portfolio (25 points)</w:t>
      </w:r>
    </w:p>
    <w:p w14:paraId="05E51526" w14:textId="47D4567A" w:rsidR="005F4258" w:rsidRPr="001610C1" w:rsidRDefault="00A147CC" w:rsidP="000547CC">
      <w:pPr>
        <w:pStyle w:val="NoSpacing"/>
        <w:numPr>
          <w:ilvl w:val="0"/>
          <w:numId w:val="6"/>
        </w:numPr>
        <w:spacing w:line="0" w:lineRule="atLeast"/>
        <w:ind w:left="763"/>
        <w:rPr>
          <w:rFonts w:cstheme="minorHAnsi"/>
        </w:rPr>
      </w:pPr>
      <w:r w:rsidRPr="001610C1">
        <w:rPr>
          <w:rFonts w:cstheme="minorHAnsi"/>
        </w:rPr>
        <w:t>Performance, Evaluation, and Reporting (25 points)</w:t>
      </w:r>
    </w:p>
    <w:p w14:paraId="470524B4" w14:textId="2CEE5181" w:rsidR="005F4258" w:rsidRPr="001610C1" w:rsidRDefault="00A147CC" w:rsidP="00A147CC">
      <w:pPr>
        <w:pStyle w:val="NoSpacing"/>
        <w:numPr>
          <w:ilvl w:val="0"/>
          <w:numId w:val="6"/>
        </w:numPr>
        <w:spacing w:line="0" w:lineRule="atLeast"/>
        <w:ind w:left="763"/>
        <w:rPr>
          <w:rFonts w:cstheme="minorHAnsi"/>
        </w:rPr>
      </w:pPr>
      <w:r w:rsidRPr="001610C1">
        <w:rPr>
          <w:rFonts w:cstheme="minorHAnsi"/>
        </w:rPr>
        <w:t>Need, Partnership, and Community Engagement (25 points)</w:t>
      </w:r>
    </w:p>
    <w:p w14:paraId="2F34B65E" w14:textId="77777777" w:rsidR="005F4258" w:rsidRPr="001610C1" w:rsidRDefault="005F4258" w:rsidP="005F4258">
      <w:pPr>
        <w:pStyle w:val="NoSpacing"/>
        <w:spacing w:line="0" w:lineRule="atLeast"/>
        <w:ind w:left="763"/>
        <w:rPr>
          <w:rFonts w:cstheme="minorHAnsi"/>
        </w:rPr>
      </w:pPr>
    </w:p>
    <w:p w14:paraId="1EF3DEAD" w14:textId="453EAD07" w:rsidR="005F4258" w:rsidRPr="001610C1" w:rsidRDefault="00A147CC" w:rsidP="005F4258">
      <w:pPr>
        <w:pStyle w:val="NoSpacing"/>
        <w:spacing w:after="240" w:line="0" w:lineRule="atLeast"/>
        <w:rPr>
          <w:rFonts w:cstheme="minorHAnsi"/>
        </w:rPr>
      </w:pPr>
      <w:r w:rsidRPr="001610C1">
        <w:rPr>
          <w:rFonts w:cstheme="minorHAnsi"/>
        </w:rPr>
        <w:t>The review panel will evaluate all eligible and comp</w:t>
      </w:r>
      <w:r w:rsidR="00B85A61" w:rsidRPr="001610C1">
        <w:rPr>
          <w:rFonts w:cstheme="minorHAnsi"/>
        </w:rPr>
        <w:t>lete</w:t>
      </w:r>
      <w:r w:rsidRPr="001610C1">
        <w:rPr>
          <w:rFonts w:cstheme="minorHAnsi"/>
        </w:rPr>
        <w:t xml:space="preserve"> applications received by the deadline. Proposals will be reviewed, scored, and ranked by a panel of subject matter experts w</w:t>
      </w:r>
      <w:r w:rsidR="00B85A61" w:rsidRPr="001610C1">
        <w:rPr>
          <w:rFonts w:cstheme="minorHAnsi"/>
        </w:rPr>
        <w:t xml:space="preserve">ho will provide a recommendation to the </w:t>
      </w:r>
      <w:r w:rsidR="0099016D" w:rsidRPr="001610C1">
        <w:rPr>
          <w:rFonts w:cstheme="minorHAnsi"/>
        </w:rPr>
        <w:t>Commissioner</w:t>
      </w:r>
      <w:r w:rsidR="00B85A61" w:rsidRPr="001610C1">
        <w:rPr>
          <w:rFonts w:cstheme="minorHAnsi"/>
        </w:rPr>
        <w:t xml:space="preserve"> for final review and award decisions. The Commissioner of DEED will review all panel recommendations and is responsible for award decisions.  The award decisions of DEED are final and not subject to appeal.  The Commissioner of DEED reserves the right to change the amount awarded to any selected project. </w:t>
      </w:r>
    </w:p>
    <w:p w14:paraId="2CD5C5A2" w14:textId="5B82F5C2" w:rsidR="005B49A4" w:rsidRPr="001610C1" w:rsidRDefault="005B49A4" w:rsidP="00B63C7C">
      <w:pPr>
        <w:pStyle w:val="Heading5"/>
        <w:rPr>
          <w:rFonts w:asciiTheme="minorHAnsi" w:hAnsiTheme="minorHAnsi" w:cstheme="minorHAnsi"/>
          <w:b/>
          <w:bCs/>
          <w:color w:val="auto"/>
        </w:rPr>
      </w:pPr>
      <w:r w:rsidRPr="001610C1">
        <w:rPr>
          <w:rFonts w:asciiTheme="minorHAnsi" w:hAnsiTheme="minorHAnsi" w:cstheme="minorHAnsi"/>
          <w:b/>
          <w:bCs/>
          <w:color w:val="auto"/>
        </w:rPr>
        <w:t>Questions, Technical Assistance and Information Sessions</w:t>
      </w:r>
      <w:bookmarkEnd w:id="8"/>
    </w:p>
    <w:p w14:paraId="7A64F3B6" w14:textId="31B15BE5" w:rsidR="005B49A4" w:rsidRPr="001610C1" w:rsidRDefault="00C03229" w:rsidP="005B49A4">
      <w:pPr>
        <w:spacing w:after="120" w:line="276" w:lineRule="auto"/>
        <w:rPr>
          <w:rFonts w:asciiTheme="minorHAnsi" w:eastAsia="Times New Roman" w:hAnsiTheme="minorHAnsi" w:cstheme="minorHAnsi"/>
          <w:color w:val="C00000"/>
          <w:sz w:val="22"/>
          <w:szCs w:val="22"/>
        </w:rPr>
      </w:pPr>
      <w:r w:rsidRPr="001610C1">
        <w:rPr>
          <w:rFonts w:asciiTheme="minorHAnsi" w:eastAsia="Times New Roman" w:hAnsiTheme="minorHAnsi" w:cstheme="minorHAnsi"/>
          <w:sz w:val="22"/>
          <w:szCs w:val="22"/>
        </w:rPr>
        <w:t xml:space="preserve">All questions regarding this RFP must be submitted by email to </w:t>
      </w:r>
      <w:hyperlink r:id="rId22" w:history="1">
        <w:r w:rsidR="00580A35" w:rsidRPr="001610C1">
          <w:rPr>
            <w:rStyle w:val="Hyperlink"/>
            <w:rFonts w:asciiTheme="minorHAnsi" w:hAnsiTheme="minorHAnsi" w:cstheme="minorHAnsi"/>
          </w:rPr>
          <w:t>Canstartup.deed@state.mn.us</w:t>
        </w:r>
      </w:hyperlink>
      <w:r w:rsidRPr="001610C1">
        <w:rPr>
          <w:rFonts w:asciiTheme="minorHAnsi" w:eastAsia="Times New Roman" w:hAnsiTheme="minorHAnsi" w:cstheme="minorHAnsi"/>
          <w:color w:val="C00000"/>
          <w:sz w:val="22"/>
          <w:szCs w:val="22"/>
        </w:rPr>
        <w:t xml:space="preserve">. </w:t>
      </w:r>
      <w:r w:rsidR="006920F9" w:rsidRPr="001610C1">
        <w:rPr>
          <w:rFonts w:asciiTheme="minorHAnsi" w:eastAsia="Times New Roman" w:hAnsiTheme="minorHAnsi" w:cstheme="minorHAnsi"/>
          <w:sz w:val="22"/>
          <w:szCs w:val="22"/>
        </w:rPr>
        <w:t xml:space="preserve">Questions and answers will be posted within </w:t>
      </w:r>
      <w:r w:rsidR="00580A35" w:rsidRPr="001610C1">
        <w:rPr>
          <w:rFonts w:asciiTheme="minorHAnsi" w:eastAsia="Times New Roman" w:hAnsiTheme="minorHAnsi" w:cstheme="minorHAnsi"/>
          <w:sz w:val="22"/>
          <w:szCs w:val="22"/>
        </w:rPr>
        <w:t xml:space="preserve">five </w:t>
      </w:r>
      <w:r w:rsidR="006920F9" w:rsidRPr="001610C1">
        <w:rPr>
          <w:rFonts w:asciiTheme="minorHAnsi" w:eastAsia="Times New Roman" w:hAnsiTheme="minorHAnsi" w:cstheme="minorHAnsi"/>
          <w:sz w:val="22"/>
          <w:szCs w:val="22"/>
        </w:rPr>
        <w:t>days of receipt</w:t>
      </w:r>
      <w:r w:rsidR="003F4808" w:rsidRPr="001610C1">
        <w:rPr>
          <w:rFonts w:asciiTheme="minorHAnsi" w:eastAsia="Times New Roman" w:hAnsiTheme="minorHAnsi" w:cstheme="minorHAnsi"/>
          <w:sz w:val="22"/>
          <w:szCs w:val="22"/>
        </w:rPr>
        <w:t xml:space="preserve"> </w:t>
      </w:r>
      <w:r w:rsidR="00580A35" w:rsidRPr="001610C1">
        <w:rPr>
          <w:rFonts w:asciiTheme="minorHAnsi" w:eastAsia="Times New Roman" w:hAnsiTheme="minorHAnsi" w:cstheme="minorHAnsi"/>
          <w:sz w:val="22"/>
          <w:szCs w:val="22"/>
        </w:rPr>
        <w:t xml:space="preserve">on the solicitation page at </w:t>
      </w:r>
      <w:hyperlink r:id="rId23" w:history="1">
        <w:r w:rsidR="00580A35" w:rsidRPr="001610C1">
          <w:rPr>
            <w:rStyle w:val="Hyperlink"/>
            <w:rFonts w:asciiTheme="minorHAnsi" w:hAnsiTheme="minorHAnsi" w:cstheme="minorHAnsi"/>
          </w:rPr>
          <w:t>https://mn.gov/deed/about/contracts/open-rfp.jsp</w:t>
        </w:r>
      </w:hyperlink>
    </w:p>
    <w:p w14:paraId="380DFF73" w14:textId="25C26D51" w:rsidR="000205CE" w:rsidRPr="001610C1" w:rsidRDefault="000205CE" w:rsidP="000205CE">
      <w:pPr>
        <w:pStyle w:val="Heading3"/>
        <w:jc w:val="center"/>
        <w:rPr>
          <w:rFonts w:cstheme="minorHAnsi"/>
        </w:rPr>
      </w:pPr>
      <w:bookmarkStart w:id="10" w:name="_Toc218860601"/>
      <w:r w:rsidRPr="001610C1">
        <w:rPr>
          <w:rFonts w:cstheme="minorHAnsi"/>
        </w:rPr>
        <w:t xml:space="preserve">Request for Proposals (RFP) Part </w:t>
      </w:r>
      <w:r w:rsidR="009822A8" w:rsidRPr="001610C1">
        <w:rPr>
          <w:rFonts w:cstheme="minorHAnsi"/>
        </w:rPr>
        <w:t>2</w:t>
      </w:r>
      <w:r w:rsidRPr="001610C1">
        <w:rPr>
          <w:rFonts w:cstheme="minorHAnsi"/>
        </w:rPr>
        <w:t>: Submission</w:t>
      </w:r>
      <w:bookmarkEnd w:id="10"/>
    </w:p>
    <w:p w14:paraId="0ACADB1F" w14:textId="295146CB" w:rsidR="009822A8" w:rsidRPr="001610C1" w:rsidRDefault="009822A8" w:rsidP="009822A8">
      <w:pPr>
        <w:spacing w:after="120" w:line="276" w:lineRule="auto"/>
        <w:rPr>
          <w:rFonts w:asciiTheme="minorHAnsi" w:eastAsia="Times New Roman" w:hAnsiTheme="minorHAnsi" w:cstheme="minorHAnsi"/>
          <w:sz w:val="22"/>
          <w:szCs w:val="22"/>
        </w:rPr>
      </w:pPr>
      <w:r w:rsidRPr="001610C1">
        <w:rPr>
          <w:rFonts w:asciiTheme="minorHAnsi" w:eastAsia="Times New Roman" w:hAnsiTheme="minorHAnsi" w:cstheme="minorHAnsi"/>
          <w:b/>
          <w:sz w:val="22"/>
          <w:szCs w:val="22"/>
        </w:rPr>
        <w:t>Applications must be received no later than 4:30</w:t>
      </w:r>
      <w:r w:rsidR="00C17EC8">
        <w:rPr>
          <w:rFonts w:asciiTheme="minorHAnsi" w:eastAsia="Times New Roman" w:hAnsiTheme="minorHAnsi" w:cstheme="minorHAnsi"/>
          <w:b/>
          <w:sz w:val="22"/>
          <w:szCs w:val="22"/>
        </w:rPr>
        <w:t xml:space="preserve"> </w:t>
      </w:r>
      <w:r w:rsidRPr="001610C1">
        <w:rPr>
          <w:rFonts w:asciiTheme="minorHAnsi" w:eastAsia="Times New Roman" w:hAnsiTheme="minorHAnsi" w:cstheme="minorHAnsi"/>
          <w:b/>
          <w:sz w:val="22"/>
          <w:szCs w:val="22"/>
        </w:rPr>
        <w:t>pm Central Time,</w:t>
      </w:r>
      <w:r w:rsidRPr="001610C1">
        <w:rPr>
          <w:rFonts w:asciiTheme="minorHAnsi" w:eastAsia="Times New Roman" w:hAnsiTheme="minorHAnsi" w:cstheme="minorHAnsi"/>
          <w:b/>
          <w:color w:val="C00000"/>
          <w:sz w:val="22"/>
          <w:szCs w:val="22"/>
        </w:rPr>
        <w:t xml:space="preserve"> </w:t>
      </w:r>
      <w:r w:rsidRPr="001610C1">
        <w:rPr>
          <w:rFonts w:asciiTheme="minorHAnsi" w:eastAsia="Times New Roman" w:hAnsiTheme="minorHAnsi" w:cstheme="minorHAnsi"/>
          <w:b/>
          <w:sz w:val="22"/>
          <w:szCs w:val="22"/>
        </w:rPr>
        <w:t xml:space="preserve">on </w:t>
      </w:r>
      <w:r w:rsidR="00855007">
        <w:rPr>
          <w:rFonts w:asciiTheme="minorHAnsi" w:eastAsia="Times New Roman" w:hAnsiTheme="minorHAnsi" w:cstheme="minorHAnsi"/>
          <w:b/>
          <w:sz w:val="22"/>
          <w:szCs w:val="22"/>
        </w:rPr>
        <w:t>Ju</w:t>
      </w:r>
      <w:r w:rsidR="00FB7F60">
        <w:rPr>
          <w:rFonts w:asciiTheme="minorHAnsi" w:eastAsia="Times New Roman" w:hAnsiTheme="minorHAnsi" w:cstheme="minorHAnsi"/>
          <w:b/>
          <w:sz w:val="22"/>
          <w:szCs w:val="22"/>
        </w:rPr>
        <w:t>ly 27</w:t>
      </w:r>
      <w:r w:rsidR="00580A35" w:rsidRPr="001610C1">
        <w:rPr>
          <w:rFonts w:asciiTheme="minorHAnsi" w:eastAsia="Times New Roman" w:hAnsiTheme="minorHAnsi" w:cstheme="minorHAnsi"/>
          <w:b/>
          <w:sz w:val="22"/>
          <w:szCs w:val="22"/>
        </w:rPr>
        <w:t xml:space="preserve">, 2026. </w:t>
      </w:r>
      <w:r w:rsidRPr="001610C1">
        <w:rPr>
          <w:rFonts w:asciiTheme="minorHAnsi" w:eastAsia="Times New Roman" w:hAnsiTheme="minorHAnsi" w:cstheme="minorHAnsi"/>
          <w:b/>
          <w:bCs/>
          <w:sz w:val="22"/>
          <w:szCs w:val="22"/>
        </w:rPr>
        <w:t>Late applications will not be accepted.</w:t>
      </w:r>
      <w:r w:rsidRPr="001610C1">
        <w:rPr>
          <w:rFonts w:asciiTheme="minorHAnsi" w:eastAsia="Times New Roman" w:hAnsiTheme="minorHAnsi" w:cstheme="minorHAnsi"/>
          <w:sz w:val="22"/>
          <w:szCs w:val="22"/>
        </w:rPr>
        <w:t xml:space="preserve"> </w:t>
      </w:r>
    </w:p>
    <w:p w14:paraId="66B13367" w14:textId="1FA0DFDD" w:rsidR="00C916C9" w:rsidRPr="001610C1" w:rsidRDefault="00C916C9" w:rsidP="00C916C9">
      <w:pPr>
        <w:pStyle w:val="ListParagraph"/>
        <w:tabs>
          <w:tab w:val="left" w:pos="8532"/>
        </w:tabs>
        <w:rPr>
          <w:rFonts w:asciiTheme="minorHAnsi" w:hAnsiTheme="minorHAnsi" w:cstheme="minorHAnsi"/>
          <w:sz w:val="22"/>
          <w:szCs w:val="22"/>
        </w:rPr>
      </w:pPr>
      <w:r w:rsidRPr="001610C1">
        <w:rPr>
          <w:rFonts w:asciiTheme="minorHAnsi" w:hAnsiTheme="minorHAnsi" w:cstheme="minorHAnsi"/>
          <w:sz w:val="22"/>
          <w:szCs w:val="22"/>
        </w:rPr>
        <w:tab/>
      </w:r>
    </w:p>
    <w:p w14:paraId="5B05EB3D" w14:textId="13F78620" w:rsidR="005E330A" w:rsidRPr="001610C1" w:rsidRDefault="00580A35" w:rsidP="00E41465">
      <w:pPr>
        <w:spacing w:after="240" w:line="276" w:lineRule="auto"/>
        <w:rPr>
          <w:rFonts w:asciiTheme="minorHAnsi" w:eastAsia="Times New Roman" w:hAnsiTheme="minorHAnsi" w:cstheme="minorHAnsi"/>
          <w:sz w:val="22"/>
          <w:szCs w:val="22"/>
        </w:rPr>
      </w:pPr>
      <w:r w:rsidRPr="001610C1">
        <w:rPr>
          <w:rFonts w:asciiTheme="minorHAnsi" w:eastAsia="Times New Roman" w:hAnsiTheme="minorHAnsi" w:cstheme="minorHAnsi"/>
          <w:b/>
          <w:bCs/>
          <w:sz w:val="22"/>
          <w:szCs w:val="22"/>
        </w:rPr>
        <w:t xml:space="preserve">Application Link: </w:t>
      </w:r>
      <w:r w:rsidRPr="001610C1">
        <w:rPr>
          <w:rFonts w:asciiTheme="minorHAnsi" w:eastAsia="Times New Roman" w:hAnsiTheme="minorHAnsi" w:cstheme="minorHAnsi"/>
          <w:sz w:val="22"/>
          <w:szCs w:val="22"/>
        </w:rPr>
        <w:t xml:space="preserve">(Link Available on </w:t>
      </w:r>
      <w:r w:rsidR="00FB7F60">
        <w:rPr>
          <w:rFonts w:asciiTheme="minorHAnsi" w:eastAsia="Times New Roman" w:hAnsiTheme="minorHAnsi" w:cstheme="minorHAnsi"/>
          <w:sz w:val="22"/>
          <w:szCs w:val="22"/>
        </w:rPr>
        <w:t>June 15</w:t>
      </w:r>
      <w:r w:rsidRPr="001610C1">
        <w:rPr>
          <w:rFonts w:asciiTheme="minorHAnsi" w:eastAsia="Times New Roman" w:hAnsiTheme="minorHAnsi" w:cstheme="minorHAnsi"/>
          <w:sz w:val="22"/>
          <w:szCs w:val="22"/>
        </w:rPr>
        <w:t>, 2026)</w:t>
      </w:r>
      <w:r w:rsidR="00BD11C7">
        <w:rPr>
          <w:rFonts w:asciiTheme="minorHAnsi" w:eastAsia="Times New Roman" w:hAnsiTheme="minorHAnsi" w:cstheme="minorHAnsi"/>
          <w:sz w:val="22"/>
          <w:szCs w:val="22"/>
        </w:rPr>
        <w:t xml:space="preserve"> </w:t>
      </w:r>
      <w:hyperlink r:id="rId24" w:history="1">
        <w:r w:rsidR="00BD11C7" w:rsidRPr="00381CA4">
          <w:rPr>
            <w:rStyle w:val="Hyperlink"/>
            <w:rFonts w:asciiTheme="minorHAnsi" w:eastAsia="Times New Roman" w:hAnsiTheme="minorHAnsi" w:cstheme="minorHAnsi"/>
            <w:sz w:val="22"/>
            <w:szCs w:val="22"/>
          </w:rPr>
          <w:t>https://deedmn.formstack.com/forms/canstartup_app</w:t>
        </w:r>
      </w:hyperlink>
      <w:r w:rsidR="00BD11C7">
        <w:rPr>
          <w:rFonts w:asciiTheme="minorHAnsi" w:eastAsia="Times New Roman" w:hAnsiTheme="minorHAnsi" w:cstheme="minorHAnsi"/>
          <w:sz w:val="22"/>
          <w:szCs w:val="22"/>
        </w:rPr>
        <w:t xml:space="preserve">  </w:t>
      </w:r>
      <w:r w:rsidR="00E41465" w:rsidRPr="001610C1">
        <w:rPr>
          <w:rFonts w:asciiTheme="minorHAnsi" w:eastAsia="Times New Roman" w:hAnsiTheme="minorHAnsi" w:cstheme="minorHAnsi"/>
          <w:sz w:val="22"/>
          <w:szCs w:val="22"/>
        </w:rPr>
        <w:t xml:space="preserve">Applications shall be submitted via web-based platform link through Formstack.  Please respond in full to each prompt and </w:t>
      </w:r>
      <w:r w:rsidR="00BD11C7" w:rsidRPr="001610C1">
        <w:rPr>
          <w:rFonts w:asciiTheme="minorHAnsi" w:eastAsia="Times New Roman" w:hAnsiTheme="minorHAnsi" w:cstheme="minorHAnsi"/>
          <w:sz w:val="22"/>
          <w:szCs w:val="22"/>
        </w:rPr>
        <w:t>submit</w:t>
      </w:r>
      <w:r w:rsidR="00E41465" w:rsidRPr="001610C1">
        <w:rPr>
          <w:rFonts w:asciiTheme="minorHAnsi" w:eastAsia="Times New Roman" w:hAnsiTheme="minorHAnsi" w:cstheme="minorHAnsi"/>
          <w:sz w:val="22"/>
          <w:szCs w:val="22"/>
        </w:rPr>
        <w:t xml:space="preserve"> all required attachments as instructed.  To avoid any loss of work, be sure to save work as you go. </w:t>
      </w:r>
    </w:p>
    <w:p w14:paraId="73EDD4A3" w14:textId="77777777" w:rsidR="009822A8" w:rsidRPr="001610C1" w:rsidRDefault="009822A8" w:rsidP="009822A8">
      <w:pPr>
        <w:pStyle w:val="Heading5"/>
        <w:rPr>
          <w:rFonts w:asciiTheme="minorHAnsi" w:hAnsiTheme="minorHAnsi" w:cstheme="minorHAnsi"/>
          <w:b/>
          <w:bCs/>
        </w:rPr>
      </w:pPr>
      <w:bookmarkStart w:id="11" w:name="_Toc152155288"/>
      <w:r w:rsidRPr="001610C1">
        <w:rPr>
          <w:rFonts w:asciiTheme="minorHAnsi" w:hAnsiTheme="minorHAnsi" w:cstheme="minorHAnsi"/>
          <w:b/>
          <w:bCs/>
          <w:color w:val="auto"/>
        </w:rPr>
        <w:t>Application Content</w:t>
      </w:r>
    </w:p>
    <w:p w14:paraId="06036907" w14:textId="0D2F2301" w:rsidR="009822A8" w:rsidRPr="001610C1" w:rsidRDefault="009822A8" w:rsidP="009822A8">
      <w:pPr>
        <w:spacing w:after="120" w:line="276" w:lineRule="auto"/>
        <w:rPr>
          <w:rFonts w:asciiTheme="minorHAnsi" w:hAnsiTheme="minorHAnsi" w:cstheme="minorHAnsi"/>
          <w:color w:val="C00000"/>
          <w:sz w:val="22"/>
          <w:szCs w:val="22"/>
        </w:rPr>
      </w:pPr>
      <w:r w:rsidRPr="001610C1">
        <w:rPr>
          <w:rFonts w:asciiTheme="minorHAnsi" w:hAnsiTheme="minorHAnsi" w:cstheme="minorHAnsi"/>
          <w:sz w:val="22"/>
          <w:szCs w:val="22"/>
        </w:rPr>
        <w:t xml:space="preserve">You must submit the following </w:t>
      </w:r>
      <w:proofErr w:type="gramStart"/>
      <w:r w:rsidRPr="001610C1">
        <w:rPr>
          <w:rFonts w:asciiTheme="minorHAnsi" w:hAnsiTheme="minorHAnsi" w:cstheme="minorHAnsi"/>
          <w:sz w:val="22"/>
          <w:szCs w:val="22"/>
        </w:rPr>
        <w:t>in order for</w:t>
      </w:r>
      <w:proofErr w:type="gramEnd"/>
      <w:r w:rsidRPr="001610C1">
        <w:rPr>
          <w:rFonts w:asciiTheme="minorHAnsi" w:hAnsiTheme="minorHAnsi" w:cstheme="minorHAnsi"/>
          <w:sz w:val="22"/>
          <w:szCs w:val="22"/>
        </w:rPr>
        <w:t xml:space="preserve"> the application to be considered complete: </w:t>
      </w:r>
    </w:p>
    <w:p w14:paraId="131F49EC" w14:textId="216B2C4A" w:rsidR="00B82B56" w:rsidRPr="001610C1" w:rsidRDefault="003F16E9" w:rsidP="000547CC">
      <w:pPr>
        <w:pStyle w:val="ListParagraph"/>
        <w:numPr>
          <w:ilvl w:val="0"/>
          <w:numId w:val="15"/>
        </w:numPr>
        <w:rPr>
          <w:rFonts w:asciiTheme="minorHAnsi" w:hAnsiTheme="minorHAnsi" w:cstheme="minorHAnsi"/>
          <w:b/>
          <w:bCs/>
          <w:sz w:val="22"/>
          <w:szCs w:val="22"/>
        </w:rPr>
      </w:pPr>
      <w:r w:rsidRPr="001610C1">
        <w:rPr>
          <w:rFonts w:asciiTheme="minorHAnsi" w:hAnsiTheme="minorHAnsi" w:cstheme="minorHAnsi"/>
          <w:b/>
          <w:bCs/>
          <w:sz w:val="22"/>
          <w:szCs w:val="22"/>
        </w:rPr>
        <w:t>Complete the online application</w:t>
      </w:r>
    </w:p>
    <w:p w14:paraId="4BE0F61A" w14:textId="27E7324A" w:rsidR="009822A8" w:rsidRPr="001610C1" w:rsidRDefault="003F16E9" w:rsidP="000547CC">
      <w:pPr>
        <w:pStyle w:val="ListParagraph"/>
        <w:numPr>
          <w:ilvl w:val="0"/>
          <w:numId w:val="15"/>
        </w:numPr>
        <w:rPr>
          <w:rFonts w:asciiTheme="minorHAnsi" w:hAnsiTheme="minorHAnsi" w:cstheme="minorHAnsi"/>
          <w:b/>
          <w:bCs/>
          <w:sz w:val="22"/>
          <w:szCs w:val="22"/>
        </w:rPr>
      </w:pPr>
      <w:r w:rsidRPr="001610C1">
        <w:rPr>
          <w:rFonts w:asciiTheme="minorHAnsi" w:hAnsiTheme="minorHAnsi" w:cstheme="minorHAnsi"/>
          <w:b/>
          <w:bCs/>
          <w:sz w:val="22"/>
          <w:szCs w:val="22"/>
        </w:rPr>
        <w:t xml:space="preserve">Exhibit </w:t>
      </w:r>
      <w:r w:rsidR="009822A8" w:rsidRPr="001610C1">
        <w:rPr>
          <w:rFonts w:asciiTheme="minorHAnsi" w:hAnsiTheme="minorHAnsi" w:cstheme="minorHAnsi"/>
          <w:b/>
          <w:bCs/>
          <w:sz w:val="22"/>
          <w:szCs w:val="22"/>
        </w:rPr>
        <w:t xml:space="preserve">A: </w:t>
      </w:r>
      <w:proofErr w:type="spellStart"/>
      <w:r w:rsidRPr="001610C1">
        <w:rPr>
          <w:rFonts w:asciiTheme="minorHAnsi" w:hAnsiTheme="minorHAnsi" w:cstheme="minorHAnsi"/>
          <w:b/>
          <w:sz w:val="22"/>
          <w:szCs w:val="22"/>
        </w:rPr>
        <w:t>CanStartup</w:t>
      </w:r>
      <w:proofErr w:type="spellEnd"/>
      <w:r w:rsidRPr="001610C1">
        <w:rPr>
          <w:rFonts w:asciiTheme="minorHAnsi" w:hAnsiTheme="minorHAnsi" w:cstheme="minorHAnsi"/>
          <w:b/>
          <w:sz w:val="22"/>
          <w:szCs w:val="22"/>
        </w:rPr>
        <w:t xml:space="preserve"> Online Application Guide</w:t>
      </w:r>
      <w:r w:rsidR="009822A8" w:rsidRPr="001610C1">
        <w:rPr>
          <w:rFonts w:asciiTheme="minorHAnsi" w:hAnsiTheme="minorHAnsi" w:cstheme="minorHAnsi"/>
          <w:b/>
          <w:bCs/>
          <w:sz w:val="22"/>
          <w:szCs w:val="22"/>
        </w:rPr>
        <w:t xml:space="preserve"> </w:t>
      </w:r>
    </w:p>
    <w:p w14:paraId="104E2501" w14:textId="7AED3E9F" w:rsidR="009822A8" w:rsidRPr="001610C1" w:rsidRDefault="009822A8" w:rsidP="000547CC">
      <w:pPr>
        <w:pStyle w:val="ListParagraph"/>
        <w:numPr>
          <w:ilvl w:val="0"/>
          <w:numId w:val="15"/>
        </w:numPr>
        <w:rPr>
          <w:rFonts w:asciiTheme="minorHAnsi" w:hAnsiTheme="minorHAnsi" w:cstheme="minorHAnsi"/>
          <w:b/>
          <w:bCs/>
          <w:sz w:val="22"/>
          <w:szCs w:val="22"/>
        </w:rPr>
      </w:pPr>
      <w:r w:rsidRPr="001610C1">
        <w:rPr>
          <w:rFonts w:asciiTheme="minorHAnsi" w:hAnsiTheme="minorHAnsi" w:cstheme="minorHAnsi"/>
          <w:b/>
          <w:bCs/>
          <w:sz w:val="22"/>
          <w:szCs w:val="22"/>
        </w:rPr>
        <w:t xml:space="preserve">Exhibit B: </w:t>
      </w:r>
      <w:r w:rsidR="003F16E9" w:rsidRPr="001610C1">
        <w:rPr>
          <w:rFonts w:asciiTheme="minorHAnsi" w:hAnsiTheme="minorHAnsi" w:cstheme="minorHAnsi"/>
          <w:b/>
          <w:sz w:val="22"/>
          <w:szCs w:val="22"/>
        </w:rPr>
        <w:t>Organization History and Background</w:t>
      </w:r>
      <w:r w:rsidRPr="001610C1">
        <w:rPr>
          <w:rFonts w:asciiTheme="minorHAnsi" w:hAnsiTheme="minorHAnsi" w:cstheme="minorHAnsi"/>
          <w:b/>
          <w:bCs/>
          <w:sz w:val="22"/>
          <w:szCs w:val="22"/>
        </w:rPr>
        <w:t xml:space="preserve"> </w:t>
      </w:r>
    </w:p>
    <w:p w14:paraId="20EE5DDF" w14:textId="77777777" w:rsidR="009822A8" w:rsidRPr="001610C1" w:rsidRDefault="009822A8" w:rsidP="000547CC">
      <w:pPr>
        <w:pStyle w:val="ListParagraph"/>
        <w:numPr>
          <w:ilvl w:val="0"/>
          <w:numId w:val="15"/>
        </w:numPr>
        <w:rPr>
          <w:rFonts w:asciiTheme="minorHAnsi" w:hAnsiTheme="minorHAnsi" w:cstheme="minorHAnsi"/>
          <w:b/>
          <w:bCs/>
          <w:sz w:val="22"/>
          <w:szCs w:val="22"/>
        </w:rPr>
      </w:pPr>
      <w:r w:rsidRPr="001610C1">
        <w:rPr>
          <w:rFonts w:asciiTheme="minorHAnsi" w:hAnsiTheme="minorHAnsi" w:cstheme="minorHAnsi"/>
          <w:b/>
          <w:bCs/>
          <w:sz w:val="22"/>
          <w:szCs w:val="22"/>
        </w:rPr>
        <w:t>Exhibit C: Capacity Responses</w:t>
      </w:r>
    </w:p>
    <w:p w14:paraId="73940AED" w14:textId="4D2BDC5A" w:rsidR="009822A8" w:rsidRPr="001610C1" w:rsidRDefault="009822A8" w:rsidP="000547CC">
      <w:pPr>
        <w:pStyle w:val="ListParagraph"/>
        <w:numPr>
          <w:ilvl w:val="0"/>
          <w:numId w:val="15"/>
        </w:numPr>
        <w:rPr>
          <w:rFonts w:asciiTheme="minorHAnsi" w:hAnsiTheme="minorHAnsi" w:cstheme="minorHAnsi"/>
          <w:sz w:val="22"/>
          <w:szCs w:val="22"/>
        </w:rPr>
      </w:pPr>
      <w:r w:rsidRPr="001610C1">
        <w:rPr>
          <w:rFonts w:asciiTheme="minorHAnsi" w:hAnsiTheme="minorHAnsi" w:cstheme="minorHAnsi"/>
          <w:b/>
          <w:bCs/>
          <w:sz w:val="22"/>
          <w:szCs w:val="22"/>
        </w:rPr>
        <w:t xml:space="preserve">Exhibit D: </w:t>
      </w:r>
      <w:r w:rsidR="006C1419" w:rsidRPr="001610C1">
        <w:rPr>
          <w:rFonts w:asciiTheme="minorHAnsi" w:hAnsiTheme="minorHAnsi" w:cstheme="minorHAnsi"/>
          <w:b/>
          <w:bCs/>
          <w:sz w:val="22"/>
          <w:szCs w:val="22"/>
        </w:rPr>
        <w:t>Certification</w:t>
      </w:r>
      <w:r w:rsidR="00FF3EB6">
        <w:rPr>
          <w:rFonts w:asciiTheme="minorHAnsi" w:hAnsiTheme="minorHAnsi" w:cstheme="minorHAnsi"/>
          <w:b/>
          <w:bCs/>
          <w:sz w:val="22"/>
          <w:szCs w:val="22"/>
        </w:rPr>
        <w:t>:</w:t>
      </w:r>
      <w:r w:rsidR="006C1419" w:rsidRPr="001610C1">
        <w:rPr>
          <w:rFonts w:asciiTheme="minorHAnsi" w:hAnsiTheme="minorHAnsi" w:cstheme="minorHAnsi"/>
          <w:b/>
          <w:bCs/>
          <w:sz w:val="22"/>
          <w:szCs w:val="22"/>
        </w:rPr>
        <w:t xml:space="preserve"> not suspended or debarred by the State of Minnesota or the federal</w:t>
      </w:r>
      <w:r w:rsidR="006C1419" w:rsidRPr="001610C1">
        <w:rPr>
          <w:rFonts w:asciiTheme="minorHAnsi" w:hAnsiTheme="minorHAnsi" w:cstheme="minorHAnsi"/>
          <w:sz w:val="22"/>
          <w:szCs w:val="22"/>
        </w:rPr>
        <w:t xml:space="preserve"> </w:t>
      </w:r>
      <w:r w:rsidR="006C1419" w:rsidRPr="001610C1">
        <w:rPr>
          <w:rFonts w:asciiTheme="minorHAnsi" w:hAnsiTheme="minorHAnsi" w:cstheme="minorHAnsi"/>
          <w:b/>
          <w:bCs/>
          <w:sz w:val="22"/>
          <w:szCs w:val="22"/>
        </w:rPr>
        <w:t>government</w:t>
      </w:r>
    </w:p>
    <w:p w14:paraId="11741AEA" w14:textId="77777777" w:rsidR="001C2389" w:rsidRPr="001610C1" w:rsidRDefault="001C2389" w:rsidP="000547CC">
      <w:pPr>
        <w:pStyle w:val="ListParagraph"/>
        <w:numPr>
          <w:ilvl w:val="0"/>
          <w:numId w:val="15"/>
        </w:numPr>
        <w:rPr>
          <w:rFonts w:asciiTheme="minorHAnsi" w:hAnsiTheme="minorHAnsi" w:cstheme="minorHAnsi"/>
          <w:b/>
          <w:sz w:val="22"/>
          <w:szCs w:val="22"/>
        </w:rPr>
      </w:pPr>
      <w:r w:rsidRPr="001610C1">
        <w:rPr>
          <w:rFonts w:asciiTheme="minorHAnsi" w:hAnsiTheme="minorHAnsi" w:cstheme="minorHAnsi"/>
          <w:b/>
          <w:sz w:val="22"/>
          <w:szCs w:val="22"/>
        </w:rPr>
        <w:t>Exhibit E: Evidence of Good Standing</w:t>
      </w:r>
    </w:p>
    <w:p w14:paraId="64F478D2" w14:textId="0253DC2F" w:rsidR="00F541CF" w:rsidRPr="001610C1" w:rsidRDefault="001C2389" w:rsidP="008D6CC2">
      <w:pPr>
        <w:pStyle w:val="ListParagraph"/>
        <w:numPr>
          <w:ilvl w:val="0"/>
          <w:numId w:val="15"/>
        </w:numPr>
        <w:rPr>
          <w:rFonts w:asciiTheme="minorHAnsi" w:hAnsiTheme="minorHAnsi" w:cstheme="minorHAnsi"/>
          <w:b/>
          <w:sz w:val="22"/>
          <w:szCs w:val="22"/>
        </w:rPr>
      </w:pPr>
      <w:r w:rsidRPr="001610C1">
        <w:rPr>
          <w:rFonts w:asciiTheme="minorHAnsi" w:hAnsiTheme="minorHAnsi" w:cstheme="minorHAnsi"/>
          <w:b/>
          <w:sz w:val="22"/>
          <w:szCs w:val="22"/>
        </w:rPr>
        <w:t xml:space="preserve">Exhibit F: </w:t>
      </w:r>
      <w:r w:rsidR="002B7AD7">
        <w:rPr>
          <w:rFonts w:asciiTheme="minorHAnsi" w:hAnsiTheme="minorHAnsi" w:cstheme="minorHAnsi"/>
          <w:b/>
          <w:sz w:val="22"/>
          <w:szCs w:val="22"/>
        </w:rPr>
        <w:t xml:space="preserve">Required </w:t>
      </w:r>
      <w:r w:rsidR="00F541CF" w:rsidRPr="001610C1">
        <w:rPr>
          <w:rFonts w:asciiTheme="minorHAnsi" w:hAnsiTheme="minorHAnsi" w:cstheme="minorHAnsi"/>
          <w:b/>
          <w:sz w:val="22"/>
          <w:szCs w:val="22"/>
        </w:rPr>
        <w:t xml:space="preserve">Nonprofit grantee </w:t>
      </w:r>
      <w:r w:rsidR="00B00AA8">
        <w:rPr>
          <w:rFonts w:asciiTheme="minorHAnsi" w:hAnsiTheme="minorHAnsi" w:cstheme="minorHAnsi"/>
          <w:b/>
          <w:sz w:val="22"/>
          <w:szCs w:val="22"/>
        </w:rPr>
        <w:t>documents</w:t>
      </w:r>
    </w:p>
    <w:p w14:paraId="577CFEAD" w14:textId="793594BB" w:rsidR="009822A8" w:rsidRPr="001610C1" w:rsidRDefault="009822A8" w:rsidP="008D6CC2">
      <w:pPr>
        <w:pStyle w:val="ListParagraph"/>
        <w:numPr>
          <w:ilvl w:val="0"/>
          <w:numId w:val="15"/>
        </w:numPr>
        <w:rPr>
          <w:rFonts w:asciiTheme="minorHAnsi" w:hAnsiTheme="minorHAnsi" w:cstheme="minorHAnsi"/>
          <w:b/>
          <w:bCs/>
          <w:sz w:val="22"/>
          <w:szCs w:val="22"/>
        </w:rPr>
      </w:pPr>
      <w:r w:rsidRPr="001610C1">
        <w:rPr>
          <w:rFonts w:asciiTheme="minorHAnsi" w:hAnsiTheme="minorHAnsi" w:cstheme="minorHAnsi"/>
          <w:b/>
          <w:bCs/>
          <w:sz w:val="22"/>
          <w:szCs w:val="22"/>
        </w:rPr>
        <w:t xml:space="preserve">Exhibit </w:t>
      </w:r>
      <w:r w:rsidR="008D6CC2" w:rsidRPr="001610C1">
        <w:rPr>
          <w:rFonts w:asciiTheme="minorHAnsi" w:hAnsiTheme="minorHAnsi" w:cstheme="minorHAnsi"/>
          <w:b/>
          <w:bCs/>
          <w:sz w:val="22"/>
          <w:szCs w:val="22"/>
        </w:rPr>
        <w:t>G</w:t>
      </w:r>
      <w:r w:rsidRPr="001610C1">
        <w:rPr>
          <w:rFonts w:asciiTheme="minorHAnsi" w:hAnsiTheme="minorHAnsi" w:cstheme="minorHAnsi"/>
          <w:b/>
          <w:bCs/>
          <w:sz w:val="22"/>
          <w:szCs w:val="22"/>
        </w:rPr>
        <w:t>:</w:t>
      </w:r>
      <w:r w:rsidR="006C1419" w:rsidRPr="001610C1">
        <w:rPr>
          <w:rFonts w:asciiTheme="minorHAnsi" w:hAnsiTheme="minorHAnsi" w:cstheme="minorHAnsi"/>
          <w:b/>
          <w:bCs/>
          <w:sz w:val="22"/>
          <w:szCs w:val="22"/>
        </w:rPr>
        <w:t xml:space="preserve"> Certification</w:t>
      </w:r>
      <w:r w:rsidR="00123B23">
        <w:rPr>
          <w:rFonts w:asciiTheme="minorHAnsi" w:hAnsiTheme="minorHAnsi" w:cstheme="minorHAnsi"/>
          <w:b/>
          <w:bCs/>
          <w:sz w:val="22"/>
          <w:szCs w:val="22"/>
        </w:rPr>
        <w:t>:</w:t>
      </w:r>
      <w:r w:rsidR="006C1419" w:rsidRPr="001610C1">
        <w:rPr>
          <w:rFonts w:asciiTheme="minorHAnsi" w:hAnsiTheme="minorHAnsi" w:cstheme="minorHAnsi"/>
          <w:b/>
          <w:bCs/>
          <w:sz w:val="22"/>
          <w:szCs w:val="22"/>
        </w:rPr>
        <w:t xml:space="preserve"> </w:t>
      </w:r>
      <w:r w:rsidR="00123B23">
        <w:rPr>
          <w:rFonts w:asciiTheme="minorHAnsi" w:hAnsiTheme="minorHAnsi" w:cstheme="minorHAnsi"/>
          <w:b/>
          <w:bCs/>
          <w:sz w:val="22"/>
          <w:szCs w:val="22"/>
        </w:rPr>
        <w:t>No conviction of a felony financial crime by a principal</w:t>
      </w:r>
    </w:p>
    <w:p w14:paraId="714313E1" w14:textId="3FAD9FF3" w:rsidR="009822A8" w:rsidRPr="001610C1" w:rsidRDefault="003F16E9" w:rsidP="000547CC">
      <w:pPr>
        <w:pStyle w:val="ListParagraph"/>
        <w:numPr>
          <w:ilvl w:val="0"/>
          <w:numId w:val="15"/>
        </w:numPr>
        <w:rPr>
          <w:rFonts w:asciiTheme="minorHAnsi" w:hAnsiTheme="minorHAnsi" w:cstheme="minorHAnsi"/>
          <w:b/>
          <w:bCs/>
          <w:sz w:val="22"/>
          <w:szCs w:val="22"/>
        </w:rPr>
      </w:pPr>
      <w:r w:rsidRPr="001610C1">
        <w:rPr>
          <w:rFonts w:asciiTheme="minorHAnsi" w:hAnsiTheme="minorHAnsi" w:cstheme="minorHAnsi"/>
          <w:b/>
          <w:bCs/>
          <w:sz w:val="22"/>
          <w:szCs w:val="22"/>
        </w:rPr>
        <w:t xml:space="preserve">Exhibit </w:t>
      </w:r>
      <w:r w:rsidR="008D6CC2" w:rsidRPr="001610C1">
        <w:rPr>
          <w:rFonts w:asciiTheme="minorHAnsi" w:hAnsiTheme="minorHAnsi" w:cstheme="minorHAnsi"/>
          <w:b/>
          <w:bCs/>
          <w:sz w:val="22"/>
          <w:szCs w:val="22"/>
        </w:rPr>
        <w:t>H</w:t>
      </w:r>
      <w:r w:rsidRPr="001610C1">
        <w:rPr>
          <w:rFonts w:asciiTheme="minorHAnsi" w:hAnsiTheme="minorHAnsi" w:cstheme="minorHAnsi"/>
          <w:b/>
          <w:bCs/>
          <w:sz w:val="22"/>
          <w:szCs w:val="22"/>
        </w:rPr>
        <w:t>: IRS Tax Form 990</w:t>
      </w:r>
    </w:p>
    <w:p w14:paraId="355E8132" w14:textId="17F25C09" w:rsidR="009822A8" w:rsidRPr="001610C1" w:rsidRDefault="003F16E9" w:rsidP="000547CC">
      <w:pPr>
        <w:pStyle w:val="ListParagraph"/>
        <w:numPr>
          <w:ilvl w:val="0"/>
          <w:numId w:val="15"/>
        </w:numPr>
        <w:rPr>
          <w:rFonts w:asciiTheme="minorHAnsi" w:hAnsiTheme="minorHAnsi" w:cstheme="minorHAnsi"/>
          <w:b/>
          <w:bCs/>
          <w:sz w:val="22"/>
          <w:szCs w:val="22"/>
        </w:rPr>
      </w:pPr>
      <w:r w:rsidRPr="001610C1">
        <w:rPr>
          <w:rFonts w:asciiTheme="minorHAnsi" w:hAnsiTheme="minorHAnsi" w:cstheme="minorHAnsi"/>
          <w:b/>
          <w:bCs/>
          <w:sz w:val="22"/>
          <w:szCs w:val="22"/>
        </w:rPr>
        <w:t xml:space="preserve">Exhibit </w:t>
      </w:r>
      <w:r w:rsidR="008D6CC2" w:rsidRPr="001610C1">
        <w:rPr>
          <w:rFonts w:asciiTheme="minorHAnsi" w:hAnsiTheme="minorHAnsi" w:cstheme="minorHAnsi"/>
          <w:b/>
          <w:bCs/>
          <w:sz w:val="22"/>
          <w:szCs w:val="22"/>
        </w:rPr>
        <w:t>I</w:t>
      </w:r>
      <w:r w:rsidRPr="001610C1">
        <w:rPr>
          <w:rFonts w:asciiTheme="minorHAnsi" w:hAnsiTheme="minorHAnsi" w:cstheme="minorHAnsi"/>
          <w:b/>
          <w:bCs/>
          <w:sz w:val="22"/>
          <w:szCs w:val="22"/>
        </w:rPr>
        <w:t>: The organization’s loan policies, procedures, and underwriting guidelines</w:t>
      </w:r>
    </w:p>
    <w:p w14:paraId="058F28B8" w14:textId="63FA434B" w:rsidR="009822A8" w:rsidRPr="001610C1" w:rsidRDefault="003F16E9" w:rsidP="000547CC">
      <w:pPr>
        <w:pStyle w:val="ListParagraph"/>
        <w:numPr>
          <w:ilvl w:val="0"/>
          <w:numId w:val="15"/>
        </w:numPr>
        <w:rPr>
          <w:rFonts w:asciiTheme="minorHAnsi" w:hAnsiTheme="minorHAnsi" w:cstheme="minorHAnsi"/>
          <w:b/>
          <w:bCs/>
          <w:color w:val="C00000"/>
          <w:sz w:val="22"/>
          <w:szCs w:val="22"/>
        </w:rPr>
      </w:pPr>
      <w:r w:rsidRPr="001610C1">
        <w:rPr>
          <w:rFonts w:asciiTheme="minorHAnsi" w:hAnsiTheme="minorHAnsi" w:cstheme="minorHAnsi"/>
          <w:b/>
          <w:bCs/>
          <w:sz w:val="22"/>
          <w:szCs w:val="22"/>
        </w:rPr>
        <w:t xml:space="preserve">Exhibit </w:t>
      </w:r>
      <w:r w:rsidR="008D6CC2" w:rsidRPr="001610C1">
        <w:rPr>
          <w:rFonts w:asciiTheme="minorHAnsi" w:hAnsiTheme="minorHAnsi" w:cstheme="minorHAnsi"/>
          <w:b/>
          <w:bCs/>
          <w:sz w:val="22"/>
          <w:szCs w:val="22"/>
        </w:rPr>
        <w:t>J</w:t>
      </w:r>
      <w:r w:rsidRPr="001610C1">
        <w:rPr>
          <w:rFonts w:asciiTheme="minorHAnsi" w:hAnsiTheme="minorHAnsi" w:cstheme="minorHAnsi"/>
          <w:b/>
          <w:bCs/>
          <w:sz w:val="22"/>
          <w:szCs w:val="22"/>
        </w:rPr>
        <w:t>: The organization’s current debt schedule. Please include the purpose of each loan program.  For example, “revolving loan capital” or “general operations”</w:t>
      </w:r>
    </w:p>
    <w:p w14:paraId="6019CE3E" w14:textId="48B3F6B2" w:rsidR="009822A8" w:rsidRPr="001610C1" w:rsidRDefault="003F16E9" w:rsidP="000547CC">
      <w:pPr>
        <w:pStyle w:val="ListParagraph"/>
        <w:numPr>
          <w:ilvl w:val="0"/>
          <w:numId w:val="15"/>
        </w:numPr>
        <w:rPr>
          <w:rFonts w:asciiTheme="minorHAnsi" w:hAnsiTheme="minorHAnsi" w:cstheme="minorHAnsi"/>
          <w:b/>
          <w:sz w:val="22"/>
          <w:szCs w:val="22"/>
        </w:rPr>
      </w:pPr>
      <w:r w:rsidRPr="001610C1">
        <w:rPr>
          <w:rFonts w:asciiTheme="minorHAnsi" w:hAnsiTheme="minorHAnsi" w:cstheme="minorHAnsi"/>
          <w:b/>
          <w:sz w:val="22"/>
          <w:szCs w:val="22"/>
        </w:rPr>
        <w:t xml:space="preserve">Exhibit </w:t>
      </w:r>
      <w:r w:rsidR="008D6CC2" w:rsidRPr="001610C1">
        <w:rPr>
          <w:rFonts w:asciiTheme="minorHAnsi" w:hAnsiTheme="minorHAnsi" w:cstheme="minorHAnsi"/>
          <w:b/>
          <w:sz w:val="22"/>
          <w:szCs w:val="22"/>
        </w:rPr>
        <w:t>K</w:t>
      </w:r>
      <w:r w:rsidRPr="001610C1">
        <w:rPr>
          <w:rFonts w:asciiTheme="minorHAnsi" w:hAnsiTheme="minorHAnsi" w:cstheme="minorHAnsi"/>
          <w:b/>
          <w:sz w:val="22"/>
          <w:szCs w:val="22"/>
        </w:rPr>
        <w:t>:</w:t>
      </w:r>
      <w:r w:rsidRPr="001610C1">
        <w:rPr>
          <w:rFonts w:asciiTheme="minorHAnsi" w:hAnsiTheme="minorHAnsi" w:cstheme="minorHAnsi"/>
          <w:bCs/>
          <w:sz w:val="22"/>
          <w:szCs w:val="22"/>
        </w:rPr>
        <w:t xml:space="preserve"> </w:t>
      </w:r>
      <w:r w:rsidRPr="001610C1">
        <w:rPr>
          <w:rFonts w:asciiTheme="minorHAnsi" w:hAnsiTheme="minorHAnsi" w:cstheme="minorHAnsi"/>
          <w:b/>
          <w:sz w:val="22"/>
          <w:szCs w:val="22"/>
        </w:rPr>
        <w:t>An Outreach Plan and Budget that includes how the organization will increase lending activities in Minnesota</w:t>
      </w:r>
    </w:p>
    <w:p w14:paraId="590A1197" w14:textId="77777777" w:rsidR="009822A8" w:rsidRPr="001610C1" w:rsidRDefault="009822A8" w:rsidP="009822A8">
      <w:pPr>
        <w:pStyle w:val="NormalSmall"/>
        <w:rPr>
          <w:rFonts w:asciiTheme="minorHAnsi" w:hAnsiTheme="minorHAnsi" w:cstheme="minorHAnsi"/>
          <w:sz w:val="22"/>
        </w:rPr>
      </w:pPr>
      <w:r w:rsidRPr="001610C1">
        <w:rPr>
          <w:rFonts w:asciiTheme="minorHAnsi" w:hAnsiTheme="minorHAnsi" w:cstheme="minorHAnsi"/>
          <w:sz w:val="22"/>
        </w:rPr>
        <w:t xml:space="preserve">Incomplete applications will be rejected and not evaluated. </w:t>
      </w:r>
      <w:r w:rsidRPr="001610C1">
        <w:rPr>
          <w:rFonts w:asciiTheme="minorHAnsi" w:eastAsia="Calibri" w:hAnsiTheme="minorHAnsi" w:cstheme="minorHAnsi"/>
          <w:sz w:val="22"/>
        </w:rPr>
        <w:t xml:space="preserve">Applications must include all required application materials, including attachments. Do not provide any materials that are not requested in this RFP, </w:t>
      </w:r>
      <w:r w:rsidRPr="001610C1">
        <w:rPr>
          <w:rFonts w:asciiTheme="minorHAnsi" w:hAnsiTheme="minorHAnsi" w:cstheme="minorHAnsi"/>
          <w:sz w:val="22"/>
        </w:rPr>
        <w:t>as such materials will not be considered nor evaluated</w:t>
      </w:r>
      <w:r w:rsidRPr="001610C1">
        <w:rPr>
          <w:rFonts w:asciiTheme="minorHAnsi" w:eastAsia="Calibri" w:hAnsiTheme="minorHAnsi" w:cstheme="minorHAnsi"/>
          <w:sz w:val="22"/>
        </w:rPr>
        <w:t xml:space="preserve">. </w:t>
      </w:r>
    </w:p>
    <w:p w14:paraId="7251AB5D" w14:textId="0EDB03A9" w:rsidR="009822A8" w:rsidRPr="001610C1" w:rsidRDefault="00580A35" w:rsidP="009822A8">
      <w:pPr>
        <w:rPr>
          <w:rFonts w:asciiTheme="minorHAnsi" w:eastAsia="Calibri" w:hAnsiTheme="minorHAnsi" w:cstheme="minorHAnsi"/>
          <w:sz w:val="22"/>
          <w:szCs w:val="22"/>
        </w:rPr>
      </w:pPr>
      <w:r w:rsidRPr="001610C1">
        <w:rPr>
          <w:rFonts w:asciiTheme="minorHAnsi" w:eastAsia="Calibri" w:hAnsiTheme="minorHAnsi" w:cstheme="minorHAnsi"/>
          <w:sz w:val="22"/>
          <w:szCs w:val="22"/>
        </w:rPr>
        <w:t>DEED</w:t>
      </w:r>
      <w:r w:rsidR="009822A8" w:rsidRPr="001610C1">
        <w:rPr>
          <w:rFonts w:asciiTheme="minorHAnsi" w:eastAsia="Calibri" w:hAnsiTheme="minorHAnsi" w:cstheme="minorHAnsi"/>
          <w:sz w:val="22"/>
          <w:szCs w:val="22"/>
        </w:rPr>
        <w:t xml:space="preserve"> reserves the right to reject any application that does not meet these requirements. </w:t>
      </w:r>
    </w:p>
    <w:p w14:paraId="686C55D3" w14:textId="77777777" w:rsidR="00536747" w:rsidRPr="001610C1" w:rsidRDefault="00536747" w:rsidP="009822A8">
      <w:pPr>
        <w:rPr>
          <w:rFonts w:asciiTheme="minorHAnsi" w:eastAsia="Calibri" w:hAnsiTheme="minorHAnsi" w:cstheme="minorHAnsi"/>
          <w:sz w:val="22"/>
          <w:szCs w:val="22"/>
        </w:rPr>
      </w:pPr>
    </w:p>
    <w:p w14:paraId="4E3CA524" w14:textId="46BC5E80" w:rsidR="005E330A" w:rsidRPr="001610C1" w:rsidRDefault="005E330A" w:rsidP="005E330A">
      <w:pPr>
        <w:rPr>
          <w:rFonts w:asciiTheme="minorHAnsi" w:hAnsiTheme="minorHAnsi" w:cstheme="minorHAnsi"/>
          <w:sz w:val="22"/>
          <w:szCs w:val="22"/>
        </w:rPr>
      </w:pPr>
      <w:r w:rsidRPr="001610C1">
        <w:rPr>
          <w:rFonts w:asciiTheme="minorHAnsi" w:hAnsiTheme="minorHAnsi" w:cstheme="minorHAnsi"/>
          <w:sz w:val="22"/>
          <w:szCs w:val="22"/>
        </w:rPr>
        <w:t xml:space="preserve">By </w:t>
      </w:r>
      <w:proofErr w:type="gramStart"/>
      <w:r w:rsidRPr="001610C1">
        <w:rPr>
          <w:rFonts w:asciiTheme="minorHAnsi" w:hAnsiTheme="minorHAnsi" w:cstheme="minorHAnsi"/>
          <w:sz w:val="22"/>
          <w:szCs w:val="22"/>
        </w:rPr>
        <w:t>submitting an application</w:t>
      </w:r>
      <w:proofErr w:type="gramEnd"/>
      <w:r w:rsidRPr="001610C1">
        <w:rPr>
          <w:rFonts w:asciiTheme="minorHAnsi" w:hAnsiTheme="minorHAnsi" w:cstheme="minorHAnsi"/>
          <w:sz w:val="22"/>
          <w:szCs w:val="22"/>
        </w:rPr>
        <w:t xml:space="preserve">, each applicant warrants that the information provided is true, correct, and reliable for purposes of evaluation for potential grant award. The submission of inaccurate or misleading information may be </w:t>
      </w:r>
      <w:r w:rsidRPr="001610C1">
        <w:rPr>
          <w:rFonts w:asciiTheme="minorHAnsi" w:hAnsiTheme="minorHAnsi" w:cstheme="minorHAnsi"/>
          <w:sz w:val="22"/>
          <w:szCs w:val="22"/>
        </w:rPr>
        <w:lastRenderedPageBreak/>
        <w:t>grounds for disqualification from the award, as well as subject the applicant to suspension or debarment proceedings and other remedies available by law.</w:t>
      </w:r>
    </w:p>
    <w:p w14:paraId="079833F8" w14:textId="77777777" w:rsidR="005E330A" w:rsidRPr="001610C1" w:rsidRDefault="005E330A" w:rsidP="005E330A">
      <w:pPr>
        <w:rPr>
          <w:rFonts w:asciiTheme="minorHAnsi" w:hAnsiTheme="minorHAnsi" w:cstheme="minorHAnsi"/>
          <w:sz w:val="22"/>
          <w:szCs w:val="22"/>
        </w:rPr>
      </w:pPr>
    </w:p>
    <w:p w14:paraId="20D508AD" w14:textId="16ADE15A" w:rsidR="00536747" w:rsidRPr="001610C1" w:rsidRDefault="00536747" w:rsidP="005E330A">
      <w:pPr>
        <w:rPr>
          <w:rFonts w:asciiTheme="minorHAnsi" w:eastAsia="Calibri" w:hAnsiTheme="minorHAnsi" w:cstheme="minorHAnsi"/>
          <w:b/>
          <w:bCs/>
          <w:sz w:val="22"/>
          <w:szCs w:val="22"/>
        </w:rPr>
      </w:pPr>
      <w:r w:rsidRPr="001610C1">
        <w:rPr>
          <w:rFonts w:asciiTheme="minorHAnsi" w:hAnsiTheme="minorHAnsi" w:cstheme="minorHAnsi"/>
          <w:b/>
          <w:bCs/>
          <w:sz w:val="22"/>
          <w:szCs w:val="22"/>
        </w:rPr>
        <w:t>All costs incurred in responding to this RFP will be borne by the applicant.</w:t>
      </w:r>
    </w:p>
    <w:p w14:paraId="5E78A82F" w14:textId="386B6EDD" w:rsidR="009A4552" w:rsidRPr="001610C1" w:rsidRDefault="009A4552" w:rsidP="009A4552">
      <w:pPr>
        <w:pStyle w:val="Heading3"/>
        <w:jc w:val="center"/>
        <w:rPr>
          <w:rFonts w:cstheme="minorHAnsi"/>
        </w:rPr>
      </w:pPr>
      <w:bookmarkStart w:id="12" w:name="_Toc152155294"/>
      <w:bookmarkStart w:id="13" w:name="_Toc218860602"/>
      <w:bookmarkEnd w:id="11"/>
      <w:r w:rsidRPr="001610C1">
        <w:rPr>
          <w:rFonts w:cstheme="minorHAnsi"/>
        </w:rPr>
        <w:t>Request For Proposals (RFP) Part 3: Application Review Process</w:t>
      </w:r>
      <w:bookmarkEnd w:id="12"/>
      <w:bookmarkEnd w:id="13"/>
    </w:p>
    <w:p w14:paraId="55D9003E" w14:textId="19F11F1D" w:rsidR="009A4552" w:rsidRPr="001610C1" w:rsidRDefault="009A4552" w:rsidP="009A4552">
      <w:pPr>
        <w:pStyle w:val="Heading5"/>
        <w:rPr>
          <w:rFonts w:asciiTheme="minorHAnsi" w:hAnsiTheme="minorHAnsi" w:cstheme="minorHAnsi"/>
          <w:b/>
          <w:bCs/>
          <w:color w:val="auto"/>
        </w:rPr>
      </w:pPr>
      <w:r w:rsidRPr="001610C1">
        <w:rPr>
          <w:rFonts w:asciiTheme="minorHAnsi" w:hAnsiTheme="minorHAnsi" w:cstheme="minorHAnsi"/>
          <w:b/>
          <w:bCs/>
          <w:color w:val="auto"/>
        </w:rPr>
        <w:t>Review Process</w:t>
      </w:r>
    </w:p>
    <w:p w14:paraId="00EB3D51" w14:textId="49B24DA1" w:rsidR="009A4552" w:rsidRPr="001610C1" w:rsidRDefault="009A4552" w:rsidP="009A4552">
      <w:pPr>
        <w:pStyle w:val="NoSpacing"/>
        <w:spacing w:line="0" w:lineRule="atLeast"/>
        <w:rPr>
          <w:rFonts w:eastAsia="Times New Roman" w:cstheme="minorHAnsi"/>
        </w:rPr>
      </w:pPr>
      <w:r w:rsidRPr="001610C1">
        <w:rPr>
          <w:rFonts w:eastAsia="Times New Roman" w:cstheme="minorHAnsi"/>
        </w:rPr>
        <w:t>Funding will be allocated through a competitive process with review by a committee representing</w:t>
      </w:r>
      <w:r w:rsidRPr="001610C1">
        <w:rPr>
          <w:rFonts w:cstheme="minorHAnsi"/>
        </w:rPr>
        <w:t xml:space="preserve"> content and community specialists with </w:t>
      </w:r>
      <w:r w:rsidR="00612B43" w:rsidRPr="001610C1">
        <w:rPr>
          <w:rFonts w:cstheme="minorHAnsi"/>
        </w:rPr>
        <w:t xml:space="preserve">industry </w:t>
      </w:r>
      <w:r w:rsidRPr="001610C1">
        <w:rPr>
          <w:rFonts w:cstheme="minorHAnsi"/>
        </w:rPr>
        <w:t>knowledge.  The review committee will use the point scale provided above to evaluate all eligible and complete applications received by the deadline. R</w:t>
      </w:r>
      <w:r w:rsidRPr="001610C1">
        <w:rPr>
          <w:rFonts w:eastAsia="Times New Roman" w:cstheme="minorHAnsi"/>
        </w:rPr>
        <w:t xml:space="preserve">eviewers will meet and discuss the proposals and then put forth their recommendations. The Commissioner of </w:t>
      </w:r>
      <w:r w:rsidR="00612B43" w:rsidRPr="001610C1">
        <w:rPr>
          <w:rFonts w:eastAsia="Times New Roman" w:cstheme="minorHAnsi"/>
        </w:rPr>
        <w:t>DEED</w:t>
      </w:r>
      <w:r w:rsidRPr="001610C1">
        <w:rPr>
          <w:rFonts w:eastAsia="Times New Roman" w:cstheme="minorHAnsi"/>
        </w:rPr>
        <w:t xml:space="preserve"> will make the final funding decisions and award notification will </w:t>
      </w:r>
      <w:r w:rsidR="0049165F" w:rsidRPr="001610C1">
        <w:rPr>
          <w:rFonts w:eastAsia="Times New Roman" w:cstheme="minorHAnsi"/>
        </w:rPr>
        <w:t>be sent</w:t>
      </w:r>
      <w:r w:rsidRPr="001610C1">
        <w:rPr>
          <w:rFonts w:eastAsia="Times New Roman" w:cstheme="minorHAnsi"/>
        </w:rPr>
        <w:t xml:space="preserve"> </w:t>
      </w:r>
      <w:r w:rsidR="00612B43" w:rsidRPr="001610C1">
        <w:rPr>
          <w:rFonts w:eastAsia="Times New Roman" w:cstheme="minorHAnsi"/>
        </w:rPr>
        <w:t>by</w:t>
      </w:r>
      <w:r w:rsidRPr="001610C1">
        <w:rPr>
          <w:rFonts w:eastAsia="Times New Roman" w:cstheme="minorHAnsi"/>
        </w:rPr>
        <w:t xml:space="preserve"> email to applicants. </w:t>
      </w:r>
    </w:p>
    <w:p w14:paraId="0C47807D" w14:textId="05181914" w:rsidR="009A4552" w:rsidRPr="001610C1" w:rsidRDefault="009A4552" w:rsidP="009A4552">
      <w:pPr>
        <w:pStyle w:val="Heading5"/>
        <w:rPr>
          <w:rFonts w:asciiTheme="minorHAnsi" w:hAnsiTheme="minorHAnsi" w:cstheme="minorHAnsi"/>
          <w:b/>
          <w:bCs/>
          <w:color w:val="auto"/>
        </w:rPr>
      </w:pPr>
      <w:r w:rsidRPr="001610C1">
        <w:rPr>
          <w:rFonts w:asciiTheme="minorHAnsi" w:hAnsiTheme="minorHAnsi" w:cstheme="minorHAnsi"/>
          <w:b/>
          <w:bCs/>
          <w:color w:val="auto"/>
        </w:rPr>
        <w:t>Timeline</w:t>
      </w:r>
    </w:p>
    <w:p w14:paraId="2E18F867" w14:textId="5B26227D" w:rsidR="00E80C17" w:rsidRPr="001610C1" w:rsidRDefault="00E80C17" w:rsidP="005C1E0F">
      <w:pPr>
        <w:pStyle w:val="Default"/>
        <w:spacing w:line="0" w:lineRule="atLeast"/>
        <w:ind w:left="7200" w:hanging="7200"/>
        <w:rPr>
          <w:rFonts w:asciiTheme="minorHAnsi" w:hAnsiTheme="minorHAnsi" w:cstheme="minorHAnsi"/>
          <w:color w:val="auto"/>
          <w:sz w:val="22"/>
          <w:szCs w:val="22"/>
        </w:rPr>
      </w:pPr>
      <w:r w:rsidRPr="001610C1">
        <w:rPr>
          <w:rFonts w:asciiTheme="minorHAnsi" w:hAnsiTheme="minorHAnsi" w:cstheme="minorHAnsi"/>
          <w:sz w:val="22"/>
          <w:szCs w:val="22"/>
        </w:rPr>
        <w:t xml:space="preserve">RFP posted on </w:t>
      </w:r>
      <w:r w:rsidRPr="001610C1">
        <w:rPr>
          <w:rFonts w:asciiTheme="minorHAnsi" w:hAnsiTheme="minorHAnsi" w:cstheme="minorHAnsi"/>
          <w:color w:val="auto"/>
          <w:sz w:val="22"/>
          <w:szCs w:val="22"/>
        </w:rPr>
        <w:t xml:space="preserve">the </w:t>
      </w:r>
      <w:r w:rsidR="007E0BAD" w:rsidRPr="001610C1">
        <w:rPr>
          <w:rFonts w:asciiTheme="minorHAnsi" w:hAnsiTheme="minorHAnsi" w:cstheme="minorHAnsi"/>
          <w:color w:val="auto"/>
          <w:sz w:val="22"/>
          <w:szCs w:val="22"/>
        </w:rPr>
        <w:t>DEED</w:t>
      </w:r>
      <w:r w:rsidR="00332932" w:rsidRPr="001610C1">
        <w:rPr>
          <w:rFonts w:asciiTheme="minorHAnsi" w:hAnsiTheme="minorHAnsi" w:cstheme="minorHAnsi"/>
          <w:color w:val="auto"/>
          <w:sz w:val="22"/>
          <w:szCs w:val="22"/>
        </w:rPr>
        <w:t xml:space="preserve"> </w:t>
      </w:r>
      <w:r w:rsidRPr="001610C1">
        <w:rPr>
          <w:rFonts w:asciiTheme="minorHAnsi" w:hAnsiTheme="minorHAnsi" w:cstheme="minorHAnsi"/>
          <w:color w:val="auto"/>
          <w:sz w:val="22"/>
          <w:szCs w:val="22"/>
        </w:rPr>
        <w:t>web site</w:t>
      </w:r>
      <w:r w:rsidR="00A278E0" w:rsidRPr="001610C1">
        <w:rPr>
          <w:rFonts w:asciiTheme="minorHAnsi" w:hAnsiTheme="minorHAnsi" w:cstheme="minorHAnsi"/>
          <w:color w:val="auto"/>
          <w:sz w:val="22"/>
          <w:szCs w:val="22"/>
        </w:rPr>
        <w:t xml:space="preserve">: </w:t>
      </w:r>
      <w:r w:rsidR="003F7A04">
        <w:rPr>
          <w:rFonts w:asciiTheme="minorHAnsi" w:hAnsiTheme="minorHAnsi" w:cstheme="minorHAnsi"/>
          <w:color w:val="auto"/>
          <w:sz w:val="22"/>
          <w:szCs w:val="22"/>
        </w:rPr>
        <w:t>June 15, 2026</w:t>
      </w:r>
      <w:r w:rsidRPr="001610C1">
        <w:rPr>
          <w:rFonts w:asciiTheme="minorHAnsi" w:hAnsiTheme="minorHAnsi" w:cstheme="minorHAnsi"/>
          <w:color w:val="auto"/>
          <w:sz w:val="22"/>
          <w:szCs w:val="22"/>
        </w:rPr>
        <w:tab/>
      </w:r>
      <w:r w:rsidR="00332932" w:rsidRPr="001610C1">
        <w:rPr>
          <w:rFonts w:asciiTheme="minorHAnsi" w:hAnsiTheme="minorHAnsi" w:cstheme="minorHAnsi"/>
          <w:color w:val="auto"/>
          <w:sz w:val="22"/>
          <w:szCs w:val="22"/>
        </w:rPr>
        <w:t xml:space="preserve"> </w:t>
      </w:r>
    </w:p>
    <w:p w14:paraId="0EFE5BB7" w14:textId="5830DEDF" w:rsidR="001E1430" w:rsidRPr="001610C1" w:rsidRDefault="00E80C17" w:rsidP="005C1E0F">
      <w:pPr>
        <w:pStyle w:val="Default"/>
        <w:spacing w:line="0" w:lineRule="atLeast"/>
        <w:ind w:left="7200" w:hanging="7200"/>
        <w:rPr>
          <w:rFonts w:asciiTheme="minorHAnsi" w:hAnsiTheme="minorHAnsi" w:cstheme="minorHAnsi"/>
          <w:color w:val="auto"/>
          <w:sz w:val="22"/>
          <w:szCs w:val="22"/>
        </w:rPr>
      </w:pPr>
      <w:r w:rsidRPr="001610C1">
        <w:rPr>
          <w:rFonts w:asciiTheme="minorHAnsi" w:hAnsiTheme="minorHAnsi" w:cstheme="minorHAnsi"/>
          <w:color w:val="auto"/>
          <w:sz w:val="22"/>
          <w:szCs w:val="22"/>
        </w:rPr>
        <w:t>Questions due no later than 4:30 pm Central Time</w:t>
      </w:r>
      <w:r w:rsidR="00A278E0" w:rsidRPr="001610C1">
        <w:rPr>
          <w:rFonts w:asciiTheme="minorHAnsi" w:hAnsiTheme="minorHAnsi" w:cstheme="minorHAnsi"/>
          <w:color w:val="auto"/>
          <w:sz w:val="22"/>
          <w:szCs w:val="22"/>
        </w:rPr>
        <w:t xml:space="preserve">: </w:t>
      </w:r>
      <w:r w:rsidR="003F7A04">
        <w:rPr>
          <w:rFonts w:asciiTheme="minorHAnsi" w:hAnsiTheme="minorHAnsi" w:cstheme="minorHAnsi"/>
          <w:color w:val="auto"/>
          <w:sz w:val="22"/>
          <w:szCs w:val="22"/>
        </w:rPr>
        <w:t>July 13, 2026</w:t>
      </w:r>
      <w:r w:rsidRPr="001610C1">
        <w:rPr>
          <w:rFonts w:asciiTheme="minorHAnsi" w:hAnsiTheme="minorHAnsi" w:cstheme="minorHAnsi"/>
          <w:color w:val="auto"/>
          <w:sz w:val="22"/>
          <w:szCs w:val="22"/>
        </w:rPr>
        <w:tab/>
      </w:r>
    </w:p>
    <w:p w14:paraId="4F113C38" w14:textId="66612DC9" w:rsidR="00E80C17" w:rsidRPr="001610C1" w:rsidRDefault="00332932" w:rsidP="005C1E0F">
      <w:pPr>
        <w:pStyle w:val="Default"/>
        <w:spacing w:line="0" w:lineRule="atLeast"/>
        <w:ind w:left="7200" w:hanging="7200"/>
        <w:rPr>
          <w:rFonts w:asciiTheme="minorHAnsi" w:hAnsiTheme="minorHAnsi" w:cstheme="minorHAnsi"/>
          <w:color w:val="auto"/>
          <w:sz w:val="22"/>
          <w:szCs w:val="22"/>
        </w:rPr>
      </w:pPr>
      <w:r w:rsidRPr="001610C1">
        <w:rPr>
          <w:rFonts w:asciiTheme="minorHAnsi" w:hAnsiTheme="minorHAnsi" w:cstheme="minorHAnsi"/>
          <w:color w:val="auto"/>
          <w:sz w:val="22"/>
          <w:szCs w:val="22"/>
        </w:rPr>
        <w:t>Applications due no later than 4:30 pm central time</w:t>
      </w:r>
      <w:r w:rsidR="00A278E0" w:rsidRPr="001610C1">
        <w:rPr>
          <w:rFonts w:asciiTheme="minorHAnsi" w:hAnsiTheme="minorHAnsi" w:cstheme="minorHAnsi"/>
          <w:color w:val="auto"/>
          <w:sz w:val="22"/>
          <w:szCs w:val="22"/>
        </w:rPr>
        <w:t xml:space="preserve">: </w:t>
      </w:r>
      <w:r w:rsidR="003F7A04">
        <w:rPr>
          <w:rFonts w:asciiTheme="minorHAnsi" w:hAnsiTheme="minorHAnsi" w:cstheme="minorHAnsi"/>
          <w:color w:val="auto"/>
          <w:sz w:val="22"/>
          <w:szCs w:val="22"/>
        </w:rPr>
        <w:t>July 27,2026</w:t>
      </w:r>
    </w:p>
    <w:p w14:paraId="634007C9" w14:textId="13D61215" w:rsidR="00341B48" w:rsidRPr="001610C1" w:rsidRDefault="00332932" w:rsidP="00562539">
      <w:pPr>
        <w:pStyle w:val="Default"/>
        <w:ind w:left="7200" w:hanging="7200"/>
        <w:rPr>
          <w:rFonts w:asciiTheme="minorHAnsi" w:hAnsiTheme="minorHAnsi" w:cstheme="minorHAnsi"/>
          <w:color w:val="auto"/>
          <w:sz w:val="18"/>
          <w:szCs w:val="18"/>
        </w:rPr>
      </w:pPr>
      <w:r w:rsidRPr="001610C1">
        <w:rPr>
          <w:rFonts w:asciiTheme="minorHAnsi" w:hAnsiTheme="minorHAnsi" w:cstheme="minorHAnsi"/>
          <w:color w:val="auto"/>
          <w:sz w:val="22"/>
          <w:szCs w:val="22"/>
        </w:rPr>
        <w:t>Committee begins review of applications</w:t>
      </w:r>
      <w:r w:rsidR="00A278E0" w:rsidRPr="001610C1">
        <w:rPr>
          <w:rFonts w:asciiTheme="minorHAnsi" w:hAnsiTheme="minorHAnsi" w:cstheme="minorHAnsi"/>
          <w:color w:val="auto"/>
          <w:sz w:val="22"/>
          <w:szCs w:val="22"/>
        </w:rPr>
        <w:t xml:space="preserve">: </w:t>
      </w:r>
      <w:r w:rsidR="00270F85">
        <w:rPr>
          <w:rFonts w:asciiTheme="minorHAnsi" w:hAnsiTheme="minorHAnsi" w:cstheme="minorHAnsi"/>
          <w:color w:val="auto"/>
          <w:sz w:val="22"/>
          <w:szCs w:val="22"/>
        </w:rPr>
        <w:t>August 3,2026</w:t>
      </w:r>
    </w:p>
    <w:p w14:paraId="2A7782E3" w14:textId="2E79818D" w:rsidR="00341B48" w:rsidRPr="001610C1" w:rsidRDefault="00AB4156" w:rsidP="00562539">
      <w:pPr>
        <w:pStyle w:val="Default"/>
        <w:rPr>
          <w:rFonts w:asciiTheme="minorHAnsi" w:hAnsiTheme="minorHAnsi" w:cstheme="minorHAnsi"/>
          <w:color w:val="auto"/>
          <w:sz w:val="22"/>
          <w:szCs w:val="22"/>
        </w:rPr>
      </w:pPr>
      <w:r w:rsidRPr="001610C1">
        <w:rPr>
          <w:rFonts w:asciiTheme="minorHAnsi" w:hAnsiTheme="minorHAnsi" w:cstheme="minorHAnsi"/>
          <w:color w:val="auto"/>
          <w:sz w:val="22"/>
          <w:szCs w:val="22"/>
        </w:rPr>
        <w:t>Selected applicants</w:t>
      </w:r>
      <w:r w:rsidR="00332932" w:rsidRPr="001610C1">
        <w:rPr>
          <w:rFonts w:asciiTheme="minorHAnsi" w:hAnsiTheme="minorHAnsi" w:cstheme="minorHAnsi"/>
          <w:color w:val="auto"/>
          <w:sz w:val="22"/>
          <w:szCs w:val="22"/>
        </w:rPr>
        <w:t xml:space="preserve"> </w:t>
      </w:r>
      <w:r w:rsidR="00341B48" w:rsidRPr="001610C1">
        <w:rPr>
          <w:rFonts w:asciiTheme="minorHAnsi" w:hAnsiTheme="minorHAnsi" w:cstheme="minorHAnsi"/>
          <w:color w:val="auto"/>
          <w:sz w:val="22"/>
          <w:szCs w:val="22"/>
        </w:rPr>
        <w:t>undergo pre-award risk assessment</w:t>
      </w:r>
      <w:r w:rsidR="00A278E0" w:rsidRPr="001610C1">
        <w:rPr>
          <w:rFonts w:asciiTheme="minorHAnsi" w:hAnsiTheme="minorHAnsi" w:cstheme="minorHAnsi"/>
          <w:color w:val="auto"/>
          <w:sz w:val="22"/>
          <w:szCs w:val="22"/>
        </w:rPr>
        <w:t xml:space="preserve">: </w:t>
      </w:r>
      <w:r w:rsidR="00270F85">
        <w:rPr>
          <w:rFonts w:asciiTheme="minorHAnsi" w:hAnsiTheme="minorHAnsi" w:cstheme="minorHAnsi"/>
          <w:color w:val="auto"/>
          <w:sz w:val="22"/>
          <w:szCs w:val="22"/>
        </w:rPr>
        <w:t>August 17, 2026</w:t>
      </w:r>
      <w:r w:rsidRPr="001610C1">
        <w:rPr>
          <w:rFonts w:asciiTheme="minorHAnsi" w:hAnsiTheme="minorHAnsi" w:cstheme="minorHAnsi"/>
          <w:color w:val="auto"/>
          <w:sz w:val="22"/>
          <w:szCs w:val="22"/>
        </w:rPr>
        <w:tab/>
      </w:r>
      <w:r w:rsidRPr="001610C1">
        <w:rPr>
          <w:rFonts w:asciiTheme="minorHAnsi" w:hAnsiTheme="minorHAnsi" w:cstheme="minorHAnsi"/>
          <w:color w:val="auto"/>
          <w:sz w:val="22"/>
          <w:szCs w:val="22"/>
        </w:rPr>
        <w:tab/>
      </w:r>
    </w:p>
    <w:p w14:paraId="7D952007" w14:textId="7F57ECF8" w:rsidR="00E80C17" w:rsidRPr="001610C1" w:rsidRDefault="00332932" w:rsidP="00562539">
      <w:pPr>
        <w:pStyle w:val="NoSpacing"/>
        <w:ind w:left="7200" w:hanging="7200"/>
        <w:rPr>
          <w:rFonts w:cstheme="minorHAnsi"/>
        </w:rPr>
      </w:pPr>
      <w:r w:rsidRPr="001610C1">
        <w:rPr>
          <w:rFonts w:cstheme="minorHAnsi"/>
        </w:rPr>
        <w:t>Selected grantees announced; grant</w:t>
      </w:r>
      <w:r w:rsidR="003835AC" w:rsidRPr="001610C1">
        <w:rPr>
          <w:rFonts w:cstheme="minorHAnsi"/>
        </w:rPr>
        <w:t xml:space="preserve"> contract</w:t>
      </w:r>
      <w:r w:rsidRPr="001610C1">
        <w:rPr>
          <w:rFonts w:cstheme="minorHAnsi"/>
        </w:rPr>
        <w:t xml:space="preserve"> agreement negotiations begin</w:t>
      </w:r>
      <w:r w:rsidR="00A278E0" w:rsidRPr="001610C1">
        <w:rPr>
          <w:rFonts w:cstheme="minorHAnsi"/>
        </w:rPr>
        <w:t xml:space="preserve">: </w:t>
      </w:r>
      <w:r w:rsidR="00270F85">
        <w:rPr>
          <w:rFonts w:cstheme="minorHAnsi"/>
        </w:rPr>
        <w:t>September 14, 2026</w:t>
      </w:r>
    </w:p>
    <w:p w14:paraId="5CFA9C42" w14:textId="2BAEF3A5" w:rsidR="009A4552" w:rsidRPr="001610C1" w:rsidRDefault="009A4552" w:rsidP="009A4552">
      <w:pPr>
        <w:pStyle w:val="NoSpacing"/>
        <w:ind w:left="7200" w:hanging="7200"/>
        <w:rPr>
          <w:rFonts w:cstheme="minorHAnsi"/>
        </w:rPr>
      </w:pPr>
      <w:r w:rsidRPr="001610C1">
        <w:rPr>
          <w:rFonts w:cstheme="minorHAnsi"/>
        </w:rPr>
        <w:t>Work plans approved and grant begins</w:t>
      </w:r>
      <w:r w:rsidR="00A278E0" w:rsidRPr="001610C1">
        <w:rPr>
          <w:rFonts w:cstheme="minorHAnsi"/>
        </w:rPr>
        <w:t xml:space="preserve">: </w:t>
      </w:r>
      <w:r w:rsidR="00270F85">
        <w:rPr>
          <w:rFonts w:cstheme="minorHAnsi"/>
        </w:rPr>
        <w:t>September 14, 2026</w:t>
      </w:r>
      <w:r w:rsidRPr="001610C1">
        <w:rPr>
          <w:rFonts w:cstheme="minorHAnsi"/>
        </w:rPr>
        <w:tab/>
      </w:r>
    </w:p>
    <w:p w14:paraId="61D3CDA8" w14:textId="77777777" w:rsidR="00871FFB" w:rsidRPr="001610C1" w:rsidRDefault="00871FFB" w:rsidP="00871FFB">
      <w:pPr>
        <w:pStyle w:val="Heading5"/>
        <w:rPr>
          <w:rFonts w:asciiTheme="minorHAnsi" w:hAnsiTheme="minorHAnsi" w:cstheme="minorHAnsi"/>
          <w:b/>
          <w:bCs/>
          <w:color w:val="auto"/>
        </w:rPr>
      </w:pPr>
      <w:r w:rsidRPr="001610C1">
        <w:rPr>
          <w:rFonts w:asciiTheme="minorHAnsi" w:hAnsiTheme="minorHAnsi" w:cstheme="minorHAnsi"/>
          <w:b/>
          <w:bCs/>
          <w:color w:val="auto"/>
        </w:rPr>
        <w:t>Conflicts of Interest</w:t>
      </w:r>
    </w:p>
    <w:p w14:paraId="158586B1" w14:textId="52976823" w:rsidR="00F71521" w:rsidRPr="001610C1" w:rsidRDefault="00E71756" w:rsidP="00803806">
      <w:pPr>
        <w:pStyle w:val="Default"/>
        <w:spacing w:after="240" w:line="0" w:lineRule="atLeast"/>
        <w:rPr>
          <w:rFonts w:asciiTheme="minorHAnsi" w:hAnsiTheme="minorHAnsi" w:cstheme="minorHAnsi"/>
          <w:sz w:val="22"/>
          <w:szCs w:val="22"/>
        </w:rPr>
      </w:pPr>
      <w:r w:rsidRPr="001610C1">
        <w:rPr>
          <w:rFonts w:asciiTheme="minorHAnsi" w:hAnsiTheme="minorHAnsi" w:cstheme="minorHAnsi"/>
          <w:sz w:val="22"/>
          <w:szCs w:val="22"/>
        </w:rPr>
        <w:t>State grant policy requires that</w:t>
      </w:r>
      <w:r w:rsidR="00E80C17" w:rsidRPr="001610C1">
        <w:rPr>
          <w:rFonts w:asciiTheme="minorHAnsi" w:hAnsiTheme="minorHAnsi" w:cstheme="minorHAnsi"/>
          <w:sz w:val="22"/>
          <w:szCs w:val="22"/>
        </w:rPr>
        <w:t xml:space="preserve"> steps </w:t>
      </w:r>
      <w:r w:rsidRPr="001610C1">
        <w:rPr>
          <w:rFonts w:asciiTheme="minorHAnsi" w:hAnsiTheme="minorHAnsi" w:cstheme="minorHAnsi"/>
          <w:sz w:val="22"/>
          <w:szCs w:val="22"/>
        </w:rPr>
        <w:t xml:space="preserve">and procedures are in place </w:t>
      </w:r>
      <w:r w:rsidR="00E80C17" w:rsidRPr="001610C1">
        <w:rPr>
          <w:rFonts w:asciiTheme="minorHAnsi" w:hAnsiTheme="minorHAnsi" w:cstheme="minorHAnsi"/>
          <w:sz w:val="22"/>
          <w:szCs w:val="22"/>
        </w:rPr>
        <w:t>to prevent individual and organizational conflicts of interest, both in reference to applicants and reviewers</w:t>
      </w:r>
      <w:r w:rsidR="00DE2807" w:rsidRPr="001610C1">
        <w:rPr>
          <w:rFonts w:asciiTheme="minorHAnsi" w:hAnsiTheme="minorHAnsi" w:cstheme="minorHAnsi"/>
          <w:sz w:val="22"/>
          <w:szCs w:val="22"/>
        </w:rPr>
        <w:t xml:space="preserve"> per </w:t>
      </w:r>
      <w:hyperlink r:id="rId25" w:history="1">
        <w:r w:rsidR="0018390F" w:rsidRPr="001610C1">
          <w:rPr>
            <w:rStyle w:val="Hyperlink"/>
            <w:rFonts w:asciiTheme="minorHAnsi" w:hAnsiTheme="minorHAnsi" w:cstheme="minorHAnsi"/>
            <w:color w:val="1F497D" w:themeColor="text2"/>
            <w:sz w:val="22"/>
            <w:szCs w:val="22"/>
          </w:rPr>
          <w:t>Minnesota Statutes § 16B.98 Subd. 2-3</w:t>
        </w:r>
      </w:hyperlink>
      <w:r w:rsidR="00DE2807" w:rsidRPr="001610C1">
        <w:rPr>
          <w:rFonts w:asciiTheme="minorHAnsi" w:hAnsiTheme="minorHAnsi" w:cstheme="minorHAnsi"/>
          <w:color w:val="1F497D" w:themeColor="text2"/>
          <w:sz w:val="22"/>
          <w:szCs w:val="22"/>
        </w:rPr>
        <w:t xml:space="preserve"> </w:t>
      </w:r>
      <w:r w:rsidR="00DE2807" w:rsidRPr="001610C1">
        <w:rPr>
          <w:rFonts w:asciiTheme="minorHAnsi" w:hAnsiTheme="minorHAnsi" w:cstheme="minorHAnsi"/>
          <w:sz w:val="22"/>
          <w:szCs w:val="22"/>
        </w:rPr>
        <w:t>and</w:t>
      </w:r>
      <w:r w:rsidR="00C33CE7" w:rsidRPr="001610C1">
        <w:rPr>
          <w:rFonts w:asciiTheme="minorHAnsi" w:hAnsiTheme="minorHAnsi" w:cstheme="minorHAnsi"/>
          <w:sz w:val="22"/>
          <w:szCs w:val="22"/>
        </w:rPr>
        <w:t xml:space="preserve"> </w:t>
      </w:r>
      <w:hyperlink r:id="rId26" w:history="1">
        <w:r w:rsidR="00871FFB" w:rsidRPr="001610C1">
          <w:rPr>
            <w:rStyle w:val="Hyperlink"/>
            <w:rFonts w:asciiTheme="minorHAnsi" w:hAnsiTheme="minorHAnsi" w:cstheme="minorHAnsi"/>
            <w:color w:val="1F497D" w:themeColor="text2"/>
            <w:sz w:val="22"/>
            <w:szCs w:val="22"/>
          </w:rPr>
          <w:t>OGM Policy 08-01 Conflict of Interest in State Grant-Making Policy.</w:t>
        </w:r>
      </w:hyperlink>
      <w:r w:rsidR="004270F7" w:rsidRPr="001610C1">
        <w:rPr>
          <w:rFonts w:asciiTheme="minorHAnsi" w:hAnsiTheme="minorHAnsi" w:cstheme="minorHAnsi"/>
          <w:color w:val="1F497D" w:themeColor="text2"/>
          <w:sz w:val="22"/>
          <w:szCs w:val="22"/>
        </w:rPr>
        <w:t xml:space="preserve"> </w:t>
      </w:r>
    </w:p>
    <w:p w14:paraId="3E8CF3EA" w14:textId="77777777" w:rsidR="00E80C17" w:rsidRPr="001610C1" w:rsidRDefault="00E80C17" w:rsidP="004C7141">
      <w:pPr>
        <w:rPr>
          <w:rFonts w:asciiTheme="minorHAnsi" w:hAnsiTheme="minorHAnsi" w:cstheme="minorHAnsi"/>
          <w:color w:val="000000"/>
          <w:sz w:val="22"/>
          <w:szCs w:val="22"/>
        </w:rPr>
      </w:pPr>
      <w:r w:rsidRPr="001610C1">
        <w:rPr>
          <w:rFonts w:asciiTheme="minorHAnsi" w:hAnsiTheme="minorHAnsi" w:cstheme="minorHAnsi"/>
          <w:sz w:val="22"/>
          <w:szCs w:val="22"/>
        </w:rPr>
        <w:t xml:space="preserve">Organizational conflicts of interest occur when: </w:t>
      </w:r>
    </w:p>
    <w:p w14:paraId="40763A04" w14:textId="631CF207" w:rsidR="00E80C17" w:rsidRPr="001610C1" w:rsidRDefault="007D16EE" w:rsidP="000547CC">
      <w:pPr>
        <w:pStyle w:val="Default"/>
        <w:numPr>
          <w:ilvl w:val="0"/>
          <w:numId w:val="3"/>
        </w:numPr>
        <w:spacing w:line="0" w:lineRule="atLeast"/>
        <w:rPr>
          <w:rFonts w:asciiTheme="minorHAnsi" w:hAnsiTheme="minorHAnsi" w:cstheme="minorHAnsi"/>
          <w:sz w:val="22"/>
          <w:szCs w:val="22"/>
        </w:rPr>
      </w:pPr>
      <w:r>
        <w:rPr>
          <w:rFonts w:asciiTheme="minorHAnsi" w:hAnsiTheme="minorHAnsi" w:cstheme="minorHAnsi"/>
          <w:sz w:val="22"/>
          <w:szCs w:val="22"/>
        </w:rPr>
        <w:t>A</w:t>
      </w:r>
      <w:r w:rsidR="00E80C17" w:rsidRPr="001610C1">
        <w:rPr>
          <w:rFonts w:asciiTheme="minorHAnsi" w:hAnsiTheme="minorHAnsi" w:cstheme="minorHAnsi"/>
          <w:sz w:val="22"/>
          <w:szCs w:val="22"/>
        </w:rPr>
        <w:t xml:space="preserve"> grantee or applicant is unable or potentially unable to render impartial assistance or advice to the Department due to competing duties or loyalties </w:t>
      </w:r>
    </w:p>
    <w:p w14:paraId="129C7569" w14:textId="3DA771A9" w:rsidR="00004FED" w:rsidRPr="001610C1" w:rsidRDefault="007D16EE" w:rsidP="000547CC">
      <w:pPr>
        <w:pStyle w:val="Default"/>
        <w:numPr>
          <w:ilvl w:val="0"/>
          <w:numId w:val="3"/>
        </w:numPr>
        <w:spacing w:after="240" w:line="0" w:lineRule="atLeast"/>
        <w:rPr>
          <w:rFonts w:asciiTheme="minorHAnsi" w:hAnsiTheme="minorHAnsi" w:cstheme="minorHAnsi"/>
          <w:sz w:val="22"/>
          <w:szCs w:val="22"/>
        </w:rPr>
      </w:pPr>
      <w:r>
        <w:rPr>
          <w:rFonts w:asciiTheme="minorHAnsi" w:hAnsiTheme="minorHAnsi" w:cstheme="minorHAnsi"/>
          <w:sz w:val="22"/>
          <w:szCs w:val="22"/>
        </w:rPr>
        <w:t>A</w:t>
      </w:r>
      <w:r w:rsidR="00E80C17" w:rsidRPr="001610C1">
        <w:rPr>
          <w:rFonts w:asciiTheme="minorHAnsi" w:hAnsiTheme="minorHAnsi" w:cstheme="minorHAnsi"/>
          <w:sz w:val="22"/>
          <w:szCs w:val="22"/>
        </w:rPr>
        <w:t xml:space="preserve"> </w:t>
      </w:r>
      <w:proofErr w:type="gramStart"/>
      <w:r w:rsidR="00E80C17" w:rsidRPr="001610C1">
        <w:rPr>
          <w:rFonts w:asciiTheme="minorHAnsi" w:hAnsiTheme="minorHAnsi" w:cstheme="minorHAnsi"/>
          <w:sz w:val="22"/>
          <w:szCs w:val="22"/>
        </w:rPr>
        <w:t>grantee’s</w:t>
      </w:r>
      <w:proofErr w:type="gramEnd"/>
      <w:r w:rsidR="00E80C17" w:rsidRPr="001610C1">
        <w:rPr>
          <w:rFonts w:asciiTheme="minorHAnsi" w:hAnsiTheme="minorHAnsi" w:cstheme="minorHAnsi"/>
          <w:sz w:val="22"/>
          <w:szCs w:val="22"/>
        </w:rPr>
        <w:t xml:space="preserve"> or applicant’s objectivity in carrying out the grant is or might be otherwise impaired due to competing duties or loyalties </w:t>
      </w:r>
    </w:p>
    <w:p w14:paraId="1750FB56" w14:textId="77777777" w:rsidR="004C0495" w:rsidRPr="001610C1" w:rsidRDefault="00E80C17" w:rsidP="00803806">
      <w:pPr>
        <w:pStyle w:val="Default"/>
        <w:spacing w:after="240" w:line="0" w:lineRule="atLeast"/>
        <w:rPr>
          <w:rFonts w:asciiTheme="minorHAnsi" w:hAnsiTheme="minorHAnsi" w:cstheme="minorHAnsi"/>
          <w:sz w:val="22"/>
          <w:szCs w:val="22"/>
        </w:rPr>
      </w:pPr>
      <w:r w:rsidRPr="001610C1">
        <w:rPr>
          <w:rFonts w:asciiTheme="minorHAnsi" w:hAnsiTheme="minorHAnsi" w:cstheme="minorHAnsi"/>
          <w:sz w:val="22"/>
          <w:szCs w:val="22"/>
        </w:rPr>
        <w:t xml:space="preserve">In cases where a conflict of interest is </w:t>
      </w:r>
      <w:r w:rsidR="007B7222" w:rsidRPr="001610C1">
        <w:rPr>
          <w:rFonts w:asciiTheme="minorHAnsi" w:hAnsiTheme="minorHAnsi" w:cstheme="minorHAnsi"/>
          <w:sz w:val="22"/>
          <w:szCs w:val="22"/>
        </w:rPr>
        <w:t>in question or</w:t>
      </w:r>
      <w:r w:rsidRPr="001610C1">
        <w:rPr>
          <w:rFonts w:asciiTheme="minorHAnsi" w:hAnsiTheme="minorHAnsi" w:cstheme="minorHAnsi"/>
          <w:sz w:val="22"/>
          <w:szCs w:val="22"/>
        </w:rPr>
        <w:t xml:space="preserve"> </w:t>
      </w:r>
      <w:r w:rsidR="00257A72" w:rsidRPr="001610C1">
        <w:rPr>
          <w:rFonts w:asciiTheme="minorHAnsi" w:hAnsiTheme="minorHAnsi" w:cstheme="minorHAnsi"/>
          <w:sz w:val="22"/>
          <w:szCs w:val="22"/>
        </w:rPr>
        <w:t>disclosed,</w:t>
      </w:r>
      <w:r w:rsidRPr="001610C1">
        <w:rPr>
          <w:rFonts w:asciiTheme="minorHAnsi" w:hAnsiTheme="minorHAnsi" w:cstheme="minorHAnsi"/>
          <w:sz w:val="22"/>
          <w:szCs w:val="22"/>
        </w:rPr>
        <w:t xml:space="preserve"> the applicant</w:t>
      </w:r>
      <w:r w:rsidR="00EC4424" w:rsidRPr="001610C1">
        <w:rPr>
          <w:rFonts w:asciiTheme="minorHAnsi" w:hAnsiTheme="minorHAnsi" w:cstheme="minorHAnsi"/>
          <w:sz w:val="22"/>
          <w:szCs w:val="22"/>
        </w:rPr>
        <w:t>s</w:t>
      </w:r>
      <w:r w:rsidRPr="001610C1">
        <w:rPr>
          <w:rFonts w:asciiTheme="minorHAnsi" w:hAnsiTheme="minorHAnsi" w:cstheme="minorHAnsi"/>
          <w:sz w:val="22"/>
          <w:szCs w:val="22"/>
        </w:rPr>
        <w:t xml:space="preserve"> or grantee</w:t>
      </w:r>
      <w:r w:rsidR="00EC4424" w:rsidRPr="001610C1">
        <w:rPr>
          <w:rFonts w:asciiTheme="minorHAnsi" w:hAnsiTheme="minorHAnsi" w:cstheme="minorHAnsi"/>
          <w:sz w:val="22"/>
          <w:szCs w:val="22"/>
        </w:rPr>
        <w:t>s</w:t>
      </w:r>
      <w:r w:rsidRPr="001610C1">
        <w:rPr>
          <w:rFonts w:asciiTheme="minorHAnsi" w:hAnsiTheme="minorHAnsi" w:cstheme="minorHAnsi"/>
          <w:sz w:val="22"/>
          <w:szCs w:val="22"/>
        </w:rPr>
        <w:t xml:space="preserve"> will be notified and actions may be pursued, including but not limited to</w:t>
      </w:r>
      <w:r w:rsidR="00BC2535" w:rsidRPr="001610C1">
        <w:rPr>
          <w:rFonts w:asciiTheme="minorHAnsi" w:hAnsiTheme="minorHAnsi" w:cstheme="minorHAnsi"/>
          <w:sz w:val="22"/>
          <w:szCs w:val="22"/>
        </w:rPr>
        <w:t>,</w:t>
      </w:r>
      <w:r w:rsidRPr="001610C1">
        <w:rPr>
          <w:rFonts w:asciiTheme="minorHAnsi" w:hAnsiTheme="minorHAnsi" w:cstheme="minorHAnsi"/>
          <w:sz w:val="22"/>
          <w:szCs w:val="22"/>
        </w:rPr>
        <w:t xml:space="preserve"> </w:t>
      </w:r>
      <w:r w:rsidR="004514C0" w:rsidRPr="001610C1">
        <w:rPr>
          <w:rFonts w:asciiTheme="minorHAnsi" w:hAnsiTheme="minorHAnsi" w:cstheme="minorHAnsi"/>
          <w:sz w:val="22"/>
          <w:szCs w:val="22"/>
        </w:rPr>
        <w:t>revising the grant work plan</w:t>
      </w:r>
      <w:r w:rsidR="00B77AB2" w:rsidRPr="001610C1">
        <w:rPr>
          <w:rFonts w:asciiTheme="minorHAnsi" w:hAnsiTheme="minorHAnsi" w:cstheme="minorHAnsi"/>
          <w:sz w:val="22"/>
          <w:szCs w:val="22"/>
        </w:rPr>
        <w:t xml:space="preserve"> or grantee duties to mitigate the risk</w:t>
      </w:r>
      <w:r w:rsidR="004514C0" w:rsidRPr="001610C1">
        <w:rPr>
          <w:rFonts w:asciiTheme="minorHAnsi" w:hAnsiTheme="minorHAnsi" w:cstheme="minorHAnsi"/>
          <w:sz w:val="22"/>
          <w:szCs w:val="22"/>
        </w:rPr>
        <w:t xml:space="preserve">, </w:t>
      </w:r>
      <w:r w:rsidR="007B7222" w:rsidRPr="001610C1">
        <w:rPr>
          <w:rFonts w:asciiTheme="minorHAnsi" w:hAnsiTheme="minorHAnsi" w:cstheme="minorHAnsi"/>
          <w:sz w:val="22"/>
          <w:szCs w:val="22"/>
        </w:rPr>
        <w:t xml:space="preserve">requesting the grant applicant to submit an organizational conflict of interest mitigation plan, </w:t>
      </w:r>
      <w:r w:rsidRPr="001610C1">
        <w:rPr>
          <w:rFonts w:asciiTheme="minorHAnsi" w:hAnsiTheme="minorHAnsi" w:cstheme="minorHAnsi"/>
          <w:sz w:val="22"/>
          <w:szCs w:val="22"/>
        </w:rPr>
        <w:t>disqualification from eligibility for the grant award</w:t>
      </w:r>
      <w:r w:rsidR="007B7222" w:rsidRPr="001610C1">
        <w:rPr>
          <w:rFonts w:asciiTheme="minorHAnsi" w:hAnsiTheme="minorHAnsi" w:cstheme="minorHAnsi"/>
          <w:sz w:val="22"/>
          <w:szCs w:val="22"/>
        </w:rPr>
        <w:t>, amend</w:t>
      </w:r>
      <w:r w:rsidR="00B77AB2" w:rsidRPr="001610C1">
        <w:rPr>
          <w:rFonts w:asciiTheme="minorHAnsi" w:hAnsiTheme="minorHAnsi" w:cstheme="minorHAnsi"/>
          <w:sz w:val="22"/>
          <w:szCs w:val="22"/>
        </w:rPr>
        <w:t>ing the grant</w:t>
      </w:r>
      <w:r w:rsidR="007B7222" w:rsidRPr="001610C1">
        <w:rPr>
          <w:rFonts w:asciiTheme="minorHAnsi" w:hAnsiTheme="minorHAnsi" w:cstheme="minorHAnsi"/>
          <w:sz w:val="22"/>
          <w:szCs w:val="22"/>
        </w:rPr>
        <w:t>,</w:t>
      </w:r>
      <w:r w:rsidRPr="001610C1">
        <w:rPr>
          <w:rFonts w:asciiTheme="minorHAnsi" w:hAnsiTheme="minorHAnsi" w:cstheme="minorHAnsi"/>
          <w:sz w:val="22"/>
          <w:szCs w:val="22"/>
        </w:rPr>
        <w:t xml:space="preserve"> or termination of the grant </w:t>
      </w:r>
      <w:r w:rsidR="007B7222" w:rsidRPr="001610C1">
        <w:rPr>
          <w:rFonts w:asciiTheme="minorHAnsi" w:hAnsiTheme="minorHAnsi" w:cstheme="minorHAnsi"/>
          <w:sz w:val="22"/>
          <w:szCs w:val="22"/>
        </w:rPr>
        <w:t xml:space="preserve">contract </w:t>
      </w:r>
      <w:r w:rsidRPr="001610C1">
        <w:rPr>
          <w:rFonts w:asciiTheme="minorHAnsi" w:hAnsiTheme="minorHAnsi" w:cstheme="minorHAnsi"/>
          <w:sz w:val="22"/>
          <w:szCs w:val="22"/>
        </w:rPr>
        <w:t xml:space="preserve">agreement. </w:t>
      </w:r>
    </w:p>
    <w:p w14:paraId="18C6E2F1" w14:textId="79C149A9" w:rsidR="00871FFB" w:rsidRPr="001610C1" w:rsidRDefault="00871FFB" w:rsidP="00871FFB">
      <w:pPr>
        <w:pStyle w:val="Heading5"/>
        <w:rPr>
          <w:rFonts w:asciiTheme="minorHAnsi" w:hAnsiTheme="minorHAnsi" w:cstheme="minorHAnsi"/>
          <w:b/>
          <w:bCs/>
          <w:color w:val="auto"/>
        </w:rPr>
      </w:pPr>
      <w:r w:rsidRPr="001610C1">
        <w:rPr>
          <w:rFonts w:asciiTheme="minorHAnsi" w:hAnsiTheme="minorHAnsi" w:cstheme="minorHAnsi"/>
          <w:b/>
          <w:bCs/>
          <w:color w:val="auto"/>
        </w:rPr>
        <w:t>Public Data</w:t>
      </w:r>
    </w:p>
    <w:p w14:paraId="20FD0315" w14:textId="74F6D3F4" w:rsidR="00E80C17" w:rsidRPr="001610C1" w:rsidRDefault="00E80C17" w:rsidP="008D1213">
      <w:pPr>
        <w:pStyle w:val="Default"/>
        <w:spacing w:line="0" w:lineRule="atLeast"/>
        <w:rPr>
          <w:rFonts w:asciiTheme="minorHAnsi" w:hAnsiTheme="minorHAnsi" w:cstheme="minorHAnsi"/>
          <w:sz w:val="22"/>
          <w:szCs w:val="22"/>
        </w:rPr>
      </w:pPr>
      <w:r w:rsidRPr="001610C1">
        <w:rPr>
          <w:rFonts w:asciiTheme="minorHAnsi" w:hAnsiTheme="minorHAnsi" w:cstheme="minorHAnsi"/>
          <w:sz w:val="22"/>
          <w:szCs w:val="22"/>
        </w:rPr>
        <w:t xml:space="preserve">Per </w:t>
      </w:r>
      <w:hyperlink r:id="rId27" w:history="1">
        <w:r w:rsidR="0018390F" w:rsidRPr="001610C1">
          <w:rPr>
            <w:rStyle w:val="Hyperlink"/>
            <w:rFonts w:asciiTheme="minorHAnsi" w:hAnsiTheme="minorHAnsi" w:cstheme="minorHAnsi"/>
            <w:color w:val="1F497D" w:themeColor="text2"/>
            <w:sz w:val="22"/>
            <w:szCs w:val="22"/>
          </w:rPr>
          <w:t>Minnesota Statutes § 13.599</w:t>
        </w:r>
      </w:hyperlink>
    </w:p>
    <w:p w14:paraId="256BF3B4" w14:textId="77777777" w:rsidR="00E80C17" w:rsidRPr="001610C1" w:rsidRDefault="00E80C17" w:rsidP="000547CC">
      <w:pPr>
        <w:pStyle w:val="NormalSmall"/>
        <w:numPr>
          <w:ilvl w:val="0"/>
          <w:numId w:val="12"/>
        </w:numPr>
        <w:rPr>
          <w:rFonts w:asciiTheme="minorHAnsi" w:hAnsiTheme="minorHAnsi" w:cstheme="minorHAnsi"/>
          <w:sz w:val="22"/>
        </w:rPr>
      </w:pPr>
      <w:r w:rsidRPr="001610C1">
        <w:rPr>
          <w:rFonts w:asciiTheme="minorHAnsi" w:hAnsiTheme="minorHAnsi" w:cstheme="minorHAnsi"/>
          <w:sz w:val="22"/>
        </w:rPr>
        <w:t>Names and addresses of grant applicants</w:t>
      </w:r>
      <w:r w:rsidR="004075DB" w:rsidRPr="001610C1">
        <w:rPr>
          <w:rFonts w:asciiTheme="minorHAnsi" w:hAnsiTheme="minorHAnsi" w:cstheme="minorHAnsi"/>
          <w:sz w:val="22"/>
        </w:rPr>
        <w:t xml:space="preserve"> and amount requested</w:t>
      </w:r>
      <w:r w:rsidRPr="001610C1">
        <w:rPr>
          <w:rFonts w:asciiTheme="minorHAnsi" w:hAnsiTheme="minorHAnsi" w:cstheme="minorHAnsi"/>
          <w:sz w:val="22"/>
        </w:rPr>
        <w:t xml:space="preserve"> will be public data once proposal responses are opened. </w:t>
      </w:r>
    </w:p>
    <w:p w14:paraId="39710746" w14:textId="77777777" w:rsidR="00E80C17" w:rsidRPr="001610C1" w:rsidRDefault="00E80C17" w:rsidP="000547CC">
      <w:pPr>
        <w:pStyle w:val="NormalSmall"/>
        <w:numPr>
          <w:ilvl w:val="0"/>
          <w:numId w:val="12"/>
        </w:numPr>
        <w:rPr>
          <w:rFonts w:asciiTheme="minorHAnsi" w:hAnsiTheme="minorHAnsi" w:cstheme="minorHAnsi"/>
          <w:sz w:val="22"/>
        </w:rPr>
      </w:pPr>
      <w:r w:rsidRPr="001610C1">
        <w:rPr>
          <w:rFonts w:asciiTheme="minorHAnsi" w:hAnsiTheme="minorHAnsi" w:cstheme="minorHAnsi"/>
          <w:sz w:val="22"/>
        </w:rPr>
        <w:t xml:space="preserve">All remaining data in proposal responses (except trade secret data as defined and classified in </w:t>
      </w:r>
      <w:r w:rsidRPr="001610C1">
        <w:rPr>
          <w:rFonts w:asciiTheme="minorHAnsi" w:hAnsiTheme="minorHAnsi" w:cstheme="minorHAnsi"/>
          <w:color w:val="1F497D" w:themeColor="text2"/>
          <w:sz w:val="22"/>
          <w:u w:val="single"/>
        </w:rPr>
        <w:t>§</w:t>
      </w:r>
      <w:hyperlink r:id="rId28" w:history="1">
        <w:r w:rsidRPr="001610C1">
          <w:rPr>
            <w:rStyle w:val="Hyperlink"/>
            <w:rFonts w:asciiTheme="minorHAnsi" w:hAnsiTheme="minorHAnsi" w:cstheme="minorHAnsi"/>
            <w:color w:val="1F497D" w:themeColor="text2"/>
            <w:sz w:val="22"/>
          </w:rPr>
          <w:t>13.37</w:t>
        </w:r>
      </w:hyperlink>
      <w:r w:rsidRPr="001610C1">
        <w:rPr>
          <w:rFonts w:asciiTheme="minorHAnsi" w:hAnsiTheme="minorHAnsi" w:cstheme="minorHAnsi"/>
          <w:sz w:val="22"/>
        </w:rPr>
        <w:t>) will be public data after the evaluation process is completed</w:t>
      </w:r>
      <w:r w:rsidR="004075DB" w:rsidRPr="001610C1">
        <w:rPr>
          <w:rFonts w:asciiTheme="minorHAnsi" w:hAnsiTheme="minorHAnsi" w:cstheme="minorHAnsi"/>
          <w:sz w:val="22"/>
        </w:rPr>
        <w:t>.  F</w:t>
      </w:r>
      <w:r w:rsidRPr="001610C1">
        <w:rPr>
          <w:rFonts w:asciiTheme="minorHAnsi" w:hAnsiTheme="minorHAnsi" w:cstheme="minorHAnsi"/>
          <w:sz w:val="22"/>
        </w:rPr>
        <w:t xml:space="preserve">or the purposes of this grant, </w:t>
      </w:r>
      <w:r w:rsidR="00321308" w:rsidRPr="001610C1">
        <w:rPr>
          <w:rStyle w:val="ui-provider"/>
          <w:rFonts w:asciiTheme="minorHAnsi" w:hAnsiTheme="minorHAnsi" w:cstheme="minorHAnsi"/>
          <w:sz w:val="22"/>
        </w:rPr>
        <w:t>data will be considered public when all the grant contract agreements have been fully executed</w:t>
      </w:r>
      <w:r w:rsidRPr="001610C1">
        <w:rPr>
          <w:rFonts w:asciiTheme="minorHAnsi" w:hAnsiTheme="minorHAnsi" w:cstheme="minorHAnsi"/>
          <w:sz w:val="22"/>
        </w:rPr>
        <w:t xml:space="preserve">. </w:t>
      </w:r>
    </w:p>
    <w:p w14:paraId="7B961204" w14:textId="061DB45E" w:rsidR="00F02C40" w:rsidRPr="001610C1" w:rsidRDefault="00E80C17" w:rsidP="000547CC">
      <w:pPr>
        <w:pStyle w:val="NormalSmall"/>
        <w:numPr>
          <w:ilvl w:val="0"/>
          <w:numId w:val="2"/>
        </w:numPr>
        <w:rPr>
          <w:rFonts w:asciiTheme="minorHAnsi" w:eastAsiaTheme="minorHAnsi" w:hAnsiTheme="minorHAnsi" w:cstheme="minorHAnsi"/>
          <w:sz w:val="22"/>
        </w:rPr>
      </w:pPr>
      <w:r w:rsidRPr="001610C1">
        <w:rPr>
          <w:rFonts w:asciiTheme="minorHAnsi" w:hAnsiTheme="minorHAnsi" w:cstheme="minorHAnsi"/>
          <w:sz w:val="22"/>
        </w:rPr>
        <w:t xml:space="preserve">All data created or maintained by </w:t>
      </w:r>
      <w:r w:rsidR="004075DB" w:rsidRPr="001610C1">
        <w:rPr>
          <w:rFonts w:asciiTheme="minorHAnsi" w:hAnsiTheme="minorHAnsi" w:cstheme="minorHAnsi"/>
          <w:sz w:val="22"/>
        </w:rPr>
        <w:t>[State agency]</w:t>
      </w:r>
      <w:r w:rsidRPr="001610C1">
        <w:rPr>
          <w:rFonts w:asciiTheme="minorHAnsi" w:hAnsiTheme="minorHAnsi" w:cstheme="minorHAnsi"/>
          <w:sz w:val="22"/>
        </w:rPr>
        <w:t xml:space="preserve"> as part of the evaluation process (except trade secret data as defined and classified in </w:t>
      </w:r>
      <w:r w:rsidRPr="001610C1">
        <w:rPr>
          <w:rFonts w:asciiTheme="minorHAnsi" w:hAnsiTheme="minorHAnsi" w:cstheme="minorHAnsi"/>
          <w:color w:val="1F497D" w:themeColor="text2"/>
          <w:sz w:val="22"/>
          <w:u w:val="single"/>
        </w:rPr>
        <w:t>§</w:t>
      </w:r>
      <w:hyperlink r:id="rId29" w:history="1">
        <w:r w:rsidR="004075DB" w:rsidRPr="001610C1">
          <w:rPr>
            <w:rStyle w:val="Hyperlink"/>
            <w:rFonts w:asciiTheme="minorHAnsi" w:hAnsiTheme="minorHAnsi" w:cstheme="minorHAnsi"/>
            <w:color w:val="1F497D" w:themeColor="text2"/>
            <w:sz w:val="22"/>
          </w:rPr>
          <w:t>13.37</w:t>
        </w:r>
      </w:hyperlink>
      <w:r w:rsidRPr="001610C1">
        <w:rPr>
          <w:rFonts w:asciiTheme="minorHAnsi" w:hAnsiTheme="minorHAnsi" w:cstheme="minorHAnsi"/>
          <w:sz w:val="22"/>
        </w:rPr>
        <w:t>) will be public data after the evaluation process is completed</w:t>
      </w:r>
      <w:r w:rsidR="004075DB" w:rsidRPr="001610C1">
        <w:rPr>
          <w:rFonts w:asciiTheme="minorHAnsi" w:hAnsiTheme="minorHAnsi" w:cstheme="minorHAnsi"/>
          <w:sz w:val="22"/>
        </w:rPr>
        <w:t>.  F</w:t>
      </w:r>
      <w:r w:rsidRPr="001610C1">
        <w:rPr>
          <w:rFonts w:asciiTheme="minorHAnsi" w:hAnsiTheme="minorHAnsi" w:cstheme="minorHAnsi"/>
          <w:sz w:val="22"/>
        </w:rPr>
        <w:t xml:space="preserve">or the purposes of this grant, </w:t>
      </w:r>
      <w:r w:rsidR="00D03FB9" w:rsidRPr="001610C1">
        <w:rPr>
          <w:rStyle w:val="ui-provider"/>
          <w:rFonts w:asciiTheme="minorHAnsi" w:hAnsiTheme="minorHAnsi" w:cstheme="minorHAnsi"/>
          <w:sz w:val="22"/>
        </w:rPr>
        <w:t>D</w:t>
      </w:r>
      <w:r w:rsidR="00321308" w:rsidRPr="001610C1">
        <w:rPr>
          <w:rStyle w:val="ui-provider"/>
          <w:rFonts w:asciiTheme="minorHAnsi" w:hAnsiTheme="minorHAnsi" w:cstheme="minorHAnsi"/>
          <w:sz w:val="22"/>
        </w:rPr>
        <w:t>ata will be considered public when all the grant contract agreements have been fully executed</w:t>
      </w:r>
      <w:r w:rsidR="00871FFB" w:rsidRPr="001610C1">
        <w:rPr>
          <w:rStyle w:val="ui-provider"/>
          <w:rFonts w:asciiTheme="minorHAnsi" w:hAnsiTheme="minorHAnsi" w:cstheme="minorHAnsi"/>
          <w:b/>
          <w:bCs/>
          <w:sz w:val="22"/>
        </w:rPr>
        <w:t>.</w:t>
      </w:r>
    </w:p>
    <w:p w14:paraId="73239840" w14:textId="78B8F6A9" w:rsidR="00B50DE9" w:rsidRPr="001610C1" w:rsidRDefault="00B50DE9" w:rsidP="00B50DE9">
      <w:pPr>
        <w:pStyle w:val="Heading3"/>
        <w:jc w:val="center"/>
        <w:rPr>
          <w:rFonts w:cstheme="minorHAnsi"/>
        </w:rPr>
      </w:pPr>
      <w:bookmarkStart w:id="14" w:name="_Toc218860603"/>
      <w:r w:rsidRPr="001610C1">
        <w:rPr>
          <w:rFonts w:cstheme="minorHAnsi"/>
        </w:rPr>
        <w:lastRenderedPageBreak/>
        <w:t xml:space="preserve">Request For Proposals (RFP) Part </w:t>
      </w:r>
      <w:r w:rsidR="00845716">
        <w:rPr>
          <w:rFonts w:cstheme="minorHAnsi"/>
        </w:rPr>
        <w:t>4</w:t>
      </w:r>
      <w:r w:rsidRPr="001610C1">
        <w:rPr>
          <w:rFonts w:cstheme="minorHAnsi"/>
        </w:rPr>
        <w:t xml:space="preserve">: </w:t>
      </w:r>
      <w:r w:rsidR="001A7226" w:rsidRPr="001610C1">
        <w:rPr>
          <w:rFonts w:cstheme="minorHAnsi"/>
        </w:rPr>
        <w:t xml:space="preserve">Award Requirements and </w:t>
      </w:r>
      <w:r w:rsidRPr="001610C1">
        <w:rPr>
          <w:rFonts w:cstheme="minorHAnsi"/>
        </w:rPr>
        <w:t>Grant Management Responsibilities</w:t>
      </w:r>
      <w:bookmarkEnd w:id="14"/>
    </w:p>
    <w:p w14:paraId="2F8957CB" w14:textId="7141FF9D" w:rsidR="001A7226" w:rsidRPr="001610C1" w:rsidRDefault="001A7226" w:rsidP="00173913">
      <w:pPr>
        <w:spacing w:line="264" w:lineRule="auto"/>
        <w:rPr>
          <w:rFonts w:asciiTheme="minorHAnsi" w:eastAsiaTheme="majorEastAsia" w:hAnsiTheme="minorHAnsi" w:cstheme="minorHAnsi"/>
          <w:b/>
          <w:bCs/>
          <w:sz w:val="22"/>
          <w:szCs w:val="22"/>
        </w:rPr>
      </w:pPr>
      <w:proofErr w:type="spellStart"/>
      <w:r w:rsidRPr="001610C1">
        <w:rPr>
          <w:rFonts w:asciiTheme="minorHAnsi" w:eastAsiaTheme="majorEastAsia" w:hAnsiTheme="minorHAnsi" w:cstheme="minorHAnsi"/>
          <w:b/>
          <w:bCs/>
          <w:sz w:val="22"/>
          <w:szCs w:val="22"/>
        </w:rPr>
        <w:t>Preaward</w:t>
      </w:r>
      <w:proofErr w:type="spellEnd"/>
      <w:r w:rsidRPr="001610C1">
        <w:rPr>
          <w:rFonts w:asciiTheme="minorHAnsi" w:eastAsiaTheme="majorEastAsia" w:hAnsiTheme="minorHAnsi" w:cstheme="minorHAnsi"/>
          <w:b/>
          <w:bCs/>
          <w:sz w:val="22"/>
          <w:szCs w:val="22"/>
        </w:rPr>
        <w:t xml:space="preserve"> Risk Assessment and Financial Review</w:t>
      </w:r>
      <w:r w:rsidR="00152F5B" w:rsidRPr="001610C1">
        <w:rPr>
          <w:rFonts w:asciiTheme="minorHAnsi" w:eastAsiaTheme="majorEastAsia" w:hAnsiTheme="minorHAnsi" w:cstheme="minorHAnsi"/>
          <w:b/>
          <w:bCs/>
          <w:sz w:val="22"/>
          <w:szCs w:val="22"/>
        </w:rPr>
        <w:t xml:space="preserve"> </w:t>
      </w:r>
    </w:p>
    <w:p w14:paraId="4FAF0749" w14:textId="24BF5642" w:rsidR="001A7226" w:rsidRPr="001610C1" w:rsidRDefault="001A7226" w:rsidP="001A7226">
      <w:pPr>
        <w:spacing w:after="60" w:line="264" w:lineRule="auto"/>
        <w:rPr>
          <w:rFonts w:asciiTheme="minorHAnsi" w:eastAsia="Times New Roman" w:hAnsiTheme="minorHAnsi" w:cstheme="minorHAnsi"/>
          <w:bCs/>
        </w:rPr>
      </w:pPr>
      <w:r w:rsidRPr="001610C1">
        <w:rPr>
          <w:rFonts w:asciiTheme="minorHAnsi" w:eastAsia="Times New Roman" w:hAnsiTheme="minorHAnsi" w:cstheme="minorHAnsi"/>
          <w:bCs/>
          <w:sz w:val="22"/>
          <w:szCs w:val="22"/>
        </w:rPr>
        <w:t xml:space="preserve">In accordance with </w:t>
      </w:r>
      <w:hyperlink r:id="rId30" w:history="1">
        <w:r w:rsidRPr="001610C1">
          <w:rPr>
            <w:rStyle w:val="Hyperlink"/>
            <w:rFonts w:asciiTheme="minorHAnsi" w:eastAsia="Times New Roman" w:hAnsiTheme="minorHAnsi" w:cstheme="minorHAnsi"/>
            <w:color w:val="1F497D" w:themeColor="text2"/>
            <w:sz w:val="22"/>
            <w:szCs w:val="22"/>
          </w:rPr>
          <w:t>Minn</w:t>
        </w:r>
        <w:r w:rsidR="0035217F" w:rsidRPr="001610C1">
          <w:rPr>
            <w:rStyle w:val="Hyperlink"/>
            <w:rFonts w:asciiTheme="minorHAnsi" w:eastAsia="Times New Roman" w:hAnsiTheme="minorHAnsi" w:cstheme="minorHAnsi"/>
            <w:color w:val="1F497D" w:themeColor="text2"/>
            <w:sz w:val="22"/>
            <w:szCs w:val="22"/>
          </w:rPr>
          <w:t xml:space="preserve">esota </w:t>
        </w:r>
        <w:r w:rsidRPr="001610C1">
          <w:rPr>
            <w:rStyle w:val="Hyperlink"/>
            <w:rFonts w:asciiTheme="minorHAnsi" w:eastAsia="Times New Roman" w:hAnsiTheme="minorHAnsi" w:cstheme="minorHAnsi"/>
            <w:color w:val="1F497D" w:themeColor="text2"/>
            <w:sz w:val="22"/>
            <w:szCs w:val="22"/>
          </w:rPr>
          <w:t xml:space="preserve"> Stat</w:t>
        </w:r>
        <w:r w:rsidR="0035217F" w:rsidRPr="001610C1">
          <w:rPr>
            <w:rStyle w:val="Hyperlink"/>
            <w:rFonts w:asciiTheme="minorHAnsi" w:eastAsia="Times New Roman" w:hAnsiTheme="minorHAnsi" w:cstheme="minorHAnsi"/>
            <w:color w:val="1F497D" w:themeColor="text2"/>
            <w:sz w:val="22"/>
            <w:szCs w:val="22"/>
          </w:rPr>
          <w:t xml:space="preserve">ute </w:t>
        </w:r>
        <w:r w:rsidRPr="001610C1">
          <w:rPr>
            <w:rStyle w:val="Hyperlink"/>
            <w:rFonts w:asciiTheme="minorHAnsi" w:hAnsiTheme="minorHAnsi" w:cstheme="minorHAnsi"/>
            <w:color w:val="1F497D" w:themeColor="text2"/>
            <w:sz w:val="22"/>
            <w:szCs w:val="22"/>
          </w:rPr>
          <w:t>§16B.981</w:t>
        </w:r>
      </w:hyperlink>
      <w:r w:rsidRPr="001610C1">
        <w:rPr>
          <w:rFonts w:asciiTheme="minorHAnsi" w:hAnsiTheme="minorHAnsi" w:cstheme="minorHAnsi"/>
          <w:color w:val="000000"/>
          <w:sz w:val="22"/>
          <w:szCs w:val="22"/>
        </w:rPr>
        <w:t xml:space="preserve"> and</w:t>
      </w:r>
      <w:r w:rsidRPr="001610C1">
        <w:rPr>
          <w:rFonts w:asciiTheme="minorHAnsi" w:eastAsia="Times New Roman" w:hAnsiTheme="minorHAnsi" w:cstheme="minorHAnsi"/>
          <w:sz w:val="22"/>
          <w:szCs w:val="22"/>
          <w:lang w:bidi="en-US"/>
        </w:rPr>
        <w:t xml:space="preserve"> </w:t>
      </w:r>
      <w:hyperlink r:id="rId31" w:history="1">
        <w:r w:rsidRPr="001610C1">
          <w:rPr>
            <w:rStyle w:val="Hyperlink"/>
            <w:rFonts w:asciiTheme="minorHAnsi" w:eastAsia="Times New Roman" w:hAnsiTheme="minorHAnsi" w:cstheme="minorHAnsi"/>
            <w:color w:val="1F497D" w:themeColor="text2"/>
            <w:sz w:val="22"/>
            <w:szCs w:val="22"/>
            <w:lang w:bidi="en-US"/>
          </w:rPr>
          <w:t xml:space="preserve">OGM Policy 08-06: </w:t>
        </w:r>
        <w:proofErr w:type="spellStart"/>
        <w:r w:rsidRPr="001610C1">
          <w:rPr>
            <w:rStyle w:val="Hyperlink"/>
            <w:rFonts w:asciiTheme="minorHAnsi" w:eastAsia="Times New Roman" w:hAnsiTheme="minorHAnsi" w:cstheme="minorHAnsi"/>
            <w:color w:val="1F497D" w:themeColor="text2"/>
            <w:sz w:val="22"/>
            <w:szCs w:val="22"/>
            <w:lang w:bidi="en-US"/>
          </w:rPr>
          <w:t>Preaward</w:t>
        </w:r>
        <w:proofErr w:type="spellEnd"/>
        <w:r w:rsidRPr="001610C1">
          <w:rPr>
            <w:rStyle w:val="Hyperlink"/>
            <w:rFonts w:asciiTheme="minorHAnsi" w:eastAsia="Times New Roman" w:hAnsiTheme="minorHAnsi" w:cstheme="minorHAnsi"/>
            <w:color w:val="1F497D" w:themeColor="text2"/>
            <w:sz w:val="22"/>
            <w:szCs w:val="22"/>
            <w:lang w:bidi="en-US"/>
          </w:rPr>
          <w:t xml:space="preserve"> Risk Assessment of Potential Grantees</w:t>
        </w:r>
      </w:hyperlink>
      <w:r w:rsidRPr="001610C1">
        <w:rPr>
          <w:rFonts w:asciiTheme="minorHAnsi" w:hAnsiTheme="minorHAnsi" w:cstheme="minorHAnsi"/>
          <w:color w:val="000000"/>
          <w:sz w:val="22"/>
          <w:szCs w:val="22"/>
        </w:rPr>
        <w:t>,</w:t>
      </w:r>
      <w:r w:rsidRPr="001610C1">
        <w:rPr>
          <w:rFonts w:asciiTheme="minorHAnsi" w:eastAsia="Times New Roman" w:hAnsiTheme="minorHAnsi" w:cstheme="minorHAnsi"/>
          <w:bCs/>
          <w:sz w:val="22"/>
          <w:szCs w:val="22"/>
        </w:rPr>
        <w:t xml:space="preserve"> it is required to consider a grant applicant's past performance and financial and operational capacity before awarding grants of $50,000 or more. </w:t>
      </w:r>
      <w:r w:rsidR="00487092" w:rsidRPr="001610C1">
        <w:rPr>
          <w:rFonts w:asciiTheme="minorHAnsi" w:eastAsia="Times New Roman" w:hAnsiTheme="minorHAnsi" w:cstheme="minorHAnsi"/>
          <w:bCs/>
          <w:sz w:val="22"/>
          <w:szCs w:val="22"/>
        </w:rPr>
        <w:t>Granting agencies will request, review, and analyze information, including Exhibits C-H</w:t>
      </w:r>
      <w:r w:rsidR="00114CEF" w:rsidRPr="001610C1">
        <w:rPr>
          <w:rFonts w:asciiTheme="minorHAnsi" w:eastAsia="Times New Roman" w:hAnsiTheme="minorHAnsi" w:cstheme="minorHAnsi"/>
          <w:bCs/>
          <w:sz w:val="22"/>
          <w:szCs w:val="22"/>
        </w:rPr>
        <w:t>, as referenced</w:t>
      </w:r>
      <w:r w:rsidR="00145DDA" w:rsidRPr="001610C1">
        <w:rPr>
          <w:rFonts w:asciiTheme="minorHAnsi" w:eastAsia="Times New Roman" w:hAnsiTheme="minorHAnsi" w:cstheme="minorHAnsi"/>
          <w:bCs/>
          <w:sz w:val="22"/>
          <w:szCs w:val="22"/>
        </w:rPr>
        <w:t xml:space="preserve"> in </w:t>
      </w:r>
      <w:r w:rsidR="00487092" w:rsidRPr="001610C1">
        <w:rPr>
          <w:rFonts w:asciiTheme="minorHAnsi" w:eastAsia="Times New Roman" w:hAnsiTheme="minorHAnsi" w:cstheme="minorHAnsi"/>
          <w:bCs/>
          <w:sz w:val="22"/>
          <w:szCs w:val="22"/>
        </w:rPr>
        <w:t xml:space="preserve">this </w:t>
      </w:r>
      <w:r w:rsidR="00114CEF" w:rsidRPr="001610C1">
        <w:rPr>
          <w:rFonts w:asciiTheme="minorHAnsi" w:eastAsia="Times New Roman" w:hAnsiTheme="minorHAnsi" w:cstheme="minorHAnsi"/>
          <w:bCs/>
          <w:sz w:val="22"/>
          <w:szCs w:val="22"/>
        </w:rPr>
        <w:t>RFP</w:t>
      </w:r>
      <w:r w:rsidR="00487092" w:rsidRPr="001610C1">
        <w:rPr>
          <w:rFonts w:asciiTheme="minorHAnsi" w:eastAsia="Times New Roman" w:hAnsiTheme="minorHAnsi" w:cstheme="minorHAnsi"/>
          <w:bCs/>
          <w:sz w:val="22"/>
          <w:szCs w:val="22"/>
        </w:rPr>
        <w:t>, as applicable.</w:t>
      </w:r>
    </w:p>
    <w:p w14:paraId="7EAE3A22" w14:textId="0B0F1B91" w:rsidR="00370EA9" w:rsidRDefault="002F7394" w:rsidP="001A7226">
      <w:pPr>
        <w:pStyle w:val="Heading3"/>
        <w:spacing w:after="0"/>
        <w:rPr>
          <w:rFonts w:cstheme="minorHAnsi"/>
          <w:bCs/>
          <w:color w:val="auto"/>
          <w:sz w:val="22"/>
          <w:szCs w:val="22"/>
        </w:rPr>
      </w:pPr>
      <w:bookmarkStart w:id="15" w:name="_Toc218860604"/>
      <w:r>
        <w:rPr>
          <w:rFonts w:cstheme="minorHAnsi"/>
          <w:bCs/>
          <w:color w:val="auto"/>
          <w:sz w:val="22"/>
          <w:szCs w:val="22"/>
        </w:rPr>
        <w:t>Grant Contract Agreements</w:t>
      </w:r>
    </w:p>
    <w:p w14:paraId="5E15DCFD" w14:textId="77777777" w:rsidR="00D42889" w:rsidRDefault="00D42889" w:rsidP="00D42889">
      <w:pPr>
        <w:rPr>
          <w:rFonts w:asciiTheme="minorHAnsi" w:hAnsiTheme="minorHAnsi" w:cstheme="minorHAnsi"/>
          <w:sz w:val="22"/>
          <w:szCs w:val="22"/>
        </w:rPr>
      </w:pPr>
      <w:r w:rsidRPr="002B3D2D">
        <w:rPr>
          <w:rFonts w:asciiTheme="minorHAnsi" w:hAnsiTheme="minorHAnsi" w:cstheme="minorHAnsi"/>
          <w:sz w:val="22"/>
          <w:szCs w:val="22"/>
        </w:rPr>
        <w:t>Each grantee must formally enter into a grant</w:t>
      </w:r>
      <w:r>
        <w:rPr>
          <w:rFonts w:asciiTheme="minorHAnsi" w:hAnsiTheme="minorHAnsi" w:cstheme="minorHAnsi"/>
          <w:sz w:val="22"/>
          <w:szCs w:val="22"/>
        </w:rPr>
        <w:t xml:space="preserve"> contract</w:t>
      </w:r>
      <w:r w:rsidRPr="002B3D2D">
        <w:rPr>
          <w:rFonts w:asciiTheme="minorHAnsi" w:hAnsiTheme="minorHAnsi" w:cstheme="minorHAnsi"/>
          <w:sz w:val="22"/>
          <w:szCs w:val="22"/>
        </w:rPr>
        <w:t xml:space="preserve"> agreement. The grant </w:t>
      </w:r>
      <w:r>
        <w:rPr>
          <w:rFonts w:asciiTheme="minorHAnsi" w:hAnsiTheme="minorHAnsi" w:cstheme="minorHAnsi"/>
          <w:sz w:val="22"/>
          <w:szCs w:val="22"/>
        </w:rPr>
        <w:t xml:space="preserve">contract </w:t>
      </w:r>
      <w:r w:rsidRPr="002B3D2D">
        <w:rPr>
          <w:rFonts w:asciiTheme="minorHAnsi" w:hAnsiTheme="minorHAnsi" w:cstheme="minorHAnsi"/>
          <w:sz w:val="22"/>
          <w:szCs w:val="22"/>
        </w:rPr>
        <w:t xml:space="preserve">agreement will address the conditions of the award, including implementation for the project. </w:t>
      </w:r>
      <w:r>
        <w:rPr>
          <w:rFonts w:asciiTheme="minorHAnsi" w:hAnsiTheme="minorHAnsi" w:cstheme="minorHAnsi"/>
          <w:sz w:val="22"/>
          <w:szCs w:val="22"/>
        </w:rPr>
        <w:t>Grantees</w:t>
      </w:r>
      <w:r w:rsidRPr="002B3D2D">
        <w:rPr>
          <w:rFonts w:asciiTheme="minorHAnsi" w:hAnsiTheme="minorHAnsi" w:cstheme="minorHAnsi"/>
          <w:sz w:val="22"/>
          <w:szCs w:val="22"/>
        </w:rPr>
        <w:t xml:space="preserve"> should read the grant</w:t>
      </w:r>
      <w:r>
        <w:rPr>
          <w:rFonts w:asciiTheme="minorHAnsi" w:hAnsiTheme="minorHAnsi" w:cstheme="minorHAnsi"/>
          <w:sz w:val="22"/>
          <w:szCs w:val="22"/>
        </w:rPr>
        <w:t xml:space="preserve"> contract</w:t>
      </w:r>
      <w:r w:rsidRPr="002B3D2D">
        <w:rPr>
          <w:rFonts w:asciiTheme="minorHAnsi" w:hAnsiTheme="minorHAnsi" w:cstheme="minorHAnsi"/>
          <w:sz w:val="22"/>
          <w:szCs w:val="22"/>
        </w:rPr>
        <w:t xml:space="preserve"> agreement, sign, and once signed, comply with all conditions of the grant </w:t>
      </w:r>
      <w:r>
        <w:rPr>
          <w:rFonts w:asciiTheme="minorHAnsi" w:hAnsiTheme="minorHAnsi" w:cstheme="minorHAnsi"/>
          <w:sz w:val="22"/>
          <w:szCs w:val="22"/>
        </w:rPr>
        <w:t xml:space="preserve">contract </w:t>
      </w:r>
      <w:r w:rsidRPr="002B3D2D">
        <w:rPr>
          <w:rFonts w:asciiTheme="minorHAnsi" w:hAnsiTheme="minorHAnsi" w:cstheme="minorHAnsi"/>
          <w:sz w:val="22"/>
          <w:szCs w:val="22"/>
        </w:rPr>
        <w:t xml:space="preserve">agreement. No work on grant activities can begin until a fully executed grant </w:t>
      </w:r>
      <w:r>
        <w:rPr>
          <w:rFonts w:asciiTheme="minorHAnsi" w:hAnsiTheme="minorHAnsi" w:cstheme="minorHAnsi"/>
          <w:sz w:val="22"/>
          <w:szCs w:val="22"/>
        </w:rPr>
        <w:t xml:space="preserve">contract </w:t>
      </w:r>
      <w:r w:rsidRPr="002B3D2D">
        <w:rPr>
          <w:rFonts w:asciiTheme="minorHAnsi" w:hAnsiTheme="minorHAnsi" w:cstheme="minorHAnsi"/>
          <w:sz w:val="22"/>
          <w:szCs w:val="22"/>
        </w:rPr>
        <w:t>agreement is in place and the State’s Authorized Representative has notified the Grantee that work may start. The funded applicant will be legally responsible for assuring implementation of the work plan and compliance with all applicable state requirements including worker’s compensation insurance, nondiscrimination, data privacy, budget compliance, and reporting.</w:t>
      </w:r>
    </w:p>
    <w:p w14:paraId="482EE285" w14:textId="05109B46" w:rsidR="00312E00" w:rsidRPr="001610C1" w:rsidRDefault="00E41465" w:rsidP="001A7226">
      <w:pPr>
        <w:pStyle w:val="Heading3"/>
        <w:spacing w:after="0"/>
        <w:rPr>
          <w:rFonts w:cstheme="minorHAnsi"/>
          <w:bCs/>
          <w:color w:val="auto"/>
          <w:sz w:val="22"/>
          <w:szCs w:val="22"/>
        </w:rPr>
      </w:pPr>
      <w:r w:rsidRPr="001610C1">
        <w:rPr>
          <w:rFonts w:cstheme="minorHAnsi"/>
          <w:bCs/>
          <w:color w:val="auto"/>
          <w:sz w:val="22"/>
          <w:szCs w:val="22"/>
        </w:rPr>
        <w:t>Loan Operations</w:t>
      </w:r>
      <w:bookmarkEnd w:id="15"/>
    </w:p>
    <w:p w14:paraId="514BD02F" w14:textId="618BA233" w:rsidR="00E41465" w:rsidRPr="005A57C4" w:rsidRDefault="00E41465" w:rsidP="00E41465">
      <w:pPr>
        <w:rPr>
          <w:rFonts w:asciiTheme="minorHAnsi" w:eastAsia="Calibri" w:hAnsiTheme="minorHAnsi" w:cstheme="minorHAnsi"/>
          <w:sz w:val="22"/>
          <w:szCs w:val="22"/>
        </w:rPr>
      </w:pPr>
      <w:r w:rsidRPr="005A57C4">
        <w:rPr>
          <w:rFonts w:asciiTheme="minorHAnsi" w:eastAsia="Calibri" w:hAnsiTheme="minorHAnsi" w:cstheme="minorHAnsi"/>
          <w:sz w:val="22"/>
          <w:szCs w:val="22"/>
        </w:rPr>
        <w:t xml:space="preserve">The interest rate charged by a </w:t>
      </w:r>
      <w:r w:rsidR="00AD36C5">
        <w:rPr>
          <w:rFonts w:asciiTheme="minorHAnsi" w:eastAsia="Calibri" w:hAnsiTheme="minorHAnsi" w:cstheme="minorHAnsi"/>
          <w:sz w:val="22"/>
          <w:szCs w:val="22"/>
        </w:rPr>
        <w:t>Grantee</w:t>
      </w:r>
      <w:r w:rsidRPr="005A57C4">
        <w:rPr>
          <w:rFonts w:asciiTheme="minorHAnsi" w:eastAsia="Calibri" w:hAnsiTheme="minorHAnsi" w:cstheme="minorHAnsi"/>
          <w:sz w:val="22"/>
          <w:szCs w:val="22"/>
        </w:rPr>
        <w:t xml:space="preserve"> for a loan funded by this Program must not exceed the Wall Street Journal prime rate.   The average interest rate charged by the </w:t>
      </w:r>
      <w:r w:rsidR="003F6FF0">
        <w:rPr>
          <w:rFonts w:asciiTheme="minorHAnsi" w:eastAsia="Calibri" w:hAnsiTheme="minorHAnsi" w:cstheme="minorHAnsi"/>
          <w:sz w:val="22"/>
          <w:szCs w:val="22"/>
        </w:rPr>
        <w:t>Grantee</w:t>
      </w:r>
      <w:r w:rsidRPr="005A57C4">
        <w:rPr>
          <w:rFonts w:asciiTheme="minorHAnsi" w:eastAsia="Calibri" w:hAnsiTheme="minorHAnsi" w:cstheme="minorHAnsi"/>
          <w:sz w:val="22"/>
          <w:szCs w:val="22"/>
        </w:rPr>
        <w:t xml:space="preserve"> must be reported biannually and publicly published by both the agency and the </w:t>
      </w:r>
      <w:r w:rsidR="003F6FF0">
        <w:rPr>
          <w:rFonts w:asciiTheme="minorHAnsi" w:eastAsia="Calibri" w:hAnsiTheme="minorHAnsi" w:cstheme="minorHAnsi"/>
          <w:sz w:val="22"/>
          <w:szCs w:val="22"/>
        </w:rPr>
        <w:t>Grantee</w:t>
      </w:r>
      <w:r w:rsidRPr="005A57C4">
        <w:rPr>
          <w:rFonts w:asciiTheme="minorHAnsi" w:eastAsia="Calibri" w:hAnsiTheme="minorHAnsi" w:cstheme="minorHAnsi"/>
          <w:sz w:val="22"/>
          <w:szCs w:val="22"/>
        </w:rPr>
        <w:t xml:space="preserve">. </w:t>
      </w:r>
    </w:p>
    <w:p w14:paraId="647E7E21" w14:textId="29F35A21" w:rsidR="00E41465" w:rsidRPr="005A57C4" w:rsidRDefault="00E41465" w:rsidP="00E41465">
      <w:pPr>
        <w:rPr>
          <w:rFonts w:asciiTheme="minorHAnsi" w:eastAsia="Calibri" w:hAnsiTheme="minorHAnsi" w:cstheme="minorHAnsi"/>
          <w:sz w:val="22"/>
          <w:szCs w:val="22"/>
        </w:rPr>
      </w:pPr>
      <w:r w:rsidRPr="005A57C4">
        <w:rPr>
          <w:rFonts w:asciiTheme="minorHAnsi" w:eastAsia="Calibri" w:hAnsiTheme="minorHAnsi" w:cstheme="minorHAnsi"/>
          <w:sz w:val="22"/>
          <w:szCs w:val="22"/>
        </w:rPr>
        <w:t xml:space="preserve">The </w:t>
      </w:r>
      <w:r w:rsidR="003F6FF0">
        <w:rPr>
          <w:rFonts w:asciiTheme="minorHAnsi" w:eastAsia="Calibri" w:hAnsiTheme="minorHAnsi" w:cstheme="minorHAnsi"/>
          <w:sz w:val="22"/>
          <w:szCs w:val="22"/>
        </w:rPr>
        <w:t>Grantee</w:t>
      </w:r>
      <w:r w:rsidRPr="005A57C4">
        <w:rPr>
          <w:rFonts w:asciiTheme="minorHAnsi" w:eastAsia="Calibri" w:hAnsiTheme="minorHAnsi" w:cstheme="minorHAnsi"/>
          <w:sz w:val="22"/>
          <w:szCs w:val="22"/>
        </w:rPr>
        <w:t xml:space="preserve"> may retain a loan origination fee which may be equal to or less than one (1) percent of the loan value. </w:t>
      </w:r>
    </w:p>
    <w:p w14:paraId="63B996C5" w14:textId="77777777" w:rsidR="00E41465" w:rsidRPr="005A57C4" w:rsidRDefault="00E41465" w:rsidP="00E41465">
      <w:pPr>
        <w:rPr>
          <w:rFonts w:asciiTheme="minorHAnsi" w:eastAsia="Calibri" w:hAnsiTheme="minorHAnsi" w:cstheme="minorHAnsi"/>
          <w:sz w:val="22"/>
          <w:szCs w:val="22"/>
        </w:rPr>
      </w:pPr>
    </w:p>
    <w:p w14:paraId="61D9FB26" w14:textId="77D55D3B" w:rsidR="00E41465" w:rsidRPr="005A57C4" w:rsidRDefault="00E41465" w:rsidP="00E41465">
      <w:pPr>
        <w:rPr>
          <w:rFonts w:asciiTheme="minorHAnsi" w:eastAsia="Calibri" w:hAnsiTheme="minorHAnsi" w:cstheme="minorHAnsi"/>
          <w:sz w:val="22"/>
          <w:szCs w:val="22"/>
        </w:rPr>
      </w:pPr>
      <w:r w:rsidRPr="005A57C4">
        <w:rPr>
          <w:rFonts w:asciiTheme="minorHAnsi" w:eastAsia="Calibri" w:hAnsiTheme="minorHAnsi" w:cstheme="minorHAnsi"/>
          <w:sz w:val="22"/>
          <w:szCs w:val="22"/>
        </w:rPr>
        <w:t xml:space="preserve">Repayment of the loan principal must be paid to DEED and will be deposited in the Program’s revolving loan fund.  Loan interest payments must be deposited in a revolving loan fund created by the </w:t>
      </w:r>
      <w:r w:rsidR="00AD36C5">
        <w:rPr>
          <w:rFonts w:asciiTheme="minorHAnsi" w:eastAsia="Calibri" w:hAnsiTheme="minorHAnsi" w:cstheme="minorHAnsi"/>
          <w:sz w:val="22"/>
          <w:szCs w:val="22"/>
        </w:rPr>
        <w:t>Grantee</w:t>
      </w:r>
      <w:r w:rsidRPr="005A57C4">
        <w:rPr>
          <w:rFonts w:asciiTheme="minorHAnsi" w:eastAsia="Calibri" w:hAnsiTheme="minorHAnsi" w:cstheme="minorHAnsi"/>
          <w:sz w:val="22"/>
          <w:szCs w:val="22"/>
        </w:rPr>
        <w:t xml:space="preserve"> originating the loan for the purpose of sourcing, originating, and servicing additional loans, or for administrative expenses incurred in providing financial, technical, managerial and marketing assistance to the loan recipient and other items as approved by DEED. </w:t>
      </w:r>
    </w:p>
    <w:p w14:paraId="0284DD1D" w14:textId="77777777" w:rsidR="00E41465" w:rsidRPr="005A57C4" w:rsidRDefault="00E41465" w:rsidP="00E41465">
      <w:pPr>
        <w:rPr>
          <w:rFonts w:asciiTheme="minorHAnsi" w:eastAsia="Calibri" w:hAnsiTheme="minorHAnsi" w:cstheme="minorHAnsi"/>
          <w:sz w:val="22"/>
          <w:szCs w:val="22"/>
        </w:rPr>
      </w:pPr>
    </w:p>
    <w:p w14:paraId="3E236220" w14:textId="4F6697F2" w:rsidR="00E41465" w:rsidRPr="005A57C4" w:rsidRDefault="00E41465" w:rsidP="00E41465">
      <w:pPr>
        <w:rPr>
          <w:rFonts w:asciiTheme="minorHAnsi" w:eastAsia="Calibri" w:hAnsiTheme="minorHAnsi" w:cstheme="minorHAnsi"/>
          <w:sz w:val="22"/>
          <w:szCs w:val="22"/>
        </w:rPr>
      </w:pPr>
      <w:r w:rsidRPr="005A57C4">
        <w:rPr>
          <w:rFonts w:asciiTheme="minorHAnsi" w:eastAsia="Calibri" w:hAnsiTheme="minorHAnsi" w:cstheme="minorHAnsi"/>
          <w:sz w:val="22"/>
          <w:szCs w:val="22"/>
        </w:rPr>
        <w:t xml:space="preserve">All participating </w:t>
      </w:r>
      <w:r w:rsidR="00AD36C5">
        <w:rPr>
          <w:rFonts w:asciiTheme="minorHAnsi" w:eastAsia="Calibri" w:hAnsiTheme="minorHAnsi" w:cstheme="minorHAnsi"/>
          <w:sz w:val="22"/>
          <w:szCs w:val="22"/>
        </w:rPr>
        <w:t>Grantee</w:t>
      </w:r>
      <w:r w:rsidRPr="005A57C4">
        <w:rPr>
          <w:rFonts w:asciiTheme="minorHAnsi" w:eastAsia="Calibri" w:hAnsiTheme="minorHAnsi" w:cstheme="minorHAnsi"/>
          <w:sz w:val="22"/>
          <w:szCs w:val="22"/>
        </w:rPr>
        <w:t xml:space="preserve">s must work with other organizations including, but not limited to, community development corporations, community action agencies, Minnesota </w:t>
      </w:r>
      <w:proofErr w:type="spellStart"/>
      <w:r w:rsidRPr="005A57C4">
        <w:rPr>
          <w:rFonts w:asciiTheme="minorHAnsi" w:eastAsia="Calibri" w:hAnsiTheme="minorHAnsi" w:cstheme="minorHAnsi"/>
          <w:sz w:val="22"/>
          <w:szCs w:val="22"/>
        </w:rPr>
        <w:t>CareerForce</w:t>
      </w:r>
      <w:proofErr w:type="spellEnd"/>
      <w:r w:rsidRPr="005A57C4">
        <w:rPr>
          <w:rFonts w:asciiTheme="minorHAnsi" w:eastAsia="Calibri" w:hAnsiTheme="minorHAnsi" w:cstheme="minorHAnsi"/>
          <w:sz w:val="22"/>
          <w:szCs w:val="22"/>
        </w:rPr>
        <w:t xml:space="preserve"> Centers, and Minnesota Small Business Development Centers (SBDCs).  </w:t>
      </w:r>
    </w:p>
    <w:p w14:paraId="7BBE71F7" w14:textId="6E782F21" w:rsidR="00E41465" w:rsidRPr="001610C1" w:rsidRDefault="00E41465" w:rsidP="00E41465">
      <w:pPr>
        <w:pStyle w:val="BodyText"/>
        <w:rPr>
          <w:rFonts w:asciiTheme="minorHAnsi" w:hAnsiTheme="minorHAnsi" w:cstheme="minorHAnsi"/>
        </w:rPr>
      </w:pPr>
    </w:p>
    <w:p w14:paraId="08254251" w14:textId="77206A4E" w:rsidR="00312E00" w:rsidRPr="001610C1" w:rsidRDefault="00AF3A3B" w:rsidP="001610C1">
      <w:pPr>
        <w:pStyle w:val="Heading3"/>
        <w:spacing w:before="0" w:after="0"/>
        <w:rPr>
          <w:rFonts w:cstheme="minorHAnsi"/>
          <w:bCs/>
          <w:color w:val="auto"/>
          <w:sz w:val="22"/>
          <w:szCs w:val="22"/>
        </w:rPr>
      </w:pPr>
      <w:bookmarkStart w:id="16" w:name="_Toc218860605"/>
      <w:r w:rsidRPr="001610C1">
        <w:rPr>
          <w:rFonts w:cstheme="minorHAnsi"/>
          <w:bCs/>
          <w:color w:val="auto"/>
          <w:sz w:val="22"/>
          <w:szCs w:val="22"/>
        </w:rPr>
        <w:t>Accountability and Reporting Requirements</w:t>
      </w:r>
      <w:bookmarkEnd w:id="16"/>
    </w:p>
    <w:p w14:paraId="204DCA11" w14:textId="02B8E86A" w:rsidR="006F1937" w:rsidRPr="001610C1" w:rsidRDefault="006F1937" w:rsidP="001610C1">
      <w:pPr>
        <w:suppressAutoHyphens/>
        <w:spacing w:after="120" w:line="240" w:lineRule="auto"/>
        <w:rPr>
          <w:rFonts w:asciiTheme="minorHAnsi" w:eastAsia="Times New Roman" w:hAnsiTheme="minorHAnsi" w:cstheme="minorHAnsi"/>
          <w:sz w:val="22"/>
          <w:szCs w:val="22"/>
        </w:rPr>
      </w:pPr>
      <w:r w:rsidRPr="001610C1">
        <w:rPr>
          <w:rFonts w:asciiTheme="minorHAnsi" w:eastAsia="Times New Roman" w:hAnsiTheme="minorHAnsi" w:cstheme="minorHAnsi"/>
          <w:sz w:val="22"/>
          <w:szCs w:val="22"/>
        </w:rPr>
        <w:t xml:space="preserve">It is the policy of the State of Minnesota to monitor progress on state grants by requiring grantees to submit written progress reports at least annually until all grant funds have been expended and </w:t>
      </w:r>
      <w:proofErr w:type="gramStart"/>
      <w:r w:rsidRPr="001610C1">
        <w:rPr>
          <w:rFonts w:asciiTheme="minorHAnsi" w:eastAsia="Times New Roman" w:hAnsiTheme="minorHAnsi" w:cstheme="minorHAnsi"/>
          <w:sz w:val="22"/>
          <w:szCs w:val="22"/>
        </w:rPr>
        <w:t>all of</w:t>
      </w:r>
      <w:proofErr w:type="gramEnd"/>
      <w:r w:rsidRPr="001610C1">
        <w:rPr>
          <w:rFonts w:asciiTheme="minorHAnsi" w:eastAsia="Times New Roman" w:hAnsiTheme="minorHAnsi" w:cstheme="minorHAnsi"/>
          <w:sz w:val="22"/>
          <w:szCs w:val="22"/>
        </w:rPr>
        <w:t xml:space="preserve"> the terms in the grant </w:t>
      </w:r>
      <w:r w:rsidR="001B5AA8" w:rsidRPr="001610C1">
        <w:rPr>
          <w:rFonts w:asciiTheme="minorHAnsi" w:eastAsia="Times New Roman" w:hAnsiTheme="minorHAnsi" w:cstheme="minorHAnsi"/>
          <w:sz w:val="22"/>
          <w:szCs w:val="22"/>
        </w:rPr>
        <w:t xml:space="preserve">contract </w:t>
      </w:r>
      <w:r w:rsidRPr="001610C1">
        <w:rPr>
          <w:rFonts w:asciiTheme="minorHAnsi" w:eastAsia="Times New Roman" w:hAnsiTheme="minorHAnsi" w:cstheme="minorHAnsi"/>
          <w:sz w:val="22"/>
          <w:szCs w:val="22"/>
        </w:rPr>
        <w:t>agreement have been met.</w:t>
      </w:r>
      <w:r w:rsidR="00E044CA" w:rsidRPr="001610C1">
        <w:rPr>
          <w:rFonts w:asciiTheme="minorHAnsi" w:eastAsia="Times New Roman" w:hAnsiTheme="minorHAnsi" w:cstheme="minorHAnsi"/>
          <w:sz w:val="22"/>
          <w:szCs w:val="22"/>
        </w:rPr>
        <w:t xml:space="preserve"> </w:t>
      </w:r>
      <w:r w:rsidR="003F6FF0">
        <w:rPr>
          <w:rFonts w:asciiTheme="minorHAnsi" w:eastAsia="Times New Roman" w:hAnsiTheme="minorHAnsi" w:cstheme="minorHAnsi"/>
          <w:sz w:val="22"/>
          <w:szCs w:val="22"/>
        </w:rPr>
        <w:t>Grantee</w:t>
      </w:r>
      <w:r w:rsidR="00E044CA" w:rsidRPr="001610C1">
        <w:rPr>
          <w:rFonts w:asciiTheme="minorHAnsi" w:eastAsia="Times New Roman" w:hAnsiTheme="minorHAnsi" w:cstheme="minorHAnsi"/>
          <w:sz w:val="22"/>
          <w:szCs w:val="22"/>
        </w:rPr>
        <w:t xml:space="preserve">s must report to the Commissioner of the Department of Employment and Economic Development quarterly and annually. </w:t>
      </w:r>
      <w:r w:rsidR="003F6FF0">
        <w:rPr>
          <w:rFonts w:asciiTheme="minorHAnsi" w:eastAsia="Times New Roman" w:hAnsiTheme="minorHAnsi" w:cstheme="minorHAnsi"/>
          <w:sz w:val="22"/>
          <w:szCs w:val="22"/>
        </w:rPr>
        <w:t>Grantee</w:t>
      </w:r>
      <w:r w:rsidR="00E044CA" w:rsidRPr="001610C1">
        <w:rPr>
          <w:rFonts w:asciiTheme="minorHAnsi" w:eastAsia="Times New Roman" w:hAnsiTheme="minorHAnsi" w:cstheme="minorHAnsi"/>
          <w:sz w:val="22"/>
          <w:szCs w:val="22"/>
        </w:rPr>
        <w:t xml:space="preserve"> will commission a qualified firm to produce and submit to the State an independent audit performed in accordance with general accepted accounting principles and auditing standards on an annual basis. </w:t>
      </w:r>
    </w:p>
    <w:p w14:paraId="062A4340" w14:textId="77777777" w:rsidR="00E044CA" w:rsidRPr="005A57C4" w:rsidRDefault="006F1937" w:rsidP="00E044CA">
      <w:pPr>
        <w:rPr>
          <w:rFonts w:asciiTheme="minorHAnsi" w:eastAsia="Calibri" w:hAnsiTheme="minorHAnsi" w:cstheme="minorHAnsi"/>
          <w:b/>
          <w:bCs/>
          <w:sz w:val="22"/>
          <w:szCs w:val="22"/>
        </w:rPr>
      </w:pPr>
      <w:r w:rsidRPr="00845716">
        <w:rPr>
          <w:rFonts w:asciiTheme="minorHAnsi" w:eastAsia="Times New Roman" w:hAnsiTheme="minorHAnsi" w:cstheme="minorHAnsi"/>
          <w:sz w:val="22"/>
          <w:szCs w:val="22"/>
        </w:rPr>
        <w:t>The reporting schedule will be</w:t>
      </w:r>
      <w:r w:rsidRPr="00845716">
        <w:rPr>
          <w:rFonts w:asciiTheme="minorHAnsi" w:eastAsia="Times New Roman" w:hAnsiTheme="minorHAnsi" w:cstheme="minorHAnsi"/>
          <w:color w:val="C00000"/>
          <w:sz w:val="22"/>
          <w:szCs w:val="22"/>
        </w:rPr>
        <w:t xml:space="preserve">: </w:t>
      </w:r>
      <w:r w:rsidR="00E044CA" w:rsidRPr="005A57C4">
        <w:rPr>
          <w:rFonts w:asciiTheme="minorHAnsi" w:eastAsia="Calibri" w:hAnsiTheme="minorHAnsi" w:cstheme="minorHAnsi"/>
          <w:sz w:val="22"/>
          <w:szCs w:val="22"/>
        </w:rPr>
        <w:t xml:space="preserve">Quarterly reports will be submitted by January 31, April 30, July 31, and October 31 of each year in which the Grantee has loans with outstanding balances under the Program, regardless of whether the grant contact agreement has expired. Reports shall be submitted </w:t>
      </w:r>
      <w:proofErr w:type="gramStart"/>
      <w:r w:rsidR="00E044CA" w:rsidRPr="005A57C4">
        <w:rPr>
          <w:rFonts w:asciiTheme="minorHAnsi" w:eastAsia="Calibri" w:hAnsiTheme="minorHAnsi" w:cstheme="minorHAnsi"/>
          <w:sz w:val="22"/>
          <w:szCs w:val="22"/>
        </w:rPr>
        <w:t>concurrent</w:t>
      </w:r>
      <w:proofErr w:type="gramEnd"/>
      <w:r w:rsidR="00E044CA" w:rsidRPr="005A57C4">
        <w:rPr>
          <w:rFonts w:asciiTheme="minorHAnsi" w:eastAsia="Calibri" w:hAnsiTheme="minorHAnsi" w:cstheme="minorHAnsi"/>
          <w:sz w:val="22"/>
          <w:szCs w:val="22"/>
        </w:rPr>
        <w:t xml:space="preserve"> with quarterly repayments of principal. The amount of the repayment shall be equal to the amount of principal repaid by each borrower funded through the Program. Loan funds are nonrecourse to Grantee.</w:t>
      </w:r>
    </w:p>
    <w:p w14:paraId="1E62B177" w14:textId="77777777" w:rsidR="00E044CA" w:rsidRPr="005A57C4" w:rsidRDefault="00E044CA" w:rsidP="00E044CA">
      <w:pPr>
        <w:rPr>
          <w:rFonts w:asciiTheme="minorHAnsi" w:eastAsia="Calibri" w:hAnsiTheme="minorHAnsi" w:cstheme="minorHAnsi"/>
          <w:sz w:val="22"/>
          <w:szCs w:val="22"/>
        </w:rPr>
      </w:pPr>
      <w:r w:rsidRPr="005A57C4">
        <w:rPr>
          <w:rFonts w:asciiTheme="minorHAnsi" w:eastAsia="Calibri" w:hAnsiTheme="minorHAnsi" w:cstheme="minorHAnsi"/>
          <w:sz w:val="22"/>
          <w:szCs w:val="22"/>
        </w:rPr>
        <w:t xml:space="preserve">Annual Reports will be submitted in the form provided by the State by January 31 of each year that the Grantee participates in the Program. The report shall cover the Grantee’s Program activities through December 31 of the preceding calendar year. The report must include a description of the businesses supported by the Program, an accounting of loans made during the calendar year, the Program’s impact on any measure of success toward financing new cannabis microbusinesses and creating jobs in communities where long-term resident as eligible to be Social Equity Applicants, the Grantee’s outreach efforts to new cannabis microbusiness enterprises, the source and amount of money collected and distributed by the Program, the Program’s assets and liabilities, updated information regarding the </w:t>
      </w:r>
      <w:r w:rsidRPr="005A57C4">
        <w:rPr>
          <w:rFonts w:asciiTheme="minorHAnsi" w:eastAsia="Calibri" w:hAnsiTheme="minorHAnsi" w:cstheme="minorHAnsi"/>
          <w:sz w:val="22"/>
          <w:szCs w:val="22"/>
        </w:rPr>
        <w:lastRenderedPageBreak/>
        <w:t xml:space="preserve">Grantee’s board, loan committee and loan policy or procedures documents, and an explanation of administrative expenses.  </w:t>
      </w:r>
    </w:p>
    <w:p w14:paraId="634DA193" w14:textId="4B3ED315" w:rsidR="006F1937" w:rsidRPr="001610C1" w:rsidRDefault="006F1937" w:rsidP="00381A7F">
      <w:pPr>
        <w:suppressAutoHyphens/>
        <w:spacing w:before="120" w:after="120" w:line="240" w:lineRule="auto"/>
        <w:rPr>
          <w:rFonts w:asciiTheme="minorHAnsi" w:eastAsia="Times New Roman" w:hAnsiTheme="minorHAnsi" w:cstheme="minorHAnsi"/>
          <w:color w:val="CC0000"/>
          <w:sz w:val="22"/>
          <w:szCs w:val="22"/>
        </w:rPr>
      </w:pPr>
    </w:p>
    <w:p w14:paraId="343C7578" w14:textId="3DD5860D" w:rsidR="006F1937" w:rsidRPr="001610C1" w:rsidRDefault="006F1937" w:rsidP="00BE38D3">
      <w:pPr>
        <w:pStyle w:val="Heading3"/>
        <w:spacing w:before="0"/>
        <w:rPr>
          <w:rFonts w:cstheme="minorHAnsi"/>
          <w:bCs/>
          <w:color w:val="auto"/>
          <w:sz w:val="22"/>
          <w:szCs w:val="22"/>
        </w:rPr>
      </w:pPr>
      <w:bookmarkStart w:id="17" w:name="_Toc218860606"/>
      <w:r w:rsidRPr="001610C1">
        <w:rPr>
          <w:rFonts w:cstheme="minorHAnsi"/>
          <w:bCs/>
          <w:color w:val="auto"/>
          <w:sz w:val="22"/>
          <w:szCs w:val="22"/>
        </w:rPr>
        <w:t>Grant Monitoring</w:t>
      </w:r>
      <w:bookmarkEnd w:id="17"/>
      <w:r w:rsidRPr="001610C1">
        <w:rPr>
          <w:rFonts w:cstheme="minorHAnsi"/>
          <w:bCs/>
          <w:color w:val="auto"/>
          <w:sz w:val="22"/>
          <w:szCs w:val="22"/>
        </w:rPr>
        <w:t xml:space="preserve"> </w:t>
      </w:r>
    </w:p>
    <w:p w14:paraId="7A548BA8" w14:textId="50568E90" w:rsidR="006F1937" w:rsidRPr="001610C1" w:rsidRDefault="006F1937" w:rsidP="00BE38D3">
      <w:pPr>
        <w:autoSpaceDE w:val="0"/>
        <w:autoSpaceDN w:val="0"/>
        <w:adjustRightInd w:val="0"/>
        <w:spacing w:after="240"/>
        <w:rPr>
          <w:rFonts w:asciiTheme="minorHAnsi" w:eastAsia="Calibri" w:hAnsiTheme="minorHAnsi" w:cstheme="minorHAnsi"/>
          <w:sz w:val="22"/>
          <w:szCs w:val="22"/>
        </w:rPr>
      </w:pPr>
      <w:r w:rsidRPr="001610C1">
        <w:rPr>
          <w:rFonts w:asciiTheme="minorHAnsi" w:eastAsia="Calibri" w:hAnsiTheme="minorHAnsi" w:cstheme="minorHAnsi"/>
          <w:sz w:val="22"/>
          <w:szCs w:val="22"/>
        </w:rPr>
        <w:t xml:space="preserve"> “</w:t>
      </w:r>
      <w:hyperlink r:id="rId32">
        <w:r w:rsidR="0018390F" w:rsidRPr="001610C1">
          <w:rPr>
            <w:rFonts w:asciiTheme="minorHAnsi" w:eastAsia="Calibri" w:hAnsiTheme="minorHAnsi" w:cstheme="minorHAnsi"/>
            <w:sz w:val="22"/>
            <w:szCs w:val="22"/>
            <w:u w:val="single"/>
          </w:rPr>
          <w:t>Minnesota Statutes § 16B.97</w:t>
        </w:r>
      </w:hyperlink>
      <w:r w:rsidRPr="001610C1">
        <w:rPr>
          <w:rFonts w:asciiTheme="minorHAnsi" w:eastAsia="Calibri" w:hAnsiTheme="minorHAnsi" w:cstheme="minorHAnsi"/>
          <w:sz w:val="22"/>
          <w:szCs w:val="22"/>
        </w:rPr>
        <w:t xml:space="preserve"> and </w:t>
      </w:r>
      <w:hyperlink r:id="rId33" w:history="1">
        <w:r w:rsidRPr="001610C1">
          <w:rPr>
            <w:rStyle w:val="Hyperlink"/>
            <w:rFonts w:asciiTheme="minorHAnsi" w:eastAsia="Calibri" w:hAnsiTheme="minorHAnsi" w:cstheme="minorHAnsi"/>
            <w:color w:val="auto"/>
            <w:sz w:val="22"/>
            <w:szCs w:val="22"/>
          </w:rPr>
          <w:t>Policy on Grant Monitoring</w:t>
        </w:r>
      </w:hyperlink>
      <w:r w:rsidRPr="001610C1">
        <w:rPr>
          <w:rFonts w:asciiTheme="minorHAnsi" w:eastAsia="Calibri" w:hAnsiTheme="minorHAnsi" w:cstheme="minorHAnsi"/>
          <w:sz w:val="22"/>
          <w:szCs w:val="22"/>
        </w:rPr>
        <w:t xml:space="preserve"> require the following:</w:t>
      </w:r>
    </w:p>
    <w:p w14:paraId="187EA1AC" w14:textId="77777777" w:rsidR="006F1937" w:rsidRPr="001610C1" w:rsidRDefault="006F1937" w:rsidP="000547CC">
      <w:pPr>
        <w:numPr>
          <w:ilvl w:val="0"/>
          <w:numId w:val="11"/>
        </w:numPr>
        <w:suppressAutoHyphens/>
        <w:spacing w:before="120" w:after="120" w:line="240" w:lineRule="auto"/>
        <w:contextualSpacing/>
        <w:rPr>
          <w:rFonts w:asciiTheme="minorHAnsi" w:eastAsia="Times New Roman" w:hAnsiTheme="minorHAnsi" w:cstheme="minorHAnsi"/>
          <w:sz w:val="22"/>
          <w:szCs w:val="22"/>
        </w:rPr>
      </w:pPr>
      <w:r w:rsidRPr="001610C1">
        <w:rPr>
          <w:rFonts w:asciiTheme="minorHAnsi" w:eastAsia="Times New Roman" w:hAnsiTheme="minorHAnsi" w:cstheme="minorHAnsi"/>
          <w:sz w:val="22"/>
          <w:szCs w:val="22"/>
        </w:rPr>
        <w:t>One monitoring visit during the grant period on all state grants over $50,000</w:t>
      </w:r>
    </w:p>
    <w:p w14:paraId="4D0CFDDA" w14:textId="77777777" w:rsidR="006F1937" w:rsidRPr="001610C1" w:rsidRDefault="006F1937" w:rsidP="000547CC">
      <w:pPr>
        <w:numPr>
          <w:ilvl w:val="0"/>
          <w:numId w:val="11"/>
        </w:numPr>
        <w:suppressAutoHyphens/>
        <w:spacing w:before="120" w:after="120" w:line="240" w:lineRule="auto"/>
        <w:contextualSpacing/>
        <w:rPr>
          <w:rFonts w:asciiTheme="minorHAnsi" w:eastAsia="Times New Roman" w:hAnsiTheme="minorHAnsi" w:cstheme="minorHAnsi"/>
          <w:sz w:val="22"/>
          <w:szCs w:val="22"/>
        </w:rPr>
      </w:pPr>
      <w:r w:rsidRPr="001610C1">
        <w:rPr>
          <w:rFonts w:asciiTheme="minorHAnsi" w:eastAsia="Times New Roman" w:hAnsiTheme="minorHAnsi" w:cstheme="minorHAnsi"/>
          <w:sz w:val="22"/>
          <w:szCs w:val="22"/>
        </w:rPr>
        <w:t>Annual monitoring visits during the grant period on all grants over $250,000</w:t>
      </w:r>
    </w:p>
    <w:p w14:paraId="06738125" w14:textId="6CA3F508" w:rsidR="006F1937" w:rsidRPr="001610C1" w:rsidRDefault="006F1937" w:rsidP="000547CC">
      <w:pPr>
        <w:numPr>
          <w:ilvl w:val="0"/>
          <w:numId w:val="11"/>
        </w:numPr>
        <w:suppressAutoHyphens/>
        <w:spacing w:before="120" w:after="120" w:line="240" w:lineRule="auto"/>
        <w:contextualSpacing/>
        <w:rPr>
          <w:rFonts w:asciiTheme="minorHAnsi" w:eastAsia="Times New Roman" w:hAnsiTheme="minorHAnsi" w:cstheme="minorHAnsi"/>
          <w:sz w:val="22"/>
          <w:szCs w:val="22"/>
        </w:rPr>
      </w:pPr>
      <w:r w:rsidRPr="001610C1">
        <w:rPr>
          <w:rFonts w:asciiTheme="minorHAnsi" w:eastAsia="Times New Roman" w:hAnsiTheme="minorHAnsi" w:cstheme="minorHAnsi"/>
          <w:sz w:val="22"/>
          <w:szCs w:val="22"/>
        </w:rPr>
        <w:t>Conducting a financial reconciliation of grantee’s expenditures at least once during the grant period on grants over $50,000”</w:t>
      </w:r>
      <w:r w:rsidR="00F86B2A" w:rsidRPr="001610C1">
        <w:rPr>
          <w:rFonts w:asciiTheme="minorHAnsi" w:eastAsia="Times New Roman" w:hAnsiTheme="minorHAnsi" w:cstheme="minorHAnsi"/>
          <w:sz w:val="22"/>
          <w:szCs w:val="22"/>
        </w:rPr>
        <w:t xml:space="preserve">. For this purpose, the grantee must make expense receipts, employee timesheets, invoices, and other supporting documents available upon request by the State. </w:t>
      </w:r>
    </w:p>
    <w:p w14:paraId="182E1FF7" w14:textId="688F88E5" w:rsidR="006F1937" w:rsidRPr="001610C1" w:rsidRDefault="006F1937" w:rsidP="00BE38D3">
      <w:pPr>
        <w:suppressAutoHyphens/>
        <w:spacing w:before="120" w:after="120" w:line="240" w:lineRule="auto"/>
        <w:rPr>
          <w:rFonts w:asciiTheme="minorHAnsi" w:eastAsia="Times New Roman" w:hAnsiTheme="minorHAnsi" w:cstheme="minorHAnsi"/>
          <w:sz w:val="22"/>
          <w:szCs w:val="22"/>
        </w:rPr>
      </w:pPr>
      <w:r w:rsidRPr="001610C1">
        <w:rPr>
          <w:rFonts w:asciiTheme="minorHAnsi" w:eastAsia="Times New Roman" w:hAnsiTheme="minorHAnsi" w:cstheme="minorHAnsi"/>
          <w:sz w:val="22"/>
          <w:szCs w:val="22"/>
        </w:rPr>
        <w:t>The monitoring schedule will be</w:t>
      </w:r>
      <w:r w:rsidR="00F86B2A" w:rsidRPr="001610C1">
        <w:rPr>
          <w:rFonts w:asciiTheme="minorHAnsi" w:eastAsia="Times New Roman" w:hAnsiTheme="minorHAnsi" w:cstheme="minorHAnsi"/>
          <w:sz w:val="22"/>
          <w:szCs w:val="22"/>
        </w:rPr>
        <w:t xml:space="preserve"> scheduled in cooperation with the grantee</w:t>
      </w:r>
    </w:p>
    <w:p w14:paraId="0DAD4A25" w14:textId="324CDC38" w:rsidR="00E80C17" w:rsidRPr="001610C1" w:rsidRDefault="00E80C17" w:rsidP="004A0008">
      <w:pPr>
        <w:pStyle w:val="Heading3"/>
        <w:spacing w:before="0"/>
        <w:rPr>
          <w:rFonts w:cstheme="minorHAnsi"/>
          <w:color w:val="auto"/>
          <w:sz w:val="22"/>
          <w:szCs w:val="22"/>
        </w:rPr>
      </w:pPr>
      <w:bookmarkStart w:id="18" w:name="_Toc218860607"/>
      <w:r w:rsidRPr="001610C1">
        <w:rPr>
          <w:rFonts w:cstheme="minorHAnsi"/>
          <w:color w:val="auto"/>
          <w:sz w:val="22"/>
          <w:szCs w:val="22"/>
        </w:rPr>
        <w:t>Grant Payments</w:t>
      </w:r>
      <w:bookmarkEnd w:id="18"/>
      <w:r w:rsidRPr="001610C1">
        <w:rPr>
          <w:rFonts w:cstheme="minorHAnsi"/>
          <w:color w:val="auto"/>
          <w:sz w:val="22"/>
          <w:szCs w:val="22"/>
        </w:rPr>
        <w:t xml:space="preserve"> </w:t>
      </w:r>
    </w:p>
    <w:p w14:paraId="06D87E84" w14:textId="1EEDAA8E" w:rsidR="006F1937" w:rsidRPr="0048365D" w:rsidRDefault="00E80C17" w:rsidP="004A0008">
      <w:pPr>
        <w:suppressAutoHyphens/>
        <w:spacing w:before="120" w:after="120" w:line="240" w:lineRule="auto"/>
        <w:rPr>
          <w:rFonts w:asciiTheme="minorHAnsi" w:hAnsiTheme="minorHAnsi" w:cstheme="minorHAnsi"/>
          <w:color w:val="C00000"/>
          <w:sz w:val="22"/>
          <w:szCs w:val="22"/>
        </w:rPr>
      </w:pPr>
      <w:r w:rsidRPr="001610C1">
        <w:rPr>
          <w:rFonts w:asciiTheme="minorHAnsi" w:eastAsia="Times New Roman" w:hAnsiTheme="minorHAnsi" w:cstheme="minorHAnsi"/>
          <w:sz w:val="22"/>
          <w:szCs w:val="22"/>
        </w:rPr>
        <w:t xml:space="preserve">Per </w:t>
      </w:r>
      <w:hyperlink r:id="rId34" w:history="1">
        <w:r w:rsidR="006F1937" w:rsidRPr="001610C1">
          <w:rPr>
            <w:rStyle w:val="Hyperlink"/>
            <w:rFonts w:asciiTheme="minorHAnsi" w:eastAsia="Times New Roman" w:hAnsiTheme="minorHAnsi" w:cstheme="minorHAnsi"/>
            <w:color w:val="002060"/>
            <w:sz w:val="22"/>
            <w:szCs w:val="22"/>
          </w:rPr>
          <w:t>State Policy on Grant Payments</w:t>
        </w:r>
      </w:hyperlink>
      <w:r w:rsidR="006F1937" w:rsidRPr="001610C1">
        <w:rPr>
          <w:rFonts w:asciiTheme="minorHAnsi" w:eastAsia="Times New Roman" w:hAnsiTheme="minorHAnsi" w:cstheme="minorHAnsi"/>
          <w:color w:val="002060"/>
          <w:sz w:val="22"/>
          <w:szCs w:val="22"/>
        </w:rPr>
        <w:t xml:space="preserve">, </w:t>
      </w:r>
      <w:r w:rsidR="006F1937" w:rsidRPr="001610C1">
        <w:rPr>
          <w:rFonts w:asciiTheme="minorHAnsi" w:eastAsia="Times New Roman" w:hAnsiTheme="minorHAnsi" w:cstheme="minorHAnsi"/>
          <w:sz w:val="22"/>
          <w:szCs w:val="22"/>
        </w:rPr>
        <w:t xml:space="preserve">reimbursement is the method for making grant payments. All </w:t>
      </w:r>
      <w:proofErr w:type="gramStart"/>
      <w:r w:rsidR="006F1937" w:rsidRPr="001610C1">
        <w:rPr>
          <w:rFonts w:asciiTheme="minorHAnsi" w:eastAsia="Times New Roman" w:hAnsiTheme="minorHAnsi" w:cstheme="minorHAnsi"/>
          <w:sz w:val="22"/>
          <w:szCs w:val="22"/>
        </w:rPr>
        <w:t>grantee</w:t>
      </w:r>
      <w:proofErr w:type="gramEnd"/>
      <w:r w:rsidR="006F1937" w:rsidRPr="001610C1">
        <w:rPr>
          <w:rFonts w:asciiTheme="minorHAnsi" w:eastAsia="Times New Roman" w:hAnsiTheme="minorHAnsi" w:cstheme="minorHAnsi"/>
          <w:sz w:val="22"/>
          <w:szCs w:val="22"/>
        </w:rPr>
        <w:t xml:space="preserve"> requests for reimbursement must correspond to the approved grant budget. The State shall review each request for reimbursement against the approved grant budget, grant expenditures to-date and the latest grant progress report before approving payment. Grant payments shall not be made on grants with past due progress reports unless</w:t>
      </w:r>
      <w:r w:rsidR="006E4A9B" w:rsidRPr="001610C1">
        <w:rPr>
          <w:rFonts w:asciiTheme="minorHAnsi" w:eastAsia="Times New Roman" w:hAnsiTheme="minorHAnsi" w:cstheme="minorHAnsi"/>
          <w:sz w:val="22"/>
          <w:szCs w:val="22"/>
        </w:rPr>
        <w:t xml:space="preserve"> </w:t>
      </w:r>
      <w:r w:rsidR="00DA147E" w:rsidRPr="001610C1">
        <w:rPr>
          <w:rFonts w:asciiTheme="minorHAnsi" w:eastAsia="Times New Roman" w:hAnsiTheme="minorHAnsi" w:cstheme="minorHAnsi"/>
          <w:sz w:val="22"/>
          <w:szCs w:val="22"/>
        </w:rPr>
        <w:t>DEED</w:t>
      </w:r>
      <w:r w:rsidR="006E4A9B" w:rsidRPr="001610C1">
        <w:rPr>
          <w:rFonts w:asciiTheme="minorHAnsi" w:eastAsia="Times New Roman" w:hAnsiTheme="minorHAnsi" w:cstheme="minorHAnsi"/>
          <w:sz w:val="22"/>
          <w:szCs w:val="22"/>
        </w:rPr>
        <w:t xml:space="preserve"> </w:t>
      </w:r>
      <w:r w:rsidRPr="001610C1">
        <w:rPr>
          <w:rFonts w:asciiTheme="minorHAnsi" w:eastAsia="Times New Roman" w:hAnsiTheme="minorHAnsi" w:cstheme="minorHAnsi"/>
          <w:sz w:val="22"/>
          <w:szCs w:val="22"/>
        </w:rPr>
        <w:t>has given the grantee a written extension.</w:t>
      </w:r>
      <w:bookmarkStart w:id="19" w:name="_Hlk148375180"/>
      <w:r w:rsidR="005A1878" w:rsidRPr="001610C1">
        <w:rPr>
          <w:rFonts w:asciiTheme="minorHAnsi" w:hAnsiTheme="minorHAnsi" w:cstheme="minorHAnsi"/>
          <w:color w:val="C00000"/>
          <w:sz w:val="22"/>
          <w:szCs w:val="22"/>
        </w:rPr>
        <w:t xml:space="preserve"> </w:t>
      </w:r>
      <w:bookmarkEnd w:id="19"/>
    </w:p>
    <w:p w14:paraId="0CF33A87" w14:textId="593F1DB8" w:rsidR="00C35B55" w:rsidRPr="001610C1" w:rsidRDefault="00B87367" w:rsidP="00E441C1">
      <w:pPr>
        <w:pStyle w:val="Heading3"/>
        <w:rPr>
          <w:rFonts w:cstheme="minorHAnsi"/>
          <w:bCs/>
          <w:color w:val="auto"/>
          <w:sz w:val="22"/>
          <w:szCs w:val="22"/>
        </w:rPr>
      </w:pPr>
      <w:bookmarkStart w:id="20" w:name="_Toc218860608"/>
      <w:r w:rsidRPr="001610C1">
        <w:rPr>
          <w:rFonts w:cstheme="minorHAnsi"/>
          <w:bCs/>
          <w:color w:val="auto"/>
          <w:sz w:val="22"/>
          <w:szCs w:val="22"/>
        </w:rPr>
        <w:t>Authorized Representatives</w:t>
      </w:r>
      <w:bookmarkEnd w:id="20"/>
    </w:p>
    <w:p w14:paraId="2A1A9D96" w14:textId="0897B27B" w:rsidR="00C35B55" w:rsidRPr="001610C1" w:rsidRDefault="00071CBC" w:rsidP="00E441C1">
      <w:pPr>
        <w:suppressAutoHyphens/>
        <w:spacing w:before="120" w:after="120" w:line="240" w:lineRule="auto"/>
        <w:rPr>
          <w:rFonts w:asciiTheme="minorHAnsi" w:eastAsia="Times New Roman" w:hAnsiTheme="minorHAnsi" w:cstheme="minorHAnsi"/>
          <w:sz w:val="22"/>
          <w:szCs w:val="22"/>
        </w:rPr>
      </w:pPr>
      <w:r w:rsidRPr="001610C1">
        <w:rPr>
          <w:rFonts w:asciiTheme="minorHAnsi" w:eastAsia="Times New Roman" w:hAnsiTheme="minorHAnsi" w:cstheme="minorHAnsi"/>
          <w:sz w:val="22"/>
          <w:szCs w:val="22"/>
        </w:rPr>
        <w:t xml:space="preserve">Pursuant to </w:t>
      </w:r>
      <w:hyperlink r:id="rId35" w:anchor="laws.2.40.0" w:history="1">
        <w:r w:rsidR="0018390F" w:rsidRPr="001610C1">
          <w:rPr>
            <w:rStyle w:val="Hyperlink"/>
            <w:rFonts w:asciiTheme="minorHAnsi" w:eastAsia="Times New Roman" w:hAnsiTheme="minorHAnsi" w:cstheme="minorHAnsi"/>
            <w:color w:val="002060"/>
            <w:sz w:val="22"/>
            <w:szCs w:val="22"/>
          </w:rPr>
          <w:t>Minnesota Statutes</w:t>
        </w:r>
        <w:r w:rsidR="00DC4661" w:rsidRPr="001610C1">
          <w:rPr>
            <w:rStyle w:val="Hyperlink"/>
            <w:rFonts w:asciiTheme="minorHAnsi" w:eastAsia="Times New Roman" w:hAnsiTheme="minorHAnsi" w:cstheme="minorHAnsi"/>
            <w:color w:val="002060"/>
            <w:sz w:val="22"/>
            <w:szCs w:val="22"/>
          </w:rPr>
          <w:t xml:space="preserve"> </w:t>
        </w:r>
        <w:r w:rsidR="00C91EC8" w:rsidRPr="001610C1">
          <w:rPr>
            <w:rStyle w:val="Hyperlink"/>
            <w:rFonts w:asciiTheme="minorHAnsi" w:eastAsia="Times New Roman" w:hAnsiTheme="minorHAnsi" w:cstheme="minorHAnsi"/>
            <w:color w:val="002060"/>
            <w:sz w:val="22"/>
            <w:szCs w:val="22"/>
          </w:rPr>
          <w:t>§</w:t>
        </w:r>
        <w:r w:rsidR="00DC4661" w:rsidRPr="001610C1">
          <w:rPr>
            <w:rStyle w:val="Hyperlink"/>
            <w:rFonts w:asciiTheme="minorHAnsi" w:eastAsia="Times New Roman" w:hAnsiTheme="minorHAnsi" w:cstheme="minorHAnsi"/>
            <w:color w:val="002060"/>
            <w:sz w:val="22"/>
            <w:szCs w:val="22"/>
          </w:rPr>
          <w:t>16B.</w:t>
        </w:r>
        <w:r w:rsidR="000C2DE7" w:rsidRPr="001610C1">
          <w:rPr>
            <w:rStyle w:val="Hyperlink"/>
            <w:rFonts w:asciiTheme="minorHAnsi" w:eastAsia="Times New Roman" w:hAnsiTheme="minorHAnsi" w:cstheme="minorHAnsi"/>
            <w:color w:val="002060"/>
            <w:sz w:val="22"/>
            <w:szCs w:val="22"/>
          </w:rPr>
          <w:t>98, subd. 5 (d),</w:t>
        </w:r>
      </w:hyperlink>
      <w:r w:rsidR="000C2DE7" w:rsidRPr="001610C1">
        <w:rPr>
          <w:rFonts w:asciiTheme="minorHAnsi" w:eastAsia="Times New Roman" w:hAnsiTheme="minorHAnsi" w:cstheme="minorHAnsi"/>
          <w:sz w:val="22"/>
          <w:szCs w:val="22"/>
        </w:rPr>
        <w:t xml:space="preserve"> g</w:t>
      </w:r>
      <w:r w:rsidRPr="001610C1">
        <w:rPr>
          <w:rFonts w:asciiTheme="minorHAnsi" w:eastAsia="Times New Roman" w:hAnsiTheme="minorHAnsi" w:cstheme="minorHAnsi"/>
          <w:sz w:val="22"/>
          <w:szCs w:val="22"/>
        </w:rPr>
        <w:t xml:space="preserve">rantees must clearly post on the </w:t>
      </w:r>
      <w:r w:rsidR="000C2DE7" w:rsidRPr="001610C1">
        <w:rPr>
          <w:rFonts w:asciiTheme="minorHAnsi" w:eastAsia="Times New Roman" w:hAnsiTheme="minorHAnsi" w:cstheme="minorHAnsi"/>
          <w:sz w:val="22"/>
          <w:szCs w:val="22"/>
        </w:rPr>
        <w:t>grantee’s</w:t>
      </w:r>
      <w:r w:rsidRPr="001610C1">
        <w:rPr>
          <w:rFonts w:asciiTheme="minorHAnsi" w:eastAsia="Times New Roman" w:hAnsiTheme="minorHAnsi" w:cstheme="minorHAnsi"/>
          <w:sz w:val="22"/>
          <w:szCs w:val="22"/>
        </w:rPr>
        <w:t xml:space="preserve"> website the names of, and contact information for, the </w:t>
      </w:r>
      <w:r w:rsidR="000C2DE7" w:rsidRPr="001610C1">
        <w:rPr>
          <w:rFonts w:asciiTheme="minorHAnsi" w:eastAsia="Times New Roman" w:hAnsiTheme="minorHAnsi" w:cstheme="minorHAnsi"/>
          <w:sz w:val="22"/>
          <w:szCs w:val="22"/>
        </w:rPr>
        <w:t>grantee’s</w:t>
      </w:r>
      <w:r w:rsidRPr="001610C1">
        <w:rPr>
          <w:rFonts w:asciiTheme="minorHAnsi" w:eastAsia="Times New Roman" w:hAnsiTheme="minorHAnsi" w:cstheme="minorHAnsi"/>
          <w:sz w:val="22"/>
          <w:szCs w:val="22"/>
        </w:rPr>
        <w:t xml:space="preserve"> leadership and the employee or other person who directly manages and oversees </w:t>
      </w:r>
      <w:r w:rsidR="000C2DE7" w:rsidRPr="001610C1">
        <w:rPr>
          <w:rFonts w:asciiTheme="minorHAnsi" w:eastAsia="Times New Roman" w:hAnsiTheme="minorHAnsi" w:cstheme="minorHAnsi"/>
          <w:sz w:val="22"/>
          <w:szCs w:val="22"/>
        </w:rPr>
        <w:t>a</w:t>
      </w:r>
      <w:r w:rsidRPr="001610C1">
        <w:rPr>
          <w:rFonts w:asciiTheme="minorHAnsi" w:eastAsia="Times New Roman" w:hAnsiTheme="minorHAnsi" w:cstheme="minorHAnsi"/>
          <w:sz w:val="22"/>
          <w:szCs w:val="22"/>
        </w:rPr>
        <w:t xml:space="preserve"> </w:t>
      </w:r>
      <w:r w:rsidR="000C2DE7" w:rsidRPr="001610C1">
        <w:rPr>
          <w:rFonts w:asciiTheme="minorHAnsi" w:eastAsia="Times New Roman" w:hAnsiTheme="minorHAnsi" w:cstheme="minorHAnsi"/>
          <w:sz w:val="22"/>
          <w:szCs w:val="22"/>
        </w:rPr>
        <w:t>g</w:t>
      </w:r>
      <w:r w:rsidRPr="001610C1">
        <w:rPr>
          <w:rFonts w:asciiTheme="minorHAnsi" w:eastAsia="Times New Roman" w:hAnsiTheme="minorHAnsi" w:cstheme="minorHAnsi"/>
          <w:sz w:val="22"/>
          <w:szCs w:val="22"/>
        </w:rPr>
        <w:t xml:space="preserve">rant </w:t>
      </w:r>
      <w:r w:rsidR="000C2DE7" w:rsidRPr="001610C1">
        <w:rPr>
          <w:rFonts w:asciiTheme="minorHAnsi" w:eastAsia="Times New Roman" w:hAnsiTheme="minorHAnsi" w:cstheme="minorHAnsi"/>
          <w:sz w:val="22"/>
          <w:szCs w:val="22"/>
        </w:rPr>
        <w:t>c</w:t>
      </w:r>
      <w:r w:rsidRPr="001610C1">
        <w:rPr>
          <w:rFonts w:asciiTheme="minorHAnsi" w:eastAsia="Times New Roman" w:hAnsiTheme="minorHAnsi" w:cstheme="minorHAnsi"/>
          <w:sz w:val="22"/>
          <w:szCs w:val="22"/>
        </w:rPr>
        <w:t xml:space="preserve">ontract </w:t>
      </w:r>
      <w:r w:rsidR="000C2DE7" w:rsidRPr="001610C1">
        <w:rPr>
          <w:rFonts w:asciiTheme="minorHAnsi" w:eastAsia="Times New Roman" w:hAnsiTheme="minorHAnsi" w:cstheme="minorHAnsi"/>
          <w:sz w:val="22"/>
          <w:szCs w:val="22"/>
        </w:rPr>
        <w:t>a</w:t>
      </w:r>
      <w:r w:rsidRPr="001610C1">
        <w:rPr>
          <w:rFonts w:asciiTheme="minorHAnsi" w:eastAsia="Times New Roman" w:hAnsiTheme="minorHAnsi" w:cstheme="minorHAnsi"/>
          <w:sz w:val="22"/>
          <w:szCs w:val="22"/>
        </w:rPr>
        <w:t xml:space="preserve">greement on behalf of the </w:t>
      </w:r>
      <w:r w:rsidR="000C2DE7" w:rsidRPr="001610C1">
        <w:rPr>
          <w:rFonts w:asciiTheme="minorHAnsi" w:eastAsia="Times New Roman" w:hAnsiTheme="minorHAnsi" w:cstheme="minorHAnsi"/>
          <w:sz w:val="22"/>
          <w:szCs w:val="22"/>
        </w:rPr>
        <w:t>g</w:t>
      </w:r>
      <w:r w:rsidRPr="001610C1">
        <w:rPr>
          <w:rFonts w:asciiTheme="minorHAnsi" w:eastAsia="Times New Roman" w:hAnsiTheme="minorHAnsi" w:cstheme="minorHAnsi"/>
          <w:sz w:val="22"/>
          <w:szCs w:val="22"/>
        </w:rPr>
        <w:t>rantee.</w:t>
      </w:r>
    </w:p>
    <w:p w14:paraId="3E59AD08" w14:textId="4E1053D9" w:rsidR="006F3356" w:rsidRPr="001610C1" w:rsidRDefault="0063089D" w:rsidP="006F3356">
      <w:pPr>
        <w:pStyle w:val="Heading3"/>
        <w:rPr>
          <w:rFonts w:cstheme="minorHAnsi"/>
          <w:bCs/>
          <w:color w:val="auto"/>
          <w:sz w:val="22"/>
          <w:szCs w:val="22"/>
        </w:rPr>
      </w:pPr>
      <w:bookmarkStart w:id="21" w:name="_Toc218860609"/>
      <w:r w:rsidRPr="001610C1">
        <w:rPr>
          <w:rFonts w:cstheme="minorHAnsi"/>
          <w:bCs/>
          <w:color w:val="auto"/>
          <w:sz w:val="22"/>
          <w:szCs w:val="22"/>
        </w:rPr>
        <w:t>Contracting and</w:t>
      </w:r>
      <w:r w:rsidR="006F3356" w:rsidRPr="001610C1">
        <w:rPr>
          <w:rFonts w:cstheme="minorHAnsi"/>
          <w:bCs/>
          <w:color w:val="auto"/>
          <w:sz w:val="22"/>
          <w:szCs w:val="22"/>
        </w:rPr>
        <w:t xml:space="preserve"> Bidding Requirements</w:t>
      </w:r>
      <w:bookmarkEnd w:id="21"/>
      <w:r w:rsidR="006F3356" w:rsidRPr="001610C1">
        <w:rPr>
          <w:rFonts w:cstheme="minorHAnsi"/>
          <w:bCs/>
          <w:color w:val="auto"/>
          <w:sz w:val="22"/>
          <w:szCs w:val="22"/>
        </w:rPr>
        <w:t xml:space="preserve"> </w:t>
      </w:r>
    </w:p>
    <w:p w14:paraId="21856232" w14:textId="15E312F1" w:rsidR="0063089D" w:rsidRPr="001610C1" w:rsidRDefault="0063089D" w:rsidP="0063089D">
      <w:pPr>
        <w:pStyle w:val="ListParagraph"/>
        <w:widowControl w:val="0"/>
        <w:numPr>
          <w:ilvl w:val="0"/>
          <w:numId w:val="19"/>
        </w:numPr>
        <w:autoSpaceDE w:val="0"/>
        <w:autoSpaceDN w:val="0"/>
        <w:rPr>
          <w:rFonts w:asciiTheme="minorHAnsi" w:eastAsia="Calibri" w:hAnsiTheme="minorHAnsi" w:cstheme="minorHAnsi"/>
          <w:b/>
          <w:bCs/>
          <w:sz w:val="22"/>
          <w:szCs w:val="22"/>
          <w:lang w:bidi="en-US"/>
        </w:rPr>
      </w:pPr>
      <w:r w:rsidRPr="001610C1">
        <w:rPr>
          <w:rFonts w:asciiTheme="minorHAnsi" w:eastAsia="Calibri" w:hAnsiTheme="minorHAnsi" w:cstheme="minorHAnsi"/>
          <w:b/>
          <w:bCs/>
          <w:sz w:val="22"/>
          <w:szCs w:val="22"/>
          <w:lang w:bidi="en-US"/>
        </w:rPr>
        <w:t>Municipalities</w:t>
      </w:r>
    </w:p>
    <w:p w14:paraId="1514D04A" w14:textId="77777777" w:rsidR="0063089D" w:rsidRPr="001610C1" w:rsidRDefault="0063089D" w:rsidP="0063089D">
      <w:pPr>
        <w:widowControl w:val="0"/>
        <w:autoSpaceDE w:val="0"/>
        <w:autoSpaceDN w:val="0"/>
        <w:spacing w:after="200" w:line="240" w:lineRule="auto"/>
        <w:ind w:left="72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Grantees that are political subdivisions or municipalities must use these guidelines:</w:t>
      </w:r>
    </w:p>
    <w:p w14:paraId="5A875C3B" w14:textId="74A14DCB" w:rsidR="0063089D" w:rsidRPr="001610C1" w:rsidRDefault="0063089D" w:rsidP="0063089D">
      <w:pPr>
        <w:widowControl w:val="0"/>
        <w:numPr>
          <w:ilvl w:val="0"/>
          <w:numId w:val="17"/>
        </w:numPr>
        <w:autoSpaceDE w:val="0"/>
        <w:autoSpaceDN w:val="0"/>
        <w:spacing w:after="200" w:line="271" w:lineRule="auto"/>
        <w:ind w:left="1440"/>
        <w:contextualSpacing/>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 xml:space="preserve">Municipalities are required to comply with </w:t>
      </w:r>
      <w:hyperlink r:id="rId36" w:history="1">
        <w:r w:rsidR="0018390F" w:rsidRPr="001610C1">
          <w:rPr>
            <w:rFonts w:asciiTheme="minorHAnsi" w:eastAsia="Calibri" w:hAnsiTheme="minorHAnsi" w:cstheme="minorHAnsi"/>
            <w:color w:val="1F497D" w:themeColor="text2"/>
            <w:sz w:val="22"/>
            <w:szCs w:val="22"/>
            <w:u w:val="single"/>
            <w:lang w:bidi="en-US"/>
          </w:rPr>
          <w:t>Minnesota Statutes</w:t>
        </w:r>
        <w:r w:rsidRPr="001610C1">
          <w:rPr>
            <w:rFonts w:asciiTheme="minorHAnsi" w:eastAsia="Calibri" w:hAnsiTheme="minorHAnsi" w:cstheme="minorHAnsi"/>
            <w:color w:val="1F497D" w:themeColor="text2"/>
            <w:sz w:val="22"/>
            <w:szCs w:val="22"/>
            <w:u w:val="single"/>
            <w:lang w:bidi="en-US"/>
          </w:rPr>
          <w:t xml:space="preserve"> §471.345, Uniform Municipal Contracting Law</w:t>
        </w:r>
      </w:hyperlink>
      <w:r w:rsidRPr="001610C1">
        <w:rPr>
          <w:rFonts w:asciiTheme="minorHAnsi" w:eastAsia="Calibri" w:hAnsiTheme="minorHAnsi" w:cstheme="minorHAnsi"/>
          <w:sz w:val="22"/>
          <w:szCs w:val="22"/>
          <w:lang w:bidi="en-US"/>
        </w:rPr>
        <w:t>.</w:t>
      </w:r>
    </w:p>
    <w:p w14:paraId="15EA29DD" w14:textId="230EEF9C" w:rsidR="0063089D" w:rsidRPr="001610C1" w:rsidRDefault="0063089D" w:rsidP="0063089D">
      <w:pPr>
        <w:widowControl w:val="0"/>
        <w:numPr>
          <w:ilvl w:val="0"/>
          <w:numId w:val="17"/>
        </w:numPr>
        <w:autoSpaceDE w:val="0"/>
        <w:autoSpaceDN w:val="0"/>
        <w:spacing w:before="220" w:line="240" w:lineRule="auto"/>
        <w:ind w:left="144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The Grantee and any subrecipients must comply with</w:t>
      </w:r>
      <w:r w:rsidR="007A45EA">
        <w:rPr>
          <w:rFonts w:asciiTheme="minorHAnsi" w:eastAsia="Calibri" w:hAnsiTheme="minorHAnsi" w:cstheme="minorHAnsi"/>
          <w:sz w:val="22"/>
          <w:szCs w:val="22"/>
          <w:lang w:bidi="en-US"/>
        </w:rPr>
        <w:t xml:space="preserve"> applicable</w:t>
      </w:r>
      <w:r w:rsidRPr="001610C1">
        <w:rPr>
          <w:rFonts w:asciiTheme="minorHAnsi" w:eastAsia="Calibri" w:hAnsiTheme="minorHAnsi" w:cstheme="minorHAnsi"/>
          <w:sz w:val="22"/>
          <w:szCs w:val="22"/>
          <w:lang w:bidi="en-US"/>
        </w:rPr>
        <w:t xml:space="preserve"> prevailing wage rules</w:t>
      </w:r>
      <w:r w:rsidR="007A45EA">
        <w:rPr>
          <w:rFonts w:asciiTheme="minorHAnsi" w:eastAsia="Calibri" w:hAnsiTheme="minorHAnsi" w:cstheme="minorHAnsi"/>
          <w:sz w:val="22"/>
          <w:szCs w:val="22"/>
          <w:lang w:bidi="en-US"/>
        </w:rPr>
        <w:t>.</w:t>
      </w:r>
    </w:p>
    <w:p w14:paraId="5354C260" w14:textId="6D8AD637" w:rsidR="0063089D" w:rsidRPr="001610C1" w:rsidRDefault="0063089D" w:rsidP="0063089D">
      <w:pPr>
        <w:widowControl w:val="0"/>
        <w:numPr>
          <w:ilvl w:val="0"/>
          <w:numId w:val="17"/>
        </w:numPr>
        <w:autoSpaceDE w:val="0"/>
        <w:autoSpaceDN w:val="0"/>
        <w:spacing w:before="200" w:after="200" w:line="271" w:lineRule="auto"/>
        <w:ind w:left="1440"/>
        <w:contextualSpacing/>
        <w:rPr>
          <w:rFonts w:asciiTheme="minorHAnsi" w:eastAsia="Times New Roman" w:hAnsiTheme="minorHAnsi" w:cstheme="minorHAnsi"/>
          <w:color w:val="1F497D" w:themeColor="text2"/>
          <w:sz w:val="22"/>
          <w:szCs w:val="22"/>
          <w:lang w:bidi="en-US"/>
        </w:rPr>
      </w:pPr>
      <w:r w:rsidRPr="001610C1">
        <w:rPr>
          <w:rFonts w:asciiTheme="minorHAnsi" w:eastAsia="Calibri" w:hAnsiTheme="minorHAnsi" w:cstheme="minorHAnsi"/>
          <w:sz w:val="22"/>
          <w:szCs w:val="22"/>
          <w:lang w:bidi="en-US"/>
        </w:rPr>
        <w:t xml:space="preserve">Municipalities and any subrecipients must not contract with vendors who are suspended or debarred by the State of Minnesota or the federal government: </w:t>
      </w:r>
      <w:hyperlink r:id="rId37" w:history="1">
        <w:r w:rsidRPr="001610C1">
          <w:rPr>
            <w:rFonts w:asciiTheme="minorHAnsi" w:eastAsia="MS Gothic" w:hAnsiTheme="minorHAnsi" w:cstheme="minorHAnsi"/>
            <w:color w:val="1F497D" w:themeColor="text2"/>
            <w:sz w:val="22"/>
            <w:szCs w:val="22"/>
            <w:u w:val="single"/>
            <w:lang w:bidi="en-US"/>
          </w:rPr>
          <w:t>Suspended and Debarred Vendors, Minnesota Office of State Procurement</w:t>
        </w:r>
      </w:hyperlink>
    </w:p>
    <w:p w14:paraId="4D11046A" w14:textId="5E38401B" w:rsidR="0063089D" w:rsidRPr="001610C1" w:rsidRDefault="0063089D" w:rsidP="0089384D">
      <w:pPr>
        <w:widowControl w:val="0"/>
        <w:numPr>
          <w:ilvl w:val="0"/>
          <w:numId w:val="17"/>
        </w:numPr>
        <w:autoSpaceDE w:val="0"/>
        <w:autoSpaceDN w:val="0"/>
        <w:spacing w:before="220" w:line="240" w:lineRule="auto"/>
        <w:ind w:left="144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The Grantee must maintain written standards of conduct covering conflicts of interest and governing the actions of its employees engaged in the selection, award, and administration of contracts.</w:t>
      </w:r>
    </w:p>
    <w:p w14:paraId="629A5AC8" w14:textId="77777777" w:rsidR="00104ADF" w:rsidRPr="001610C1" w:rsidRDefault="00104ADF" w:rsidP="00104ADF">
      <w:pPr>
        <w:widowControl w:val="0"/>
        <w:autoSpaceDE w:val="0"/>
        <w:autoSpaceDN w:val="0"/>
        <w:spacing w:before="220" w:line="240" w:lineRule="auto"/>
        <w:rPr>
          <w:rFonts w:asciiTheme="minorHAnsi" w:eastAsia="Calibri" w:hAnsiTheme="minorHAnsi" w:cstheme="minorHAnsi"/>
          <w:sz w:val="22"/>
          <w:szCs w:val="22"/>
          <w:lang w:bidi="en-US"/>
        </w:rPr>
      </w:pPr>
    </w:p>
    <w:p w14:paraId="6B8AB4D6" w14:textId="77777777" w:rsidR="0063089D" w:rsidRPr="001610C1" w:rsidRDefault="0063089D" w:rsidP="0063089D">
      <w:pPr>
        <w:pStyle w:val="ListParagraph"/>
        <w:widowControl w:val="0"/>
        <w:numPr>
          <w:ilvl w:val="0"/>
          <w:numId w:val="19"/>
        </w:numPr>
        <w:autoSpaceDE w:val="0"/>
        <w:autoSpaceDN w:val="0"/>
        <w:rPr>
          <w:rFonts w:asciiTheme="minorHAnsi" w:eastAsia="Calibri" w:hAnsiTheme="minorHAnsi" w:cstheme="minorHAnsi"/>
          <w:b/>
          <w:bCs/>
          <w:sz w:val="22"/>
          <w:szCs w:val="22"/>
          <w:lang w:bidi="en-US"/>
        </w:rPr>
      </w:pPr>
      <w:r w:rsidRPr="001610C1">
        <w:rPr>
          <w:rFonts w:asciiTheme="minorHAnsi" w:eastAsia="Calibri" w:hAnsiTheme="minorHAnsi" w:cstheme="minorHAnsi"/>
          <w:b/>
          <w:bCs/>
          <w:sz w:val="22"/>
          <w:szCs w:val="22"/>
          <w:lang w:bidi="en-US"/>
        </w:rPr>
        <w:t>Nongovernmental entities</w:t>
      </w:r>
    </w:p>
    <w:p w14:paraId="43485F17" w14:textId="77777777" w:rsidR="0063089D" w:rsidRPr="001610C1" w:rsidRDefault="0063089D" w:rsidP="0063089D">
      <w:pPr>
        <w:widowControl w:val="0"/>
        <w:autoSpaceDE w:val="0"/>
        <w:autoSpaceDN w:val="0"/>
        <w:spacing w:line="240" w:lineRule="auto"/>
        <w:ind w:left="72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Grantees that are nongovernmental entities must use these guidelines:</w:t>
      </w:r>
    </w:p>
    <w:p w14:paraId="4A74DE2E" w14:textId="77777777" w:rsidR="0063089D" w:rsidRPr="001610C1" w:rsidRDefault="0063089D" w:rsidP="0063089D">
      <w:pPr>
        <w:widowControl w:val="0"/>
        <w:numPr>
          <w:ilvl w:val="0"/>
          <w:numId w:val="18"/>
        </w:numPr>
        <w:autoSpaceDE w:val="0"/>
        <w:autoSpaceDN w:val="0"/>
        <w:spacing w:line="240" w:lineRule="auto"/>
        <w:ind w:left="1440"/>
        <w:contextualSpacing/>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 xml:space="preserve">Any services and/or materials that are expected to cost $100,000 or more must undergo a formal notice and bidding process. </w:t>
      </w:r>
    </w:p>
    <w:p w14:paraId="007C68FA" w14:textId="77777777" w:rsidR="0063089D" w:rsidRPr="001610C1" w:rsidRDefault="0063089D" w:rsidP="0063089D">
      <w:pPr>
        <w:widowControl w:val="0"/>
        <w:numPr>
          <w:ilvl w:val="0"/>
          <w:numId w:val="18"/>
        </w:numPr>
        <w:autoSpaceDE w:val="0"/>
        <w:autoSpaceDN w:val="0"/>
        <w:spacing w:before="220" w:line="240" w:lineRule="auto"/>
        <w:ind w:left="144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 xml:space="preserve">Services and/or materials that are expected to cost between $25,000 and $99,999 must be competitively </w:t>
      </w:r>
      <w:proofErr w:type="gramStart"/>
      <w:r w:rsidRPr="001610C1">
        <w:rPr>
          <w:rFonts w:asciiTheme="minorHAnsi" w:eastAsia="Calibri" w:hAnsiTheme="minorHAnsi" w:cstheme="minorHAnsi"/>
          <w:sz w:val="22"/>
          <w:szCs w:val="22"/>
          <w:lang w:bidi="en-US"/>
        </w:rPr>
        <w:t>awarded</w:t>
      </w:r>
      <w:proofErr w:type="gramEnd"/>
      <w:r w:rsidRPr="001610C1">
        <w:rPr>
          <w:rFonts w:asciiTheme="minorHAnsi" w:eastAsia="Calibri" w:hAnsiTheme="minorHAnsi" w:cstheme="minorHAnsi"/>
          <w:sz w:val="22"/>
          <w:szCs w:val="22"/>
          <w:lang w:bidi="en-US"/>
        </w:rPr>
        <w:t xml:space="preserve"> based on a minimum of three (3) verbal quotes or bids or awarded to a targeted vendor. </w:t>
      </w:r>
    </w:p>
    <w:p w14:paraId="3B45FE10" w14:textId="0D125435" w:rsidR="0063089D" w:rsidRPr="001610C1" w:rsidRDefault="0063089D" w:rsidP="0063089D">
      <w:pPr>
        <w:widowControl w:val="0"/>
        <w:numPr>
          <w:ilvl w:val="0"/>
          <w:numId w:val="18"/>
        </w:numPr>
        <w:autoSpaceDE w:val="0"/>
        <w:autoSpaceDN w:val="0"/>
        <w:spacing w:before="220" w:line="240" w:lineRule="auto"/>
        <w:ind w:left="144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 xml:space="preserve">Services and/or materials that are expected to cost between $10,000 and $24,999 must be competitively </w:t>
      </w:r>
      <w:proofErr w:type="gramStart"/>
      <w:r w:rsidRPr="001610C1">
        <w:rPr>
          <w:rFonts w:asciiTheme="minorHAnsi" w:eastAsia="Calibri" w:hAnsiTheme="minorHAnsi" w:cstheme="minorHAnsi"/>
          <w:sz w:val="22"/>
          <w:szCs w:val="22"/>
          <w:lang w:bidi="en-US"/>
        </w:rPr>
        <w:t>awarded</w:t>
      </w:r>
      <w:proofErr w:type="gramEnd"/>
      <w:r w:rsidRPr="001610C1">
        <w:rPr>
          <w:rFonts w:asciiTheme="minorHAnsi" w:eastAsia="Calibri" w:hAnsiTheme="minorHAnsi" w:cstheme="minorHAnsi"/>
          <w:sz w:val="22"/>
          <w:szCs w:val="22"/>
          <w:lang w:bidi="en-US"/>
        </w:rPr>
        <w:t xml:space="preserve"> based on a minimum of two (2) verbal quotes or bids or awarded to a targeted </w:t>
      </w:r>
      <w:r w:rsidRPr="001610C1">
        <w:rPr>
          <w:rFonts w:asciiTheme="minorHAnsi" w:eastAsia="Calibri" w:hAnsiTheme="minorHAnsi" w:cstheme="minorHAnsi"/>
          <w:sz w:val="22"/>
          <w:szCs w:val="22"/>
          <w:lang w:bidi="en-US"/>
        </w:rPr>
        <w:lastRenderedPageBreak/>
        <w:t>vendor.</w:t>
      </w:r>
    </w:p>
    <w:p w14:paraId="07308B46" w14:textId="77777777" w:rsidR="0063089D" w:rsidRPr="001610C1" w:rsidRDefault="0063089D" w:rsidP="0063089D">
      <w:pPr>
        <w:widowControl w:val="0"/>
        <w:numPr>
          <w:ilvl w:val="0"/>
          <w:numId w:val="18"/>
        </w:numPr>
        <w:autoSpaceDE w:val="0"/>
        <w:autoSpaceDN w:val="0"/>
        <w:spacing w:before="220" w:line="240" w:lineRule="auto"/>
        <w:ind w:left="144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 xml:space="preserve">The grantee must take all necessary affirmative steps to </w:t>
      </w:r>
      <w:proofErr w:type="gramStart"/>
      <w:r w:rsidRPr="001610C1">
        <w:rPr>
          <w:rFonts w:asciiTheme="minorHAnsi" w:eastAsia="Calibri" w:hAnsiTheme="minorHAnsi" w:cstheme="minorHAnsi"/>
          <w:sz w:val="22"/>
          <w:szCs w:val="22"/>
          <w:lang w:bidi="en-US"/>
        </w:rPr>
        <w:t>assure</w:t>
      </w:r>
      <w:proofErr w:type="gramEnd"/>
      <w:r w:rsidRPr="001610C1">
        <w:rPr>
          <w:rFonts w:asciiTheme="minorHAnsi" w:eastAsia="Calibri" w:hAnsiTheme="minorHAnsi" w:cstheme="minorHAnsi"/>
          <w:sz w:val="22"/>
          <w:szCs w:val="22"/>
          <w:lang w:bidi="en-US"/>
        </w:rPr>
        <w:t xml:space="preserve"> that targeted vendors from businesses with active certifications through these entities are used when possible:</w:t>
      </w:r>
    </w:p>
    <w:p w14:paraId="45F6E1C8" w14:textId="77777777" w:rsidR="0063089D" w:rsidRPr="001610C1" w:rsidRDefault="0063089D" w:rsidP="0063089D">
      <w:pPr>
        <w:widowControl w:val="0"/>
        <w:numPr>
          <w:ilvl w:val="1"/>
          <w:numId w:val="18"/>
        </w:numPr>
        <w:autoSpaceDE w:val="0"/>
        <w:autoSpaceDN w:val="0"/>
        <w:spacing w:before="220" w:line="240" w:lineRule="auto"/>
        <w:ind w:left="2160"/>
        <w:rPr>
          <w:rFonts w:asciiTheme="minorHAnsi" w:eastAsia="Calibri" w:hAnsiTheme="minorHAnsi" w:cstheme="minorHAnsi"/>
          <w:color w:val="1F497D" w:themeColor="text2"/>
          <w:sz w:val="22"/>
          <w:szCs w:val="22"/>
          <w:lang w:bidi="en-US"/>
        </w:rPr>
      </w:pPr>
      <w:hyperlink r:id="rId38" w:history="1">
        <w:r w:rsidRPr="001610C1">
          <w:rPr>
            <w:rFonts w:asciiTheme="minorHAnsi" w:eastAsia="Calibri" w:hAnsiTheme="minorHAnsi" w:cstheme="minorHAnsi"/>
            <w:color w:val="1F497D" w:themeColor="text2"/>
            <w:sz w:val="22"/>
            <w:szCs w:val="22"/>
            <w:u w:val="single"/>
            <w:lang w:bidi="en-US"/>
          </w:rPr>
          <w:t>State Department of Administration's Certified Targeted Group, Economically Disadvantaged and Veteran-Owned Vendor List</w:t>
        </w:r>
      </w:hyperlink>
    </w:p>
    <w:p w14:paraId="2B408FCC" w14:textId="77777777" w:rsidR="0063089D" w:rsidRPr="001610C1" w:rsidRDefault="0063089D" w:rsidP="0063089D">
      <w:pPr>
        <w:widowControl w:val="0"/>
        <w:numPr>
          <w:ilvl w:val="1"/>
          <w:numId w:val="18"/>
        </w:numPr>
        <w:autoSpaceDE w:val="0"/>
        <w:autoSpaceDN w:val="0"/>
        <w:spacing w:before="220" w:line="240" w:lineRule="auto"/>
        <w:ind w:left="2160"/>
        <w:rPr>
          <w:rFonts w:asciiTheme="minorHAnsi" w:eastAsia="Calibri" w:hAnsiTheme="minorHAnsi" w:cstheme="minorHAnsi"/>
          <w:color w:val="1F497D" w:themeColor="text2"/>
          <w:sz w:val="22"/>
          <w:szCs w:val="22"/>
          <w:lang w:bidi="en-US"/>
        </w:rPr>
      </w:pPr>
      <w:hyperlink r:id="rId39" w:history="1">
        <w:r w:rsidRPr="001610C1">
          <w:rPr>
            <w:rFonts w:asciiTheme="minorHAnsi" w:eastAsia="Calibri" w:hAnsiTheme="minorHAnsi" w:cstheme="minorHAnsi"/>
            <w:color w:val="1F497D" w:themeColor="text2"/>
            <w:sz w:val="22"/>
            <w:szCs w:val="22"/>
            <w:u w:val="single"/>
            <w:lang w:bidi="en-US"/>
          </w:rPr>
          <w:t>Metropolitan Council Underutilized Business Program</w:t>
        </w:r>
      </w:hyperlink>
    </w:p>
    <w:p w14:paraId="66D94C4A" w14:textId="77777777" w:rsidR="0063089D" w:rsidRPr="001610C1" w:rsidRDefault="0063089D" w:rsidP="0063089D">
      <w:pPr>
        <w:widowControl w:val="0"/>
        <w:numPr>
          <w:ilvl w:val="1"/>
          <w:numId w:val="18"/>
        </w:numPr>
        <w:autoSpaceDE w:val="0"/>
        <w:autoSpaceDN w:val="0"/>
        <w:spacing w:before="220" w:line="240" w:lineRule="auto"/>
        <w:ind w:left="216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 xml:space="preserve">Small Business Certification Program through Hennepin County, Ramsey County, and City of St. Paul: </w:t>
      </w:r>
      <w:hyperlink r:id="rId40" w:history="1">
        <w:r w:rsidRPr="001610C1">
          <w:rPr>
            <w:rFonts w:asciiTheme="minorHAnsi" w:eastAsia="Calibri" w:hAnsiTheme="minorHAnsi" w:cstheme="minorHAnsi"/>
            <w:color w:val="1F497D" w:themeColor="text2"/>
            <w:sz w:val="22"/>
            <w:szCs w:val="22"/>
            <w:u w:val="single"/>
            <w:lang w:bidi="en-US"/>
          </w:rPr>
          <w:t>Central Certification Directory</w:t>
        </w:r>
      </w:hyperlink>
    </w:p>
    <w:p w14:paraId="3950A227" w14:textId="77777777" w:rsidR="0063089D" w:rsidRPr="001610C1" w:rsidRDefault="0063089D" w:rsidP="0063089D">
      <w:pPr>
        <w:widowControl w:val="0"/>
        <w:numPr>
          <w:ilvl w:val="0"/>
          <w:numId w:val="18"/>
        </w:numPr>
        <w:autoSpaceDE w:val="0"/>
        <w:autoSpaceDN w:val="0"/>
        <w:spacing w:before="220" w:line="240" w:lineRule="auto"/>
        <w:ind w:left="144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The grantee must maintain written standards of conduct covering conflicts of interest and governing the actions of its employees engaged in the selection, award and administration of contracts.</w:t>
      </w:r>
    </w:p>
    <w:p w14:paraId="656981E4" w14:textId="77777777" w:rsidR="0063089D" w:rsidRPr="001610C1" w:rsidRDefault="0063089D" w:rsidP="0063089D">
      <w:pPr>
        <w:widowControl w:val="0"/>
        <w:numPr>
          <w:ilvl w:val="0"/>
          <w:numId w:val="18"/>
        </w:numPr>
        <w:autoSpaceDE w:val="0"/>
        <w:autoSpaceDN w:val="0"/>
        <w:spacing w:before="220" w:line="240" w:lineRule="auto"/>
        <w:ind w:left="144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The grantee must maintain support documentation of the purchasing or bidding process used to contract services in their financial records, including support documentation justifying a single source bid, if applicable.</w:t>
      </w:r>
    </w:p>
    <w:p w14:paraId="1BA8EBDC" w14:textId="77777777" w:rsidR="0063089D" w:rsidRPr="001610C1" w:rsidRDefault="0063089D" w:rsidP="0063089D">
      <w:pPr>
        <w:widowControl w:val="0"/>
        <w:numPr>
          <w:ilvl w:val="0"/>
          <w:numId w:val="18"/>
        </w:numPr>
        <w:autoSpaceDE w:val="0"/>
        <w:autoSpaceDN w:val="0"/>
        <w:spacing w:before="220" w:line="240" w:lineRule="auto"/>
        <w:ind w:left="144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Notwithstanding the above, the State may waive bidding process requirements when:</w:t>
      </w:r>
    </w:p>
    <w:p w14:paraId="3A6D1D35" w14:textId="77777777" w:rsidR="0063089D" w:rsidRPr="001610C1" w:rsidRDefault="0063089D" w:rsidP="0063089D">
      <w:pPr>
        <w:widowControl w:val="0"/>
        <w:numPr>
          <w:ilvl w:val="1"/>
          <w:numId w:val="18"/>
        </w:numPr>
        <w:autoSpaceDE w:val="0"/>
        <w:autoSpaceDN w:val="0"/>
        <w:spacing w:before="220" w:line="240" w:lineRule="auto"/>
        <w:ind w:left="216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 xml:space="preserve">Vendors included in response to competitive grant request for proposal process were approved and incorporated as an approved work plan for the grant; or </w:t>
      </w:r>
    </w:p>
    <w:p w14:paraId="07063C45" w14:textId="4AF01163" w:rsidR="0063089D" w:rsidRPr="001610C1" w:rsidRDefault="0063089D" w:rsidP="004C37DD">
      <w:pPr>
        <w:widowControl w:val="0"/>
        <w:numPr>
          <w:ilvl w:val="1"/>
          <w:numId w:val="18"/>
        </w:numPr>
        <w:autoSpaceDE w:val="0"/>
        <w:autoSpaceDN w:val="0"/>
        <w:spacing w:line="240" w:lineRule="auto"/>
        <w:ind w:left="2160"/>
        <w:rPr>
          <w:rFonts w:asciiTheme="minorHAnsi" w:eastAsia="Calibri" w:hAnsiTheme="minorHAnsi" w:cstheme="minorHAnsi"/>
          <w:sz w:val="22"/>
          <w:szCs w:val="22"/>
          <w:lang w:bidi="en-US"/>
        </w:rPr>
      </w:pPr>
      <w:r w:rsidRPr="001610C1">
        <w:rPr>
          <w:rFonts w:asciiTheme="minorHAnsi" w:eastAsia="Calibri" w:hAnsiTheme="minorHAnsi" w:cstheme="minorHAnsi"/>
          <w:sz w:val="22"/>
          <w:szCs w:val="22"/>
          <w:lang w:bidi="en-US"/>
        </w:rPr>
        <w:t xml:space="preserve">It is determined there is only one </w:t>
      </w:r>
      <w:r w:rsidR="00CA478B" w:rsidRPr="001610C1">
        <w:rPr>
          <w:rFonts w:asciiTheme="minorHAnsi" w:eastAsia="Calibri" w:hAnsiTheme="minorHAnsi" w:cstheme="minorHAnsi"/>
          <w:sz w:val="22"/>
          <w:szCs w:val="22"/>
          <w:lang w:bidi="en-US"/>
        </w:rPr>
        <w:t>reasonably able and available</w:t>
      </w:r>
      <w:r w:rsidRPr="001610C1">
        <w:rPr>
          <w:rFonts w:asciiTheme="minorHAnsi" w:eastAsia="Calibri" w:hAnsiTheme="minorHAnsi" w:cstheme="minorHAnsi"/>
          <w:sz w:val="22"/>
          <w:szCs w:val="22"/>
          <w:lang w:bidi="en-US"/>
        </w:rPr>
        <w:t xml:space="preserve"> source for such materials or services and that grantee has established a fair and reasonable price. </w:t>
      </w:r>
    </w:p>
    <w:p w14:paraId="24196A4B" w14:textId="77777777" w:rsidR="004C37DD" w:rsidRPr="001610C1" w:rsidRDefault="004C37DD" w:rsidP="004C37DD">
      <w:pPr>
        <w:widowControl w:val="0"/>
        <w:autoSpaceDE w:val="0"/>
        <w:autoSpaceDN w:val="0"/>
        <w:spacing w:line="240" w:lineRule="auto"/>
        <w:ind w:left="2160"/>
        <w:rPr>
          <w:rFonts w:asciiTheme="minorHAnsi" w:eastAsia="Calibri" w:hAnsiTheme="minorHAnsi" w:cstheme="minorHAnsi"/>
          <w:sz w:val="22"/>
          <w:szCs w:val="22"/>
          <w:lang w:bidi="en-US"/>
        </w:rPr>
      </w:pPr>
    </w:p>
    <w:p w14:paraId="078398BC" w14:textId="64535EF1" w:rsidR="0063089D" w:rsidRPr="001610C1" w:rsidRDefault="0063089D">
      <w:pPr>
        <w:widowControl w:val="0"/>
        <w:numPr>
          <w:ilvl w:val="0"/>
          <w:numId w:val="18"/>
        </w:numPr>
        <w:autoSpaceDE w:val="0"/>
        <w:autoSpaceDN w:val="0"/>
        <w:spacing w:before="200" w:line="240" w:lineRule="auto"/>
        <w:ind w:left="1440"/>
        <w:contextualSpacing/>
        <w:rPr>
          <w:rFonts w:asciiTheme="minorHAnsi" w:eastAsia="Calibri" w:hAnsiTheme="minorHAnsi" w:cstheme="minorHAnsi"/>
          <w:sz w:val="22"/>
          <w:szCs w:val="22"/>
        </w:rPr>
      </w:pPr>
      <w:r w:rsidRPr="001610C1">
        <w:rPr>
          <w:rFonts w:asciiTheme="minorHAnsi" w:eastAsia="Calibri" w:hAnsiTheme="minorHAnsi" w:cstheme="minorHAnsi"/>
          <w:sz w:val="22"/>
          <w:szCs w:val="22"/>
          <w:lang w:bidi="en-US"/>
        </w:rPr>
        <w:t>The Grantee and any subrecipients must comply with</w:t>
      </w:r>
      <w:r w:rsidR="007A45EA">
        <w:rPr>
          <w:rFonts w:asciiTheme="minorHAnsi" w:eastAsia="Calibri" w:hAnsiTheme="minorHAnsi" w:cstheme="minorHAnsi"/>
          <w:sz w:val="22"/>
          <w:szCs w:val="22"/>
          <w:lang w:bidi="en-US"/>
        </w:rPr>
        <w:t xml:space="preserve"> applicable</w:t>
      </w:r>
      <w:r w:rsidRPr="001610C1">
        <w:rPr>
          <w:rFonts w:asciiTheme="minorHAnsi" w:eastAsia="Calibri" w:hAnsiTheme="minorHAnsi" w:cstheme="minorHAnsi"/>
          <w:sz w:val="22"/>
          <w:szCs w:val="22"/>
          <w:lang w:bidi="en-US"/>
        </w:rPr>
        <w:t xml:space="preserve"> prevailing wage rules</w:t>
      </w:r>
      <w:r w:rsidR="007A45EA">
        <w:rPr>
          <w:rFonts w:asciiTheme="minorHAnsi" w:eastAsia="Calibri" w:hAnsiTheme="minorHAnsi" w:cstheme="minorHAnsi"/>
          <w:sz w:val="22"/>
          <w:szCs w:val="22"/>
          <w:lang w:bidi="en-US"/>
        </w:rPr>
        <w:t>.</w:t>
      </w:r>
      <w:r w:rsidRPr="001610C1">
        <w:rPr>
          <w:rFonts w:asciiTheme="minorHAnsi" w:eastAsia="Calibri" w:hAnsiTheme="minorHAnsi" w:cstheme="minorHAnsi"/>
          <w:sz w:val="22"/>
          <w:szCs w:val="22"/>
          <w:lang w:bidi="en-US"/>
        </w:rPr>
        <w:t xml:space="preserve"> </w:t>
      </w:r>
    </w:p>
    <w:p w14:paraId="655E143C" w14:textId="77777777" w:rsidR="004C37DD" w:rsidRPr="001610C1" w:rsidRDefault="004C37DD" w:rsidP="004C37DD">
      <w:pPr>
        <w:widowControl w:val="0"/>
        <w:autoSpaceDE w:val="0"/>
        <w:autoSpaceDN w:val="0"/>
        <w:spacing w:before="200" w:line="240" w:lineRule="auto"/>
        <w:ind w:left="1440"/>
        <w:contextualSpacing/>
        <w:rPr>
          <w:rFonts w:asciiTheme="minorHAnsi" w:eastAsia="Calibri" w:hAnsiTheme="minorHAnsi" w:cstheme="minorHAnsi"/>
          <w:sz w:val="22"/>
          <w:szCs w:val="22"/>
        </w:rPr>
      </w:pPr>
    </w:p>
    <w:p w14:paraId="41FBFF97" w14:textId="5E872928" w:rsidR="0063089D" w:rsidRPr="001610C1" w:rsidRDefault="0063089D">
      <w:pPr>
        <w:widowControl w:val="0"/>
        <w:numPr>
          <w:ilvl w:val="0"/>
          <w:numId w:val="18"/>
        </w:numPr>
        <w:autoSpaceDE w:val="0"/>
        <w:autoSpaceDN w:val="0"/>
        <w:spacing w:before="200" w:line="240" w:lineRule="auto"/>
        <w:ind w:left="1440"/>
        <w:contextualSpacing/>
        <w:rPr>
          <w:rFonts w:asciiTheme="minorHAnsi" w:eastAsia="Calibri" w:hAnsiTheme="minorHAnsi" w:cstheme="minorHAnsi"/>
          <w:color w:val="1F497D" w:themeColor="text2"/>
          <w:sz w:val="22"/>
          <w:szCs w:val="22"/>
        </w:rPr>
      </w:pPr>
      <w:r w:rsidRPr="001610C1">
        <w:rPr>
          <w:rFonts w:asciiTheme="minorHAnsi" w:eastAsia="Calibri" w:hAnsiTheme="minorHAnsi" w:cstheme="minorHAnsi"/>
          <w:sz w:val="22"/>
          <w:szCs w:val="22"/>
          <w:lang w:bidi="en-US"/>
        </w:rPr>
        <w:t>The grantee and any subrecipients</w:t>
      </w:r>
      <w:r w:rsidRPr="001610C1">
        <w:rPr>
          <w:rFonts w:asciiTheme="minorHAnsi" w:eastAsia="Calibri" w:hAnsiTheme="minorHAnsi" w:cstheme="minorHAnsi"/>
          <w:sz w:val="22"/>
          <w:szCs w:val="22"/>
          <w:u w:val="single"/>
          <w:lang w:bidi="en-US"/>
        </w:rPr>
        <w:t xml:space="preserve"> </w:t>
      </w:r>
      <w:r w:rsidRPr="001610C1">
        <w:rPr>
          <w:rFonts w:asciiTheme="minorHAnsi" w:eastAsia="Calibri" w:hAnsiTheme="minorHAnsi" w:cstheme="minorHAnsi"/>
          <w:sz w:val="22"/>
          <w:szCs w:val="22"/>
          <w:lang w:bidi="en-US"/>
        </w:rPr>
        <w:t xml:space="preserve">must not contract with vendors who are suspended or debarred by the State of Minnesota or the federal government: </w:t>
      </w:r>
      <w:hyperlink r:id="rId41" w:history="1">
        <w:r w:rsidRPr="001610C1">
          <w:rPr>
            <w:rFonts w:asciiTheme="minorHAnsi" w:eastAsia="Calibri" w:hAnsiTheme="minorHAnsi" w:cstheme="minorHAnsi"/>
            <w:color w:val="1F497D" w:themeColor="text2"/>
            <w:sz w:val="22"/>
            <w:szCs w:val="22"/>
            <w:u w:val="single"/>
            <w:lang w:bidi="en-US"/>
          </w:rPr>
          <w:t>Suspended and Debarred Vendors, Minnesota Office of State Procurement</w:t>
        </w:r>
      </w:hyperlink>
    </w:p>
    <w:p w14:paraId="234C4D76" w14:textId="77777777" w:rsidR="00E80C17" w:rsidRPr="001610C1" w:rsidRDefault="00E80C17" w:rsidP="001A7226">
      <w:pPr>
        <w:pStyle w:val="Heading3"/>
        <w:spacing w:after="0"/>
        <w:rPr>
          <w:rFonts w:cstheme="minorHAnsi"/>
          <w:color w:val="auto"/>
          <w:sz w:val="22"/>
          <w:szCs w:val="22"/>
        </w:rPr>
      </w:pPr>
      <w:bookmarkStart w:id="22" w:name="_Toc218860610"/>
      <w:r w:rsidRPr="001610C1">
        <w:rPr>
          <w:rFonts w:cstheme="minorHAnsi"/>
          <w:color w:val="auto"/>
          <w:sz w:val="22"/>
          <w:szCs w:val="22"/>
        </w:rPr>
        <w:t>Audits</w:t>
      </w:r>
      <w:bookmarkEnd w:id="22"/>
      <w:r w:rsidRPr="001610C1">
        <w:rPr>
          <w:rFonts w:cstheme="minorHAnsi"/>
          <w:color w:val="auto"/>
          <w:sz w:val="22"/>
          <w:szCs w:val="22"/>
        </w:rPr>
        <w:t xml:space="preserve"> </w:t>
      </w:r>
    </w:p>
    <w:p w14:paraId="41446DA1" w14:textId="4ED2B70C" w:rsidR="00023FAC" w:rsidRPr="001610C1" w:rsidRDefault="00E80C17" w:rsidP="00973F9D">
      <w:pPr>
        <w:pStyle w:val="ListParagraph"/>
        <w:ind w:left="0"/>
        <w:rPr>
          <w:rFonts w:asciiTheme="minorHAnsi" w:hAnsiTheme="minorHAnsi" w:cstheme="minorHAnsi"/>
          <w:sz w:val="22"/>
          <w:szCs w:val="22"/>
        </w:rPr>
      </w:pPr>
      <w:r w:rsidRPr="001610C1">
        <w:rPr>
          <w:rFonts w:asciiTheme="minorHAnsi" w:hAnsiTheme="minorHAnsi" w:cstheme="minorHAnsi"/>
          <w:sz w:val="22"/>
          <w:szCs w:val="22"/>
        </w:rPr>
        <w:t>Per</w:t>
      </w:r>
      <w:r w:rsidRPr="001610C1">
        <w:rPr>
          <w:rFonts w:asciiTheme="minorHAnsi" w:hAnsiTheme="minorHAnsi" w:cstheme="minorHAnsi"/>
          <w:color w:val="1F497D" w:themeColor="text2"/>
          <w:sz w:val="22"/>
          <w:szCs w:val="22"/>
        </w:rPr>
        <w:t xml:space="preserve"> </w:t>
      </w:r>
      <w:hyperlink r:id="rId42" w:history="1">
        <w:r w:rsidR="00B15154" w:rsidRPr="001610C1">
          <w:rPr>
            <w:rStyle w:val="Hyperlink"/>
            <w:rFonts w:asciiTheme="minorHAnsi" w:hAnsiTheme="minorHAnsi" w:cstheme="minorHAnsi"/>
            <w:color w:val="1F497D" w:themeColor="text2"/>
            <w:sz w:val="22"/>
            <w:szCs w:val="22"/>
          </w:rPr>
          <w:t>Minnesota Statutes § 16B.98 Subdivision 8</w:t>
        </w:r>
      </w:hyperlink>
      <w:r w:rsidRPr="001610C1">
        <w:rPr>
          <w:rFonts w:asciiTheme="minorHAnsi" w:hAnsiTheme="minorHAnsi" w:cstheme="minorHAnsi"/>
          <w:sz w:val="22"/>
          <w:szCs w:val="22"/>
        </w:rPr>
        <w:t>, the grantee’s books, records, documents, and accounting procedures and practices of the grantee or other party that are relevant to the grant or transaction are subject to examination by the</w:t>
      </w:r>
      <w:r w:rsidR="00647F6A" w:rsidRPr="001610C1">
        <w:rPr>
          <w:rFonts w:asciiTheme="minorHAnsi" w:hAnsiTheme="minorHAnsi" w:cstheme="minorHAnsi"/>
          <w:sz w:val="22"/>
          <w:szCs w:val="22"/>
        </w:rPr>
        <w:t xml:space="preserve"> Commissioner of Administration</w:t>
      </w:r>
      <w:r w:rsidR="003B2BF1" w:rsidRPr="001610C1">
        <w:rPr>
          <w:rFonts w:asciiTheme="minorHAnsi" w:hAnsiTheme="minorHAnsi" w:cstheme="minorHAnsi"/>
          <w:sz w:val="22"/>
          <w:szCs w:val="22"/>
        </w:rPr>
        <w:t>,</w:t>
      </w:r>
      <w:r w:rsidR="000B1FC6" w:rsidRPr="001610C1">
        <w:rPr>
          <w:rFonts w:asciiTheme="minorHAnsi" w:hAnsiTheme="minorHAnsi" w:cstheme="minorHAnsi"/>
          <w:sz w:val="22"/>
          <w:szCs w:val="22"/>
        </w:rPr>
        <w:t xml:space="preserve"> the State granting agency, the State Auditor, the Attorney General, and the Legislative Auditor as appropriate</w:t>
      </w:r>
      <w:r w:rsidR="00F64F62" w:rsidRPr="001610C1">
        <w:rPr>
          <w:rFonts w:asciiTheme="minorHAnsi" w:hAnsiTheme="minorHAnsi" w:cstheme="minorHAnsi"/>
          <w:sz w:val="22"/>
          <w:szCs w:val="22"/>
        </w:rPr>
        <w:t>. This requirement will last</w:t>
      </w:r>
      <w:r w:rsidRPr="001610C1">
        <w:rPr>
          <w:rFonts w:asciiTheme="minorHAnsi" w:hAnsiTheme="minorHAnsi" w:cstheme="minorHAnsi"/>
          <w:sz w:val="22"/>
          <w:szCs w:val="22"/>
        </w:rPr>
        <w:t xml:space="preserve"> for a minimum of six years from the grant</w:t>
      </w:r>
      <w:r w:rsidR="00E03FA5" w:rsidRPr="001610C1">
        <w:rPr>
          <w:rFonts w:asciiTheme="minorHAnsi" w:hAnsiTheme="minorHAnsi" w:cstheme="minorHAnsi"/>
          <w:sz w:val="22"/>
          <w:szCs w:val="22"/>
        </w:rPr>
        <w:t xml:space="preserve"> contract</w:t>
      </w:r>
      <w:r w:rsidRPr="001610C1">
        <w:rPr>
          <w:rFonts w:asciiTheme="minorHAnsi" w:hAnsiTheme="minorHAnsi" w:cstheme="minorHAnsi"/>
          <w:sz w:val="22"/>
          <w:szCs w:val="22"/>
        </w:rPr>
        <w:t xml:space="preserve"> agreement end date, </w:t>
      </w:r>
      <w:r w:rsidR="00F64F62" w:rsidRPr="001610C1">
        <w:rPr>
          <w:rFonts w:asciiTheme="minorHAnsi" w:hAnsiTheme="minorHAnsi" w:cstheme="minorHAnsi"/>
          <w:sz w:val="22"/>
          <w:szCs w:val="22"/>
        </w:rPr>
        <w:t>receipt,</w:t>
      </w:r>
      <w:r w:rsidRPr="001610C1">
        <w:rPr>
          <w:rFonts w:asciiTheme="minorHAnsi" w:hAnsiTheme="minorHAnsi" w:cstheme="minorHAnsi"/>
          <w:sz w:val="22"/>
          <w:szCs w:val="22"/>
        </w:rPr>
        <w:t xml:space="preserve"> and approval of all final reports, or the required </w:t>
      </w:r>
      <w:proofErr w:type="gramStart"/>
      <w:r w:rsidRPr="001610C1">
        <w:rPr>
          <w:rFonts w:asciiTheme="minorHAnsi" w:hAnsiTheme="minorHAnsi" w:cstheme="minorHAnsi"/>
          <w:sz w:val="22"/>
          <w:szCs w:val="22"/>
        </w:rPr>
        <w:t>period of time</w:t>
      </w:r>
      <w:proofErr w:type="gramEnd"/>
      <w:r w:rsidRPr="001610C1">
        <w:rPr>
          <w:rFonts w:asciiTheme="minorHAnsi" w:hAnsiTheme="minorHAnsi" w:cstheme="minorHAnsi"/>
          <w:sz w:val="22"/>
          <w:szCs w:val="22"/>
        </w:rPr>
        <w:t xml:space="preserve"> to satisfy all state and program retention requirements, whichever is later. </w:t>
      </w:r>
    </w:p>
    <w:p w14:paraId="02ED81FA" w14:textId="77777777" w:rsidR="00023FAC" w:rsidRPr="001610C1" w:rsidRDefault="00023FAC" w:rsidP="00973F9D">
      <w:pPr>
        <w:pStyle w:val="ListParagraph"/>
        <w:ind w:left="0"/>
        <w:rPr>
          <w:rFonts w:asciiTheme="minorHAnsi" w:hAnsiTheme="minorHAnsi" w:cstheme="minorHAnsi"/>
          <w:b/>
        </w:rPr>
      </w:pPr>
    </w:p>
    <w:p w14:paraId="4FE7B992" w14:textId="77777777" w:rsidR="001A7226" w:rsidRPr="001610C1" w:rsidRDefault="001A7226" w:rsidP="001A7226">
      <w:pPr>
        <w:pStyle w:val="Heading3"/>
        <w:spacing w:before="0" w:after="0"/>
        <w:rPr>
          <w:rFonts w:cstheme="minorHAnsi"/>
          <w:bCs/>
          <w:color w:val="auto"/>
          <w:sz w:val="22"/>
          <w:szCs w:val="22"/>
        </w:rPr>
      </w:pPr>
      <w:bookmarkStart w:id="23" w:name="_Toc218860611"/>
      <w:r w:rsidRPr="001610C1">
        <w:rPr>
          <w:rFonts w:cstheme="minorHAnsi"/>
          <w:bCs/>
          <w:color w:val="auto"/>
          <w:sz w:val="22"/>
          <w:szCs w:val="22"/>
        </w:rPr>
        <w:t>Grant Provisions</w:t>
      </w:r>
      <w:bookmarkEnd w:id="23"/>
    </w:p>
    <w:p w14:paraId="07C6EA0A" w14:textId="46EB6059" w:rsidR="001A7226" w:rsidRPr="001610C1" w:rsidRDefault="001A7226" w:rsidP="001A7226">
      <w:pPr>
        <w:rPr>
          <w:rFonts w:asciiTheme="minorHAnsi" w:eastAsia="Times New Roman" w:hAnsiTheme="minorHAnsi" w:cstheme="minorHAnsi"/>
          <w:b/>
          <w:bCs/>
          <w:sz w:val="22"/>
          <w:szCs w:val="22"/>
        </w:rPr>
      </w:pPr>
      <w:r w:rsidRPr="001610C1">
        <w:rPr>
          <w:rFonts w:asciiTheme="minorHAnsi" w:hAnsiTheme="minorHAnsi" w:cstheme="minorHAnsi"/>
          <w:sz w:val="22"/>
          <w:szCs w:val="22"/>
        </w:rPr>
        <w:t xml:space="preserve">Grant contract agreement templates are available for review at: </w:t>
      </w:r>
      <w:hyperlink r:id="rId43" w:history="1">
        <w:r w:rsidRPr="001610C1">
          <w:rPr>
            <w:rStyle w:val="Hyperlink"/>
            <w:rFonts w:asciiTheme="minorHAnsi" w:hAnsiTheme="minorHAnsi" w:cstheme="minorHAnsi"/>
            <w:color w:val="1F497D" w:themeColor="text2"/>
            <w:sz w:val="22"/>
            <w:szCs w:val="22"/>
          </w:rPr>
          <w:t>Office of Grants Management Policies, Statutes, and Forms/Forms and FAQs tab</w:t>
        </w:r>
      </w:hyperlink>
      <w:r w:rsidRPr="001610C1">
        <w:rPr>
          <w:rStyle w:val="Hyperlink"/>
          <w:rFonts w:asciiTheme="minorHAnsi" w:hAnsiTheme="minorHAnsi" w:cstheme="minorHAnsi"/>
          <w:color w:val="1F497D" w:themeColor="text2"/>
          <w:sz w:val="22"/>
          <w:szCs w:val="22"/>
        </w:rPr>
        <w:t xml:space="preserve"> </w:t>
      </w:r>
    </w:p>
    <w:p w14:paraId="5E13F2E2" w14:textId="77777777" w:rsidR="006F3356" w:rsidRPr="001610C1" w:rsidRDefault="006F3356" w:rsidP="00E441C1">
      <w:pPr>
        <w:suppressAutoHyphens/>
        <w:spacing w:before="120" w:after="120" w:line="240" w:lineRule="auto"/>
        <w:rPr>
          <w:rFonts w:asciiTheme="minorHAnsi" w:eastAsia="Times New Roman" w:hAnsiTheme="minorHAnsi" w:cstheme="minorHAnsi"/>
          <w:sz w:val="22"/>
          <w:szCs w:val="22"/>
        </w:rPr>
      </w:pPr>
    </w:p>
    <w:p w14:paraId="67C9E5F1" w14:textId="77777777" w:rsidR="001A7226" w:rsidRPr="001610C1" w:rsidRDefault="001A7226" w:rsidP="001A7226">
      <w:pPr>
        <w:pStyle w:val="Heading3"/>
        <w:spacing w:before="0" w:after="0"/>
        <w:rPr>
          <w:rFonts w:cstheme="minorHAnsi"/>
          <w:bCs/>
          <w:color w:val="auto"/>
          <w:sz w:val="22"/>
          <w:szCs w:val="22"/>
        </w:rPr>
      </w:pPr>
      <w:bookmarkStart w:id="24" w:name="_Toc218860612"/>
      <w:r w:rsidRPr="001610C1">
        <w:rPr>
          <w:rFonts w:cstheme="minorHAnsi"/>
          <w:bCs/>
          <w:color w:val="auto"/>
          <w:sz w:val="22"/>
          <w:szCs w:val="22"/>
        </w:rPr>
        <w:t>Ineligible Expenses</w:t>
      </w:r>
      <w:bookmarkEnd w:id="24"/>
    </w:p>
    <w:p w14:paraId="47873E6B" w14:textId="467592E6" w:rsidR="001A7226" w:rsidRPr="001610C1" w:rsidRDefault="001A7226" w:rsidP="001A7226">
      <w:pPr>
        <w:rPr>
          <w:rFonts w:asciiTheme="minorHAnsi" w:hAnsiTheme="minorHAnsi" w:cstheme="minorHAnsi"/>
          <w:sz w:val="22"/>
          <w:szCs w:val="22"/>
        </w:rPr>
      </w:pPr>
      <w:r w:rsidRPr="001610C1">
        <w:rPr>
          <w:rFonts w:asciiTheme="minorHAnsi" w:hAnsiTheme="minorHAnsi" w:cstheme="minorHAnsi"/>
          <w:sz w:val="22"/>
          <w:szCs w:val="22"/>
        </w:rPr>
        <w:t>As referenced in</w:t>
      </w:r>
      <w:r w:rsidR="00DA147E" w:rsidRPr="001610C1">
        <w:rPr>
          <w:rFonts w:asciiTheme="minorHAnsi" w:hAnsiTheme="minorHAnsi" w:cstheme="minorHAnsi"/>
        </w:rPr>
        <w:t xml:space="preserve"> </w:t>
      </w:r>
      <w:hyperlink r:id="rId44" w:history="1">
        <w:r w:rsidR="00DA147E" w:rsidRPr="001610C1">
          <w:rPr>
            <w:rStyle w:val="Hyperlink"/>
            <w:rFonts w:asciiTheme="minorHAnsi" w:eastAsia="Calibri" w:hAnsiTheme="minorHAnsi" w:cstheme="minorHAnsi"/>
          </w:rPr>
          <w:t>Minn. Stat. § 116J.659</w:t>
        </w:r>
      </w:hyperlink>
      <w:r w:rsidRPr="001610C1">
        <w:rPr>
          <w:rFonts w:asciiTheme="minorHAnsi" w:hAnsiTheme="minorHAnsi" w:cstheme="minorHAnsi"/>
          <w:color w:val="C00000"/>
          <w:sz w:val="22"/>
          <w:szCs w:val="22"/>
        </w:rPr>
        <w:t xml:space="preserve">, </w:t>
      </w:r>
      <w:r w:rsidRPr="001610C1">
        <w:rPr>
          <w:rFonts w:asciiTheme="minorHAnsi" w:hAnsiTheme="minorHAnsi" w:cstheme="minorHAnsi"/>
          <w:sz w:val="22"/>
          <w:szCs w:val="22"/>
        </w:rPr>
        <w:t xml:space="preserve">ineligible expenses include but are not limited to: </w:t>
      </w:r>
    </w:p>
    <w:p w14:paraId="2A726FFB" w14:textId="77777777" w:rsidR="001A7226" w:rsidRPr="001610C1" w:rsidRDefault="001A7226" w:rsidP="001A7226">
      <w:pPr>
        <w:numPr>
          <w:ilvl w:val="0"/>
          <w:numId w:val="1"/>
        </w:numPr>
        <w:rPr>
          <w:rFonts w:asciiTheme="minorHAnsi" w:hAnsiTheme="minorHAnsi" w:cstheme="minorHAnsi"/>
          <w:sz w:val="22"/>
          <w:szCs w:val="22"/>
        </w:rPr>
      </w:pPr>
      <w:r w:rsidRPr="001610C1">
        <w:rPr>
          <w:rFonts w:asciiTheme="minorHAnsi" w:hAnsiTheme="minorHAnsi" w:cstheme="minorHAnsi"/>
          <w:sz w:val="22"/>
          <w:szCs w:val="22"/>
        </w:rPr>
        <w:t xml:space="preserve">Fundraising </w:t>
      </w:r>
    </w:p>
    <w:p w14:paraId="033EB340" w14:textId="77777777" w:rsidR="001A7226" w:rsidRPr="001610C1" w:rsidRDefault="001A7226" w:rsidP="001A7226">
      <w:pPr>
        <w:numPr>
          <w:ilvl w:val="0"/>
          <w:numId w:val="1"/>
        </w:numPr>
        <w:rPr>
          <w:rFonts w:asciiTheme="minorHAnsi" w:hAnsiTheme="minorHAnsi" w:cstheme="minorHAnsi"/>
          <w:sz w:val="22"/>
          <w:szCs w:val="22"/>
        </w:rPr>
      </w:pPr>
      <w:r w:rsidRPr="001610C1">
        <w:rPr>
          <w:rFonts w:asciiTheme="minorHAnsi" w:hAnsiTheme="minorHAnsi" w:cstheme="minorHAnsi"/>
          <w:sz w:val="22"/>
          <w:szCs w:val="22"/>
        </w:rPr>
        <w:t>Taxes, except sales tax on goods and services and payroll taxes</w:t>
      </w:r>
    </w:p>
    <w:p w14:paraId="176F412B" w14:textId="77777777" w:rsidR="001A7226" w:rsidRPr="001610C1" w:rsidRDefault="001A7226" w:rsidP="001A7226">
      <w:pPr>
        <w:pStyle w:val="Default"/>
        <w:numPr>
          <w:ilvl w:val="0"/>
          <w:numId w:val="1"/>
        </w:numPr>
        <w:spacing w:line="0" w:lineRule="atLeast"/>
        <w:rPr>
          <w:rFonts w:asciiTheme="minorHAnsi" w:hAnsiTheme="minorHAnsi" w:cstheme="minorHAnsi"/>
          <w:sz w:val="22"/>
          <w:szCs w:val="22"/>
        </w:rPr>
      </w:pPr>
      <w:r w:rsidRPr="001610C1">
        <w:rPr>
          <w:rFonts w:asciiTheme="minorHAnsi" w:hAnsiTheme="minorHAnsi" w:cstheme="minorHAnsi"/>
          <w:sz w:val="22"/>
          <w:szCs w:val="22"/>
        </w:rPr>
        <w:t xml:space="preserve">Lobbyists, political contributions </w:t>
      </w:r>
    </w:p>
    <w:p w14:paraId="2223DAD4" w14:textId="77777777" w:rsidR="001A7226" w:rsidRPr="001610C1" w:rsidRDefault="001A7226" w:rsidP="001A7226">
      <w:pPr>
        <w:pStyle w:val="Default"/>
        <w:numPr>
          <w:ilvl w:val="0"/>
          <w:numId w:val="1"/>
        </w:numPr>
        <w:spacing w:line="0" w:lineRule="atLeast"/>
        <w:rPr>
          <w:rFonts w:asciiTheme="minorHAnsi" w:hAnsiTheme="minorHAnsi" w:cstheme="minorHAnsi"/>
          <w:sz w:val="22"/>
          <w:szCs w:val="22"/>
        </w:rPr>
      </w:pPr>
      <w:r w:rsidRPr="001610C1">
        <w:rPr>
          <w:rFonts w:asciiTheme="minorHAnsi" w:hAnsiTheme="minorHAnsi" w:cstheme="minorHAnsi"/>
          <w:sz w:val="22"/>
          <w:szCs w:val="22"/>
        </w:rPr>
        <w:t xml:space="preserve">Bad debts, late payment fees, finance charges, or contingency funds </w:t>
      </w:r>
    </w:p>
    <w:p w14:paraId="548EB714" w14:textId="77777777" w:rsidR="001A7226" w:rsidRPr="001610C1" w:rsidRDefault="001A7226" w:rsidP="001A7226">
      <w:pPr>
        <w:pStyle w:val="Default"/>
        <w:numPr>
          <w:ilvl w:val="0"/>
          <w:numId w:val="1"/>
        </w:numPr>
        <w:spacing w:line="0" w:lineRule="atLeast"/>
        <w:rPr>
          <w:rFonts w:asciiTheme="minorHAnsi" w:hAnsiTheme="minorHAnsi" w:cstheme="minorHAnsi"/>
          <w:sz w:val="22"/>
          <w:szCs w:val="22"/>
        </w:rPr>
      </w:pPr>
      <w:r w:rsidRPr="001610C1">
        <w:rPr>
          <w:rFonts w:asciiTheme="minorHAnsi" w:hAnsiTheme="minorHAnsi" w:cstheme="minorHAnsi"/>
          <w:sz w:val="22"/>
          <w:szCs w:val="22"/>
        </w:rPr>
        <w:t xml:space="preserve">Parking violations and traffic violations </w:t>
      </w:r>
    </w:p>
    <w:p w14:paraId="15EEED70" w14:textId="4687D823" w:rsidR="001A7226" w:rsidRPr="001610C1" w:rsidRDefault="001A7226" w:rsidP="00645469">
      <w:pPr>
        <w:pStyle w:val="Default"/>
        <w:numPr>
          <w:ilvl w:val="0"/>
          <w:numId w:val="1"/>
        </w:numPr>
        <w:spacing w:line="0" w:lineRule="atLeast"/>
        <w:rPr>
          <w:rFonts w:asciiTheme="minorHAnsi" w:hAnsiTheme="minorHAnsi" w:cstheme="minorHAnsi"/>
          <w:sz w:val="22"/>
          <w:szCs w:val="22"/>
        </w:rPr>
      </w:pPr>
      <w:proofErr w:type="gramStart"/>
      <w:r w:rsidRPr="001610C1">
        <w:rPr>
          <w:rFonts w:asciiTheme="minorHAnsi" w:hAnsiTheme="minorHAnsi" w:cstheme="minorHAnsi"/>
          <w:sz w:val="22"/>
          <w:szCs w:val="22"/>
        </w:rPr>
        <w:lastRenderedPageBreak/>
        <w:t>Out of state</w:t>
      </w:r>
      <w:proofErr w:type="gramEnd"/>
      <w:r w:rsidRPr="001610C1">
        <w:rPr>
          <w:rFonts w:asciiTheme="minorHAnsi" w:hAnsiTheme="minorHAnsi" w:cstheme="minorHAnsi"/>
          <w:sz w:val="22"/>
          <w:szCs w:val="22"/>
        </w:rPr>
        <w:t xml:space="preserve"> transportation and travel expenses.  Minnesota will be considered the home state for determining whether travel is out of state.</w:t>
      </w:r>
    </w:p>
    <w:p w14:paraId="14B92A04" w14:textId="77777777" w:rsidR="00304242" w:rsidRPr="001610C1" w:rsidRDefault="00304242" w:rsidP="004B730B">
      <w:pPr>
        <w:pStyle w:val="Heading3"/>
        <w:spacing w:before="0" w:after="0"/>
        <w:rPr>
          <w:rFonts w:cstheme="minorHAnsi"/>
          <w:bCs/>
          <w:color w:val="auto"/>
          <w:sz w:val="22"/>
          <w:szCs w:val="22"/>
        </w:rPr>
      </w:pPr>
    </w:p>
    <w:p w14:paraId="0C0A0E1B" w14:textId="1E8D9D9E" w:rsidR="000547CC" w:rsidRPr="001610C1" w:rsidRDefault="000547CC" w:rsidP="004B730B">
      <w:pPr>
        <w:pStyle w:val="Heading3"/>
        <w:spacing w:before="0" w:after="0"/>
        <w:rPr>
          <w:rFonts w:cstheme="minorHAnsi"/>
          <w:bCs/>
          <w:color w:val="auto"/>
          <w:sz w:val="22"/>
          <w:szCs w:val="22"/>
        </w:rPr>
      </w:pPr>
      <w:bookmarkStart w:id="25" w:name="_Toc218860613"/>
      <w:r w:rsidRPr="001610C1">
        <w:rPr>
          <w:rFonts w:cstheme="minorHAnsi"/>
          <w:bCs/>
          <w:color w:val="auto"/>
          <w:sz w:val="22"/>
          <w:szCs w:val="22"/>
        </w:rPr>
        <w:t>Affirmative Action and Nondiscrimination</w:t>
      </w:r>
      <w:bookmarkEnd w:id="25"/>
    </w:p>
    <w:p w14:paraId="78CBD3A2" w14:textId="6ED29F85" w:rsidR="000547CC" w:rsidRPr="001610C1" w:rsidRDefault="000547CC" w:rsidP="0063089D">
      <w:pPr>
        <w:pStyle w:val="Default"/>
        <w:tabs>
          <w:tab w:val="left" w:pos="450"/>
        </w:tabs>
        <w:rPr>
          <w:rFonts w:asciiTheme="minorHAnsi" w:hAnsiTheme="minorHAnsi" w:cstheme="minorHAnsi"/>
          <w:sz w:val="22"/>
          <w:szCs w:val="22"/>
        </w:rPr>
      </w:pPr>
      <w:r w:rsidRPr="001610C1">
        <w:rPr>
          <w:rFonts w:asciiTheme="minorHAnsi" w:hAnsiTheme="minorHAnsi" w:cstheme="minorHAnsi"/>
          <w:sz w:val="22"/>
          <w:szCs w:val="22"/>
        </w:rPr>
        <w:t xml:space="preserve">The grantee agrees not to discriminate against any employee or applicant for employment because of race, color, creed, religion, national origin, sex, marital status, status in regard to public assistance, membership or activity in a local commission, disability, sexual orientation, or age in regard to any position for which the employee or applicant for employment is qualified per </w:t>
      </w:r>
      <w:hyperlink r:id="rId45" w:history="1">
        <w:r w:rsidR="0018390F" w:rsidRPr="001610C1">
          <w:rPr>
            <w:rStyle w:val="Hyperlink"/>
            <w:rFonts w:asciiTheme="minorHAnsi" w:hAnsiTheme="minorHAnsi" w:cstheme="minorHAnsi"/>
            <w:color w:val="1F497D" w:themeColor="text2"/>
            <w:sz w:val="22"/>
            <w:szCs w:val="22"/>
          </w:rPr>
          <w:t>Minnesota Statutes § 363A.02</w:t>
        </w:r>
      </w:hyperlink>
      <w:r w:rsidRPr="001610C1">
        <w:rPr>
          <w:rFonts w:asciiTheme="minorHAnsi" w:hAnsiTheme="minorHAnsi" w:cstheme="minorHAnsi"/>
          <w:sz w:val="22"/>
          <w:szCs w:val="22"/>
        </w:rPr>
        <w:t xml:space="preserve">. The grantee agrees to take affirmative steps to employ, advance in employment, upgrade, train, and recruit minority persons, women, and persons with disabilities. </w:t>
      </w:r>
    </w:p>
    <w:p w14:paraId="3E82E609" w14:textId="77777777" w:rsidR="000547CC" w:rsidRPr="001610C1" w:rsidRDefault="000547CC" w:rsidP="000547CC">
      <w:pPr>
        <w:pStyle w:val="Default"/>
        <w:rPr>
          <w:rFonts w:asciiTheme="minorHAnsi" w:hAnsiTheme="minorHAnsi" w:cstheme="minorHAnsi"/>
          <w:sz w:val="22"/>
          <w:szCs w:val="22"/>
        </w:rPr>
      </w:pPr>
    </w:p>
    <w:p w14:paraId="3EBFCE99" w14:textId="6E7A33A4" w:rsidR="000547CC" w:rsidRPr="001610C1" w:rsidRDefault="000547CC" w:rsidP="0063089D">
      <w:pPr>
        <w:pStyle w:val="Default"/>
        <w:tabs>
          <w:tab w:val="left" w:pos="450"/>
        </w:tabs>
        <w:rPr>
          <w:rFonts w:asciiTheme="minorHAnsi" w:hAnsiTheme="minorHAnsi" w:cstheme="minorHAnsi"/>
          <w:sz w:val="22"/>
          <w:szCs w:val="22"/>
        </w:rPr>
      </w:pPr>
      <w:r w:rsidRPr="001610C1">
        <w:rPr>
          <w:rFonts w:asciiTheme="minorHAnsi" w:hAnsiTheme="minorHAnsi" w:cstheme="minorHAnsi"/>
          <w:sz w:val="22"/>
          <w:szCs w:val="22"/>
        </w:rPr>
        <w:t xml:space="preserve">The grantee must not discriminate against any employee or applicant for employment because of physical or mental disability </w:t>
      </w:r>
      <w:proofErr w:type="gramStart"/>
      <w:r w:rsidRPr="001610C1">
        <w:rPr>
          <w:rFonts w:asciiTheme="minorHAnsi" w:hAnsiTheme="minorHAnsi" w:cstheme="minorHAnsi"/>
          <w:sz w:val="22"/>
          <w:szCs w:val="22"/>
        </w:rPr>
        <w:t>in regard to</w:t>
      </w:r>
      <w:proofErr w:type="gramEnd"/>
      <w:r w:rsidRPr="001610C1">
        <w:rPr>
          <w:rFonts w:asciiTheme="minorHAnsi" w:hAnsiTheme="minorHAnsi" w:cstheme="minorHAnsi"/>
          <w:sz w:val="22"/>
          <w:szCs w:val="22"/>
        </w:rPr>
        <w:t xml:space="preserve">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Minnesota Rules, Part</w:t>
      </w:r>
      <w:r w:rsidRPr="001610C1">
        <w:rPr>
          <w:rFonts w:asciiTheme="minorHAnsi" w:hAnsiTheme="minorHAnsi" w:cstheme="minorHAnsi"/>
          <w:color w:val="4F81BD" w:themeColor="accent1"/>
          <w:sz w:val="22"/>
          <w:szCs w:val="22"/>
        </w:rPr>
        <w:t xml:space="preserve"> </w:t>
      </w:r>
      <w:hyperlink r:id="rId46" w:history="1">
        <w:r w:rsidRPr="001610C1">
          <w:rPr>
            <w:rStyle w:val="Hyperlink"/>
            <w:rFonts w:asciiTheme="minorHAnsi" w:hAnsiTheme="minorHAnsi" w:cstheme="minorHAnsi"/>
            <w:color w:val="1F497D" w:themeColor="text2"/>
            <w:sz w:val="22"/>
            <w:szCs w:val="22"/>
          </w:rPr>
          <w:t>5000.3500</w:t>
        </w:r>
      </w:hyperlink>
      <w:r w:rsidR="00FA2B9F" w:rsidRPr="001610C1">
        <w:rPr>
          <w:rStyle w:val="Hyperlink"/>
          <w:rFonts w:asciiTheme="minorHAnsi" w:hAnsiTheme="minorHAnsi" w:cstheme="minorHAnsi"/>
          <w:color w:val="1F497D" w:themeColor="text2"/>
          <w:sz w:val="22"/>
          <w:szCs w:val="22"/>
        </w:rPr>
        <w:t>.</w:t>
      </w:r>
    </w:p>
    <w:p w14:paraId="5F658990" w14:textId="77777777" w:rsidR="000547CC" w:rsidRPr="001610C1" w:rsidRDefault="000547CC" w:rsidP="000547CC">
      <w:pPr>
        <w:pStyle w:val="Default"/>
        <w:rPr>
          <w:rFonts w:asciiTheme="minorHAnsi" w:hAnsiTheme="minorHAnsi" w:cstheme="minorHAnsi"/>
          <w:sz w:val="22"/>
          <w:szCs w:val="22"/>
        </w:rPr>
      </w:pPr>
    </w:p>
    <w:p w14:paraId="6D155E27" w14:textId="61D184F8" w:rsidR="001A7226" w:rsidRPr="001610C1" w:rsidRDefault="000547CC" w:rsidP="000547CC">
      <w:pPr>
        <w:suppressAutoHyphens/>
        <w:spacing w:before="120" w:after="120" w:line="240" w:lineRule="auto"/>
        <w:rPr>
          <w:rFonts w:asciiTheme="minorHAnsi" w:eastAsia="Times New Roman" w:hAnsiTheme="minorHAnsi" w:cstheme="minorHAnsi"/>
          <w:sz w:val="22"/>
          <w:szCs w:val="22"/>
        </w:rPr>
      </w:pPr>
      <w:r w:rsidRPr="001610C1">
        <w:rPr>
          <w:rFonts w:asciiTheme="minorHAnsi" w:hAnsiTheme="minorHAnsi" w:cstheme="minorHAnsi"/>
          <w:sz w:val="22"/>
          <w:szCs w:val="22"/>
        </w:rPr>
        <w:t>The grantee agrees to comply with the rules and relevant</w:t>
      </w:r>
      <w:r w:rsidR="00671187" w:rsidRPr="001610C1">
        <w:rPr>
          <w:rFonts w:asciiTheme="minorHAnsi" w:hAnsiTheme="minorHAnsi" w:cstheme="minorHAnsi"/>
          <w:sz w:val="22"/>
          <w:szCs w:val="22"/>
        </w:rPr>
        <w:t xml:space="preserve"> orders of the Minnesota Department of Human Rights issued pursuant to the Minnesota Human Rights Act.</w:t>
      </w:r>
    </w:p>
    <w:p w14:paraId="095A2EDA" w14:textId="77777777" w:rsidR="003A3598" w:rsidRPr="001610C1" w:rsidRDefault="003A3598" w:rsidP="004B730B">
      <w:pPr>
        <w:pStyle w:val="Heading3"/>
        <w:spacing w:before="0" w:after="0"/>
        <w:rPr>
          <w:rFonts w:cstheme="minorHAnsi"/>
          <w:bCs/>
          <w:color w:val="auto"/>
          <w:sz w:val="22"/>
          <w:szCs w:val="22"/>
        </w:rPr>
      </w:pPr>
    </w:p>
    <w:p w14:paraId="6D2E5A6B" w14:textId="76B6BF30" w:rsidR="004B730B" w:rsidRPr="001610C1" w:rsidRDefault="004B730B" w:rsidP="004B730B">
      <w:pPr>
        <w:pStyle w:val="Heading3"/>
        <w:spacing w:before="0" w:after="0"/>
        <w:rPr>
          <w:rFonts w:cstheme="minorHAnsi"/>
          <w:bCs/>
          <w:color w:val="auto"/>
          <w:sz w:val="22"/>
          <w:szCs w:val="22"/>
        </w:rPr>
      </w:pPr>
      <w:bookmarkStart w:id="26" w:name="_Toc218860614"/>
      <w:r w:rsidRPr="001610C1">
        <w:rPr>
          <w:rFonts w:cstheme="minorHAnsi"/>
          <w:bCs/>
          <w:color w:val="auto"/>
          <w:sz w:val="22"/>
          <w:szCs w:val="22"/>
        </w:rPr>
        <w:t>Voter Registration</w:t>
      </w:r>
      <w:bookmarkEnd w:id="26"/>
      <w:r w:rsidRPr="001610C1">
        <w:rPr>
          <w:rFonts w:cstheme="minorHAnsi"/>
          <w:bCs/>
          <w:color w:val="auto"/>
          <w:sz w:val="22"/>
          <w:szCs w:val="22"/>
        </w:rPr>
        <w:t xml:space="preserve"> </w:t>
      </w:r>
    </w:p>
    <w:p w14:paraId="50C901A4" w14:textId="393A9882" w:rsidR="00312E00" w:rsidRPr="001610C1" w:rsidRDefault="004B730B" w:rsidP="00645469">
      <w:pPr>
        <w:spacing w:after="200" w:line="271" w:lineRule="auto"/>
        <w:rPr>
          <w:rFonts w:asciiTheme="minorHAnsi" w:eastAsia="Times New Roman" w:hAnsiTheme="minorHAnsi" w:cstheme="minorHAnsi"/>
          <w:sz w:val="22"/>
          <w:szCs w:val="22"/>
        </w:rPr>
      </w:pPr>
      <w:r w:rsidRPr="001610C1">
        <w:rPr>
          <w:rFonts w:asciiTheme="minorHAnsi" w:hAnsiTheme="minorHAnsi" w:cstheme="minorHAnsi"/>
          <w:sz w:val="22"/>
          <w:szCs w:val="22"/>
        </w:rPr>
        <w:t>The</w:t>
      </w:r>
      <w:r w:rsidRPr="001610C1">
        <w:rPr>
          <w:rFonts w:asciiTheme="minorHAnsi" w:hAnsiTheme="minorHAnsi" w:cstheme="minorHAnsi"/>
          <w:b/>
          <w:color w:val="4E81BC"/>
          <w:sz w:val="22"/>
          <w:szCs w:val="22"/>
        </w:rPr>
        <w:t xml:space="preserve"> </w:t>
      </w:r>
      <w:r w:rsidRPr="001610C1">
        <w:rPr>
          <w:rFonts w:asciiTheme="minorHAnsi" w:hAnsiTheme="minorHAnsi" w:cstheme="minorHAnsi"/>
          <w:sz w:val="22"/>
          <w:szCs w:val="22"/>
        </w:rPr>
        <w:t xml:space="preserve">grantee will comply with </w:t>
      </w:r>
      <w:hyperlink r:id="rId47" w:history="1">
        <w:r w:rsidR="0018390F" w:rsidRPr="001610C1">
          <w:rPr>
            <w:rStyle w:val="Hyperlink"/>
            <w:rFonts w:asciiTheme="minorHAnsi" w:eastAsiaTheme="majorEastAsia" w:hAnsiTheme="minorHAnsi" w:cstheme="minorHAnsi"/>
            <w:color w:val="1F497D" w:themeColor="text2"/>
            <w:sz w:val="22"/>
            <w:szCs w:val="22"/>
          </w:rPr>
          <w:t>Minnesota Statutes</w:t>
        </w:r>
        <w:r w:rsidR="00A018A5" w:rsidRPr="001610C1">
          <w:rPr>
            <w:rStyle w:val="Hyperlink"/>
            <w:rFonts w:asciiTheme="minorHAnsi" w:eastAsiaTheme="majorEastAsia" w:hAnsiTheme="minorHAnsi" w:cstheme="minorHAnsi"/>
            <w:color w:val="1F497D" w:themeColor="text2"/>
            <w:sz w:val="22"/>
            <w:szCs w:val="22"/>
          </w:rPr>
          <w:t xml:space="preserve"> </w:t>
        </w:r>
        <w:r w:rsidRPr="001610C1">
          <w:rPr>
            <w:rStyle w:val="Hyperlink"/>
            <w:rFonts w:asciiTheme="minorHAnsi" w:eastAsiaTheme="majorEastAsia" w:hAnsiTheme="minorHAnsi" w:cstheme="minorHAnsi"/>
            <w:color w:val="1F497D" w:themeColor="text2"/>
            <w:sz w:val="22"/>
            <w:szCs w:val="22"/>
          </w:rPr>
          <w:t>§201.162</w:t>
        </w:r>
      </w:hyperlink>
      <w:r w:rsidRPr="001610C1">
        <w:rPr>
          <w:rFonts w:asciiTheme="minorHAnsi" w:hAnsiTheme="minorHAnsi" w:cstheme="minorHAnsi"/>
          <w:color w:val="4F81BD" w:themeColor="accent1"/>
          <w:sz w:val="22"/>
          <w:szCs w:val="22"/>
        </w:rPr>
        <w:t xml:space="preserve"> </w:t>
      </w:r>
      <w:r w:rsidRPr="001610C1">
        <w:rPr>
          <w:rFonts w:asciiTheme="minorHAnsi" w:hAnsiTheme="minorHAnsi" w:cstheme="minorHAnsi"/>
          <w:sz w:val="22"/>
          <w:szCs w:val="22"/>
        </w:rPr>
        <w:t>by providing voter registration services for its employees and for the public served by the grantee.</w:t>
      </w:r>
    </w:p>
    <w:p w14:paraId="1FD2D30A" w14:textId="0D6C8655" w:rsidR="00522DE7" w:rsidRPr="001610C1" w:rsidRDefault="00DE0B26" w:rsidP="0092337F">
      <w:pPr>
        <w:pStyle w:val="Heading3"/>
        <w:jc w:val="center"/>
        <w:rPr>
          <w:rFonts w:cstheme="minorHAnsi"/>
        </w:rPr>
      </w:pPr>
      <w:bookmarkStart w:id="27" w:name="_Toc152155295"/>
      <w:bookmarkStart w:id="28" w:name="_Toc218860615"/>
      <w:r w:rsidRPr="001610C1">
        <w:rPr>
          <w:rFonts w:cstheme="minorHAnsi"/>
        </w:rPr>
        <w:t>Right of Cancellation</w:t>
      </w:r>
      <w:bookmarkEnd w:id="27"/>
      <w:bookmarkEnd w:id="28"/>
    </w:p>
    <w:p w14:paraId="75F6E5DF" w14:textId="36BD44C0" w:rsidR="00522DE7" w:rsidRPr="001610C1" w:rsidRDefault="00522DE7" w:rsidP="00522DE7">
      <w:pPr>
        <w:spacing w:after="120" w:line="264" w:lineRule="auto"/>
        <w:rPr>
          <w:rFonts w:asciiTheme="minorHAnsi" w:eastAsia="Times New Roman" w:hAnsiTheme="minorHAnsi" w:cstheme="minorHAnsi"/>
          <w:b/>
          <w:sz w:val="22"/>
          <w:szCs w:val="22"/>
        </w:rPr>
      </w:pPr>
      <w:r w:rsidRPr="001610C1">
        <w:rPr>
          <w:rFonts w:asciiTheme="minorHAnsi" w:eastAsia="Times New Roman" w:hAnsiTheme="minorHAnsi" w:cstheme="minorHAnsi"/>
          <w:sz w:val="22"/>
          <w:szCs w:val="22"/>
        </w:rPr>
        <w:t xml:space="preserve">The State reserves the right to cancel this solicitation if it </w:t>
      </w:r>
      <w:proofErr w:type="gramStart"/>
      <w:r w:rsidRPr="001610C1">
        <w:rPr>
          <w:rFonts w:asciiTheme="minorHAnsi" w:eastAsia="Times New Roman" w:hAnsiTheme="minorHAnsi" w:cstheme="minorHAnsi"/>
          <w:sz w:val="22"/>
          <w:szCs w:val="22"/>
        </w:rPr>
        <w:t>is considered to be</w:t>
      </w:r>
      <w:proofErr w:type="gramEnd"/>
      <w:r w:rsidRPr="001610C1">
        <w:rPr>
          <w:rFonts w:asciiTheme="minorHAnsi" w:eastAsia="Times New Roman" w:hAnsiTheme="minorHAnsi" w:cstheme="minorHAnsi"/>
          <w:sz w:val="22"/>
          <w:szCs w:val="22"/>
        </w:rPr>
        <w:t xml:space="preserve"> in its best interest. The State reserves the right to negotiate modifications to the application or to reject </w:t>
      </w:r>
      <w:proofErr w:type="gramStart"/>
      <w:r w:rsidRPr="001610C1">
        <w:rPr>
          <w:rFonts w:asciiTheme="minorHAnsi" w:eastAsia="Times New Roman" w:hAnsiTheme="minorHAnsi" w:cstheme="minorHAnsi"/>
          <w:sz w:val="22"/>
          <w:szCs w:val="22"/>
        </w:rPr>
        <w:t>any and all</w:t>
      </w:r>
      <w:proofErr w:type="gramEnd"/>
      <w:r w:rsidRPr="001610C1">
        <w:rPr>
          <w:rFonts w:asciiTheme="minorHAnsi" w:eastAsia="Times New Roman" w:hAnsiTheme="minorHAnsi" w:cstheme="minorHAnsi"/>
          <w:sz w:val="22"/>
          <w:szCs w:val="22"/>
        </w:rPr>
        <w:t xml:space="preserve"> applications received as a result of this Request for Proposals. The State does not intend to award a grant contract</w:t>
      </w:r>
      <w:r w:rsidR="00BC1E43" w:rsidRPr="001610C1">
        <w:rPr>
          <w:rFonts w:asciiTheme="minorHAnsi" w:eastAsia="Times New Roman" w:hAnsiTheme="minorHAnsi" w:cstheme="minorHAnsi"/>
          <w:sz w:val="22"/>
          <w:szCs w:val="22"/>
        </w:rPr>
        <w:t xml:space="preserve"> agreement</w:t>
      </w:r>
      <w:r w:rsidRPr="001610C1">
        <w:rPr>
          <w:rFonts w:asciiTheme="minorHAnsi" w:eastAsia="Times New Roman" w:hAnsiTheme="minorHAnsi" w:cstheme="minorHAnsi"/>
          <w:sz w:val="22"/>
          <w:szCs w:val="22"/>
        </w:rPr>
        <w:t xml:space="preserve"> solely on the basis of any response made to this </w:t>
      </w:r>
      <w:proofErr w:type="gramStart"/>
      <w:r w:rsidRPr="001610C1">
        <w:rPr>
          <w:rFonts w:asciiTheme="minorHAnsi" w:eastAsia="Times New Roman" w:hAnsiTheme="minorHAnsi" w:cstheme="minorHAnsi"/>
          <w:sz w:val="22"/>
          <w:szCs w:val="22"/>
        </w:rPr>
        <w:t>request, or</w:t>
      </w:r>
      <w:proofErr w:type="gramEnd"/>
      <w:r w:rsidRPr="001610C1">
        <w:rPr>
          <w:rFonts w:asciiTheme="minorHAnsi" w:eastAsia="Times New Roman" w:hAnsiTheme="minorHAnsi" w:cstheme="minorHAnsi"/>
          <w:sz w:val="22"/>
          <w:szCs w:val="22"/>
        </w:rPr>
        <w:t xml:space="preserve"> pay for information solicited or obtained.</w:t>
      </w:r>
    </w:p>
    <w:p w14:paraId="1BDD818B" w14:textId="77777777" w:rsidR="00522DE7" w:rsidRPr="001610C1" w:rsidRDefault="00522DE7" w:rsidP="00522DE7">
      <w:pPr>
        <w:spacing w:after="120" w:line="264" w:lineRule="auto"/>
        <w:rPr>
          <w:rFonts w:asciiTheme="minorHAnsi" w:eastAsia="Times New Roman" w:hAnsiTheme="minorHAnsi" w:cstheme="minorHAnsi"/>
          <w:b/>
        </w:rPr>
      </w:pPr>
    </w:p>
    <w:p w14:paraId="71DCF0C7" w14:textId="7B8CCC81" w:rsidR="00BF431B" w:rsidRPr="001610C1" w:rsidRDefault="004C0495" w:rsidP="0092337F">
      <w:pPr>
        <w:pStyle w:val="Heading3"/>
        <w:jc w:val="center"/>
        <w:rPr>
          <w:rFonts w:cstheme="minorHAnsi"/>
        </w:rPr>
      </w:pPr>
      <w:r w:rsidRPr="001610C1">
        <w:rPr>
          <w:rFonts w:cstheme="minorHAnsi"/>
        </w:rPr>
        <w:br w:type="page"/>
      </w:r>
      <w:r w:rsidR="00E03FF3" w:rsidRPr="001610C1">
        <w:rPr>
          <w:rFonts w:cstheme="minorHAnsi"/>
        </w:rPr>
        <w:lastRenderedPageBreak/>
        <w:t xml:space="preserve"> </w:t>
      </w:r>
      <w:bookmarkStart w:id="29" w:name="_Toc218860616"/>
      <w:r w:rsidR="00E80C17" w:rsidRPr="001610C1">
        <w:rPr>
          <w:rFonts w:cstheme="minorHAnsi"/>
        </w:rPr>
        <w:t>Attachments</w:t>
      </w:r>
      <w:bookmarkEnd w:id="29"/>
    </w:p>
    <w:p w14:paraId="64F91C8B" w14:textId="7893C723" w:rsidR="00BF431B" w:rsidRPr="001610C1" w:rsidRDefault="00035BC6" w:rsidP="00A87DBE">
      <w:pPr>
        <w:pStyle w:val="ListParagraph"/>
        <w:numPr>
          <w:ilvl w:val="0"/>
          <w:numId w:val="20"/>
        </w:numPr>
        <w:ind w:left="360"/>
        <w:rPr>
          <w:rFonts w:asciiTheme="minorHAnsi" w:hAnsiTheme="minorHAnsi" w:cstheme="minorHAnsi"/>
          <w:b/>
          <w:sz w:val="22"/>
          <w:szCs w:val="22"/>
        </w:rPr>
      </w:pPr>
      <w:r w:rsidRPr="001610C1">
        <w:rPr>
          <w:rFonts w:asciiTheme="minorHAnsi" w:hAnsiTheme="minorHAnsi" w:cstheme="minorHAnsi"/>
          <w:b/>
          <w:sz w:val="22"/>
          <w:szCs w:val="22"/>
        </w:rPr>
        <w:t xml:space="preserve">Exhibit </w:t>
      </w:r>
      <w:r w:rsidR="00B053F3" w:rsidRPr="001610C1">
        <w:rPr>
          <w:rFonts w:asciiTheme="minorHAnsi" w:hAnsiTheme="minorHAnsi" w:cstheme="minorHAnsi"/>
          <w:b/>
          <w:sz w:val="22"/>
          <w:szCs w:val="22"/>
        </w:rPr>
        <w:t>A</w:t>
      </w:r>
      <w:r w:rsidR="00926894" w:rsidRPr="001610C1">
        <w:rPr>
          <w:rFonts w:asciiTheme="minorHAnsi" w:hAnsiTheme="minorHAnsi" w:cstheme="minorHAnsi"/>
          <w:b/>
          <w:bCs/>
          <w:sz w:val="22"/>
          <w:szCs w:val="22"/>
        </w:rPr>
        <w:t>:</w:t>
      </w:r>
      <w:r w:rsidR="00496FFC" w:rsidRPr="001610C1">
        <w:rPr>
          <w:rFonts w:asciiTheme="minorHAnsi" w:hAnsiTheme="minorHAnsi" w:cstheme="minorHAnsi"/>
          <w:b/>
          <w:bCs/>
          <w:sz w:val="22"/>
          <w:szCs w:val="22"/>
        </w:rPr>
        <w:t xml:space="preserve"> </w:t>
      </w:r>
      <w:r w:rsidR="00DA147E" w:rsidRPr="001610C1">
        <w:rPr>
          <w:rFonts w:asciiTheme="minorHAnsi" w:hAnsiTheme="minorHAnsi" w:cstheme="minorHAnsi"/>
          <w:b/>
          <w:sz w:val="22"/>
          <w:szCs w:val="22"/>
        </w:rPr>
        <w:t>Online Application Guide</w:t>
      </w:r>
      <w:r w:rsidRPr="001610C1">
        <w:rPr>
          <w:rFonts w:asciiTheme="minorHAnsi" w:hAnsiTheme="minorHAnsi" w:cstheme="minorHAnsi"/>
          <w:b/>
          <w:sz w:val="22"/>
          <w:szCs w:val="22"/>
        </w:rPr>
        <w:t xml:space="preserve"> </w:t>
      </w:r>
    </w:p>
    <w:p w14:paraId="43C8FA08" w14:textId="0F16291F" w:rsidR="00BF431B" w:rsidRPr="001610C1" w:rsidRDefault="00035BC6" w:rsidP="00A87DBE">
      <w:pPr>
        <w:pStyle w:val="ListParagraph"/>
        <w:numPr>
          <w:ilvl w:val="0"/>
          <w:numId w:val="20"/>
        </w:numPr>
        <w:ind w:left="360"/>
        <w:rPr>
          <w:rFonts w:asciiTheme="minorHAnsi" w:hAnsiTheme="minorHAnsi" w:cstheme="minorHAnsi"/>
          <w:b/>
          <w:sz w:val="22"/>
          <w:szCs w:val="22"/>
        </w:rPr>
      </w:pPr>
      <w:r w:rsidRPr="001610C1">
        <w:rPr>
          <w:rFonts w:asciiTheme="minorHAnsi" w:hAnsiTheme="minorHAnsi" w:cstheme="minorHAnsi"/>
          <w:b/>
          <w:sz w:val="22"/>
          <w:szCs w:val="22"/>
        </w:rPr>
        <w:t xml:space="preserve">Exhibit </w:t>
      </w:r>
      <w:r w:rsidR="00B053F3" w:rsidRPr="001610C1">
        <w:rPr>
          <w:rFonts w:asciiTheme="minorHAnsi" w:hAnsiTheme="minorHAnsi" w:cstheme="minorHAnsi"/>
          <w:b/>
          <w:sz w:val="22"/>
          <w:szCs w:val="22"/>
        </w:rPr>
        <w:t>B</w:t>
      </w:r>
      <w:r w:rsidR="00926894" w:rsidRPr="001610C1">
        <w:rPr>
          <w:rFonts w:asciiTheme="minorHAnsi" w:hAnsiTheme="minorHAnsi" w:cstheme="minorHAnsi"/>
          <w:b/>
          <w:bCs/>
          <w:sz w:val="22"/>
          <w:szCs w:val="22"/>
        </w:rPr>
        <w:t>:</w:t>
      </w:r>
      <w:r w:rsidRPr="001610C1">
        <w:rPr>
          <w:rFonts w:asciiTheme="minorHAnsi" w:hAnsiTheme="minorHAnsi" w:cstheme="minorHAnsi"/>
          <w:b/>
          <w:bCs/>
          <w:sz w:val="22"/>
          <w:szCs w:val="22"/>
        </w:rPr>
        <w:t xml:space="preserve"> </w:t>
      </w:r>
      <w:r w:rsidR="00DA147E" w:rsidRPr="001610C1">
        <w:rPr>
          <w:rFonts w:asciiTheme="minorHAnsi" w:hAnsiTheme="minorHAnsi" w:cstheme="minorHAnsi"/>
          <w:b/>
          <w:sz w:val="22"/>
          <w:szCs w:val="22"/>
        </w:rPr>
        <w:t>Organization History and Background</w:t>
      </w:r>
    </w:p>
    <w:p w14:paraId="4ED9A493" w14:textId="77777777" w:rsidR="005D3A2C" w:rsidRPr="001610C1" w:rsidRDefault="005D3A2C" w:rsidP="00A87DBE">
      <w:pPr>
        <w:pStyle w:val="ListParagraph"/>
        <w:numPr>
          <w:ilvl w:val="0"/>
          <w:numId w:val="20"/>
        </w:numPr>
        <w:ind w:left="360"/>
        <w:rPr>
          <w:rFonts w:asciiTheme="minorHAnsi" w:hAnsiTheme="minorHAnsi" w:cstheme="minorHAnsi"/>
          <w:b/>
          <w:sz w:val="22"/>
          <w:szCs w:val="22"/>
        </w:rPr>
      </w:pPr>
      <w:r w:rsidRPr="001610C1">
        <w:rPr>
          <w:rFonts w:asciiTheme="minorHAnsi" w:hAnsiTheme="minorHAnsi" w:cstheme="minorHAnsi"/>
          <w:b/>
          <w:sz w:val="22"/>
          <w:szCs w:val="22"/>
        </w:rPr>
        <w:t>Exhibit C: Capacity Responses</w:t>
      </w:r>
    </w:p>
    <w:p w14:paraId="0E8B67AF" w14:textId="6D6E40C1" w:rsidR="005D3A2C" w:rsidRPr="001610C1" w:rsidRDefault="005D3A2C" w:rsidP="00A87DBE">
      <w:pPr>
        <w:pStyle w:val="ListParagraph"/>
        <w:numPr>
          <w:ilvl w:val="0"/>
          <w:numId w:val="20"/>
        </w:numPr>
        <w:ind w:left="360"/>
        <w:rPr>
          <w:rFonts w:asciiTheme="minorHAnsi" w:hAnsiTheme="minorHAnsi" w:cstheme="minorHAnsi"/>
          <w:b/>
          <w:sz w:val="22"/>
          <w:szCs w:val="22"/>
        </w:rPr>
      </w:pPr>
      <w:r w:rsidRPr="001610C1">
        <w:rPr>
          <w:rFonts w:asciiTheme="minorHAnsi" w:hAnsiTheme="minorHAnsi" w:cstheme="minorHAnsi"/>
          <w:b/>
          <w:bCs/>
          <w:sz w:val="22"/>
          <w:szCs w:val="22"/>
        </w:rPr>
        <w:t xml:space="preserve">Exhibit D: </w:t>
      </w:r>
      <w:r w:rsidR="00B82B56" w:rsidRPr="001610C1">
        <w:rPr>
          <w:rFonts w:asciiTheme="minorHAnsi" w:hAnsiTheme="minorHAnsi" w:cstheme="minorHAnsi"/>
          <w:b/>
          <w:bCs/>
          <w:sz w:val="22"/>
          <w:szCs w:val="22"/>
        </w:rPr>
        <w:t>Certification</w:t>
      </w:r>
      <w:r w:rsidR="00AC540E">
        <w:rPr>
          <w:rFonts w:asciiTheme="minorHAnsi" w:hAnsiTheme="minorHAnsi" w:cstheme="minorHAnsi"/>
          <w:b/>
          <w:bCs/>
          <w:sz w:val="22"/>
          <w:szCs w:val="22"/>
        </w:rPr>
        <w:t xml:space="preserve">: Not </w:t>
      </w:r>
      <w:r w:rsidR="00B82B56" w:rsidRPr="001610C1">
        <w:rPr>
          <w:rFonts w:asciiTheme="minorHAnsi" w:hAnsiTheme="minorHAnsi" w:cstheme="minorHAnsi"/>
          <w:b/>
          <w:bCs/>
          <w:sz w:val="22"/>
          <w:szCs w:val="22"/>
        </w:rPr>
        <w:t>suspended or debarred by the State of Minnesota or the federal</w:t>
      </w:r>
      <w:r w:rsidR="00B82B56" w:rsidRPr="001610C1">
        <w:rPr>
          <w:rFonts w:asciiTheme="minorHAnsi" w:hAnsiTheme="minorHAnsi" w:cstheme="minorHAnsi"/>
          <w:sz w:val="22"/>
          <w:szCs w:val="22"/>
        </w:rPr>
        <w:t xml:space="preserve"> </w:t>
      </w:r>
      <w:r w:rsidR="00B82B56" w:rsidRPr="001610C1">
        <w:rPr>
          <w:rFonts w:asciiTheme="minorHAnsi" w:hAnsiTheme="minorHAnsi" w:cstheme="minorHAnsi"/>
          <w:b/>
          <w:bCs/>
          <w:sz w:val="22"/>
          <w:szCs w:val="22"/>
        </w:rPr>
        <w:t xml:space="preserve">government </w:t>
      </w:r>
    </w:p>
    <w:p w14:paraId="1515549B" w14:textId="737C1765" w:rsidR="005D3A2C" w:rsidRPr="001610C1" w:rsidRDefault="005D3A2C" w:rsidP="00A87DBE">
      <w:pPr>
        <w:pStyle w:val="ListParagraph"/>
        <w:numPr>
          <w:ilvl w:val="0"/>
          <w:numId w:val="20"/>
        </w:numPr>
        <w:ind w:left="360"/>
        <w:rPr>
          <w:rFonts w:asciiTheme="minorHAnsi" w:hAnsiTheme="minorHAnsi" w:cstheme="minorHAnsi"/>
          <w:b/>
          <w:sz w:val="22"/>
          <w:szCs w:val="22"/>
        </w:rPr>
      </w:pPr>
      <w:r w:rsidRPr="001610C1">
        <w:rPr>
          <w:rFonts w:asciiTheme="minorHAnsi" w:hAnsiTheme="minorHAnsi" w:cstheme="minorHAnsi"/>
          <w:b/>
          <w:sz w:val="22"/>
          <w:szCs w:val="22"/>
        </w:rPr>
        <w:t>Exhibit E: Evidence of Good Standing</w:t>
      </w:r>
    </w:p>
    <w:p w14:paraId="4A90F9E3" w14:textId="7CD03CA7" w:rsidR="000E65C1" w:rsidRPr="001610C1" w:rsidRDefault="000E65C1" w:rsidP="00DA147E">
      <w:pPr>
        <w:pStyle w:val="ListParagraph"/>
        <w:numPr>
          <w:ilvl w:val="0"/>
          <w:numId w:val="20"/>
        </w:numPr>
        <w:ind w:left="360"/>
        <w:rPr>
          <w:rFonts w:asciiTheme="minorHAnsi" w:hAnsiTheme="minorHAnsi" w:cstheme="minorHAnsi"/>
          <w:b/>
          <w:sz w:val="22"/>
          <w:szCs w:val="22"/>
        </w:rPr>
      </w:pPr>
      <w:r w:rsidRPr="001610C1">
        <w:rPr>
          <w:rFonts w:asciiTheme="minorHAnsi" w:hAnsiTheme="minorHAnsi" w:cstheme="minorHAnsi"/>
          <w:b/>
          <w:sz w:val="22"/>
          <w:szCs w:val="22"/>
        </w:rPr>
        <w:t>Exhibit F:</w:t>
      </w:r>
      <w:r w:rsidR="002B7AD7">
        <w:rPr>
          <w:rFonts w:asciiTheme="minorHAnsi" w:hAnsiTheme="minorHAnsi" w:cstheme="minorHAnsi"/>
          <w:b/>
          <w:sz w:val="22"/>
          <w:szCs w:val="22"/>
        </w:rPr>
        <w:t xml:space="preserve"> Required</w:t>
      </w:r>
      <w:r w:rsidRPr="001610C1">
        <w:rPr>
          <w:rFonts w:asciiTheme="minorHAnsi" w:hAnsiTheme="minorHAnsi" w:cstheme="minorHAnsi"/>
          <w:b/>
          <w:sz w:val="22"/>
          <w:szCs w:val="22"/>
        </w:rPr>
        <w:t xml:space="preserve"> Nonprofit grantee </w:t>
      </w:r>
    </w:p>
    <w:p w14:paraId="2BE60ED5" w14:textId="39B719F5" w:rsidR="004C5121" w:rsidRPr="001610C1" w:rsidRDefault="004C5121" w:rsidP="00A87DBE">
      <w:pPr>
        <w:pStyle w:val="ListParagraph"/>
        <w:numPr>
          <w:ilvl w:val="0"/>
          <w:numId w:val="20"/>
        </w:numPr>
        <w:ind w:left="360"/>
        <w:rPr>
          <w:rFonts w:asciiTheme="minorHAnsi" w:hAnsiTheme="minorHAnsi" w:cstheme="minorHAnsi"/>
          <w:b/>
          <w:sz w:val="22"/>
          <w:szCs w:val="22"/>
        </w:rPr>
      </w:pPr>
      <w:r w:rsidRPr="001610C1">
        <w:rPr>
          <w:rFonts w:asciiTheme="minorHAnsi" w:hAnsiTheme="minorHAnsi" w:cstheme="minorHAnsi"/>
          <w:b/>
          <w:bCs/>
          <w:sz w:val="22"/>
          <w:szCs w:val="22"/>
        </w:rPr>
        <w:t xml:space="preserve">Exhibit </w:t>
      </w:r>
      <w:r w:rsidR="00DA147E" w:rsidRPr="001610C1">
        <w:rPr>
          <w:rFonts w:asciiTheme="minorHAnsi" w:hAnsiTheme="minorHAnsi" w:cstheme="minorHAnsi"/>
          <w:b/>
          <w:bCs/>
          <w:sz w:val="22"/>
          <w:szCs w:val="22"/>
        </w:rPr>
        <w:t>G</w:t>
      </w:r>
      <w:r w:rsidRPr="001610C1">
        <w:rPr>
          <w:rFonts w:asciiTheme="minorHAnsi" w:hAnsiTheme="minorHAnsi" w:cstheme="minorHAnsi"/>
          <w:b/>
          <w:bCs/>
          <w:sz w:val="22"/>
          <w:szCs w:val="22"/>
        </w:rPr>
        <w:t xml:space="preserve">: </w:t>
      </w:r>
      <w:r w:rsidR="00B82B56" w:rsidRPr="001610C1">
        <w:rPr>
          <w:rFonts w:asciiTheme="minorHAnsi" w:hAnsiTheme="minorHAnsi" w:cstheme="minorHAnsi"/>
          <w:b/>
          <w:bCs/>
          <w:sz w:val="22"/>
          <w:szCs w:val="22"/>
        </w:rPr>
        <w:t>Certification</w:t>
      </w:r>
      <w:r w:rsidR="00123B23">
        <w:rPr>
          <w:rFonts w:asciiTheme="minorHAnsi" w:hAnsiTheme="minorHAnsi" w:cstheme="minorHAnsi"/>
          <w:b/>
          <w:bCs/>
          <w:sz w:val="22"/>
          <w:szCs w:val="22"/>
        </w:rPr>
        <w:t>: No conviction of a felony financial crime by a principal</w:t>
      </w:r>
    </w:p>
    <w:p w14:paraId="15F536F1" w14:textId="408B5492" w:rsidR="00AC185C" w:rsidRPr="001610C1" w:rsidRDefault="00AC185C" w:rsidP="00DA147E">
      <w:pPr>
        <w:pStyle w:val="ListParagraph"/>
        <w:ind w:left="360"/>
        <w:rPr>
          <w:rFonts w:asciiTheme="minorHAnsi" w:hAnsiTheme="minorHAnsi" w:cstheme="minorHAnsi"/>
          <w:b/>
          <w:sz w:val="22"/>
          <w:szCs w:val="22"/>
        </w:rPr>
      </w:pPr>
    </w:p>
    <w:p w14:paraId="1B1F7126" w14:textId="0E03424E" w:rsidR="00C8317B" w:rsidRPr="001610C1" w:rsidRDefault="008F3825" w:rsidP="00A87DBE">
      <w:pPr>
        <w:pStyle w:val="ListParagraph"/>
        <w:tabs>
          <w:tab w:val="left" w:pos="8532"/>
        </w:tabs>
        <w:ind w:left="0"/>
        <w:rPr>
          <w:rFonts w:asciiTheme="minorHAnsi" w:hAnsiTheme="minorHAnsi" w:cstheme="minorHAnsi"/>
          <w:sz w:val="22"/>
          <w:szCs w:val="22"/>
        </w:rPr>
      </w:pPr>
      <w:r w:rsidRPr="001610C1">
        <w:rPr>
          <w:rFonts w:asciiTheme="minorHAnsi" w:hAnsiTheme="minorHAnsi" w:cstheme="minorHAnsi"/>
          <w:sz w:val="22"/>
          <w:szCs w:val="22"/>
        </w:rPr>
        <w:tab/>
      </w:r>
    </w:p>
    <w:p w14:paraId="415D8553" w14:textId="77777777" w:rsidR="00E31399" w:rsidRPr="00E31399" w:rsidRDefault="00E31399" w:rsidP="00E31399"/>
    <w:p w14:paraId="4D5B0DFF" w14:textId="77777777" w:rsidR="00E31399" w:rsidRPr="00E31399" w:rsidRDefault="00E31399" w:rsidP="00E31399"/>
    <w:p w14:paraId="39671BE4" w14:textId="77777777" w:rsidR="00E31399" w:rsidRPr="00E31399" w:rsidRDefault="00E31399" w:rsidP="00E31399"/>
    <w:p w14:paraId="4851FFD9" w14:textId="77777777" w:rsidR="00E31399" w:rsidRPr="00E31399" w:rsidRDefault="00E31399" w:rsidP="00E31399"/>
    <w:p w14:paraId="4BB258B4" w14:textId="77777777" w:rsidR="00E31399" w:rsidRPr="00E31399" w:rsidRDefault="00E31399" w:rsidP="00E31399"/>
    <w:p w14:paraId="25E99092" w14:textId="77777777" w:rsidR="00E31399" w:rsidRPr="00E31399" w:rsidRDefault="00E31399" w:rsidP="00E31399"/>
    <w:p w14:paraId="3EDE50A8" w14:textId="77777777" w:rsidR="00E31399" w:rsidRPr="00E31399" w:rsidRDefault="00E31399" w:rsidP="00E31399"/>
    <w:p w14:paraId="4A11FF99" w14:textId="77777777" w:rsidR="00E31399" w:rsidRPr="00E31399" w:rsidRDefault="00E31399" w:rsidP="00E31399"/>
    <w:p w14:paraId="7971FE3F" w14:textId="77777777" w:rsidR="00E31399" w:rsidRPr="00E31399" w:rsidRDefault="00E31399" w:rsidP="00E31399"/>
    <w:p w14:paraId="4CB5F715" w14:textId="77777777" w:rsidR="00E31399" w:rsidRPr="00E31399" w:rsidRDefault="00E31399" w:rsidP="00E31399"/>
    <w:p w14:paraId="2DF09D83" w14:textId="77777777" w:rsidR="00E31399" w:rsidRPr="00E31399" w:rsidRDefault="00E31399" w:rsidP="00E31399"/>
    <w:p w14:paraId="20BB44BD" w14:textId="77777777" w:rsidR="00E31399" w:rsidRPr="00E31399" w:rsidRDefault="00E31399" w:rsidP="00E31399"/>
    <w:p w14:paraId="435B53E3" w14:textId="77777777" w:rsidR="00E31399" w:rsidRPr="00E31399" w:rsidRDefault="00E31399" w:rsidP="00E31399"/>
    <w:p w14:paraId="29C10D85" w14:textId="77777777" w:rsidR="00E31399" w:rsidRPr="00E31399" w:rsidRDefault="00E31399" w:rsidP="00E31399"/>
    <w:p w14:paraId="55E60C8E" w14:textId="77777777" w:rsidR="00E31399" w:rsidRDefault="00E31399" w:rsidP="00E31399">
      <w:pPr>
        <w:rPr>
          <w:rFonts w:eastAsia="Times New Roman"/>
          <w:sz w:val="22"/>
          <w:szCs w:val="22"/>
        </w:rPr>
      </w:pPr>
    </w:p>
    <w:p w14:paraId="467F7244" w14:textId="77777777" w:rsidR="00E31399" w:rsidRDefault="00E31399" w:rsidP="00E31399">
      <w:pPr>
        <w:rPr>
          <w:rFonts w:eastAsia="Times New Roman"/>
          <w:sz w:val="22"/>
          <w:szCs w:val="22"/>
        </w:rPr>
      </w:pPr>
    </w:p>
    <w:p w14:paraId="5D9E4583" w14:textId="77777777" w:rsidR="00C8317B" w:rsidRPr="00E31399" w:rsidRDefault="00C8317B" w:rsidP="00E31399">
      <w:pPr>
        <w:jc w:val="center"/>
      </w:pPr>
    </w:p>
    <w:sectPr w:rsidR="00C8317B" w:rsidRPr="00E31399" w:rsidSect="00802A5B">
      <w:headerReference w:type="default" r:id="rId48"/>
      <w:footerReference w:type="default" r:id="rId49"/>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EFFD" w14:textId="77777777" w:rsidR="00D80495" w:rsidRDefault="00D80495" w:rsidP="004C7141">
      <w:r>
        <w:separator/>
      </w:r>
    </w:p>
    <w:p w14:paraId="3B0069F1" w14:textId="77777777" w:rsidR="00D80495" w:rsidRDefault="00D80495" w:rsidP="004C7141"/>
  </w:endnote>
  <w:endnote w:type="continuationSeparator" w:id="0">
    <w:p w14:paraId="395B4F02" w14:textId="77777777" w:rsidR="00D80495" w:rsidRDefault="00D80495" w:rsidP="004C7141">
      <w:r>
        <w:continuationSeparator/>
      </w:r>
    </w:p>
    <w:p w14:paraId="7EF2D418" w14:textId="77777777" w:rsidR="00D80495" w:rsidRDefault="00D80495" w:rsidP="004C7141"/>
  </w:endnote>
  <w:endnote w:type="continuationNotice" w:id="1">
    <w:p w14:paraId="033C3AC8" w14:textId="77777777" w:rsidR="00D80495" w:rsidRDefault="00D804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27199"/>
      <w:docPartObj>
        <w:docPartGallery w:val="Page Numbers (Bottom of Page)"/>
        <w:docPartUnique/>
      </w:docPartObj>
    </w:sdtPr>
    <w:sdtEndPr>
      <w:rPr>
        <w:rFonts w:asciiTheme="minorHAnsi" w:hAnsiTheme="minorHAnsi"/>
        <w:noProof/>
        <w:sz w:val="22"/>
        <w:szCs w:val="22"/>
      </w:rPr>
    </w:sdtEndPr>
    <w:sdtContent>
      <w:p w14:paraId="515F9C17" w14:textId="77777777" w:rsidR="00B361A6" w:rsidRPr="001552CF" w:rsidRDefault="00B361A6" w:rsidP="0079196A">
        <w:pPr>
          <w:pStyle w:val="Footer"/>
          <w:jc w:val="right"/>
          <w:rPr>
            <w:rFonts w:asciiTheme="minorHAnsi" w:hAnsiTheme="minorHAnsi"/>
            <w:sz w:val="22"/>
            <w:szCs w:val="22"/>
          </w:rPr>
        </w:pPr>
        <w:r w:rsidRPr="001552CF">
          <w:rPr>
            <w:rFonts w:asciiTheme="minorHAnsi" w:hAnsiTheme="minorHAnsi"/>
            <w:sz w:val="22"/>
            <w:szCs w:val="22"/>
          </w:rPr>
          <w:fldChar w:fldCharType="begin"/>
        </w:r>
        <w:r w:rsidRPr="001552CF">
          <w:rPr>
            <w:rFonts w:asciiTheme="minorHAnsi" w:hAnsiTheme="minorHAnsi"/>
            <w:sz w:val="22"/>
            <w:szCs w:val="22"/>
          </w:rPr>
          <w:instrText xml:space="preserve"> PAGE   \* MERGEFORMAT </w:instrText>
        </w:r>
        <w:r w:rsidRPr="001552CF">
          <w:rPr>
            <w:rFonts w:asciiTheme="minorHAnsi" w:hAnsiTheme="minorHAnsi"/>
            <w:sz w:val="22"/>
            <w:szCs w:val="22"/>
          </w:rPr>
          <w:fldChar w:fldCharType="separate"/>
        </w:r>
        <w:r>
          <w:rPr>
            <w:rFonts w:asciiTheme="minorHAnsi" w:hAnsiTheme="minorHAnsi"/>
            <w:noProof/>
            <w:sz w:val="22"/>
            <w:szCs w:val="22"/>
          </w:rPr>
          <w:t>1</w:t>
        </w:r>
        <w:r w:rsidRPr="001552CF">
          <w:rPr>
            <w:rFonts w:asciiTheme="minorHAnsi" w:hAnsiTheme="minorHAnsi"/>
            <w:noProof/>
            <w:sz w:val="22"/>
            <w:szCs w:val="22"/>
          </w:rPr>
          <w:fldChar w:fldCharType="end"/>
        </w:r>
      </w:p>
    </w:sdtContent>
  </w:sdt>
  <w:p w14:paraId="77836522" w14:textId="7215A3FC" w:rsidR="00182E2C" w:rsidRDefault="00CA3F9F" w:rsidP="004C7141">
    <w:pPr>
      <w:pStyle w:val="Footer"/>
      <w:rPr>
        <w:rFonts w:asciiTheme="minorHAnsi" w:hAnsiTheme="minorHAnsi"/>
        <w:color w:val="C00000"/>
        <w:sz w:val="22"/>
        <w:szCs w:val="22"/>
      </w:rPr>
    </w:pPr>
    <w:proofErr w:type="spellStart"/>
    <w:r>
      <w:rPr>
        <w:rFonts w:asciiTheme="minorHAnsi" w:hAnsiTheme="minorHAnsi"/>
        <w:sz w:val="22"/>
        <w:szCs w:val="22"/>
      </w:rPr>
      <w:t>CanStartup</w:t>
    </w:r>
    <w:proofErr w:type="spellEnd"/>
    <w:r>
      <w:rPr>
        <w:rFonts w:asciiTheme="minorHAnsi" w:hAnsiTheme="minorHAnsi"/>
        <w:sz w:val="22"/>
        <w:szCs w:val="22"/>
      </w:rPr>
      <w:t xml:space="preserve"> Loan Program</w:t>
    </w:r>
  </w:p>
  <w:p w14:paraId="2979DB65" w14:textId="7E613D7A" w:rsidR="00B361A6" w:rsidRPr="009D41F1" w:rsidRDefault="00B361A6" w:rsidP="009D41F1">
    <w:pPr>
      <w:pStyle w:val="Footer"/>
      <w:rPr>
        <w:rFonts w:asciiTheme="minorHAnsi" w:hAnsiTheme="minorHAnsi"/>
        <w:color w:val="C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D35F" w14:textId="77777777" w:rsidR="00D80495" w:rsidRDefault="00D80495" w:rsidP="004C7141">
      <w:r>
        <w:separator/>
      </w:r>
    </w:p>
    <w:p w14:paraId="44B6ECC8" w14:textId="77777777" w:rsidR="00D80495" w:rsidRDefault="00D80495" w:rsidP="004C7141"/>
  </w:footnote>
  <w:footnote w:type="continuationSeparator" w:id="0">
    <w:p w14:paraId="675C7F53" w14:textId="77777777" w:rsidR="00D80495" w:rsidRDefault="00D80495" w:rsidP="004C7141">
      <w:r>
        <w:continuationSeparator/>
      </w:r>
    </w:p>
    <w:p w14:paraId="628D8EB5" w14:textId="77777777" w:rsidR="00D80495" w:rsidRDefault="00D80495" w:rsidP="004C7141"/>
  </w:footnote>
  <w:footnote w:type="continuationNotice" w:id="1">
    <w:p w14:paraId="3F9EC91A" w14:textId="77777777" w:rsidR="00D80495" w:rsidRDefault="00D804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7A01" w14:textId="0B0FAA97" w:rsidR="00B361A6" w:rsidRPr="00F97B4A" w:rsidRDefault="00755952" w:rsidP="00803806">
    <w:pPr>
      <w:pStyle w:val="Header"/>
      <w:jc w:val="center"/>
      <w:rPr>
        <w:rFonts w:asciiTheme="minorHAnsi" w:hAnsiTheme="minorHAnsi"/>
        <w:b/>
        <w:sz w:val="32"/>
      </w:rPr>
    </w:pPr>
    <w:r>
      <w:rPr>
        <w:rFonts w:asciiTheme="minorHAnsi" w:hAnsiTheme="minorHAnsi"/>
        <w:b/>
        <w:sz w:val="32"/>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AD3"/>
    <w:multiLevelType w:val="hybridMultilevel"/>
    <w:tmpl w:val="CAE8D580"/>
    <w:lvl w:ilvl="0" w:tplc="D1149304">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84A9B"/>
    <w:multiLevelType w:val="hybridMultilevel"/>
    <w:tmpl w:val="1D209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374B3"/>
    <w:multiLevelType w:val="hybridMultilevel"/>
    <w:tmpl w:val="A33E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546A6"/>
    <w:multiLevelType w:val="hybridMultilevel"/>
    <w:tmpl w:val="37CE58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815D6"/>
    <w:multiLevelType w:val="hybridMultilevel"/>
    <w:tmpl w:val="E36A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00F25"/>
    <w:multiLevelType w:val="hybridMultilevel"/>
    <w:tmpl w:val="55D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609EE"/>
    <w:multiLevelType w:val="hybridMultilevel"/>
    <w:tmpl w:val="B1E2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E30B6"/>
    <w:multiLevelType w:val="hybridMultilevel"/>
    <w:tmpl w:val="C73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C6250"/>
    <w:multiLevelType w:val="hybridMultilevel"/>
    <w:tmpl w:val="99A8396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31A5510A"/>
    <w:multiLevelType w:val="hybridMultilevel"/>
    <w:tmpl w:val="707CE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77081"/>
    <w:multiLevelType w:val="hybridMultilevel"/>
    <w:tmpl w:val="C5A28CB4"/>
    <w:lvl w:ilvl="0" w:tplc="7A22D80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CB05CE"/>
    <w:multiLevelType w:val="hybridMultilevel"/>
    <w:tmpl w:val="9DB245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65664"/>
    <w:multiLevelType w:val="hybridMultilevel"/>
    <w:tmpl w:val="7B70E658"/>
    <w:lvl w:ilvl="0" w:tplc="6292E2C4">
      <w:start w:val="1"/>
      <w:numFmt w:val="decimal"/>
      <w:lvlText w:val="%1."/>
      <w:lvlJc w:val="left"/>
      <w:pPr>
        <w:ind w:left="720" w:hanging="360"/>
      </w:pPr>
      <w:rPr>
        <w:rFonts w:ascii="Calibri" w:eastAsia="Calibri" w:hAnsi="Calibri" w:cs="Calibri" w:hint="default"/>
        <w:b/>
        <w:bCs/>
        <w:color w:val="auto"/>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3" w15:restartNumberingAfterBreak="0">
    <w:nsid w:val="45E646A8"/>
    <w:multiLevelType w:val="hybridMultilevel"/>
    <w:tmpl w:val="6B5E819A"/>
    <w:lvl w:ilvl="0" w:tplc="8D789B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51BB0"/>
    <w:multiLevelType w:val="hybridMultilevel"/>
    <w:tmpl w:val="ECEA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824C9"/>
    <w:multiLevelType w:val="hybridMultilevel"/>
    <w:tmpl w:val="D3144606"/>
    <w:lvl w:ilvl="0" w:tplc="F516D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590DE6"/>
    <w:multiLevelType w:val="hybridMultilevel"/>
    <w:tmpl w:val="05B8E6BE"/>
    <w:lvl w:ilvl="0" w:tplc="04090001">
      <w:start w:val="1"/>
      <w:numFmt w:val="bullet"/>
      <w:lvlText w:val=""/>
      <w:lvlJc w:val="left"/>
      <w:pPr>
        <w:ind w:left="720" w:hanging="360"/>
      </w:pPr>
      <w:rPr>
        <w:rFonts w:ascii="Symbol" w:hAnsi="Symbol" w:hint="default"/>
      </w:rPr>
    </w:lvl>
    <w:lvl w:ilvl="1" w:tplc="7A22D80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F6824"/>
    <w:multiLevelType w:val="hybridMultilevel"/>
    <w:tmpl w:val="88B8A504"/>
    <w:lvl w:ilvl="0" w:tplc="D1149304">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689D2F09"/>
    <w:multiLevelType w:val="hybridMultilevel"/>
    <w:tmpl w:val="3E50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47623"/>
    <w:multiLevelType w:val="multilevel"/>
    <w:tmpl w:val="DAE8B1F0"/>
    <w:lvl w:ilvl="0">
      <w:start w:val="18"/>
      <w:numFmt w:val="decimalZero"/>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A90DAB"/>
    <w:multiLevelType w:val="hybridMultilevel"/>
    <w:tmpl w:val="09DA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A5611"/>
    <w:multiLevelType w:val="hybridMultilevel"/>
    <w:tmpl w:val="0838A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53883"/>
    <w:multiLevelType w:val="hybridMultilevel"/>
    <w:tmpl w:val="DB3AD160"/>
    <w:lvl w:ilvl="0" w:tplc="37089F00">
      <w:start w:val="1"/>
      <w:numFmt w:val="bullet"/>
      <w:pStyle w:val="ListBullet"/>
      <w:lvlText w:val="▪"/>
      <w:lvlJc w:val="left"/>
      <w:pPr>
        <w:tabs>
          <w:tab w:val="num" w:pos="432"/>
        </w:tabs>
        <w:ind w:left="432" w:hanging="432"/>
      </w:pPr>
      <w:rPr>
        <w:rFonts w:ascii="Calibri" w:hAnsi="Calibri" w:hint="default"/>
        <w:color w:val="4F81BD" w:themeColor="accent1"/>
      </w:rPr>
    </w:lvl>
    <w:lvl w:ilvl="1" w:tplc="59C2EFE0">
      <w:start w:val="1"/>
      <w:numFmt w:val="bullet"/>
      <w:lvlText w:val="▪"/>
      <w:lvlJc w:val="left"/>
      <w:pPr>
        <w:tabs>
          <w:tab w:val="num" w:pos="864"/>
        </w:tabs>
        <w:ind w:left="864" w:hanging="432"/>
      </w:pPr>
      <w:rPr>
        <w:rFonts w:ascii="Calibri" w:hAnsi="Calibri" w:hint="default"/>
        <w:color w:val="4F81BD" w:themeColor="accent1"/>
      </w:rPr>
    </w:lvl>
    <w:lvl w:ilvl="2" w:tplc="0D5AA6CA">
      <w:start w:val="1"/>
      <w:numFmt w:val="bullet"/>
      <w:lvlText w:val="▪"/>
      <w:lvlJc w:val="left"/>
      <w:pPr>
        <w:tabs>
          <w:tab w:val="num" w:pos="1296"/>
        </w:tabs>
        <w:ind w:left="1296" w:hanging="432"/>
      </w:pPr>
      <w:rPr>
        <w:rFonts w:ascii="Calibri" w:hAnsi="Calibri" w:hint="default"/>
        <w:color w:val="4F81BD" w:themeColor="accent1"/>
      </w:rPr>
    </w:lvl>
    <w:lvl w:ilvl="3" w:tplc="0318FED8">
      <w:start w:val="1"/>
      <w:numFmt w:val="bullet"/>
      <w:lvlText w:val="▪"/>
      <w:lvlJc w:val="left"/>
      <w:pPr>
        <w:tabs>
          <w:tab w:val="num" w:pos="1728"/>
        </w:tabs>
        <w:ind w:left="1728" w:hanging="432"/>
      </w:pPr>
      <w:rPr>
        <w:rFonts w:ascii="Calibri" w:hAnsi="Calibri" w:hint="default"/>
        <w:color w:val="4F81BD" w:themeColor="accent1"/>
      </w:rPr>
    </w:lvl>
    <w:lvl w:ilvl="4" w:tplc="35823B86">
      <w:start w:val="1"/>
      <w:numFmt w:val="bullet"/>
      <w:lvlText w:val="o"/>
      <w:lvlJc w:val="left"/>
      <w:pPr>
        <w:tabs>
          <w:tab w:val="num" w:pos="2160"/>
        </w:tabs>
        <w:ind w:left="2160" w:hanging="432"/>
      </w:pPr>
      <w:rPr>
        <w:rFonts w:ascii="Courier New" w:hAnsi="Courier New" w:hint="default"/>
      </w:rPr>
    </w:lvl>
    <w:lvl w:ilvl="5" w:tplc="F73685D2">
      <w:start w:val="1"/>
      <w:numFmt w:val="bullet"/>
      <w:lvlText w:val=""/>
      <w:lvlJc w:val="left"/>
      <w:pPr>
        <w:tabs>
          <w:tab w:val="num" w:pos="2160"/>
        </w:tabs>
        <w:ind w:left="2592" w:hanging="432"/>
      </w:pPr>
      <w:rPr>
        <w:rFonts w:ascii="Wingdings" w:hAnsi="Wingdings" w:hint="default"/>
      </w:rPr>
    </w:lvl>
    <w:lvl w:ilvl="6" w:tplc="59547FBC">
      <w:start w:val="1"/>
      <w:numFmt w:val="bullet"/>
      <w:lvlText w:val=""/>
      <w:lvlJc w:val="left"/>
      <w:pPr>
        <w:tabs>
          <w:tab w:val="num" w:pos="2592"/>
        </w:tabs>
        <w:ind w:left="3024" w:hanging="432"/>
      </w:pPr>
      <w:rPr>
        <w:rFonts w:ascii="Symbol" w:hAnsi="Symbol" w:hint="default"/>
      </w:rPr>
    </w:lvl>
    <w:lvl w:ilvl="7" w:tplc="EC005AC0">
      <w:start w:val="1"/>
      <w:numFmt w:val="bullet"/>
      <w:lvlText w:val="o"/>
      <w:lvlJc w:val="left"/>
      <w:pPr>
        <w:tabs>
          <w:tab w:val="num" w:pos="3456"/>
        </w:tabs>
        <w:ind w:left="3456" w:hanging="432"/>
      </w:pPr>
      <w:rPr>
        <w:rFonts w:ascii="Courier New" w:hAnsi="Courier New" w:hint="default"/>
      </w:rPr>
    </w:lvl>
    <w:lvl w:ilvl="8" w:tplc="FB80E2E8">
      <w:start w:val="1"/>
      <w:numFmt w:val="bullet"/>
      <w:lvlText w:val=""/>
      <w:lvlJc w:val="left"/>
      <w:pPr>
        <w:tabs>
          <w:tab w:val="num" w:pos="3888"/>
        </w:tabs>
        <w:ind w:left="3888" w:hanging="432"/>
      </w:pPr>
      <w:rPr>
        <w:rFonts w:ascii="Wingdings" w:hAnsi="Wingdings" w:hint="default"/>
      </w:rPr>
    </w:lvl>
  </w:abstractNum>
  <w:abstractNum w:abstractNumId="23" w15:restartNumberingAfterBreak="0">
    <w:nsid w:val="7B6E062C"/>
    <w:multiLevelType w:val="hybridMultilevel"/>
    <w:tmpl w:val="70A00A04"/>
    <w:lvl w:ilvl="0" w:tplc="B5A405FA">
      <w:start w:val="1"/>
      <w:numFmt w:val="bullet"/>
      <w:lvlText w:val=""/>
      <w:lvlJc w:val="left"/>
      <w:pPr>
        <w:ind w:left="360" w:hanging="360"/>
      </w:pPr>
      <w:rPr>
        <w:rFonts w:ascii="Symbol" w:hAnsi="Symbol" w:hint="default"/>
        <w:color w:val="auto"/>
      </w:rPr>
    </w:lvl>
    <w:lvl w:ilvl="1" w:tplc="C9F8E202">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6128105">
    <w:abstractNumId w:val="23"/>
  </w:num>
  <w:num w:numId="2" w16cid:durableId="484667408">
    <w:abstractNumId w:val="6"/>
  </w:num>
  <w:num w:numId="3" w16cid:durableId="1728604006">
    <w:abstractNumId w:val="5"/>
  </w:num>
  <w:num w:numId="4" w16cid:durableId="282079094">
    <w:abstractNumId w:val="16"/>
  </w:num>
  <w:num w:numId="5" w16cid:durableId="1939554896">
    <w:abstractNumId w:val="10"/>
  </w:num>
  <w:num w:numId="6" w16cid:durableId="1634871125">
    <w:abstractNumId w:val="8"/>
  </w:num>
  <w:num w:numId="7" w16cid:durableId="1673408884">
    <w:abstractNumId w:val="17"/>
  </w:num>
  <w:num w:numId="8" w16cid:durableId="956182892">
    <w:abstractNumId w:val="22"/>
  </w:num>
  <w:num w:numId="9" w16cid:durableId="909538487">
    <w:abstractNumId w:val="13"/>
  </w:num>
  <w:num w:numId="10" w16cid:durableId="293413943">
    <w:abstractNumId w:val="0"/>
  </w:num>
  <w:num w:numId="11" w16cid:durableId="995769587">
    <w:abstractNumId w:val="2"/>
  </w:num>
  <w:num w:numId="12" w16cid:durableId="1310550409">
    <w:abstractNumId w:val="20"/>
  </w:num>
  <w:num w:numId="13" w16cid:durableId="1809741613">
    <w:abstractNumId w:val="14"/>
  </w:num>
  <w:num w:numId="14" w16cid:durableId="170804390">
    <w:abstractNumId w:val="18"/>
  </w:num>
  <w:num w:numId="15" w16cid:durableId="67003628">
    <w:abstractNumId w:val="12"/>
  </w:num>
  <w:num w:numId="16" w16cid:durableId="1688092872">
    <w:abstractNumId w:val="19"/>
  </w:num>
  <w:num w:numId="17" w16cid:durableId="351734892">
    <w:abstractNumId w:val="11"/>
  </w:num>
  <w:num w:numId="18" w16cid:durableId="606693503">
    <w:abstractNumId w:val="3"/>
  </w:num>
  <w:num w:numId="19" w16cid:durableId="2084327726">
    <w:abstractNumId w:val="1"/>
  </w:num>
  <w:num w:numId="20" w16cid:durableId="1509102918">
    <w:abstractNumId w:val="15"/>
  </w:num>
  <w:num w:numId="21" w16cid:durableId="2036155614">
    <w:abstractNumId w:val="9"/>
  </w:num>
  <w:num w:numId="22" w16cid:durableId="1402094887">
    <w:abstractNumId w:val="4"/>
  </w:num>
  <w:num w:numId="23" w16cid:durableId="118651783">
    <w:abstractNumId w:val="7"/>
  </w:num>
  <w:num w:numId="24" w16cid:durableId="668171328">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17"/>
    <w:rsid w:val="00004FED"/>
    <w:rsid w:val="0000720B"/>
    <w:rsid w:val="00007D67"/>
    <w:rsid w:val="00011220"/>
    <w:rsid w:val="0001265A"/>
    <w:rsid w:val="00012F10"/>
    <w:rsid w:val="00014F54"/>
    <w:rsid w:val="00015C90"/>
    <w:rsid w:val="0001716E"/>
    <w:rsid w:val="000205CE"/>
    <w:rsid w:val="00021D00"/>
    <w:rsid w:val="0002379C"/>
    <w:rsid w:val="00023FAC"/>
    <w:rsid w:val="00024566"/>
    <w:rsid w:val="0002567E"/>
    <w:rsid w:val="00025A73"/>
    <w:rsid w:val="00026057"/>
    <w:rsid w:val="00030DC6"/>
    <w:rsid w:val="0003110A"/>
    <w:rsid w:val="00032A6D"/>
    <w:rsid w:val="000339D7"/>
    <w:rsid w:val="00033A0F"/>
    <w:rsid w:val="00035310"/>
    <w:rsid w:val="0003559B"/>
    <w:rsid w:val="00035BC6"/>
    <w:rsid w:val="000361AC"/>
    <w:rsid w:val="00044E13"/>
    <w:rsid w:val="0004537B"/>
    <w:rsid w:val="0004742B"/>
    <w:rsid w:val="0005054D"/>
    <w:rsid w:val="000510B2"/>
    <w:rsid w:val="000529D0"/>
    <w:rsid w:val="00052D17"/>
    <w:rsid w:val="00053A89"/>
    <w:rsid w:val="000547CC"/>
    <w:rsid w:val="0005548F"/>
    <w:rsid w:val="000576E3"/>
    <w:rsid w:val="000578F7"/>
    <w:rsid w:val="000626FD"/>
    <w:rsid w:val="000647A3"/>
    <w:rsid w:val="00064888"/>
    <w:rsid w:val="000661CE"/>
    <w:rsid w:val="00071CBC"/>
    <w:rsid w:val="00072056"/>
    <w:rsid w:val="0007347A"/>
    <w:rsid w:val="000753A1"/>
    <w:rsid w:val="00075ABE"/>
    <w:rsid w:val="00081B16"/>
    <w:rsid w:val="000826C9"/>
    <w:rsid w:val="00086BA9"/>
    <w:rsid w:val="00086EE9"/>
    <w:rsid w:val="00087023"/>
    <w:rsid w:val="0009026C"/>
    <w:rsid w:val="00092A05"/>
    <w:rsid w:val="000931C5"/>
    <w:rsid w:val="00093967"/>
    <w:rsid w:val="00093F81"/>
    <w:rsid w:val="00094B90"/>
    <w:rsid w:val="00095A63"/>
    <w:rsid w:val="00095B1D"/>
    <w:rsid w:val="000A422A"/>
    <w:rsid w:val="000A48BF"/>
    <w:rsid w:val="000A73B0"/>
    <w:rsid w:val="000B0C1D"/>
    <w:rsid w:val="000B1BFE"/>
    <w:rsid w:val="000B1FA5"/>
    <w:rsid w:val="000B1FC6"/>
    <w:rsid w:val="000B5861"/>
    <w:rsid w:val="000B6644"/>
    <w:rsid w:val="000C0DFC"/>
    <w:rsid w:val="000C17D0"/>
    <w:rsid w:val="000C2DE7"/>
    <w:rsid w:val="000C31B0"/>
    <w:rsid w:val="000C5734"/>
    <w:rsid w:val="000C5B3B"/>
    <w:rsid w:val="000C5C9E"/>
    <w:rsid w:val="000C631A"/>
    <w:rsid w:val="000C7638"/>
    <w:rsid w:val="000C7918"/>
    <w:rsid w:val="000C7A05"/>
    <w:rsid w:val="000D0052"/>
    <w:rsid w:val="000D04E1"/>
    <w:rsid w:val="000D133D"/>
    <w:rsid w:val="000D1548"/>
    <w:rsid w:val="000D3611"/>
    <w:rsid w:val="000D3634"/>
    <w:rsid w:val="000D3A8B"/>
    <w:rsid w:val="000D4AA7"/>
    <w:rsid w:val="000D4DA5"/>
    <w:rsid w:val="000D5087"/>
    <w:rsid w:val="000D5DDD"/>
    <w:rsid w:val="000D66A7"/>
    <w:rsid w:val="000D7396"/>
    <w:rsid w:val="000D79D8"/>
    <w:rsid w:val="000E24D9"/>
    <w:rsid w:val="000E4293"/>
    <w:rsid w:val="000E65C1"/>
    <w:rsid w:val="000E688E"/>
    <w:rsid w:val="000E7EDA"/>
    <w:rsid w:val="000F0B0F"/>
    <w:rsid w:val="000F0E85"/>
    <w:rsid w:val="000F446D"/>
    <w:rsid w:val="000F65D3"/>
    <w:rsid w:val="000F78BD"/>
    <w:rsid w:val="001002A2"/>
    <w:rsid w:val="001002C2"/>
    <w:rsid w:val="00100DC2"/>
    <w:rsid w:val="0010189B"/>
    <w:rsid w:val="00104ADF"/>
    <w:rsid w:val="001050DC"/>
    <w:rsid w:val="0010737C"/>
    <w:rsid w:val="00110A9A"/>
    <w:rsid w:val="00111C03"/>
    <w:rsid w:val="0011297B"/>
    <w:rsid w:val="001142C7"/>
    <w:rsid w:val="00114CEF"/>
    <w:rsid w:val="001161C1"/>
    <w:rsid w:val="001209AD"/>
    <w:rsid w:val="001210FC"/>
    <w:rsid w:val="00121F0D"/>
    <w:rsid w:val="0012238E"/>
    <w:rsid w:val="00122BC6"/>
    <w:rsid w:val="00123B23"/>
    <w:rsid w:val="001250B6"/>
    <w:rsid w:val="0012510F"/>
    <w:rsid w:val="00126FB0"/>
    <w:rsid w:val="00130E81"/>
    <w:rsid w:val="0013406B"/>
    <w:rsid w:val="00136AF5"/>
    <w:rsid w:val="00136B20"/>
    <w:rsid w:val="0014199D"/>
    <w:rsid w:val="001449C7"/>
    <w:rsid w:val="00145136"/>
    <w:rsid w:val="00145DDA"/>
    <w:rsid w:val="0015014C"/>
    <w:rsid w:val="00151A07"/>
    <w:rsid w:val="00152F5B"/>
    <w:rsid w:val="0015458F"/>
    <w:rsid w:val="00154D0C"/>
    <w:rsid w:val="001551B3"/>
    <w:rsid w:val="001552CF"/>
    <w:rsid w:val="0015711B"/>
    <w:rsid w:val="001610C1"/>
    <w:rsid w:val="001620F8"/>
    <w:rsid w:val="00164FFE"/>
    <w:rsid w:val="00165870"/>
    <w:rsid w:val="001662FA"/>
    <w:rsid w:val="00170E3B"/>
    <w:rsid w:val="001715EE"/>
    <w:rsid w:val="00173913"/>
    <w:rsid w:val="00173EEA"/>
    <w:rsid w:val="00174B1E"/>
    <w:rsid w:val="00175435"/>
    <w:rsid w:val="001761DA"/>
    <w:rsid w:val="00180F84"/>
    <w:rsid w:val="00181693"/>
    <w:rsid w:val="00182469"/>
    <w:rsid w:val="00182E2C"/>
    <w:rsid w:val="0018390F"/>
    <w:rsid w:val="00185B57"/>
    <w:rsid w:val="0018647B"/>
    <w:rsid w:val="001927A1"/>
    <w:rsid w:val="001938F8"/>
    <w:rsid w:val="00194550"/>
    <w:rsid w:val="00195F40"/>
    <w:rsid w:val="001A147E"/>
    <w:rsid w:val="001A3237"/>
    <w:rsid w:val="001A54DB"/>
    <w:rsid w:val="001A555D"/>
    <w:rsid w:val="001A7226"/>
    <w:rsid w:val="001B330F"/>
    <w:rsid w:val="001B451D"/>
    <w:rsid w:val="001B4D83"/>
    <w:rsid w:val="001B4DD3"/>
    <w:rsid w:val="001B5AA8"/>
    <w:rsid w:val="001B633C"/>
    <w:rsid w:val="001B6980"/>
    <w:rsid w:val="001C213F"/>
    <w:rsid w:val="001C2280"/>
    <w:rsid w:val="001C2389"/>
    <w:rsid w:val="001C2595"/>
    <w:rsid w:val="001C31F4"/>
    <w:rsid w:val="001C484C"/>
    <w:rsid w:val="001C687A"/>
    <w:rsid w:val="001C6D5D"/>
    <w:rsid w:val="001C6D76"/>
    <w:rsid w:val="001C7193"/>
    <w:rsid w:val="001C71D5"/>
    <w:rsid w:val="001C750C"/>
    <w:rsid w:val="001D0E41"/>
    <w:rsid w:val="001D1015"/>
    <w:rsid w:val="001D1572"/>
    <w:rsid w:val="001D2B5A"/>
    <w:rsid w:val="001D721A"/>
    <w:rsid w:val="001E1430"/>
    <w:rsid w:val="001E1ABE"/>
    <w:rsid w:val="001E2ADE"/>
    <w:rsid w:val="001E3522"/>
    <w:rsid w:val="001E3551"/>
    <w:rsid w:val="001E3B80"/>
    <w:rsid w:val="001E616F"/>
    <w:rsid w:val="001E6BC4"/>
    <w:rsid w:val="001E7755"/>
    <w:rsid w:val="001F1AB4"/>
    <w:rsid w:val="001F2B66"/>
    <w:rsid w:val="001F3036"/>
    <w:rsid w:val="001F39F5"/>
    <w:rsid w:val="001F6126"/>
    <w:rsid w:val="001F6FBF"/>
    <w:rsid w:val="00200C01"/>
    <w:rsid w:val="002020B5"/>
    <w:rsid w:val="0020647A"/>
    <w:rsid w:val="0020665A"/>
    <w:rsid w:val="002071D2"/>
    <w:rsid w:val="00210747"/>
    <w:rsid w:val="00210E46"/>
    <w:rsid w:val="00212C28"/>
    <w:rsid w:val="00212FDA"/>
    <w:rsid w:val="00217A92"/>
    <w:rsid w:val="0022299D"/>
    <w:rsid w:val="002238F4"/>
    <w:rsid w:val="00224192"/>
    <w:rsid w:val="00224952"/>
    <w:rsid w:val="0022572A"/>
    <w:rsid w:val="00230F63"/>
    <w:rsid w:val="00232D16"/>
    <w:rsid w:val="00232F62"/>
    <w:rsid w:val="0023302F"/>
    <w:rsid w:val="00233553"/>
    <w:rsid w:val="00235122"/>
    <w:rsid w:val="002367F4"/>
    <w:rsid w:val="00237003"/>
    <w:rsid w:val="002371EC"/>
    <w:rsid w:val="0024299D"/>
    <w:rsid w:val="0025011A"/>
    <w:rsid w:val="00252660"/>
    <w:rsid w:val="00253FB9"/>
    <w:rsid w:val="00254530"/>
    <w:rsid w:val="00256263"/>
    <w:rsid w:val="00257A11"/>
    <w:rsid w:val="00257A72"/>
    <w:rsid w:val="00260DD3"/>
    <w:rsid w:val="00260EAB"/>
    <w:rsid w:val="002612CD"/>
    <w:rsid w:val="002620C6"/>
    <w:rsid w:val="00265009"/>
    <w:rsid w:val="00265368"/>
    <w:rsid w:val="00267863"/>
    <w:rsid w:val="002700AC"/>
    <w:rsid w:val="00270F85"/>
    <w:rsid w:val="00274FFB"/>
    <w:rsid w:val="002776FE"/>
    <w:rsid w:val="002800EC"/>
    <w:rsid w:val="00280B24"/>
    <w:rsid w:val="0028206D"/>
    <w:rsid w:val="002843BA"/>
    <w:rsid w:val="002845B2"/>
    <w:rsid w:val="00284C78"/>
    <w:rsid w:val="00286CFA"/>
    <w:rsid w:val="00286F8F"/>
    <w:rsid w:val="00287E81"/>
    <w:rsid w:val="00290AF9"/>
    <w:rsid w:val="00291936"/>
    <w:rsid w:val="00293877"/>
    <w:rsid w:val="002979FC"/>
    <w:rsid w:val="00297E68"/>
    <w:rsid w:val="002A10D7"/>
    <w:rsid w:val="002A2837"/>
    <w:rsid w:val="002A581A"/>
    <w:rsid w:val="002B3D2D"/>
    <w:rsid w:val="002B5884"/>
    <w:rsid w:val="002B7AD7"/>
    <w:rsid w:val="002C65F2"/>
    <w:rsid w:val="002C68AE"/>
    <w:rsid w:val="002C77C9"/>
    <w:rsid w:val="002D1801"/>
    <w:rsid w:val="002D32C5"/>
    <w:rsid w:val="002D551C"/>
    <w:rsid w:val="002D7543"/>
    <w:rsid w:val="002E0A2C"/>
    <w:rsid w:val="002F42E6"/>
    <w:rsid w:val="002F7394"/>
    <w:rsid w:val="002F7596"/>
    <w:rsid w:val="00300DB3"/>
    <w:rsid w:val="00303437"/>
    <w:rsid w:val="0030373A"/>
    <w:rsid w:val="00304242"/>
    <w:rsid w:val="00304324"/>
    <w:rsid w:val="00304A43"/>
    <w:rsid w:val="003071B6"/>
    <w:rsid w:val="00307FD0"/>
    <w:rsid w:val="00310BEB"/>
    <w:rsid w:val="00312E00"/>
    <w:rsid w:val="003148C0"/>
    <w:rsid w:val="00315D33"/>
    <w:rsid w:val="00316D8B"/>
    <w:rsid w:val="00316F5F"/>
    <w:rsid w:val="003212A1"/>
    <w:rsid w:val="00321308"/>
    <w:rsid w:val="0032256C"/>
    <w:rsid w:val="00323A73"/>
    <w:rsid w:val="00324F98"/>
    <w:rsid w:val="00326C76"/>
    <w:rsid w:val="003318ED"/>
    <w:rsid w:val="003323F7"/>
    <w:rsid w:val="0033286C"/>
    <w:rsid w:val="00332932"/>
    <w:rsid w:val="00332DD8"/>
    <w:rsid w:val="00334E1A"/>
    <w:rsid w:val="0033683E"/>
    <w:rsid w:val="00337536"/>
    <w:rsid w:val="00341B48"/>
    <w:rsid w:val="00341C8F"/>
    <w:rsid w:val="00343FA5"/>
    <w:rsid w:val="003441C5"/>
    <w:rsid w:val="00344968"/>
    <w:rsid w:val="00347B80"/>
    <w:rsid w:val="0035217F"/>
    <w:rsid w:val="00355360"/>
    <w:rsid w:val="00355B52"/>
    <w:rsid w:val="003579F5"/>
    <w:rsid w:val="00357E34"/>
    <w:rsid w:val="003604F2"/>
    <w:rsid w:val="00360820"/>
    <w:rsid w:val="00360BE5"/>
    <w:rsid w:val="00362A2F"/>
    <w:rsid w:val="00362ED1"/>
    <w:rsid w:val="003630BE"/>
    <w:rsid w:val="0036394E"/>
    <w:rsid w:val="003647A9"/>
    <w:rsid w:val="00365D17"/>
    <w:rsid w:val="00370EA9"/>
    <w:rsid w:val="00371057"/>
    <w:rsid w:val="003712D5"/>
    <w:rsid w:val="0037221A"/>
    <w:rsid w:val="00372670"/>
    <w:rsid w:val="0037307D"/>
    <w:rsid w:val="00373821"/>
    <w:rsid w:val="00374911"/>
    <w:rsid w:val="003756D9"/>
    <w:rsid w:val="00376A1A"/>
    <w:rsid w:val="00380B9E"/>
    <w:rsid w:val="0038118F"/>
    <w:rsid w:val="00381619"/>
    <w:rsid w:val="00381A7F"/>
    <w:rsid w:val="003835AC"/>
    <w:rsid w:val="00384395"/>
    <w:rsid w:val="003856A5"/>
    <w:rsid w:val="003906F0"/>
    <w:rsid w:val="00390B38"/>
    <w:rsid w:val="00391A75"/>
    <w:rsid w:val="00391AAC"/>
    <w:rsid w:val="00392D94"/>
    <w:rsid w:val="003A03F8"/>
    <w:rsid w:val="003A1964"/>
    <w:rsid w:val="003A2755"/>
    <w:rsid w:val="003A3598"/>
    <w:rsid w:val="003A7E21"/>
    <w:rsid w:val="003B0280"/>
    <w:rsid w:val="003B060F"/>
    <w:rsid w:val="003B1FAF"/>
    <w:rsid w:val="003B2544"/>
    <w:rsid w:val="003B2BF1"/>
    <w:rsid w:val="003B5B06"/>
    <w:rsid w:val="003C1510"/>
    <w:rsid w:val="003C2BCB"/>
    <w:rsid w:val="003C6230"/>
    <w:rsid w:val="003C7C8C"/>
    <w:rsid w:val="003C7ECF"/>
    <w:rsid w:val="003D0511"/>
    <w:rsid w:val="003D0FE6"/>
    <w:rsid w:val="003D2343"/>
    <w:rsid w:val="003D7BED"/>
    <w:rsid w:val="003E0BB9"/>
    <w:rsid w:val="003E175B"/>
    <w:rsid w:val="003E3DAC"/>
    <w:rsid w:val="003E4A23"/>
    <w:rsid w:val="003F0EFE"/>
    <w:rsid w:val="003F16E9"/>
    <w:rsid w:val="003F4019"/>
    <w:rsid w:val="003F4808"/>
    <w:rsid w:val="003F6FF0"/>
    <w:rsid w:val="003F7A04"/>
    <w:rsid w:val="00401CBD"/>
    <w:rsid w:val="00402EDC"/>
    <w:rsid w:val="00403402"/>
    <w:rsid w:val="00405128"/>
    <w:rsid w:val="00406A20"/>
    <w:rsid w:val="004075DB"/>
    <w:rsid w:val="0041004A"/>
    <w:rsid w:val="00410A5D"/>
    <w:rsid w:val="004122F0"/>
    <w:rsid w:val="004123B6"/>
    <w:rsid w:val="004147C5"/>
    <w:rsid w:val="00415252"/>
    <w:rsid w:val="00417177"/>
    <w:rsid w:val="0041768B"/>
    <w:rsid w:val="00417D52"/>
    <w:rsid w:val="00423123"/>
    <w:rsid w:val="004270F7"/>
    <w:rsid w:val="0042737E"/>
    <w:rsid w:val="004307CA"/>
    <w:rsid w:val="00430EA0"/>
    <w:rsid w:val="004315D1"/>
    <w:rsid w:val="00435834"/>
    <w:rsid w:val="00444CD0"/>
    <w:rsid w:val="00445EA1"/>
    <w:rsid w:val="00446D50"/>
    <w:rsid w:val="004506AF"/>
    <w:rsid w:val="00450705"/>
    <w:rsid w:val="0045133D"/>
    <w:rsid w:val="004514C0"/>
    <w:rsid w:val="00451815"/>
    <w:rsid w:val="00452752"/>
    <w:rsid w:val="004530C2"/>
    <w:rsid w:val="0045411D"/>
    <w:rsid w:val="004547AE"/>
    <w:rsid w:val="00454F6C"/>
    <w:rsid w:val="004554D8"/>
    <w:rsid w:val="0045687D"/>
    <w:rsid w:val="00462B88"/>
    <w:rsid w:val="00463A7F"/>
    <w:rsid w:val="004640D6"/>
    <w:rsid w:val="004661F8"/>
    <w:rsid w:val="00470C16"/>
    <w:rsid w:val="00470D7D"/>
    <w:rsid w:val="00471D78"/>
    <w:rsid w:val="00472CB8"/>
    <w:rsid w:val="00473CA3"/>
    <w:rsid w:val="00474AE0"/>
    <w:rsid w:val="00475FC4"/>
    <w:rsid w:val="00476837"/>
    <w:rsid w:val="00481197"/>
    <w:rsid w:val="004811E0"/>
    <w:rsid w:val="00481775"/>
    <w:rsid w:val="004818CF"/>
    <w:rsid w:val="00481C4A"/>
    <w:rsid w:val="00481D8B"/>
    <w:rsid w:val="0048365D"/>
    <w:rsid w:val="00485E81"/>
    <w:rsid w:val="00487092"/>
    <w:rsid w:val="004878A6"/>
    <w:rsid w:val="0049154B"/>
    <w:rsid w:val="0049165F"/>
    <w:rsid w:val="004920C8"/>
    <w:rsid w:val="00496508"/>
    <w:rsid w:val="004968D1"/>
    <w:rsid w:val="00496C87"/>
    <w:rsid w:val="00496CA5"/>
    <w:rsid w:val="00496FFC"/>
    <w:rsid w:val="004A0008"/>
    <w:rsid w:val="004A1013"/>
    <w:rsid w:val="004A3322"/>
    <w:rsid w:val="004A4604"/>
    <w:rsid w:val="004A52B8"/>
    <w:rsid w:val="004A6209"/>
    <w:rsid w:val="004B0F2D"/>
    <w:rsid w:val="004B2A58"/>
    <w:rsid w:val="004B2E90"/>
    <w:rsid w:val="004B416B"/>
    <w:rsid w:val="004B730B"/>
    <w:rsid w:val="004C0495"/>
    <w:rsid w:val="004C072A"/>
    <w:rsid w:val="004C36CD"/>
    <w:rsid w:val="004C37DD"/>
    <w:rsid w:val="004C5121"/>
    <w:rsid w:val="004C5BDD"/>
    <w:rsid w:val="004C7141"/>
    <w:rsid w:val="004C7B48"/>
    <w:rsid w:val="004D122D"/>
    <w:rsid w:val="004D2587"/>
    <w:rsid w:val="004D33FB"/>
    <w:rsid w:val="004D43F7"/>
    <w:rsid w:val="004D531E"/>
    <w:rsid w:val="004D72CF"/>
    <w:rsid w:val="004D75B5"/>
    <w:rsid w:val="004E12B2"/>
    <w:rsid w:val="004E201C"/>
    <w:rsid w:val="004E20C6"/>
    <w:rsid w:val="004E46CC"/>
    <w:rsid w:val="004E499D"/>
    <w:rsid w:val="004E5270"/>
    <w:rsid w:val="004E52BC"/>
    <w:rsid w:val="004F3B15"/>
    <w:rsid w:val="00506D0F"/>
    <w:rsid w:val="00506FD1"/>
    <w:rsid w:val="005078A9"/>
    <w:rsid w:val="00510B00"/>
    <w:rsid w:val="00511A11"/>
    <w:rsid w:val="00513609"/>
    <w:rsid w:val="00514DFF"/>
    <w:rsid w:val="0051552D"/>
    <w:rsid w:val="00515B84"/>
    <w:rsid w:val="00516068"/>
    <w:rsid w:val="00516B4B"/>
    <w:rsid w:val="00517B52"/>
    <w:rsid w:val="005213C7"/>
    <w:rsid w:val="00522A06"/>
    <w:rsid w:val="00522AF8"/>
    <w:rsid w:val="00522D61"/>
    <w:rsid w:val="00522DE7"/>
    <w:rsid w:val="005247A8"/>
    <w:rsid w:val="00525239"/>
    <w:rsid w:val="005264CA"/>
    <w:rsid w:val="005265A5"/>
    <w:rsid w:val="00527785"/>
    <w:rsid w:val="00532692"/>
    <w:rsid w:val="00532B7A"/>
    <w:rsid w:val="00534B5C"/>
    <w:rsid w:val="00535979"/>
    <w:rsid w:val="00536747"/>
    <w:rsid w:val="00536DA8"/>
    <w:rsid w:val="00537FF6"/>
    <w:rsid w:val="00540168"/>
    <w:rsid w:val="005419CD"/>
    <w:rsid w:val="00542D40"/>
    <w:rsid w:val="005446A6"/>
    <w:rsid w:val="00544C2F"/>
    <w:rsid w:val="005478DB"/>
    <w:rsid w:val="00551B8A"/>
    <w:rsid w:val="00551DBA"/>
    <w:rsid w:val="00552BCA"/>
    <w:rsid w:val="005553DE"/>
    <w:rsid w:val="00555B4F"/>
    <w:rsid w:val="005615EE"/>
    <w:rsid w:val="00562539"/>
    <w:rsid w:val="0056319B"/>
    <w:rsid w:val="00565F94"/>
    <w:rsid w:val="00566287"/>
    <w:rsid w:val="00567022"/>
    <w:rsid w:val="0057239D"/>
    <w:rsid w:val="0057588A"/>
    <w:rsid w:val="005761AE"/>
    <w:rsid w:val="005770F1"/>
    <w:rsid w:val="0057756D"/>
    <w:rsid w:val="005802B7"/>
    <w:rsid w:val="00580A35"/>
    <w:rsid w:val="00580B05"/>
    <w:rsid w:val="00583295"/>
    <w:rsid w:val="005837BA"/>
    <w:rsid w:val="0058700C"/>
    <w:rsid w:val="00592CA2"/>
    <w:rsid w:val="005A083F"/>
    <w:rsid w:val="005A1878"/>
    <w:rsid w:val="005A31E0"/>
    <w:rsid w:val="005A43CF"/>
    <w:rsid w:val="005A57C4"/>
    <w:rsid w:val="005A6195"/>
    <w:rsid w:val="005A656B"/>
    <w:rsid w:val="005A67EE"/>
    <w:rsid w:val="005A6A2F"/>
    <w:rsid w:val="005B0C12"/>
    <w:rsid w:val="005B1377"/>
    <w:rsid w:val="005B459C"/>
    <w:rsid w:val="005B49A4"/>
    <w:rsid w:val="005B6D01"/>
    <w:rsid w:val="005C1A2A"/>
    <w:rsid w:val="005C1E0F"/>
    <w:rsid w:val="005C21D0"/>
    <w:rsid w:val="005C3FA7"/>
    <w:rsid w:val="005C5290"/>
    <w:rsid w:val="005C6499"/>
    <w:rsid w:val="005C7D2A"/>
    <w:rsid w:val="005D2D00"/>
    <w:rsid w:val="005D3A2C"/>
    <w:rsid w:val="005D535E"/>
    <w:rsid w:val="005D5AEB"/>
    <w:rsid w:val="005D62CB"/>
    <w:rsid w:val="005D6838"/>
    <w:rsid w:val="005D6A9C"/>
    <w:rsid w:val="005D6FBE"/>
    <w:rsid w:val="005D729B"/>
    <w:rsid w:val="005E2270"/>
    <w:rsid w:val="005E261C"/>
    <w:rsid w:val="005E2E0D"/>
    <w:rsid w:val="005E330A"/>
    <w:rsid w:val="005E495B"/>
    <w:rsid w:val="005E4BE9"/>
    <w:rsid w:val="005E60AD"/>
    <w:rsid w:val="005E762C"/>
    <w:rsid w:val="005F3067"/>
    <w:rsid w:val="005F4258"/>
    <w:rsid w:val="005F4DCB"/>
    <w:rsid w:val="005F5D0B"/>
    <w:rsid w:val="005F62E6"/>
    <w:rsid w:val="005F743D"/>
    <w:rsid w:val="005F746E"/>
    <w:rsid w:val="005F7868"/>
    <w:rsid w:val="006002D7"/>
    <w:rsid w:val="006007C9"/>
    <w:rsid w:val="0060616C"/>
    <w:rsid w:val="0060620D"/>
    <w:rsid w:val="00610FEA"/>
    <w:rsid w:val="0061204C"/>
    <w:rsid w:val="006123A1"/>
    <w:rsid w:val="00612B43"/>
    <w:rsid w:val="00613C9B"/>
    <w:rsid w:val="00614060"/>
    <w:rsid w:val="0061432A"/>
    <w:rsid w:val="006148CF"/>
    <w:rsid w:val="00615478"/>
    <w:rsid w:val="006209A3"/>
    <w:rsid w:val="00620DCD"/>
    <w:rsid w:val="0062197F"/>
    <w:rsid w:val="006238D6"/>
    <w:rsid w:val="00625823"/>
    <w:rsid w:val="00627787"/>
    <w:rsid w:val="00627EF3"/>
    <w:rsid w:val="0063089D"/>
    <w:rsid w:val="006324B3"/>
    <w:rsid w:val="00632EB4"/>
    <w:rsid w:val="0063487D"/>
    <w:rsid w:val="0063595A"/>
    <w:rsid w:val="00637A7E"/>
    <w:rsid w:val="00641613"/>
    <w:rsid w:val="00641E6A"/>
    <w:rsid w:val="00643423"/>
    <w:rsid w:val="00643984"/>
    <w:rsid w:val="00645469"/>
    <w:rsid w:val="00647223"/>
    <w:rsid w:val="00647F6A"/>
    <w:rsid w:val="00651512"/>
    <w:rsid w:val="00653AD0"/>
    <w:rsid w:val="00654553"/>
    <w:rsid w:val="006574CB"/>
    <w:rsid w:val="006608EB"/>
    <w:rsid w:val="00660C06"/>
    <w:rsid w:val="00660DB4"/>
    <w:rsid w:val="0066382B"/>
    <w:rsid w:val="006643B2"/>
    <w:rsid w:val="00664AB0"/>
    <w:rsid w:val="006659A5"/>
    <w:rsid w:val="00665A26"/>
    <w:rsid w:val="00670C01"/>
    <w:rsid w:val="00671187"/>
    <w:rsid w:val="006718CE"/>
    <w:rsid w:val="00672BB4"/>
    <w:rsid w:val="006760CE"/>
    <w:rsid w:val="0067798B"/>
    <w:rsid w:val="00677A89"/>
    <w:rsid w:val="006800D0"/>
    <w:rsid w:val="0068062E"/>
    <w:rsid w:val="00680A63"/>
    <w:rsid w:val="0068234C"/>
    <w:rsid w:val="00682C93"/>
    <w:rsid w:val="00683F5B"/>
    <w:rsid w:val="00690CA5"/>
    <w:rsid w:val="00690FAD"/>
    <w:rsid w:val="006915A0"/>
    <w:rsid w:val="006920F9"/>
    <w:rsid w:val="006923AD"/>
    <w:rsid w:val="00694FBE"/>
    <w:rsid w:val="00695693"/>
    <w:rsid w:val="00697FE3"/>
    <w:rsid w:val="006A054C"/>
    <w:rsid w:val="006A07A9"/>
    <w:rsid w:val="006A1E70"/>
    <w:rsid w:val="006A2EBE"/>
    <w:rsid w:val="006A62A9"/>
    <w:rsid w:val="006A6E0D"/>
    <w:rsid w:val="006A708E"/>
    <w:rsid w:val="006B07D4"/>
    <w:rsid w:val="006B1852"/>
    <w:rsid w:val="006B248B"/>
    <w:rsid w:val="006B2EDC"/>
    <w:rsid w:val="006B4950"/>
    <w:rsid w:val="006B7DD1"/>
    <w:rsid w:val="006C0765"/>
    <w:rsid w:val="006C0B7C"/>
    <w:rsid w:val="006C0D15"/>
    <w:rsid w:val="006C1419"/>
    <w:rsid w:val="006C1FB6"/>
    <w:rsid w:val="006C203C"/>
    <w:rsid w:val="006C207E"/>
    <w:rsid w:val="006C34CF"/>
    <w:rsid w:val="006C46F7"/>
    <w:rsid w:val="006C611F"/>
    <w:rsid w:val="006C6861"/>
    <w:rsid w:val="006D18E0"/>
    <w:rsid w:val="006D3AE1"/>
    <w:rsid w:val="006D722B"/>
    <w:rsid w:val="006D7DEE"/>
    <w:rsid w:val="006E08BA"/>
    <w:rsid w:val="006E1E4F"/>
    <w:rsid w:val="006E2471"/>
    <w:rsid w:val="006E2C68"/>
    <w:rsid w:val="006E37DC"/>
    <w:rsid w:val="006E4A9B"/>
    <w:rsid w:val="006E7209"/>
    <w:rsid w:val="006F0C84"/>
    <w:rsid w:val="006F1937"/>
    <w:rsid w:val="006F1B99"/>
    <w:rsid w:val="006F262E"/>
    <w:rsid w:val="006F3356"/>
    <w:rsid w:val="006F5470"/>
    <w:rsid w:val="006F6509"/>
    <w:rsid w:val="006F7D44"/>
    <w:rsid w:val="00700BE4"/>
    <w:rsid w:val="00701339"/>
    <w:rsid w:val="0070347D"/>
    <w:rsid w:val="00703D76"/>
    <w:rsid w:val="00704146"/>
    <w:rsid w:val="0070470D"/>
    <w:rsid w:val="007047F7"/>
    <w:rsid w:val="00704964"/>
    <w:rsid w:val="00704C92"/>
    <w:rsid w:val="007067DE"/>
    <w:rsid w:val="0071379C"/>
    <w:rsid w:val="00713C93"/>
    <w:rsid w:val="00714187"/>
    <w:rsid w:val="00715EA5"/>
    <w:rsid w:val="00720199"/>
    <w:rsid w:val="0072144A"/>
    <w:rsid w:val="00726072"/>
    <w:rsid w:val="007273AB"/>
    <w:rsid w:val="00730476"/>
    <w:rsid w:val="00730A3A"/>
    <w:rsid w:val="00732818"/>
    <w:rsid w:val="00732960"/>
    <w:rsid w:val="0073299A"/>
    <w:rsid w:val="00733A5F"/>
    <w:rsid w:val="00736B60"/>
    <w:rsid w:val="00737B58"/>
    <w:rsid w:val="00740B98"/>
    <w:rsid w:val="00742D43"/>
    <w:rsid w:val="00745368"/>
    <w:rsid w:val="00754F82"/>
    <w:rsid w:val="007554D5"/>
    <w:rsid w:val="00755952"/>
    <w:rsid w:val="00755B86"/>
    <w:rsid w:val="00756F14"/>
    <w:rsid w:val="0076091C"/>
    <w:rsid w:val="00760C8C"/>
    <w:rsid w:val="0076180B"/>
    <w:rsid w:val="00761A1D"/>
    <w:rsid w:val="007648A0"/>
    <w:rsid w:val="00772ADD"/>
    <w:rsid w:val="00772D3D"/>
    <w:rsid w:val="007760F7"/>
    <w:rsid w:val="0077661C"/>
    <w:rsid w:val="007816AA"/>
    <w:rsid w:val="00785BBB"/>
    <w:rsid w:val="007871DC"/>
    <w:rsid w:val="007874E3"/>
    <w:rsid w:val="00787CA4"/>
    <w:rsid w:val="00790C3C"/>
    <w:rsid w:val="0079196A"/>
    <w:rsid w:val="007946AF"/>
    <w:rsid w:val="00797A54"/>
    <w:rsid w:val="007A12BB"/>
    <w:rsid w:val="007A2999"/>
    <w:rsid w:val="007A45EA"/>
    <w:rsid w:val="007A59BF"/>
    <w:rsid w:val="007A6DFC"/>
    <w:rsid w:val="007B1B4E"/>
    <w:rsid w:val="007B36B4"/>
    <w:rsid w:val="007B4282"/>
    <w:rsid w:val="007B4739"/>
    <w:rsid w:val="007B5B18"/>
    <w:rsid w:val="007B688B"/>
    <w:rsid w:val="007B6894"/>
    <w:rsid w:val="007B7222"/>
    <w:rsid w:val="007C32BF"/>
    <w:rsid w:val="007C3FDA"/>
    <w:rsid w:val="007C4397"/>
    <w:rsid w:val="007C7531"/>
    <w:rsid w:val="007D058A"/>
    <w:rsid w:val="007D144E"/>
    <w:rsid w:val="007D16EE"/>
    <w:rsid w:val="007D24C6"/>
    <w:rsid w:val="007D332D"/>
    <w:rsid w:val="007D3716"/>
    <w:rsid w:val="007D4658"/>
    <w:rsid w:val="007D5A27"/>
    <w:rsid w:val="007D7D5C"/>
    <w:rsid w:val="007E0206"/>
    <w:rsid w:val="007E07EC"/>
    <w:rsid w:val="007E0BAD"/>
    <w:rsid w:val="007E0CE1"/>
    <w:rsid w:val="007E1D03"/>
    <w:rsid w:val="007E25B3"/>
    <w:rsid w:val="007E5034"/>
    <w:rsid w:val="007E7254"/>
    <w:rsid w:val="007E753C"/>
    <w:rsid w:val="007F2452"/>
    <w:rsid w:val="007F2A15"/>
    <w:rsid w:val="007F40F4"/>
    <w:rsid w:val="007F58BE"/>
    <w:rsid w:val="007F6976"/>
    <w:rsid w:val="007F7148"/>
    <w:rsid w:val="007F777C"/>
    <w:rsid w:val="008018C7"/>
    <w:rsid w:val="008025C8"/>
    <w:rsid w:val="00802A5B"/>
    <w:rsid w:val="00802FC8"/>
    <w:rsid w:val="00803806"/>
    <w:rsid w:val="0080416F"/>
    <w:rsid w:val="00804629"/>
    <w:rsid w:val="00804CB8"/>
    <w:rsid w:val="00806A3C"/>
    <w:rsid w:val="00810EDD"/>
    <w:rsid w:val="008136FF"/>
    <w:rsid w:val="00813B78"/>
    <w:rsid w:val="00814DCB"/>
    <w:rsid w:val="008151ED"/>
    <w:rsid w:val="00815C34"/>
    <w:rsid w:val="00821A95"/>
    <w:rsid w:val="0082472D"/>
    <w:rsid w:val="00824832"/>
    <w:rsid w:val="008252C6"/>
    <w:rsid w:val="00826646"/>
    <w:rsid w:val="00835A1B"/>
    <w:rsid w:val="00836245"/>
    <w:rsid w:val="008406D9"/>
    <w:rsid w:val="00841D6C"/>
    <w:rsid w:val="00845716"/>
    <w:rsid w:val="00845943"/>
    <w:rsid w:val="00846FB7"/>
    <w:rsid w:val="008471F5"/>
    <w:rsid w:val="008527EB"/>
    <w:rsid w:val="00852B78"/>
    <w:rsid w:val="0085395D"/>
    <w:rsid w:val="00854027"/>
    <w:rsid w:val="00855007"/>
    <w:rsid w:val="00856670"/>
    <w:rsid w:val="008569B7"/>
    <w:rsid w:val="00860925"/>
    <w:rsid w:val="00863BCD"/>
    <w:rsid w:val="00864922"/>
    <w:rsid w:val="00866BFE"/>
    <w:rsid w:val="00871FFB"/>
    <w:rsid w:val="00873E29"/>
    <w:rsid w:val="008749F5"/>
    <w:rsid w:val="00875D61"/>
    <w:rsid w:val="0087629E"/>
    <w:rsid w:val="00883107"/>
    <w:rsid w:val="00884243"/>
    <w:rsid w:val="00890389"/>
    <w:rsid w:val="008922C2"/>
    <w:rsid w:val="00892A1A"/>
    <w:rsid w:val="0089384D"/>
    <w:rsid w:val="008943D9"/>
    <w:rsid w:val="00894530"/>
    <w:rsid w:val="0089479D"/>
    <w:rsid w:val="0089706D"/>
    <w:rsid w:val="008979AC"/>
    <w:rsid w:val="008A0D11"/>
    <w:rsid w:val="008A24C5"/>
    <w:rsid w:val="008A2A69"/>
    <w:rsid w:val="008A2C57"/>
    <w:rsid w:val="008A6FCB"/>
    <w:rsid w:val="008A7075"/>
    <w:rsid w:val="008A7269"/>
    <w:rsid w:val="008B19E0"/>
    <w:rsid w:val="008B246C"/>
    <w:rsid w:val="008B3D58"/>
    <w:rsid w:val="008B4E11"/>
    <w:rsid w:val="008B74C7"/>
    <w:rsid w:val="008C0BDB"/>
    <w:rsid w:val="008C0D98"/>
    <w:rsid w:val="008C0E92"/>
    <w:rsid w:val="008C111F"/>
    <w:rsid w:val="008C2526"/>
    <w:rsid w:val="008D02AF"/>
    <w:rsid w:val="008D04CA"/>
    <w:rsid w:val="008D0D1A"/>
    <w:rsid w:val="008D1213"/>
    <w:rsid w:val="008D15C4"/>
    <w:rsid w:val="008D35BD"/>
    <w:rsid w:val="008D36C8"/>
    <w:rsid w:val="008D5464"/>
    <w:rsid w:val="008D6CC2"/>
    <w:rsid w:val="008E0046"/>
    <w:rsid w:val="008E0F6B"/>
    <w:rsid w:val="008E167D"/>
    <w:rsid w:val="008E1810"/>
    <w:rsid w:val="008E1D54"/>
    <w:rsid w:val="008E2A6F"/>
    <w:rsid w:val="008E3D2B"/>
    <w:rsid w:val="008E3E4C"/>
    <w:rsid w:val="008E54C6"/>
    <w:rsid w:val="008E5BD1"/>
    <w:rsid w:val="008E6D9E"/>
    <w:rsid w:val="008F0DE1"/>
    <w:rsid w:val="008F3825"/>
    <w:rsid w:val="008F41E1"/>
    <w:rsid w:val="008F4252"/>
    <w:rsid w:val="008F6B49"/>
    <w:rsid w:val="008F73CC"/>
    <w:rsid w:val="0090307E"/>
    <w:rsid w:val="00903D44"/>
    <w:rsid w:val="009051A0"/>
    <w:rsid w:val="00905880"/>
    <w:rsid w:val="009071DD"/>
    <w:rsid w:val="0090784C"/>
    <w:rsid w:val="00907C78"/>
    <w:rsid w:val="00911BB1"/>
    <w:rsid w:val="00916561"/>
    <w:rsid w:val="00916DCA"/>
    <w:rsid w:val="00923335"/>
    <w:rsid w:val="0092337F"/>
    <w:rsid w:val="00924D41"/>
    <w:rsid w:val="009257F7"/>
    <w:rsid w:val="0092632B"/>
    <w:rsid w:val="00926894"/>
    <w:rsid w:val="00934994"/>
    <w:rsid w:val="00937DCB"/>
    <w:rsid w:val="009408F9"/>
    <w:rsid w:val="009423B5"/>
    <w:rsid w:val="00942EE3"/>
    <w:rsid w:val="0095170A"/>
    <w:rsid w:val="00952DF3"/>
    <w:rsid w:val="00956478"/>
    <w:rsid w:val="0095735A"/>
    <w:rsid w:val="009721CE"/>
    <w:rsid w:val="009737F1"/>
    <w:rsid w:val="00973F9D"/>
    <w:rsid w:val="00976927"/>
    <w:rsid w:val="00977325"/>
    <w:rsid w:val="00977554"/>
    <w:rsid w:val="00980C8C"/>
    <w:rsid w:val="00980DF0"/>
    <w:rsid w:val="00981A5E"/>
    <w:rsid w:val="009822A8"/>
    <w:rsid w:val="00983A70"/>
    <w:rsid w:val="00985E8E"/>
    <w:rsid w:val="0099016D"/>
    <w:rsid w:val="0099569C"/>
    <w:rsid w:val="00996710"/>
    <w:rsid w:val="00997B00"/>
    <w:rsid w:val="009A3E76"/>
    <w:rsid w:val="009A4552"/>
    <w:rsid w:val="009B05A6"/>
    <w:rsid w:val="009B10FC"/>
    <w:rsid w:val="009B2CCA"/>
    <w:rsid w:val="009B2F90"/>
    <w:rsid w:val="009B399A"/>
    <w:rsid w:val="009B62C9"/>
    <w:rsid w:val="009B78F2"/>
    <w:rsid w:val="009C04E4"/>
    <w:rsid w:val="009C0F18"/>
    <w:rsid w:val="009C1D19"/>
    <w:rsid w:val="009C34C8"/>
    <w:rsid w:val="009C3A89"/>
    <w:rsid w:val="009C4244"/>
    <w:rsid w:val="009C7472"/>
    <w:rsid w:val="009C7513"/>
    <w:rsid w:val="009D10CE"/>
    <w:rsid w:val="009D2331"/>
    <w:rsid w:val="009D41F1"/>
    <w:rsid w:val="009D5B2A"/>
    <w:rsid w:val="009E0DA6"/>
    <w:rsid w:val="009E0DFA"/>
    <w:rsid w:val="009E33D9"/>
    <w:rsid w:val="009E5912"/>
    <w:rsid w:val="009E6763"/>
    <w:rsid w:val="009E740B"/>
    <w:rsid w:val="009F1E17"/>
    <w:rsid w:val="009F48A6"/>
    <w:rsid w:val="009F4AE2"/>
    <w:rsid w:val="009F5106"/>
    <w:rsid w:val="009F5B49"/>
    <w:rsid w:val="009F6166"/>
    <w:rsid w:val="009F7801"/>
    <w:rsid w:val="00A018A5"/>
    <w:rsid w:val="00A01C6D"/>
    <w:rsid w:val="00A047B4"/>
    <w:rsid w:val="00A04D53"/>
    <w:rsid w:val="00A052AC"/>
    <w:rsid w:val="00A05EC3"/>
    <w:rsid w:val="00A126F0"/>
    <w:rsid w:val="00A147CC"/>
    <w:rsid w:val="00A14A27"/>
    <w:rsid w:val="00A14C2B"/>
    <w:rsid w:val="00A1568B"/>
    <w:rsid w:val="00A15DFF"/>
    <w:rsid w:val="00A16096"/>
    <w:rsid w:val="00A177F6"/>
    <w:rsid w:val="00A17B85"/>
    <w:rsid w:val="00A17E38"/>
    <w:rsid w:val="00A2076A"/>
    <w:rsid w:val="00A21423"/>
    <w:rsid w:val="00A21E7D"/>
    <w:rsid w:val="00A23307"/>
    <w:rsid w:val="00A234D4"/>
    <w:rsid w:val="00A236CB"/>
    <w:rsid w:val="00A252BE"/>
    <w:rsid w:val="00A278E0"/>
    <w:rsid w:val="00A31732"/>
    <w:rsid w:val="00A330D2"/>
    <w:rsid w:val="00A33148"/>
    <w:rsid w:val="00A33F5F"/>
    <w:rsid w:val="00A367D7"/>
    <w:rsid w:val="00A4127F"/>
    <w:rsid w:val="00A42432"/>
    <w:rsid w:val="00A4256B"/>
    <w:rsid w:val="00A44BCC"/>
    <w:rsid w:val="00A45C8B"/>
    <w:rsid w:val="00A45D58"/>
    <w:rsid w:val="00A462FA"/>
    <w:rsid w:val="00A46702"/>
    <w:rsid w:val="00A506CF"/>
    <w:rsid w:val="00A513E4"/>
    <w:rsid w:val="00A539F3"/>
    <w:rsid w:val="00A556E8"/>
    <w:rsid w:val="00A62223"/>
    <w:rsid w:val="00A703E2"/>
    <w:rsid w:val="00A70BCC"/>
    <w:rsid w:val="00A73845"/>
    <w:rsid w:val="00A77A13"/>
    <w:rsid w:val="00A83438"/>
    <w:rsid w:val="00A857DE"/>
    <w:rsid w:val="00A86547"/>
    <w:rsid w:val="00A87DBE"/>
    <w:rsid w:val="00A9222F"/>
    <w:rsid w:val="00A93FE9"/>
    <w:rsid w:val="00A94093"/>
    <w:rsid w:val="00A95A15"/>
    <w:rsid w:val="00A96AE0"/>
    <w:rsid w:val="00AA00BE"/>
    <w:rsid w:val="00AA43D4"/>
    <w:rsid w:val="00AA5C5B"/>
    <w:rsid w:val="00AA6975"/>
    <w:rsid w:val="00AA7269"/>
    <w:rsid w:val="00AA74CE"/>
    <w:rsid w:val="00AB01BC"/>
    <w:rsid w:val="00AB0501"/>
    <w:rsid w:val="00AB0718"/>
    <w:rsid w:val="00AB4156"/>
    <w:rsid w:val="00AB6AB7"/>
    <w:rsid w:val="00AC06EE"/>
    <w:rsid w:val="00AC160C"/>
    <w:rsid w:val="00AC185C"/>
    <w:rsid w:val="00AC540E"/>
    <w:rsid w:val="00AC5973"/>
    <w:rsid w:val="00AD2EA0"/>
    <w:rsid w:val="00AD36C5"/>
    <w:rsid w:val="00AD589D"/>
    <w:rsid w:val="00AD5D89"/>
    <w:rsid w:val="00AD6999"/>
    <w:rsid w:val="00AD6D6D"/>
    <w:rsid w:val="00AE03EF"/>
    <w:rsid w:val="00AE6449"/>
    <w:rsid w:val="00AE7209"/>
    <w:rsid w:val="00AE7BEC"/>
    <w:rsid w:val="00AF05E6"/>
    <w:rsid w:val="00AF08FC"/>
    <w:rsid w:val="00AF112D"/>
    <w:rsid w:val="00AF3A3B"/>
    <w:rsid w:val="00AF5380"/>
    <w:rsid w:val="00AF59B4"/>
    <w:rsid w:val="00B00AA8"/>
    <w:rsid w:val="00B01D66"/>
    <w:rsid w:val="00B03E8B"/>
    <w:rsid w:val="00B046C5"/>
    <w:rsid w:val="00B053F3"/>
    <w:rsid w:val="00B075F4"/>
    <w:rsid w:val="00B120A5"/>
    <w:rsid w:val="00B14BDA"/>
    <w:rsid w:val="00B15154"/>
    <w:rsid w:val="00B15793"/>
    <w:rsid w:val="00B2042E"/>
    <w:rsid w:val="00B216F5"/>
    <w:rsid w:val="00B22909"/>
    <w:rsid w:val="00B22F68"/>
    <w:rsid w:val="00B246AC"/>
    <w:rsid w:val="00B278F5"/>
    <w:rsid w:val="00B27CB3"/>
    <w:rsid w:val="00B27D70"/>
    <w:rsid w:val="00B31441"/>
    <w:rsid w:val="00B33158"/>
    <w:rsid w:val="00B361A6"/>
    <w:rsid w:val="00B37034"/>
    <w:rsid w:val="00B373A5"/>
    <w:rsid w:val="00B41824"/>
    <w:rsid w:val="00B4215E"/>
    <w:rsid w:val="00B47399"/>
    <w:rsid w:val="00B502A4"/>
    <w:rsid w:val="00B50DE9"/>
    <w:rsid w:val="00B524C8"/>
    <w:rsid w:val="00B5266D"/>
    <w:rsid w:val="00B52C15"/>
    <w:rsid w:val="00B52C7B"/>
    <w:rsid w:val="00B62B91"/>
    <w:rsid w:val="00B63234"/>
    <w:rsid w:val="00B63C7C"/>
    <w:rsid w:val="00B660C6"/>
    <w:rsid w:val="00B67569"/>
    <w:rsid w:val="00B678F3"/>
    <w:rsid w:val="00B67BEB"/>
    <w:rsid w:val="00B70C6A"/>
    <w:rsid w:val="00B735A5"/>
    <w:rsid w:val="00B76BFA"/>
    <w:rsid w:val="00B7771F"/>
    <w:rsid w:val="00B77AB2"/>
    <w:rsid w:val="00B77B68"/>
    <w:rsid w:val="00B8111C"/>
    <w:rsid w:val="00B82B56"/>
    <w:rsid w:val="00B82BA9"/>
    <w:rsid w:val="00B82DCF"/>
    <w:rsid w:val="00B82E69"/>
    <w:rsid w:val="00B83EFD"/>
    <w:rsid w:val="00B84057"/>
    <w:rsid w:val="00B85056"/>
    <w:rsid w:val="00B85A61"/>
    <w:rsid w:val="00B87367"/>
    <w:rsid w:val="00B9026A"/>
    <w:rsid w:val="00B90C14"/>
    <w:rsid w:val="00B9617D"/>
    <w:rsid w:val="00B97BE9"/>
    <w:rsid w:val="00BA3CBA"/>
    <w:rsid w:val="00BA3E34"/>
    <w:rsid w:val="00BA5B27"/>
    <w:rsid w:val="00BA6BBE"/>
    <w:rsid w:val="00BB2049"/>
    <w:rsid w:val="00BB30E4"/>
    <w:rsid w:val="00BB31B1"/>
    <w:rsid w:val="00BB335F"/>
    <w:rsid w:val="00BB76EB"/>
    <w:rsid w:val="00BC0DBB"/>
    <w:rsid w:val="00BC1185"/>
    <w:rsid w:val="00BC1E43"/>
    <w:rsid w:val="00BC2535"/>
    <w:rsid w:val="00BC3DAA"/>
    <w:rsid w:val="00BC4F48"/>
    <w:rsid w:val="00BC54B9"/>
    <w:rsid w:val="00BC61EB"/>
    <w:rsid w:val="00BC62EC"/>
    <w:rsid w:val="00BC70BA"/>
    <w:rsid w:val="00BC72A6"/>
    <w:rsid w:val="00BC7E72"/>
    <w:rsid w:val="00BD0424"/>
    <w:rsid w:val="00BD11C7"/>
    <w:rsid w:val="00BD1E5F"/>
    <w:rsid w:val="00BD1F54"/>
    <w:rsid w:val="00BD2D07"/>
    <w:rsid w:val="00BD3861"/>
    <w:rsid w:val="00BD3FA7"/>
    <w:rsid w:val="00BD4A75"/>
    <w:rsid w:val="00BD57AD"/>
    <w:rsid w:val="00BD6BE2"/>
    <w:rsid w:val="00BD7ACD"/>
    <w:rsid w:val="00BE0C1D"/>
    <w:rsid w:val="00BE38D3"/>
    <w:rsid w:val="00BE6CB0"/>
    <w:rsid w:val="00BE6F56"/>
    <w:rsid w:val="00BF0A19"/>
    <w:rsid w:val="00BF431B"/>
    <w:rsid w:val="00BF50A2"/>
    <w:rsid w:val="00BF5838"/>
    <w:rsid w:val="00C00725"/>
    <w:rsid w:val="00C01DD8"/>
    <w:rsid w:val="00C03229"/>
    <w:rsid w:val="00C0575D"/>
    <w:rsid w:val="00C06021"/>
    <w:rsid w:val="00C06BE5"/>
    <w:rsid w:val="00C10DD0"/>
    <w:rsid w:val="00C11EF8"/>
    <w:rsid w:val="00C13C68"/>
    <w:rsid w:val="00C154A2"/>
    <w:rsid w:val="00C1641C"/>
    <w:rsid w:val="00C17EC8"/>
    <w:rsid w:val="00C201A7"/>
    <w:rsid w:val="00C20F27"/>
    <w:rsid w:val="00C2115D"/>
    <w:rsid w:val="00C21D35"/>
    <w:rsid w:val="00C220B3"/>
    <w:rsid w:val="00C226D1"/>
    <w:rsid w:val="00C2286E"/>
    <w:rsid w:val="00C24399"/>
    <w:rsid w:val="00C26DC4"/>
    <w:rsid w:val="00C309EF"/>
    <w:rsid w:val="00C31315"/>
    <w:rsid w:val="00C32E07"/>
    <w:rsid w:val="00C33CE7"/>
    <w:rsid w:val="00C33DE4"/>
    <w:rsid w:val="00C33E3F"/>
    <w:rsid w:val="00C35B55"/>
    <w:rsid w:val="00C37E13"/>
    <w:rsid w:val="00C409D5"/>
    <w:rsid w:val="00C40C23"/>
    <w:rsid w:val="00C413E6"/>
    <w:rsid w:val="00C419A7"/>
    <w:rsid w:val="00C41C33"/>
    <w:rsid w:val="00C42694"/>
    <w:rsid w:val="00C42A6B"/>
    <w:rsid w:val="00C42CB2"/>
    <w:rsid w:val="00C431BF"/>
    <w:rsid w:val="00C448B3"/>
    <w:rsid w:val="00C45DE6"/>
    <w:rsid w:val="00C47DFC"/>
    <w:rsid w:val="00C50534"/>
    <w:rsid w:val="00C51D54"/>
    <w:rsid w:val="00C51E26"/>
    <w:rsid w:val="00C53856"/>
    <w:rsid w:val="00C547FA"/>
    <w:rsid w:val="00C54F8B"/>
    <w:rsid w:val="00C577C5"/>
    <w:rsid w:val="00C613D4"/>
    <w:rsid w:val="00C6247C"/>
    <w:rsid w:val="00C6383B"/>
    <w:rsid w:val="00C65CC9"/>
    <w:rsid w:val="00C65E70"/>
    <w:rsid w:val="00C66E78"/>
    <w:rsid w:val="00C67B29"/>
    <w:rsid w:val="00C7297F"/>
    <w:rsid w:val="00C73C50"/>
    <w:rsid w:val="00C76B46"/>
    <w:rsid w:val="00C83045"/>
    <w:rsid w:val="00C8317B"/>
    <w:rsid w:val="00C8356D"/>
    <w:rsid w:val="00C838D5"/>
    <w:rsid w:val="00C83A7F"/>
    <w:rsid w:val="00C8556C"/>
    <w:rsid w:val="00C86F9F"/>
    <w:rsid w:val="00C870BA"/>
    <w:rsid w:val="00C90185"/>
    <w:rsid w:val="00C916C9"/>
    <w:rsid w:val="00C91EC8"/>
    <w:rsid w:val="00C93EB7"/>
    <w:rsid w:val="00C96662"/>
    <w:rsid w:val="00C96B9D"/>
    <w:rsid w:val="00CA0655"/>
    <w:rsid w:val="00CA2E21"/>
    <w:rsid w:val="00CA3F9F"/>
    <w:rsid w:val="00CA41C4"/>
    <w:rsid w:val="00CA478B"/>
    <w:rsid w:val="00CA6547"/>
    <w:rsid w:val="00CA766B"/>
    <w:rsid w:val="00CB21DB"/>
    <w:rsid w:val="00CB3B73"/>
    <w:rsid w:val="00CB671E"/>
    <w:rsid w:val="00CB7881"/>
    <w:rsid w:val="00CC2E10"/>
    <w:rsid w:val="00CC4B37"/>
    <w:rsid w:val="00CC50AF"/>
    <w:rsid w:val="00CC5590"/>
    <w:rsid w:val="00CC6E6B"/>
    <w:rsid w:val="00CC76AE"/>
    <w:rsid w:val="00CC7C3D"/>
    <w:rsid w:val="00CD0662"/>
    <w:rsid w:val="00CD0953"/>
    <w:rsid w:val="00CD0F45"/>
    <w:rsid w:val="00CD1C47"/>
    <w:rsid w:val="00CD210B"/>
    <w:rsid w:val="00CD5EB7"/>
    <w:rsid w:val="00CD6D1F"/>
    <w:rsid w:val="00CD7058"/>
    <w:rsid w:val="00CE13B8"/>
    <w:rsid w:val="00CE21FC"/>
    <w:rsid w:val="00CE2C34"/>
    <w:rsid w:val="00CE3E47"/>
    <w:rsid w:val="00CE642B"/>
    <w:rsid w:val="00CE6B01"/>
    <w:rsid w:val="00CF3B61"/>
    <w:rsid w:val="00CF490A"/>
    <w:rsid w:val="00CF4E88"/>
    <w:rsid w:val="00CF5926"/>
    <w:rsid w:val="00CF6BA3"/>
    <w:rsid w:val="00D008D7"/>
    <w:rsid w:val="00D00ECE"/>
    <w:rsid w:val="00D03FB9"/>
    <w:rsid w:val="00D041D9"/>
    <w:rsid w:val="00D06971"/>
    <w:rsid w:val="00D0762A"/>
    <w:rsid w:val="00D0785F"/>
    <w:rsid w:val="00D113AF"/>
    <w:rsid w:val="00D15E11"/>
    <w:rsid w:val="00D200AF"/>
    <w:rsid w:val="00D202C5"/>
    <w:rsid w:val="00D20FBE"/>
    <w:rsid w:val="00D21781"/>
    <w:rsid w:val="00D21F90"/>
    <w:rsid w:val="00D2223B"/>
    <w:rsid w:val="00D22BD2"/>
    <w:rsid w:val="00D236B5"/>
    <w:rsid w:val="00D24D0A"/>
    <w:rsid w:val="00D27077"/>
    <w:rsid w:val="00D270BF"/>
    <w:rsid w:val="00D278CB"/>
    <w:rsid w:val="00D310CA"/>
    <w:rsid w:val="00D312E8"/>
    <w:rsid w:val="00D314B3"/>
    <w:rsid w:val="00D320A6"/>
    <w:rsid w:val="00D3363A"/>
    <w:rsid w:val="00D355C4"/>
    <w:rsid w:val="00D35857"/>
    <w:rsid w:val="00D35930"/>
    <w:rsid w:val="00D40D17"/>
    <w:rsid w:val="00D42889"/>
    <w:rsid w:val="00D42C31"/>
    <w:rsid w:val="00D43174"/>
    <w:rsid w:val="00D443B3"/>
    <w:rsid w:val="00D56143"/>
    <w:rsid w:val="00D61A60"/>
    <w:rsid w:val="00D6205F"/>
    <w:rsid w:val="00D65C6B"/>
    <w:rsid w:val="00D66F7B"/>
    <w:rsid w:val="00D70540"/>
    <w:rsid w:val="00D7138D"/>
    <w:rsid w:val="00D7295C"/>
    <w:rsid w:val="00D733FF"/>
    <w:rsid w:val="00D73F25"/>
    <w:rsid w:val="00D74055"/>
    <w:rsid w:val="00D7691A"/>
    <w:rsid w:val="00D76E41"/>
    <w:rsid w:val="00D80495"/>
    <w:rsid w:val="00D82CE3"/>
    <w:rsid w:val="00D83B69"/>
    <w:rsid w:val="00D8497D"/>
    <w:rsid w:val="00D863C4"/>
    <w:rsid w:val="00D86F3B"/>
    <w:rsid w:val="00D86F3E"/>
    <w:rsid w:val="00D90679"/>
    <w:rsid w:val="00D9309E"/>
    <w:rsid w:val="00D93428"/>
    <w:rsid w:val="00D94E3F"/>
    <w:rsid w:val="00D97F46"/>
    <w:rsid w:val="00DA0227"/>
    <w:rsid w:val="00DA147E"/>
    <w:rsid w:val="00DA29B6"/>
    <w:rsid w:val="00DA35EC"/>
    <w:rsid w:val="00DA62CD"/>
    <w:rsid w:val="00DB0AA9"/>
    <w:rsid w:val="00DB15FA"/>
    <w:rsid w:val="00DB3429"/>
    <w:rsid w:val="00DB5A45"/>
    <w:rsid w:val="00DB6E6C"/>
    <w:rsid w:val="00DC0250"/>
    <w:rsid w:val="00DC0CB9"/>
    <w:rsid w:val="00DC4661"/>
    <w:rsid w:val="00DC5EAA"/>
    <w:rsid w:val="00DD04AA"/>
    <w:rsid w:val="00DD0D9E"/>
    <w:rsid w:val="00DD1D51"/>
    <w:rsid w:val="00DD27C9"/>
    <w:rsid w:val="00DD29DE"/>
    <w:rsid w:val="00DD5B79"/>
    <w:rsid w:val="00DD5E1D"/>
    <w:rsid w:val="00DE0B26"/>
    <w:rsid w:val="00DE17DA"/>
    <w:rsid w:val="00DE18DA"/>
    <w:rsid w:val="00DE2807"/>
    <w:rsid w:val="00DE4E89"/>
    <w:rsid w:val="00DE52BB"/>
    <w:rsid w:val="00DE5347"/>
    <w:rsid w:val="00DE6655"/>
    <w:rsid w:val="00DE7A6C"/>
    <w:rsid w:val="00DF1D9F"/>
    <w:rsid w:val="00E03743"/>
    <w:rsid w:val="00E03FA5"/>
    <w:rsid w:val="00E03FF3"/>
    <w:rsid w:val="00E044CA"/>
    <w:rsid w:val="00E04F9F"/>
    <w:rsid w:val="00E07241"/>
    <w:rsid w:val="00E07415"/>
    <w:rsid w:val="00E07D87"/>
    <w:rsid w:val="00E07E64"/>
    <w:rsid w:val="00E10591"/>
    <w:rsid w:val="00E112B5"/>
    <w:rsid w:val="00E12D6D"/>
    <w:rsid w:val="00E144D3"/>
    <w:rsid w:val="00E148F2"/>
    <w:rsid w:val="00E15E2E"/>
    <w:rsid w:val="00E1651C"/>
    <w:rsid w:val="00E166F8"/>
    <w:rsid w:val="00E16B7B"/>
    <w:rsid w:val="00E1778F"/>
    <w:rsid w:val="00E238E9"/>
    <w:rsid w:val="00E24662"/>
    <w:rsid w:val="00E31399"/>
    <w:rsid w:val="00E3308B"/>
    <w:rsid w:val="00E343A0"/>
    <w:rsid w:val="00E357C7"/>
    <w:rsid w:val="00E35BA3"/>
    <w:rsid w:val="00E37EBC"/>
    <w:rsid w:val="00E40E4A"/>
    <w:rsid w:val="00E412C5"/>
    <w:rsid w:val="00E41465"/>
    <w:rsid w:val="00E41C7F"/>
    <w:rsid w:val="00E4404C"/>
    <w:rsid w:val="00E44196"/>
    <w:rsid w:val="00E441C1"/>
    <w:rsid w:val="00E44240"/>
    <w:rsid w:val="00E44388"/>
    <w:rsid w:val="00E44F0E"/>
    <w:rsid w:val="00E45C1C"/>
    <w:rsid w:val="00E46C3F"/>
    <w:rsid w:val="00E501A7"/>
    <w:rsid w:val="00E509A6"/>
    <w:rsid w:val="00E55A40"/>
    <w:rsid w:val="00E55B62"/>
    <w:rsid w:val="00E560B4"/>
    <w:rsid w:val="00E57264"/>
    <w:rsid w:val="00E575B9"/>
    <w:rsid w:val="00E60B5A"/>
    <w:rsid w:val="00E60E3B"/>
    <w:rsid w:val="00E62406"/>
    <w:rsid w:val="00E62835"/>
    <w:rsid w:val="00E6581D"/>
    <w:rsid w:val="00E666F0"/>
    <w:rsid w:val="00E67C63"/>
    <w:rsid w:val="00E67E81"/>
    <w:rsid w:val="00E700E1"/>
    <w:rsid w:val="00E702AD"/>
    <w:rsid w:val="00E71756"/>
    <w:rsid w:val="00E720D6"/>
    <w:rsid w:val="00E742A2"/>
    <w:rsid w:val="00E74E8E"/>
    <w:rsid w:val="00E75EC2"/>
    <w:rsid w:val="00E8017B"/>
    <w:rsid w:val="00E80462"/>
    <w:rsid w:val="00E80C17"/>
    <w:rsid w:val="00E81048"/>
    <w:rsid w:val="00E812C6"/>
    <w:rsid w:val="00E83DAE"/>
    <w:rsid w:val="00E83E8B"/>
    <w:rsid w:val="00E87166"/>
    <w:rsid w:val="00E90B47"/>
    <w:rsid w:val="00E91493"/>
    <w:rsid w:val="00E974EA"/>
    <w:rsid w:val="00EA1075"/>
    <w:rsid w:val="00EA31E0"/>
    <w:rsid w:val="00EA37CD"/>
    <w:rsid w:val="00EA68A2"/>
    <w:rsid w:val="00EA73D5"/>
    <w:rsid w:val="00EA7FEC"/>
    <w:rsid w:val="00EB1987"/>
    <w:rsid w:val="00EB3C41"/>
    <w:rsid w:val="00EB5F38"/>
    <w:rsid w:val="00EB6455"/>
    <w:rsid w:val="00EB6692"/>
    <w:rsid w:val="00EB73EA"/>
    <w:rsid w:val="00EC058C"/>
    <w:rsid w:val="00EC0813"/>
    <w:rsid w:val="00EC083E"/>
    <w:rsid w:val="00EC0AB9"/>
    <w:rsid w:val="00EC4424"/>
    <w:rsid w:val="00ED17E2"/>
    <w:rsid w:val="00ED4321"/>
    <w:rsid w:val="00ED587A"/>
    <w:rsid w:val="00EE2619"/>
    <w:rsid w:val="00EE3F8B"/>
    <w:rsid w:val="00EE6517"/>
    <w:rsid w:val="00EF1384"/>
    <w:rsid w:val="00EF2B8E"/>
    <w:rsid w:val="00EF47D4"/>
    <w:rsid w:val="00F00FA8"/>
    <w:rsid w:val="00F02C40"/>
    <w:rsid w:val="00F02F89"/>
    <w:rsid w:val="00F046E6"/>
    <w:rsid w:val="00F0592F"/>
    <w:rsid w:val="00F069A0"/>
    <w:rsid w:val="00F06DE9"/>
    <w:rsid w:val="00F07441"/>
    <w:rsid w:val="00F079F4"/>
    <w:rsid w:val="00F11FB1"/>
    <w:rsid w:val="00F12343"/>
    <w:rsid w:val="00F12EA4"/>
    <w:rsid w:val="00F13280"/>
    <w:rsid w:val="00F14E3D"/>
    <w:rsid w:val="00F1577E"/>
    <w:rsid w:val="00F172F9"/>
    <w:rsid w:val="00F20DA0"/>
    <w:rsid w:val="00F2243D"/>
    <w:rsid w:val="00F22C90"/>
    <w:rsid w:val="00F24444"/>
    <w:rsid w:val="00F24C49"/>
    <w:rsid w:val="00F25717"/>
    <w:rsid w:val="00F26DC1"/>
    <w:rsid w:val="00F302AE"/>
    <w:rsid w:val="00F3037E"/>
    <w:rsid w:val="00F3057C"/>
    <w:rsid w:val="00F309F2"/>
    <w:rsid w:val="00F316DF"/>
    <w:rsid w:val="00F317E2"/>
    <w:rsid w:val="00F32351"/>
    <w:rsid w:val="00F3450B"/>
    <w:rsid w:val="00F37BD8"/>
    <w:rsid w:val="00F406B5"/>
    <w:rsid w:val="00F4402F"/>
    <w:rsid w:val="00F457D2"/>
    <w:rsid w:val="00F475A9"/>
    <w:rsid w:val="00F50C85"/>
    <w:rsid w:val="00F538AF"/>
    <w:rsid w:val="00F541CF"/>
    <w:rsid w:val="00F61E8C"/>
    <w:rsid w:val="00F641AB"/>
    <w:rsid w:val="00F642AC"/>
    <w:rsid w:val="00F64F62"/>
    <w:rsid w:val="00F64F7F"/>
    <w:rsid w:val="00F65F29"/>
    <w:rsid w:val="00F66AE8"/>
    <w:rsid w:val="00F71521"/>
    <w:rsid w:val="00F719E1"/>
    <w:rsid w:val="00F72294"/>
    <w:rsid w:val="00F76ABE"/>
    <w:rsid w:val="00F76AC3"/>
    <w:rsid w:val="00F80205"/>
    <w:rsid w:val="00F824B0"/>
    <w:rsid w:val="00F83882"/>
    <w:rsid w:val="00F85102"/>
    <w:rsid w:val="00F86B2A"/>
    <w:rsid w:val="00F90B00"/>
    <w:rsid w:val="00F90E10"/>
    <w:rsid w:val="00F937C0"/>
    <w:rsid w:val="00F959EB"/>
    <w:rsid w:val="00F97643"/>
    <w:rsid w:val="00F97B4A"/>
    <w:rsid w:val="00FA0DF7"/>
    <w:rsid w:val="00FA2B9F"/>
    <w:rsid w:val="00FB0C46"/>
    <w:rsid w:val="00FB15B5"/>
    <w:rsid w:val="00FB297E"/>
    <w:rsid w:val="00FB2BD3"/>
    <w:rsid w:val="00FB2E28"/>
    <w:rsid w:val="00FB42E7"/>
    <w:rsid w:val="00FB4A88"/>
    <w:rsid w:val="00FB5209"/>
    <w:rsid w:val="00FB6749"/>
    <w:rsid w:val="00FB6E6A"/>
    <w:rsid w:val="00FB7F60"/>
    <w:rsid w:val="00FC0D98"/>
    <w:rsid w:val="00FC0DC5"/>
    <w:rsid w:val="00FC3E32"/>
    <w:rsid w:val="00FC4F6A"/>
    <w:rsid w:val="00FC4F9D"/>
    <w:rsid w:val="00FC64E7"/>
    <w:rsid w:val="00FC69A5"/>
    <w:rsid w:val="00FD2549"/>
    <w:rsid w:val="00FD76B5"/>
    <w:rsid w:val="00FD7BEF"/>
    <w:rsid w:val="00FD7CB6"/>
    <w:rsid w:val="00FE000A"/>
    <w:rsid w:val="00FE12E0"/>
    <w:rsid w:val="00FE4C91"/>
    <w:rsid w:val="00FE6B20"/>
    <w:rsid w:val="00FF3EB6"/>
    <w:rsid w:val="00FF59F5"/>
    <w:rsid w:val="00FF6A56"/>
    <w:rsid w:val="00FF73AF"/>
    <w:rsid w:val="00FF7BBB"/>
    <w:rsid w:val="0BD4FF15"/>
    <w:rsid w:val="125F1B5A"/>
    <w:rsid w:val="2FF8D944"/>
    <w:rsid w:val="319F1040"/>
    <w:rsid w:val="3D565773"/>
    <w:rsid w:val="4C983A44"/>
    <w:rsid w:val="5CDB6362"/>
    <w:rsid w:val="6F0C97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1261"/>
  <w15:docId w15:val="{CD2C07F2-7D71-4D0F-8EC3-449A2898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41"/>
    <w:pPr>
      <w:spacing w:after="0" w:line="0" w:lineRule="atLeast"/>
    </w:pPr>
    <w:rPr>
      <w:rFonts w:ascii="Times New Roman" w:hAnsi="Times New Roman" w:cs="Times New Roman"/>
      <w:sz w:val="24"/>
      <w:szCs w:val="24"/>
    </w:rPr>
  </w:style>
  <w:style w:type="paragraph" w:styleId="Heading1">
    <w:name w:val="heading 1"/>
    <w:basedOn w:val="Default"/>
    <w:next w:val="Normal"/>
    <w:link w:val="Heading1Char"/>
    <w:uiPriority w:val="9"/>
    <w:qFormat/>
    <w:rsid w:val="005C1E0F"/>
    <w:pPr>
      <w:spacing w:line="0" w:lineRule="atLeast"/>
      <w:outlineLvl w:val="0"/>
    </w:pPr>
    <w:rPr>
      <w:b/>
      <w:bCs/>
    </w:rPr>
  </w:style>
  <w:style w:type="paragraph" w:styleId="Heading2">
    <w:name w:val="heading 2"/>
    <w:basedOn w:val="Normal"/>
    <w:next w:val="Normal"/>
    <w:link w:val="Heading2Char"/>
    <w:uiPriority w:val="9"/>
    <w:semiHidden/>
    <w:unhideWhenUsed/>
    <w:qFormat/>
    <w:rsid w:val="00410A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Text"/>
    <w:link w:val="Heading3Char"/>
    <w:uiPriority w:val="9"/>
    <w:qFormat/>
    <w:rsid w:val="00406A20"/>
    <w:pPr>
      <w:keepNext/>
      <w:tabs>
        <w:tab w:val="left" w:pos="735"/>
      </w:tabs>
      <w:spacing w:before="240" w:after="120" w:line="271" w:lineRule="auto"/>
      <w:outlineLvl w:val="2"/>
    </w:pPr>
    <w:rPr>
      <w:rFonts w:eastAsiaTheme="majorEastAsia" w:cs="Arial"/>
      <w:b/>
      <w:color w:val="003865"/>
      <w:sz w:val="24"/>
      <w:szCs w:val="24"/>
    </w:rPr>
  </w:style>
  <w:style w:type="paragraph" w:styleId="Heading4">
    <w:name w:val="heading 4"/>
    <w:basedOn w:val="Normal"/>
    <w:next w:val="Normal"/>
    <w:link w:val="Heading4Char"/>
    <w:uiPriority w:val="9"/>
    <w:semiHidden/>
    <w:unhideWhenUsed/>
    <w:qFormat/>
    <w:rsid w:val="00406A2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06A20"/>
    <w:pPr>
      <w:keepNext/>
      <w:keepLines/>
      <w:spacing w:before="200" w:line="271"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C17"/>
    <w:pPr>
      <w:tabs>
        <w:tab w:val="center" w:pos="4680"/>
        <w:tab w:val="right" w:pos="9360"/>
      </w:tabs>
      <w:spacing w:line="240" w:lineRule="auto"/>
    </w:pPr>
  </w:style>
  <w:style w:type="character" w:customStyle="1" w:styleId="HeaderChar">
    <w:name w:val="Header Char"/>
    <w:basedOn w:val="DefaultParagraphFont"/>
    <w:link w:val="Header"/>
    <w:uiPriority w:val="99"/>
    <w:rsid w:val="00E80C17"/>
  </w:style>
  <w:style w:type="character" w:styleId="Hyperlink">
    <w:name w:val="Hyperlink"/>
    <w:basedOn w:val="DefaultParagraphFont"/>
    <w:uiPriority w:val="99"/>
    <w:unhideWhenUsed/>
    <w:rsid w:val="00E80C17"/>
    <w:rPr>
      <w:color w:val="0000FF" w:themeColor="hyperlink"/>
      <w:u w:val="single"/>
    </w:rPr>
  </w:style>
  <w:style w:type="paragraph" w:styleId="NoSpacing">
    <w:name w:val="No Spacing"/>
    <w:aliases w:val="IMAGE,IMAGE-r"/>
    <w:uiPriority w:val="1"/>
    <w:qFormat/>
    <w:rsid w:val="00E80C17"/>
    <w:pPr>
      <w:spacing w:after="0" w:line="240" w:lineRule="auto"/>
    </w:pPr>
  </w:style>
  <w:style w:type="paragraph" w:customStyle="1" w:styleId="Default">
    <w:name w:val="Default"/>
    <w:rsid w:val="00E80C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80C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C17"/>
    <w:rPr>
      <w:rFonts w:ascii="Tahoma" w:hAnsi="Tahoma" w:cs="Tahoma"/>
      <w:sz w:val="16"/>
      <w:szCs w:val="16"/>
    </w:rPr>
  </w:style>
  <w:style w:type="paragraph" w:styleId="Footer">
    <w:name w:val="footer"/>
    <w:basedOn w:val="Normal"/>
    <w:link w:val="FooterChar"/>
    <w:uiPriority w:val="99"/>
    <w:unhideWhenUsed/>
    <w:rsid w:val="00E80C17"/>
    <w:pPr>
      <w:tabs>
        <w:tab w:val="center" w:pos="4680"/>
        <w:tab w:val="right" w:pos="9360"/>
      </w:tabs>
      <w:spacing w:line="240" w:lineRule="auto"/>
    </w:pPr>
  </w:style>
  <w:style w:type="character" w:customStyle="1" w:styleId="FooterChar">
    <w:name w:val="Footer Char"/>
    <w:basedOn w:val="DefaultParagraphFont"/>
    <w:link w:val="Footer"/>
    <w:uiPriority w:val="99"/>
    <w:rsid w:val="00E80C17"/>
  </w:style>
  <w:style w:type="character" w:styleId="FollowedHyperlink">
    <w:name w:val="FollowedHyperlink"/>
    <w:basedOn w:val="DefaultParagraphFont"/>
    <w:uiPriority w:val="99"/>
    <w:semiHidden/>
    <w:unhideWhenUsed/>
    <w:rsid w:val="00F309F2"/>
    <w:rPr>
      <w:color w:val="800080" w:themeColor="followedHyperlink"/>
      <w:u w:val="single"/>
    </w:rPr>
  </w:style>
  <w:style w:type="character" w:styleId="CommentReference">
    <w:name w:val="annotation reference"/>
    <w:basedOn w:val="DefaultParagraphFont"/>
    <w:uiPriority w:val="99"/>
    <w:semiHidden/>
    <w:unhideWhenUsed/>
    <w:rsid w:val="00304A43"/>
    <w:rPr>
      <w:sz w:val="16"/>
      <w:szCs w:val="16"/>
    </w:rPr>
  </w:style>
  <w:style w:type="paragraph" w:styleId="CommentText">
    <w:name w:val="annotation text"/>
    <w:basedOn w:val="Normal"/>
    <w:link w:val="CommentTextChar"/>
    <w:uiPriority w:val="99"/>
    <w:unhideWhenUsed/>
    <w:rsid w:val="00304A43"/>
    <w:pPr>
      <w:spacing w:line="240" w:lineRule="auto"/>
    </w:pPr>
    <w:rPr>
      <w:sz w:val="20"/>
      <w:szCs w:val="20"/>
    </w:rPr>
  </w:style>
  <w:style w:type="character" w:customStyle="1" w:styleId="CommentTextChar">
    <w:name w:val="Comment Text Char"/>
    <w:basedOn w:val="DefaultParagraphFont"/>
    <w:link w:val="CommentText"/>
    <w:uiPriority w:val="99"/>
    <w:rsid w:val="00304A43"/>
    <w:rPr>
      <w:sz w:val="20"/>
      <w:szCs w:val="20"/>
    </w:rPr>
  </w:style>
  <w:style w:type="paragraph" w:styleId="CommentSubject">
    <w:name w:val="annotation subject"/>
    <w:basedOn w:val="CommentText"/>
    <w:next w:val="CommentText"/>
    <w:link w:val="CommentSubjectChar"/>
    <w:uiPriority w:val="99"/>
    <w:semiHidden/>
    <w:unhideWhenUsed/>
    <w:rsid w:val="00304A43"/>
    <w:rPr>
      <w:b/>
      <w:bCs/>
    </w:rPr>
  </w:style>
  <w:style w:type="character" w:customStyle="1" w:styleId="CommentSubjectChar">
    <w:name w:val="Comment Subject Char"/>
    <w:basedOn w:val="CommentTextChar"/>
    <w:link w:val="CommentSubject"/>
    <w:uiPriority w:val="99"/>
    <w:semiHidden/>
    <w:rsid w:val="00304A43"/>
    <w:rPr>
      <w:b/>
      <w:bCs/>
      <w:sz w:val="20"/>
      <w:szCs w:val="20"/>
    </w:rPr>
  </w:style>
  <w:style w:type="paragraph" w:styleId="ListParagraph">
    <w:name w:val="List Paragraph"/>
    <w:aliases w:val="Indented Paragraph"/>
    <w:basedOn w:val="Normal"/>
    <w:uiPriority w:val="34"/>
    <w:qFormat/>
    <w:rsid w:val="00A23307"/>
    <w:pPr>
      <w:spacing w:line="240" w:lineRule="auto"/>
      <w:ind w:left="720"/>
      <w:contextualSpacing/>
    </w:pPr>
    <w:rPr>
      <w:rFonts w:eastAsia="Times New Roman"/>
      <w:szCs w:val="20"/>
    </w:rPr>
  </w:style>
  <w:style w:type="table" w:styleId="TableGrid">
    <w:name w:val="Table Grid"/>
    <w:basedOn w:val="TableNormal"/>
    <w:uiPriority w:val="59"/>
    <w:rsid w:val="0072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01A7"/>
    <w:pPr>
      <w:spacing w:before="100" w:beforeAutospacing="1" w:after="100" w:afterAutospacing="1" w:line="240" w:lineRule="auto"/>
    </w:pPr>
  </w:style>
  <w:style w:type="character" w:customStyle="1" w:styleId="Heading1Char">
    <w:name w:val="Heading 1 Char"/>
    <w:basedOn w:val="DefaultParagraphFont"/>
    <w:link w:val="Heading1"/>
    <w:uiPriority w:val="9"/>
    <w:rsid w:val="005C1E0F"/>
    <w:rPr>
      <w:rFonts w:ascii="Times New Roman" w:hAnsi="Times New Roman" w:cs="Times New Roman"/>
      <w:b/>
      <w:bCs/>
      <w:color w:val="000000"/>
      <w:sz w:val="24"/>
      <w:szCs w:val="24"/>
    </w:rPr>
  </w:style>
  <w:style w:type="character" w:customStyle="1" w:styleId="Heading2Char">
    <w:name w:val="Heading 2 Char"/>
    <w:basedOn w:val="DefaultParagraphFont"/>
    <w:link w:val="Heading2"/>
    <w:uiPriority w:val="9"/>
    <w:semiHidden/>
    <w:rsid w:val="00410A5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EC058C"/>
    <w:rPr>
      <w:color w:val="605E5C"/>
      <w:shd w:val="clear" w:color="auto" w:fill="E1DFDD"/>
    </w:rPr>
  </w:style>
  <w:style w:type="paragraph" w:styleId="Revision">
    <w:name w:val="Revision"/>
    <w:hidden/>
    <w:uiPriority w:val="99"/>
    <w:semiHidden/>
    <w:rsid w:val="00647F6A"/>
    <w:pPr>
      <w:spacing w:after="0" w:line="240" w:lineRule="auto"/>
    </w:pPr>
    <w:rPr>
      <w:rFonts w:ascii="Times New Roman" w:hAnsi="Times New Roman" w:cs="Times New Roman"/>
      <w:sz w:val="24"/>
      <w:szCs w:val="24"/>
    </w:rPr>
  </w:style>
  <w:style w:type="character" w:customStyle="1" w:styleId="ui-provider">
    <w:name w:val="ui-provider"/>
    <w:basedOn w:val="DefaultParagraphFont"/>
    <w:rsid w:val="00321308"/>
  </w:style>
  <w:style w:type="character" w:customStyle="1" w:styleId="Heading3Char">
    <w:name w:val="Heading 3 Char"/>
    <w:basedOn w:val="DefaultParagraphFont"/>
    <w:link w:val="Heading3"/>
    <w:uiPriority w:val="9"/>
    <w:rsid w:val="00406A20"/>
    <w:rPr>
      <w:rFonts w:eastAsiaTheme="majorEastAsia" w:cs="Arial"/>
      <w:b/>
      <w:color w:val="003865"/>
      <w:sz w:val="24"/>
      <w:szCs w:val="24"/>
    </w:rPr>
  </w:style>
  <w:style w:type="character" w:customStyle="1" w:styleId="Heading4Char">
    <w:name w:val="Heading 4 Char"/>
    <w:basedOn w:val="DefaultParagraphFont"/>
    <w:link w:val="Heading4"/>
    <w:uiPriority w:val="9"/>
    <w:semiHidden/>
    <w:rsid w:val="00406A2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406A20"/>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406A20"/>
    <w:rPr>
      <w:color w:val="666666"/>
    </w:rPr>
  </w:style>
  <w:style w:type="paragraph" w:styleId="BodyText">
    <w:name w:val="Body Text"/>
    <w:basedOn w:val="Normal"/>
    <w:link w:val="BodyTextChar"/>
    <w:uiPriority w:val="99"/>
    <w:semiHidden/>
    <w:unhideWhenUsed/>
    <w:rsid w:val="00406A20"/>
    <w:pPr>
      <w:spacing w:after="120"/>
    </w:pPr>
  </w:style>
  <w:style w:type="character" w:customStyle="1" w:styleId="BodyTextChar">
    <w:name w:val="Body Text Char"/>
    <w:basedOn w:val="DefaultParagraphFont"/>
    <w:link w:val="BodyText"/>
    <w:uiPriority w:val="99"/>
    <w:semiHidden/>
    <w:rsid w:val="00406A20"/>
    <w:rPr>
      <w:rFonts w:ascii="Times New Roman" w:hAnsi="Times New Roman" w:cs="Times New Roman"/>
      <w:sz w:val="24"/>
      <w:szCs w:val="24"/>
    </w:rPr>
  </w:style>
  <w:style w:type="paragraph" w:customStyle="1" w:styleId="NormalSmall">
    <w:name w:val="Normal Small"/>
    <w:uiPriority w:val="5"/>
    <w:qFormat/>
    <w:rsid w:val="00406A20"/>
    <w:pPr>
      <w:spacing w:before="120" w:after="120" w:line="240" w:lineRule="auto"/>
    </w:pPr>
    <w:rPr>
      <w:rFonts w:ascii="Calibri" w:eastAsiaTheme="minorEastAsia" w:hAnsi="Calibri" w:cs="Calibri"/>
      <w:color w:val="000000"/>
      <w:sz w:val="18"/>
    </w:rPr>
  </w:style>
  <w:style w:type="paragraph" w:styleId="ListBullet">
    <w:name w:val="List Bullet"/>
    <w:basedOn w:val="Normal"/>
    <w:uiPriority w:val="2"/>
    <w:qFormat/>
    <w:rsid w:val="001B4D83"/>
    <w:pPr>
      <w:numPr>
        <w:numId w:val="8"/>
      </w:numPr>
      <w:suppressAutoHyphens/>
      <w:spacing w:before="120" w:after="120" w:line="240" w:lineRule="auto"/>
      <w:contextualSpacing/>
    </w:pPr>
    <w:rPr>
      <w:rFonts w:ascii="Calibri" w:eastAsiaTheme="minorEastAsia" w:hAnsi="Calibri" w:cstheme="minorBidi"/>
      <w:szCs w:val="22"/>
    </w:rPr>
  </w:style>
  <w:style w:type="table" w:customStyle="1" w:styleId="MDHstyle">
    <w:name w:val="MDH_style"/>
    <w:basedOn w:val="TableNormal"/>
    <w:uiPriority w:val="49"/>
    <w:rsid w:val="00406A20"/>
    <w:pPr>
      <w:spacing w:before="40" w:after="40" w:line="240" w:lineRule="auto"/>
      <w:jc w:val="center"/>
    </w:pPr>
    <w:rPr>
      <w:rFonts w:ascii="Calibri Light" w:eastAsia="Times New Roman" w:hAnsi="Calibri Light"/>
    </w:rPr>
    <w:tblPr>
      <w:tblStyleRowBandSize w:val="1"/>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TOC1">
    <w:name w:val="toc 1"/>
    <w:basedOn w:val="Normal"/>
    <w:next w:val="Normal"/>
    <w:autoRedefine/>
    <w:uiPriority w:val="39"/>
    <w:unhideWhenUsed/>
    <w:rsid w:val="00337536"/>
    <w:pPr>
      <w:tabs>
        <w:tab w:val="right" w:leader="dot" w:pos="10790"/>
      </w:tabs>
      <w:spacing w:after="100"/>
      <w:ind w:left="475"/>
    </w:pPr>
    <w:rPr>
      <w:rFonts w:ascii="Calibri" w:eastAsia="Times New Roman" w:hAnsi="Calibri" w:cs="Calibri"/>
      <w:bCs/>
      <w:noProof/>
      <w:spacing w:val="-20"/>
    </w:rPr>
  </w:style>
  <w:style w:type="paragraph" w:styleId="TOC2">
    <w:name w:val="toc 2"/>
    <w:basedOn w:val="Normal"/>
    <w:next w:val="Normal"/>
    <w:autoRedefine/>
    <w:uiPriority w:val="39"/>
    <w:unhideWhenUsed/>
    <w:rsid w:val="00406A20"/>
    <w:pPr>
      <w:spacing w:after="100"/>
      <w:ind w:left="240"/>
    </w:pPr>
  </w:style>
  <w:style w:type="paragraph" w:styleId="TOC3">
    <w:name w:val="toc 3"/>
    <w:basedOn w:val="Normal"/>
    <w:next w:val="Normal"/>
    <w:autoRedefine/>
    <w:uiPriority w:val="39"/>
    <w:unhideWhenUsed/>
    <w:rsid w:val="00406A20"/>
    <w:pPr>
      <w:spacing w:after="100"/>
      <w:ind w:left="480"/>
    </w:pPr>
  </w:style>
  <w:style w:type="paragraph" w:styleId="BodyTextIndent">
    <w:name w:val="Body Text Indent"/>
    <w:basedOn w:val="Normal"/>
    <w:link w:val="BodyTextIndentChar"/>
    <w:uiPriority w:val="99"/>
    <w:semiHidden/>
    <w:unhideWhenUsed/>
    <w:rsid w:val="00406A20"/>
    <w:pPr>
      <w:spacing w:after="120"/>
      <w:ind w:left="360"/>
    </w:pPr>
  </w:style>
  <w:style w:type="character" w:customStyle="1" w:styleId="BodyTextIndentChar">
    <w:name w:val="Body Text Indent Char"/>
    <w:basedOn w:val="DefaultParagraphFont"/>
    <w:link w:val="BodyTextIndent"/>
    <w:uiPriority w:val="99"/>
    <w:semiHidden/>
    <w:rsid w:val="00406A20"/>
    <w:rPr>
      <w:rFonts w:ascii="Times New Roman" w:hAnsi="Times New Roman" w:cs="Times New Roman"/>
      <w:sz w:val="24"/>
      <w:szCs w:val="24"/>
    </w:rPr>
  </w:style>
  <w:style w:type="character" w:styleId="Mention">
    <w:name w:val="Mention"/>
    <w:basedOn w:val="DefaultParagraphFont"/>
    <w:uiPriority w:val="99"/>
    <w:unhideWhenUsed/>
    <w:rsid w:val="004C7B48"/>
    <w:rPr>
      <w:color w:val="2B579A"/>
      <w:shd w:val="clear" w:color="auto" w:fill="E1DFDD"/>
    </w:rPr>
  </w:style>
  <w:style w:type="paragraph" w:customStyle="1" w:styleId="pf0">
    <w:name w:val="pf0"/>
    <w:basedOn w:val="Normal"/>
    <w:rsid w:val="00B22F68"/>
    <w:pPr>
      <w:spacing w:before="100" w:beforeAutospacing="1" w:after="100" w:afterAutospacing="1" w:line="240" w:lineRule="auto"/>
    </w:pPr>
    <w:rPr>
      <w:rFonts w:eastAsia="Times New Roman"/>
    </w:rPr>
  </w:style>
  <w:style w:type="character" w:customStyle="1" w:styleId="cf01">
    <w:name w:val="cf01"/>
    <w:basedOn w:val="DefaultParagraphFont"/>
    <w:rsid w:val="00B22F68"/>
    <w:rPr>
      <w:rFonts w:ascii="Segoe UI" w:hAnsi="Segoe UI" w:cs="Segoe UI" w:hint="default"/>
      <w:sz w:val="18"/>
      <w:szCs w:val="18"/>
    </w:rPr>
  </w:style>
  <w:style w:type="character" w:customStyle="1" w:styleId="eop">
    <w:name w:val="eop"/>
    <w:basedOn w:val="DefaultParagraphFont"/>
    <w:rsid w:val="006E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766">
      <w:bodyDiv w:val="1"/>
      <w:marLeft w:val="0"/>
      <w:marRight w:val="0"/>
      <w:marTop w:val="0"/>
      <w:marBottom w:val="0"/>
      <w:divBdr>
        <w:top w:val="none" w:sz="0" w:space="0" w:color="auto"/>
        <w:left w:val="none" w:sz="0" w:space="0" w:color="auto"/>
        <w:bottom w:val="none" w:sz="0" w:space="0" w:color="auto"/>
        <w:right w:val="none" w:sz="0" w:space="0" w:color="auto"/>
      </w:divBdr>
    </w:div>
    <w:div w:id="130052978">
      <w:bodyDiv w:val="1"/>
      <w:marLeft w:val="0"/>
      <w:marRight w:val="0"/>
      <w:marTop w:val="0"/>
      <w:marBottom w:val="0"/>
      <w:divBdr>
        <w:top w:val="none" w:sz="0" w:space="0" w:color="auto"/>
        <w:left w:val="none" w:sz="0" w:space="0" w:color="auto"/>
        <w:bottom w:val="none" w:sz="0" w:space="0" w:color="auto"/>
        <w:right w:val="none" w:sz="0" w:space="0" w:color="auto"/>
      </w:divBdr>
    </w:div>
    <w:div w:id="513425051">
      <w:bodyDiv w:val="1"/>
      <w:marLeft w:val="0"/>
      <w:marRight w:val="0"/>
      <w:marTop w:val="0"/>
      <w:marBottom w:val="0"/>
      <w:divBdr>
        <w:top w:val="none" w:sz="0" w:space="0" w:color="auto"/>
        <w:left w:val="none" w:sz="0" w:space="0" w:color="auto"/>
        <w:bottom w:val="none" w:sz="0" w:space="0" w:color="auto"/>
        <w:right w:val="none" w:sz="0" w:space="0" w:color="auto"/>
      </w:divBdr>
    </w:div>
    <w:div w:id="810516402">
      <w:bodyDiv w:val="1"/>
      <w:marLeft w:val="0"/>
      <w:marRight w:val="0"/>
      <w:marTop w:val="0"/>
      <w:marBottom w:val="0"/>
      <w:divBdr>
        <w:top w:val="none" w:sz="0" w:space="0" w:color="auto"/>
        <w:left w:val="none" w:sz="0" w:space="0" w:color="auto"/>
        <w:bottom w:val="none" w:sz="0" w:space="0" w:color="auto"/>
        <w:right w:val="none" w:sz="0" w:space="0" w:color="auto"/>
      </w:divBdr>
    </w:div>
    <w:div w:id="1596204642">
      <w:bodyDiv w:val="1"/>
      <w:marLeft w:val="0"/>
      <w:marRight w:val="0"/>
      <w:marTop w:val="0"/>
      <w:marBottom w:val="0"/>
      <w:divBdr>
        <w:top w:val="none" w:sz="0" w:space="0" w:color="auto"/>
        <w:left w:val="none" w:sz="0" w:space="0" w:color="auto"/>
        <w:bottom w:val="none" w:sz="0" w:space="0" w:color="auto"/>
        <w:right w:val="none" w:sz="0" w:space="0" w:color="auto"/>
      </w:divBdr>
    </w:div>
    <w:div w:id="20836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n.gov/deed/business/financing-business/deed-programs/canstartup/" TargetMode="External"/><Relationship Id="rId18" Type="http://schemas.openxmlformats.org/officeDocument/2006/relationships/hyperlink" Target="https://www.revisor.mn.gov/statutes/cite/17.055" TargetMode="External"/><Relationship Id="rId26" Type="http://schemas.openxmlformats.org/officeDocument/2006/relationships/hyperlink" Target="https://mn.gov/admin/government/grants/policies-statutes-forms/" TargetMode="External"/><Relationship Id="rId39" Type="http://schemas.openxmlformats.org/officeDocument/2006/relationships/hyperlink" Target="https://mcub.metc.state.mn.us/" TargetMode="External"/><Relationship Id="rId3" Type="http://schemas.openxmlformats.org/officeDocument/2006/relationships/customXml" Target="../customXml/item3.xml"/><Relationship Id="rId21" Type="http://schemas.openxmlformats.org/officeDocument/2006/relationships/hyperlink" Target="https://mn.gov/admin/government/grants/policies-statutes-forms/" TargetMode="External"/><Relationship Id="rId34" Type="http://schemas.openxmlformats.org/officeDocument/2006/relationships/hyperlink" Target="https://mn.gov/admin/government/grants/policies-statutes-forms/" TargetMode="External"/><Relationship Id="rId42" Type="http://schemas.openxmlformats.org/officeDocument/2006/relationships/hyperlink" Target="https://www.revisor.mn.gov/statutes/?id=16B.98" TargetMode="External"/><Relationship Id="rId47" Type="http://schemas.openxmlformats.org/officeDocument/2006/relationships/hyperlink" Target="https://www.revisor.mn.gov/statutes/?id=201.162"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visor.mn.gov/statutes/cite/116j.659" TargetMode="External"/><Relationship Id="rId17" Type="http://schemas.openxmlformats.org/officeDocument/2006/relationships/hyperlink" Target="https://www.revisor.mn.gov/statutes/cite/342.04" TargetMode="External"/><Relationship Id="rId25" Type="http://schemas.openxmlformats.org/officeDocument/2006/relationships/hyperlink" Target="https://www.revisor.mn.gov/statutes/?id=16B.98" TargetMode="External"/><Relationship Id="rId33" Type="http://schemas.openxmlformats.org/officeDocument/2006/relationships/hyperlink" Target="https://mn.gov/admin/government/grants/policies-statutes-forms/" TargetMode="External"/><Relationship Id="rId38" Type="http://schemas.openxmlformats.org/officeDocument/2006/relationships/hyperlink" Target="http://www.mmd.admin.state.mn.us/process/search/" TargetMode="External"/><Relationship Id="rId46" Type="http://schemas.openxmlformats.org/officeDocument/2006/relationships/hyperlink" Target="https://www.revisor.mn.gov/rules/?id=5000.3500" TargetMode="External"/><Relationship Id="rId2" Type="http://schemas.openxmlformats.org/officeDocument/2006/relationships/customXml" Target="../customXml/item2.xml"/><Relationship Id="rId16" Type="http://schemas.openxmlformats.org/officeDocument/2006/relationships/hyperlink" Target="https://mn.gov/ocm/businesses/equity-applicants/sea-verifcation-process.jsp" TargetMode="External"/><Relationship Id="rId20" Type="http://schemas.openxmlformats.org/officeDocument/2006/relationships/hyperlink" Target="https://mn.gov/admin/assets/Policy%2008%2013%20Evaluating%20Grantee%20Performance%20Effective%20Date%20April%201%202024_tcm36-616184.pdf" TargetMode="External"/><Relationship Id="rId29" Type="http://schemas.openxmlformats.org/officeDocument/2006/relationships/hyperlink" Target="https://www.revisor.mn.gov/statutes/?id=13.37" TargetMode="External"/><Relationship Id="rId41" Type="http://schemas.openxmlformats.org/officeDocument/2006/relationships/hyperlink" Target="https://mn.gov/admin/osp/government/suspended-debarr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eedmn.formstack.com/forms/canstartup_app" TargetMode="External"/><Relationship Id="rId32" Type="http://schemas.openxmlformats.org/officeDocument/2006/relationships/hyperlink" Target="https://www.revisor.mn.gov/statutes/?id=16B.97" TargetMode="External"/><Relationship Id="rId37" Type="http://schemas.openxmlformats.org/officeDocument/2006/relationships/hyperlink" Target="https://mn.gov/admin/osp/government/suspended-debarred/" TargetMode="External"/><Relationship Id="rId40" Type="http://schemas.openxmlformats.org/officeDocument/2006/relationships/hyperlink" Target="https://cert.smwbe.com/" TargetMode="External"/><Relationship Id="rId45" Type="http://schemas.openxmlformats.org/officeDocument/2006/relationships/hyperlink" Target="https://www.revisor.mn.gov/statutes/?id=363A.02" TargetMode="External"/><Relationship Id="rId5" Type="http://schemas.openxmlformats.org/officeDocument/2006/relationships/numbering" Target="numbering.xml"/><Relationship Id="rId15" Type="http://schemas.openxmlformats.org/officeDocument/2006/relationships/hyperlink" Target="https://www.revisor.mn.gov/statutes/cite/342.17" TargetMode="External"/><Relationship Id="rId23" Type="http://schemas.openxmlformats.org/officeDocument/2006/relationships/hyperlink" Target="https://mn.gov/deed/about/contracts/open-rfp.jsp" TargetMode="External"/><Relationship Id="rId28" Type="http://schemas.openxmlformats.org/officeDocument/2006/relationships/hyperlink" Target="https://www.revisor.mn.gov/statutes/?id=13.37" TargetMode="External"/><Relationship Id="rId36" Type="http://schemas.openxmlformats.org/officeDocument/2006/relationships/hyperlink" Target="https://www.revisor.mn.gov/statutes/cite/471.345"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visor.mn.gov/statutes/cite/116J.659" TargetMode="External"/><Relationship Id="rId31" Type="http://schemas.openxmlformats.org/officeDocument/2006/relationships/hyperlink" Target="https://mn.gov/admin/government/grants/policies-statutes-forms/" TargetMode="External"/><Relationship Id="rId44" Type="http://schemas.openxmlformats.org/officeDocument/2006/relationships/hyperlink" Target="https://www.revisor.mn.gov/statutes/cite/116J.6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342.28" TargetMode="External"/><Relationship Id="rId22" Type="http://schemas.openxmlformats.org/officeDocument/2006/relationships/hyperlink" Target="mailto:Canstartup.deed@state.mn.us" TargetMode="External"/><Relationship Id="rId27" Type="http://schemas.openxmlformats.org/officeDocument/2006/relationships/hyperlink" Target="https://www.revisor.mn.gov/statutes/?id=13.599" TargetMode="External"/><Relationship Id="rId30" Type="http://schemas.openxmlformats.org/officeDocument/2006/relationships/hyperlink" Target="https://www.revisor.mn.gov/statutes/cite/16B.981" TargetMode="External"/><Relationship Id="rId35" Type="http://schemas.openxmlformats.org/officeDocument/2006/relationships/hyperlink" Target="https://www.revisor.mn.gov/laws/2025/0/39/laws.2.40.0" TargetMode="External"/><Relationship Id="rId43" Type="http://schemas.openxmlformats.org/officeDocument/2006/relationships/hyperlink" Target="https://mn.gov/admin/government/grants/policies-statutes-forms/"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7A11F-E55A-495F-9FC1-F40378264D24}">
  <ds:schemaRefs>
    <ds:schemaRef ds:uri="http://schemas.openxmlformats.org/officeDocument/2006/bibliography"/>
  </ds:schemaRefs>
</ds:datastoreItem>
</file>

<file path=customXml/itemProps2.xml><?xml version="1.0" encoding="utf-8"?>
<ds:datastoreItem xmlns:ds="http://schemas.openxmlformats.org/officeDocument/2006/customXml" ds:itemID="{2C0E8DA9-BC3A-4D46-B443-C7923118E3A2}">
  <ds:schemaRefs>
    <ds:schemaRef ds:uri="http://schemas.microsoft.com/sharepoint/v3/contenttype/forms"/>
  </ds:schemaRefs>
</ds:datastoreItem>
</file>

<file path=customXml/itemProps3.xml><?xml version="1.0" encoding="utf-8"?>
<ds:datastoreItem xmlns:ds="http://schemas.openxmlformats.org/officeDocument/2006/customXml" ds:itemID="{5A7CADAA-3227-47CF-A4A0-AD571FF8FF71}">
  <ds:schemaRefs>
    <ds:schemaRef ds:uri="http://schemas.microsoft.com/office/2006/metadata/properties"/>
    <ds:schemaRef ds:uri="http://purl.org/dc/terms/"/>
    <ds:schemaRef ds:uri="http://schemas.microsoft.com/office/2006/documentManagement/types"/>
    <ds:schemaRef ds:uri="1450d5e1-a8e4-4a9c-be51-bb28e22f7999"/>
    <ds:schemaRef ds:uri="http://schemas.openxmlformats.org/package/2006/metadata/core-properties"/>
    <ds:schemaRef ds:uri="http://purl.org/dc/elements/1.1/"/>
    <ds:schemaRef ds:uri="07cde592-2894-4109-a51d-bebdbacecda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38914C5-74FA-4342-83D0-906FE8B6B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88</TotalTime>
  <Pages>13</Pages>
  <Words>5769</Words>
  <Characters>32884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38576</CharactersWithSpaces>
  <SharedDoc>false</SharedDoc>
  <HLinks>
    <vt:vector size="294" baseType="variant">
      <vt:variant>
        <vt:i4>2818088</vt:i4>
      </vt:variant>
      <vt:variant>
        <vt:i4>207</vt:i4>
      </vt:variant>
      <vt:variant>
        <vt:i4>0</vt:i4>
      </vt:variant>
      <vt:variant>
        <vt:i4>5</vt:i4>
      </vt:variant>
      <vt:variant>
        <vt:lpwstr>https://www.revisor.mn.gov/statutes/?id=201.162</vt:lpwstr>
      </vt:variant>
      <vt:variant>
        <vt:lpwstr/>
      </vt:variant>
      <vt:variant>
        <vt:i4>6422574</vt:i4>
      </vt:variant>
      <vt:variant>
        <vt:i4>204</vt:i4>
      </vt:variant>
      <vt:variant>
        <vt:i4>0</vt:i4>
      </vt:variant>
      <vt:variant>
        <vt:i4>5</vt:i4>
      </vt:variant>
      <vt:variant>
        <vt:lpwstr>https://www.revisor.mn.gov/rules/?id=5000.3500</vt:lpwstr>
      </vt:variant>
      <vt:variant>
        <vt:lpwstr/>
      </vt:variant>
      <vt:variant>
        <vt:i4>6553652</vt:i4>
      </vt:variant>
      <vt:variant>
        <vt:i4>201</vt:i4>
      </vt:variant>
      <vt:variant>
        <vt:i4>0</vt:i4>
      </vt:variant>
      <vt:variant>
        <vt:i4>5</vt:i4>
      </vt:variant>
      <vt:variant>
        <vt:lpwstr>https://www.revisor.mn.gov/statutes/?id=363A.02</vt:lpwstr>
      </vt:variant>
      <vt:variant>
        <vt:lpwstr/>
      </vt:variant>
      <vt:variant>
        <vt:i4>8061048</vt:i4>
      </vt:variant>
      <vt:variant>
        <vt:i4>198</vt:i4>
      </vt:variant>
      <vt:variant>
        <vt:i4>0</vt:i4>
      </vt:variant>
      <vt:variant>
        <vt:i4>5</vt:i4>
      </vt:variant>
      <vt:variant>
        <vt:lpwstr>https://mn.gov/admin/government/grants/policies-statutes-forms/</vt:lpwstr>
      </vt:variant>
      <vt:variant>
        <vt:lpwstr/>
      </vt:variant>
      <vt:variant>
        <vt:i4>2293872</vt:i4>
      </vt:variant>
      <vt:variant>
        <vt:i4>195</vt:i4>
      </vt:variant>
      <vt:variant>
        <vt:i4>0</vt:i4>
      </vt:variant>
      <vt:variant>
        <vt:i4>5</vt:i4>
      </vt:variant>
      <vt:variant>
        <vt:lpwstr>https://www.revisor.mn.gov/statutes/?id=16B.98</vt:lpwstr>
      </vt:variant>
      <vt:variant>
        <vt:lpwstr/>
      </vt:variant>
      <vt:variant>
        <vt:i4>7143484</vt:i4>
      </vt:variant>
      <vt:variant>
        <vt:i4>192</vt:i4>
      </vt:variant>
      <vt:variant>
        <vt:i4>0</vt:i4>
      </vt:variant>
      <vt:variant>
        <vt:i4>5</vt:i4>
      </vt:variant>
      <vt:variant>
        <vt:lpwstr>https://mn.gov/admin/osp/government/suspended-debarred/</vt:lpwstr>
      </vt:variant>
      <vt:variant>
        <vt:lpwstr/>
      </vt:variant>
      <vt:variant>
        <vt:i4>6815840</vt:i4>
      </vt:variant>
      <vt:variant>
        <vt:i4>189</vt:i4>
      </vt:variant>
      <vt:variant>
        <vt:i4>0</vt:i4>
      </vt:variant>
      <vt:variant>
        <vt:i4>5</vt:i4>
      </vt:variant>
      <vt:variant>
        <vt:lpwstr>https://www.revisor.mn.gov/statutes/cite/177.50</vt:lpwstr>
      </vt:variant>
      <vt:variant>
        <vt:lpwstr/>
      </vt:variant>
      <vt:variant>
        <vt:i4>6881376</vt:i4>
      </vt:variant>
      <vt:variant>
        <vt:i4>186</vt:i4>
      </vt:variant>
      <vt:variant>
        <vt:i4>0</vt:i4>
      </vt:variant>
      <vt:variant>
        <vt:i4>5</vt:i4>
      </vt:variant>
      <vt:variant>
        <vt:lpwstr>https://www.revisor.mn.gov/statutes/cite/177.41</vt:lpwstr>
      </vt:variant>
      <vt:variant>
        <vt:lpwstr/>
      </vt:variant>
      <vt:variant>
        <vt:i4>7274545</vt:i4>
      </vt:variant>
      <vt:variant>
        <vt:i4>183</vt:i4>
      </vt:variant>
      <vt:variant>
        <vt:i4>0</vt:i4>
      </vt:variant>
      <vt:variant>
        <vt:i4>5</vt:i4>
      </vt:variant>
      <vt:variant>
        <vt:lpwstr>https://cert.smwbe.com/</vt:lpwstr>
      </vt:variant>
      <vt:variant>
        <vt:lpwstr/>
      </vt:variant>
      <vt:variant>
        <vt:i4>3997751</vt:i4>
      </vt:variant>
      <vt:variant>
        <vt:i4>180</vt:i4>
      </vt:variant>
      <vt:variant>
        <vt:i4>0</vt:i4>
      </vt:variant>
      <vt:variant>
        <vt:i4>5</vt:i4>
      </vt:variant>
      <vt:variant>
        <vt:lpwstr>https://mcub.metc.state.mn.us/</vt:lpwstr>
      </vt:variant>
      <vt:variant>
        <vt:lpwstr/>
      </vt:variant>
      <vt:variant>
        <vt:i4>5242904</vt:i4>
      </vt:variant>
      <vt:variant>
        <vt:i4>177</vt:i4>
      </vt:variant>
      <vt:variant>
        <vt:i4>0</vt:i4>
      </vt:variant>
      <vt:variant>
        <vt:i4>5</vt:i4>
      </vt:variant>
      <vt:variant>
        <vt:lpwstr>http://www.mmd.admin.state.mn.us/process/search/</vt:lpwstr>
      </vt:variant>
      <vt:variant>
        <vt:lpwstr/>
      </vt:variant>
      <vt:variant>
        <vt:i4>7143484</vt:i4>
      </vt:variant>
      <vt:variant>
        <vt:i4>174</vt:i4>
      </vt:variant>
      <vt:variant>
        <vt:i4>0</vt:i4>
      </vt:variant>
      <vt:variant>
        <vt:i4>5</vt:i4>
      </vt:variant>
      <vt:variant>
        <vt:lpwstr>https://mn.gov/admin/osp/government/suspended-debarred/</vt:lpwstr>
      </vt:variant>
      <vt:variant>
        <vt:lpwstr/>
      </vt:variant>
      <vt:variant>
        <vt:i4>6815840</vt:i4>
      </vt:variant>
      <vt:variant>
        <vt:i4>171</vt:i4>
      </vt:variant>
      <vt:variant>
        <vt:i4>0</vt:i4>
      </vt:variant>
      <vt:variant>
        <vt:i4>5</vt:i4>
      </vt:variant>
      <vt:variant>
        <vt:lpwstr>https://www.revisor.mn.gov/statutes/cite/177.50</vt:lpwstr>
      </vt:variant>
      <vt:variant>
        <vt:lpwstr/>
      </vt:variant>
      <vt:variant>
        <vt:i4>6881376</vt:i4>
      </vt:variant>
      <vt:variant>
        <vt:i4>168</vt:i4>
      </vt:variant>
      <vt:variant>
        <vt:i4>0</vt:i4>
      </vt:variant>
      <vt:variant>
        <vt:i4>5</vt:i4>
      </vt:variant>
      <vt:variant>
        <vt:lpwstr>https://www.revisor.mn.gov/statutes/cite/177.41</vt:lpwstr>
      </vt:variant>
      <vt:variant>
        <vt:lpwstr/>
      </vt:variant>
      <vt:variant>
        <vt:i4>5767252</vt:i4>
      </vt:variant>
      <vt:variant>
        <vt:i4>165</vt:i4>
      </vt:variant>
      <vt:variant>
        <vt:i4>0</vt:i4>
      </vt:variant>
      <vt:variant>
        <vt:i4>5</vt:i4>
      </vt:variant>
      <vt:variant>
        <vt:lpwstr>https://www.revisor.mn.gov/statutes/cite/471.345</vt:lpwstr>
      </vt:variant>
      <vt:variant>
        <vt:lpwstr/>
      </vt:variant>
      <vt:variant>
        <vt:i4>6750317</vt:i4>
      </vt:variant>
      <vt:variant>
        <vt:i4>162</vt:i4>
      </vt:variant>
      <vt:variant>
        <vt:i4>0</vt:i4>
      </vt:variant>
      <vt:variant>
        <vt:i4>5</vt:i4>
      </vt:variant>
      <vt:variant>
        <vt:lpwstr>https://www.revisor.mn.gov/laws/2025/0/39/laws.2.40.0</vt:lpwstr>
      </vt:variant>
      <vt:variant>
        <vt:lpwstr>laws.2.40.0</vt:lpwstr>
      </vt:variant>
      <vt:variant>
        <vt:i4>8061048</vt:i4>
      </vt:variant>
      <vt:variant>
        <vt:i4>159</vt:i4>
      </vt:variant>
      <vt:variant>
        <vt:i4>0</vt:i4>
      </vt:variant>
      <vt:variant>
        <vt:i4>5</vt:i4>
      </vt:variant>
      <vt:variant>
        <vt:lpwstr>https://mn.gov/admin/government/grants/policies-statutes-forms/</vt:lpwstr>
      </vt:variant>
      <vt:variant>
        <vt:lpwstr/>
      </vt:variant>
      <vt:variant>
        <vt:i4>8061048</vt:i4>
      </vt:variant>
      <vt:variant>
        <vt:i4>156</vt:i4>
      </vt:variant>
      <vt:variant>
        <vt:i4>0</vt:i4>
      </vt:variant>
      <vt:variant>
        <vt:i4>5</vt:i4>
      </vt:variant>
      <vt:variant>
        <vt:lpwstr>https://mn.gov/admin/government/grants/policies-statutes-forms/</vt:lpwstr>
      </vt:variant>
      <vt:variant>
        <vt:lpwstr/>
      </vt:variant>
      <vt:variant>
        <vt:i4>2883696</vt:i4>
      </vt:variant>
      <vt:variant>
        <vt:i4>153</vt:i4>
      </vt:variant>
      <vt:variant>
        <vt:i4>0</vt:i4>
      </vt:variant>
      <vt:variant>
        <vt:i4>5</vt:i4>
      </vt:variant>
      <vt:variant>
        <vt:lpwstr>https://www.revisor.mn.gov/statutes/?id=16B.97</vt:lpwstr>
      </vt:variant>
      <vt:variant>
        <vt:lpwstr/>
      </vt:variant>
      <vt:variant>
        <vt:i4>8061048</vt:i4>
      </vt:variant>
      <vt:variant>
        <vt:i4>150</vt:i4>
      </vt:variant>
      <vt:variant>
        <vt:i4>0</vt:i4>
      </vt:variant>
      <vt:variant>
        <vt:i4>5</vt:i4>
      </vt:variant>
      <vt:variant>
        <vt:lpwstr>https://mn.gov/admin/government/grants/policies-statutes-forms/</vt:lpwstr>
      </vt:variant>
      <vt:variant>
        <vt:lpwstr/>
      </vt:variant>
      <vt:variant>
        <vt:i4>89</vt:i4>
      </vt:variant>
      <vt:variant>
        <vt:i4>147</vt:i4>
      </vt:variant>
      <vt:variant>
        <vt:i4>0</vt:i4>
      </vt:variant>
      <vt:variant>
        <vt:i4>5</vt:i4>
      </vt:variant>
      <vt:variant>
        <vt:lpwstr>https://www.revisor.mn.gov/statutes/cite/16B.981</vt:lpwstr>
      </vt:variant>
      <vt:variant>
        <vt:lpwstr/>
      </vt:variant>
      <vt:variant>
        <vt:i4>196613</vt:i4>
      </vt:variant>
      <vt:variant>
        <vt:i4>144</vt:i4>
      </vt:variant>
      <vt:variant>
        <vt:i4>0</vt:i4>
      </vt:variant>
      <vt:variant>
        <vt:i4>5</vt:i4>
      </vt:variant>
      <vt:variant>
        <vt:lpwstr>https://www.revisor.mn.gov/statutes/?id=13.37</vt:lpwstr>
      </vt:variant>
      <vt:variant>
        <vt:lpwstr/>
      </vt:variant>
      <vt:variant>
        <vt:i4>196613</vt:i4>
      </vt:variant>
      <vt:variant>
        <vt:i4>141</vt:i4>
      </vt:variant>
      <vt:variant>
        <vt:i4>0</vt:i4>
      </vt:variant>
      <vt:variant>
        <vt:i4>5</vt:i4>
      </vt:variant>
      <vt:variant>
        <vt:lpwstr>https://www.revisor.mn.gov/statutes/?id=13.37</vt:lpwstr>
      </vt:variant>
      <vt:variant>
        <vt:lpwstr/>
      </vt:variant>
      <vt:variant>
        <vt:i4>3932220</vt:i4>
      </vt:variant>
      <vt:variant>
        <vt:i4>138</vt:i4>
      </vt:variant>
      <vt:variant>
        <vt:i4>0</vt:i4>
      </vt:variant>
      <vt:variant>
        <vt:i4>5</vt:i4>
      </vt:variant>
      <vt:variant>
        <vt:lpwstr>https://www.revisor.mn.gov/statutes/?id=13.599</vt:lpwstr>
      </vt:variant>
      <vt:variant>
        <vt:lpwstr/>
      </vt:variant>
      <vt:variant>
        <vt:i4>8061048</vt:i4>
      </vt:variant>
      <vt:variant>
        <vt:i4>135</vt:i4>
      </vt:variant>
      <vt:variant>
        <vt:i4>0</vt:i4>
      </vt:variant>
      <vt:variant>
        <vt:i4>5</vt:i4>
      </vt:variant>
      <vt:variant>
        <vt:lpwstr>https://mn.gov/admin/government/grants/policies-statutes-forms/</vt:lpwstr>
      </vt:variant>
      <vt:variant>
        <vt:lpwstr/>
      </vt:variant>
      <vt:variant>
        <vt:i4>2293872</vt:i4>
      </vt:variant>
      <vt:variant>
        <vt:i4>132</vt:i4>
      </vt:variant>
      <vt:variant>
        <vt:i4>0</vt:i4>
      </vt:variant>
      <vt:variant>
        <vt:i4>5</vt:i4>
      </vt:variant>
      <vt:variant>
        <vt:lpwstr>https://www.revisor.mn.gov/statutes/?id=16B.98</vt:lpwstr>
      </vt:variant>
      <vt:variant>
        <vt:lpwstr/>
      </vt:variant>
      <vt:variant>
        <vt:i4>8061048</vt:i4>
      </vt:variant>
      <vt:variant>
        <vt:i4>129</vt:i4>
      </vt:variant>
      <vt:variant>
        <vt:i4>0</vt:i4>
      </vt:variant>
      <vt:variant>
        <vt:i4>5</vt:i4>
      </vt:variant>
      <vt:variant>
        <vt:lpwstr>https://mn.gov/admin/government/grants/policies-statutes-forms/</vt:lpwstr>
      </vt:variant>
      <vt:variant>
        <vt:lpwstr/>
      </vt:variant>
      <vt:variant>
        <vt:i4>8061048</vt:i4>
      </vt:variant>
      <vt:variant>
        <vt:i4>126</vt:i4>
      </vt:variant>
      <vt:variant>
        <vt:i4>0</vt:i4>
      </vt:variant>
      <vt:variant>
        <vt:i4>5</vt:i4>
      </vt:variant>
      <vt:variant>
        <vt:lpwstr>https://mn.gov/admin/government/grants/policies-statutes-forms/</vt:lpwstr>
      </vt:variant>
      <vt:variant>
        <vt:lpwstr/>
      </vt:variant>
      <vt:variant>
        <vt:i4>6881312</vt:i4>
      </vt:variant>
      <vt:variant>
        <vt:i4>123</vt:i4>
      </vt:variant>
      <vt:variant>
        <vt:i4>0</vt:i4>
      </vt:variant>
      <vt:variant>
        <vt:i4>5</vt:i4>
      </vt:variant>
      <vt:variant>
        <vt:lpwstr>https://dps.mn.gov/divisions/ojp/grants/Pages/default.aspx</vt:lpwstr>
      </vt:variant>
      <vt:variant>
        <vt:lpwstr/>
      </vt:variant>
      <vt:variant>
        <vt:i4>1769535</vt:i4>
      </vt:variant>
      <vt:variant>
        <vt:i4>116</vt:i4>
      </vt:variant>
      <vt:variant>
        <vt:i4>0</vt:i4>
      </vt:variant>
      <vt:variant>
        <vt:i4>5</vt:i4>
      </vt:variant>
      <vt:variant>
        <vt:lpwstr/>
      </vt:variant>
      <vt:variant>
        <vt:lpwstr>_Toc201782490</vt:lpwstr>
      </vt:variant>
      <vt:variant>
        <vt:i4>1703999</vt:i4>
      </vt:variant>
      <vt:variant>
        <vt:i4>110</vt:i4>
      </vt:variant>
      <vt:variant>
        <vt:i4>0</vt:i4>
      </vt:variant>
      <vt:variant>
        <vt:i4>5</vt:i4>
      </vt:variant>
      <vt:variant>
        <vt:lpwstr/>
      </vt:variant>
      <vt:variant>
        <vt:lpwstr>_Toc201782489</vt:lpwstr>
      </vt:variant>
      <vt:variant>
        <vt:i4>1703999</vt:i4>
      </vt:variant>
      <vt:variant>
        <vt:i4>104</vt:i4>
      </vt:variant>
      <vt:variant>
        <vt:i4>0</vt:i4>
      </vt:variant>
      <vt:variant>
        <vt:i4>5</vt:i4>
      </vt:variant>
      <vt:variant>
        <vt:lpwstr/>
      </vt:variant>
      <vt:variant>
        <vt:lpwstr>_Toc201782488</vt:lpwstr>
      </vt:variant>
      <vt:variant>
        <vt:i4>1703999</vt:i4>
      </vt:variant>
      <vt:variant>
        <vt:i4>98</vt:i4>
      </vt:variant>
      <vt:variant>
        <vt:i4>0</vt:i4>
      </vt:variant>
      <vt:variant>
        <vt:i4>5</vt:i4>
      </vt:variant>
      <vt:variant>
        <vt:lpwstr/>
      </vt:variant>
      <vt:variant>
        <vt:lpwstr>_Toc201782487</vt:lpwstr>
      </vt:variant>
      <vt:variant>
        <vt:i4>1703999</vt:i4>
      </vt:variant>
      <vt:variant>
        <vt:i4>92</vt:i4>
      </vt:variant>
      <vt:variant>
        <vt:i4>0</vt:i4>
      </vt:variant>
      <vt:variant>
        <vt:i4>5</vt:i4>
      </vt:variant>
      <vt:variant>
        <vt:lpwstr/>
      </vt:variant>
      <vt:variant>
        <vt:lpwstr>_Toc201782486</vt:lpwstr>
      </vt:variant>
      <vt:variant>
        <vt:i4>1703999</vt:i4>
      </vt:variant>
      <vt:variant>
        <vt:i4>86</vt:i4>
      </vt:variant>
      <vt:variant>
        <vt:i4>0</vt:i4>
      </vt:variant>
      <vt:variant>
        <vt:i4>5</vt:i4>
      </vt:variant>
      <vt:variant>
        <vt:lpwstr/>
      </vt:variant>
      <vt:variant>
        <vt:lpwstr>_Toc201782485</vt:lpwstr>
      </vt:variant>
      <vt:variant>
        <vt:i4>1703999</vt:i4>
      </vt:variant>
      <vt:variant>
        <vt:i4>80</vt:i4>
      </vt:variant>
      <vt:variant>
        <vt:i4>0</vt:i4>
      </vt:variant>
      <vt:variant>
        <vt:i4>5</vt:i4>
      </vt:variant>
      <vt:variant>
        <vt:lpwstr/>
      </vt:variant>
      <vt:variant>
        <vt:lpwstr>_Toc201782484</vt:lpwstr>
      </vt:variant>
      <vt:variant>
        <vt:i4>1703999</vt:i4>
      </vt:variant>
      <vt:variant>
        <vt:i4>74</vt:i4>
      </vt:variant>
      <vt:variant>
        <vt:i4>0</vt:i4>
      </vt:variant>
      <vt:variant>
        <vt:i4>5</vt:i4>
      </vt:variant>
      <vt:variant>
        <vt:lpwstr/>
      </vt:variant>
      <vt:variant>
        <vt:lpwstr>_Toc201782483</vt:lpwstr>
      </vt:variant>
      <vt:variant>
        <vt:i4>1703999</vt:i4>
      </vt:variant>
      <vt:variant>
        <vt:i4>68</vt:i4>
      </vt:variant>
      <vt:variant>
        <vt:i4>0</vt:i4>
      </vt:variant>
      <vt:variant>
        <vt:i4>5</vt:i4>
      </vt:variant>
      <vt:variant>
        <vt:lpwstr/>
      </vt:variant>
      <vt:variant>
        <vt:lpwstr>_Toc201782482</vt:lpwstr>
      </vt:variant>
      <vt:variant>
        <vt:i4>1703999</vt:i4>
      </vt:variant>
      <vt:variant>
        <vt:i4>62</vt:i4>
      </vt:variant>
      <vt:variant>
        <vt:i4>0</vt:i4>
      </vt:variant>
      <vt:variant>
        <vt:i4>5</vt:i4>
      </vt:variant>
      <vt:variant>
        <vt:lpwstr/>
      </vt:variant>
      <vt:variant>
        <vt:lpwstr>_Toc201782481</vt:lpwstr>
      </vt:variant>
      <vt:variant>
        <vt:i4>1703999</vt:i4>
      </vt:variant>
      <vt:variant>
        <vt:i4>56</vt:i4>
      </vt:variant>
      <vt:variant>
        <vt:i4>0</vt:i4>
      </vt:variant>
      <vt:variant>
        <vt:i4>5</vt:i4>
      </vt:variant>
      <vt:variant>
        <vt:lpwstr/>
      </vt:variant>
      <vt:variant>
        <vt:lpwstr>_Toc201782480</vt:lpwstr>
      </vt:variant>
      <vt:variant>
        <vt:i4>1376319</vt:i4>
      </vt:variant>
      <vt:variant>
        <vt:i4>50</vt:i4>
      </vt:variant>
      <vt:variant>
        <vt:i4>0</vt:i4>
      </vt:variant>
      <vt:variant>
        <vt:i4>5</vt:i4>
      </vt:variant>
      <vt:variant>
        <vt:lpwstr/>
      </vt:variant>
      <vt:variant>
        <vt:lpwstr>_Toc201782479</vt:lpwstr>
      </vt:variant>
      <vt:variant>
        <vt:i4>1376319</vt:i4>
      </vt:variant>
      <vt:variant>
        <vt:i4>44</vt:i4>
      </vt:variant>
      <vt:variant>
        <vt:i4>0</vt:i4>
      </vt:variant>
      <vt:variant>
        <vt:i4>5</vt:i4>
      </vt:variant>
      <vt:variant>
        <vt:lpwstr/>
      </vt:variant>
      <vt:variant>
        <vt:lpwstr>_Toc201782478</vt:lpwstr>
      </vt:variant>
      <vt:variant>
        <vt:i4>1376319</vt:i4>
      </vt:variant>
      <vt:variant>
        <vt:i4>38</vt:i4>
      </vt:variant>
      <vt:variant>
        <vt:i4>0</vt:i4>
      </vt:variant>
      <vt:variant>
        <vt:i4>5</vt:i4>
      </vt:variant>
      <vt:variant>
        <vt:lpwstr/>
      </vt:variant>
      <vt:variant>
        <vt:lpwstr>_Toc201782477</vt:lpwstr>
      </vt:variant>
      <vt:variant>
        <vt:i4>1376319</vt:i4>
      </vt:variant>
      <vt:variant>
        <vt:i4>32</vt:i4>
      </vt:variant>
      <vt:variant>
        <vt:i4>0</vt:i4>
      </vt:variant>
      <vt:variant>
        <vt:i4>5</vt:i4>
      </vt:variant>
      <vt:variant>
        <vt:lpwstr/>
      </vt:variant>
      <vt:variant>
        <vt:lpwstr>_Toc201782476</vt:lpwstr>
      </vt:variant>
      <vt:variant>
        <vt:i4>1376319</vt:i4>
      </vt:variant>
      <vt:variant>
        <vt:i4>26</vt:i4>
      </vt:variant>
      <vt:variant>
        <vt:i4>0</vt:i4>
      </vt:variant>
      <vt:variant>
        <vt:i4>5</vt:i4>
      </vt:variant>
      <vt:variant>
        <vt:lpwstr/>
      </vt:variant>
      <vt:variant>
        <vt:lpwstr>_Toc201782475</vt:lpwstr>
      </vt:variant>
      <vt:variant>
        <vt:i4>1376319</vt:i4>
      </vt:variant>
      <vt:variant>
        <vt:i4>20</vt:i4>
      </vt:variant>
      <vt:variant>
        <vt:i4>0</vt:i4>
      </vt:variant>
      <vt:variant>
        <vt:i4>5</vt:i4>
      </vt:variant>
      <vt:variant>
        <vt:lpwstr/>
      </vt:variant>
      <vt:variant>
        <vt:lpwstr>_Toc201782474</vt:lpwstr>
      </vt:variant>
      <vt:variant>
        <vt:i4>1376319</vt:i4>
      </vt:variant>
      <vt:variant>
        <vt:i4>14</vt:i4>
      </vt:variant>
      <vt:variant>
        <vt:i4>0</vt:i4>
      </vt:variant>
      <vt:variant>
        <vt:i4>5</vt:i4>
      </vt:variant>
      <vt:variant>
        <vt:lpwstr/>
      </vt:variant>
      <vt:variant>
        <vt:lpwstr>_Toc201782473</vt:lpwstr>
      </vt:variant>
      <vt:variant>
        <vt:i4>1376319</vt:i4>
      </vt:variant>
      <vt:variant>
        <vt:i4>8</vt:i4>
      </vt:variant>
      <vt:variant>
        <vt:i4>0</vt:i4>
      </vt:variant>
      <vt:variant>
        <vt:i4>5</vt:i4>
      </vt:variant>
      <vt:variant>
        <vt:lpwstr/>
      </vt:variant>
      <vt:variant>
        <vt:lpwstr>_Toc201782472</vt:lpwstr>
      </vt:variant>
      <vt:variant>
        <vt:i4>1376319</vt:i4>
      </vt:variant>
      <vt:variant>
        <vt:i4>2</vt:i4>
      </vt:variant>
      <vt:variant>
        <vt:i4>0</vt:i4>
      </vt:variant>
      <vt:variant>
        <vt:i4>5</vt:i4>
      </vt:variant>
      <vt:variant>
        <vt:lpwstr/>
      </vt:variant>
      <vt:variant>
        <vt:lpwstr>_Toc201782471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RFP CanStartup Loan Program</dc:title>
  <dc:subject/>
  <dc:creator>Windows User</dc:creator>
  <cp:keywords/>
  <cp:lastModifiedBy>Schwieso, Karen M (DEED)</cp:lastModifiedBy>
  <cp:revision>17</cp:revision>
  <cp:lastPrinted>2014-07-10T18:11:00Z</cp:lastPrinted>
  <dcterms:created xsi:type="dcterms:W3CDTF">2026-03-26T13:42:00Z</dcterms:created>
  <dcterms:modified xsi:type="dcterms:W3CDTF">2026-06-05T13:26:00Z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