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3DF826" w14:textId="77777777" w:rsidR="005979C3" w:rsidRDefault="00D52CFB" w:rsidP="00AB6F70">
      <w:bookmarkStart w:id="0" w:name="_GoBack"/>
      <w:bookmarkEnd w:id="0"/>
      <w:r>
        <w:br/>
      </w:r>
      <w:r w:rsidR="000055EB">
        <w:rPr>
          <w:noProof/>
        </w:rPr>
        <w:drawing>
          <wp:inline distT="0" distB="0" distL="0" distR="0" wp14:anchorId="5B7AB5E2" wp14:editId="0DA090EC">
            <wp:extent cx="6858000" cy="1292860"/>
            <wp:effectExtent l="0" t="0" r="0" b="2540"/>
            <wp:docPr id="3" name="Picture 3" descr="Banner with Minnesota Department of Employment and Economic Development logo  and title &quot;Survey of Minnesota Business Services Firms&quot;" title="Ban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usiness Services New Header.png"/>
                    <pic:cNvPicPr/>
                  </pic:nvPicPr>
                  <pic:blipFill>
                    <a:blip r:embed="rId8">
                      <a:extLst>
                        <a:ext uri="{28A0092B-C50C-407E-A947-70E740481C1C}">
                          <a14:useLocalDpi xmlns:a14="http://schemas.microsoft.com/office/drawing/2010/main" val="0"/>
                        </a:ext>
                      </a:extLst>
                    </a:blip>
                    <a:stretch>
                      <a:fillRect/>
                    </a:stretch>
                  </pic:blipFill>
                  <pic:spPr>
                    <a:xfrm>
                      <a:off x="0" y="0"/>
                      <a:ext cx="6858000" cy="1292860"/>
                    </a:xfrm>
                    <a:prstGeom prst="rect">
                      <a:avLst/>
                    </a:prstGeom>
                  </pic:spPr>
                </pic:pic>
              </a:graphicData>
            </a:graphic>
          </wp:inline>
        </w:drawing>
      </w:r>
    </w:p>
    <w:p w14:paraId="7165ADD5" w14:textId="77777777" w:rsidR="008B388C" w:rsidRPr="00D60273" w:rsidRDefault="00AB6F70" w:rsidP="00E55E81">
      <w:pPr>
        <w:pStyle w:val="Heading1"/>
        <w:jc w:val="center"/>
        <w:rPr>
          <w:b/>
          <w:sz w:val="28"/>
          <w:szCs w:val="28"/>
        </w:rPr>
        <w:sectPr w:rsidR="008B388C" w:rsidRPr="00D60273" w:rsidSect="0070375F">
          <w:pgSz w:w="12240" w:h="15840"/>
          <w:pgMar w:top="720" w:right="720" w:bottom="720" w:left="720" w:header="720" w:footer="720" w:gutter="0"/>
          <w:cols w:space="720"/>
          <w:docGrid w:linePitch="360"/>
        </w:sectPr>
      </w:pPr>
      <w:r w:rsidRPr="00D60273">
        <w:rPr>
          <w:b/>
          <w:sz w:val="28"/>
          <w:szCs w:val="28"/>
        </w:rPr>
        <w:t>Minnesot</w:t>
      </w:r>
      <w:r w:rsidR="004A770C" w:rsidRPr="00D60273">
        <w:rPr>
          <w:b/>
          <w:sz w:val="28"/>
          <w:szCs w:val="28"/>
        </w:rPr>
        <w:t>a Business Services Firms</w:t>
      </w:r>
      <w:r w:rsidR="00E55E81" w:rsidRPr="00D60273">
        <w:rPr>
          <w:b/>
          <w:sz w:val="28"/>
          <w:szCs w:val="28"/>
        </w:rPr>
        <w:t xml:space="preserve"> Expect Contraction Next Year </w:t>
      </w:r>
    </w:p>
    <w:p w14:paraId="64CAB119" w14:textId="77777777" w:rsidR="00C067E2" w:rsidRPr="00B42CDA" w:rsidRDefault="00E55E81" w:rsidP="00C067E2">
      <w:pPr>
        <w:spacing w:after="0" w:line="240" w:lineRule="auto"/>
      </w:pPr>
      <w:r w:rsidRPr="00B42CDA">
        <w:t xml:space="preserve">Due to the COVID-19 pandemic, </w:t>
      </w:r>
      <w:r w:rsidR="004A770C" w:rsidRPr="00B42CDA">
        <w:t xml:space="preserve">Minnesota business service firms </w:t>
      </w:r>
      <w:r w:rsidR="00BC5DD8" w:rsidRPr="00B42CDA">
        <w:t>(</w:t>
      </w:r>
      <w:r w:rsidR="004A770C" w:rsidRPr="00B42CDA">
        <w:t>such as engineers, accountants a</w:t>
      </w:r>
      <w:r w:rsidRPr="00B42CDA">
        <w:t>nd architects) expect contractio</w:t>
      </w:r>
      <w:r w:rsidR="00FF76A7">
        <w:t xml:space="preserve">n during the next four quarters, particularly </w:t>
      </w:r>
      <w:r w:rsidRPr="00B42CDA">
        <w:t>for consumer spending and corporate profits</w:t>
      </w:r>
      <w:r w:rsidR="00093843" w:rsidRPr="00B42CDA">
        <w:t xml:space="preserve">. </w:t>
      </w:r>
    </w:p>
    <w:p w14:paraId="4EF8FB80" w14:textId="3FE83200" w:rsidR="00AB6F70" w:rsidRDefault="00C067E2" w:rsidP="003F62BE">
      <w:pPr>
        <w:spacing w:after="0" w:line="240" w:lineRule="auto"/>
      </w:pPr>
      <w:r w:rsidRPr="00B42CDA">
        <w:br/>
      </w:r>
      <w:r w:rsidR="00BC5DD8" w:rsidRPr="00B42CDA">
        <w:t>These results come from a random sample of Minnesota business</w:t>
      </w:r>
      <w:r w:rsidR="006B6F5E">
        <w:t xml:space="preserve"> service firms conducted in August and September</w:t>
      </w:r>
      <w:r w:rsidR="00BC5DD8" w:rsidRPr="00B42CDA">
        <w:t xml:space="preserve"> by the Minnesota Department of Employment and Economic </w:t>
      </w:r>
      <w:r w:rsidR="009B07B0" w:rsidRPr="00B42CDA">
        <w:t>Development and the Federal Reserve Ban</w:t>
      </w:r>
      <w:r w:rsidR="006309E6" w:rsidRPr="00B42CDA">
        <w:t>k in Minne</w:t>
      </w:r>
      <w:r w:rsidR="00D53E18" w:rsidRPr="00B42CDA">
        <w:t>apolis</w:t>
      </w:r>
      <w:r w:rsidR="00CA4F8E" w:rsidRPr="00B42CDA">
        <w:t>.</w:t>
      </w:r>
      <w:r w:rsidR="00CA4F8E" w:rsidRPr="00B42CDA">
        <w:br/>
      </w:r>
      <w:r w:rsidR="003F62BE">
        <w:br/>
      </w:r>
      <w:r w:rsidRPr="00D60273">
        <w:rPr>
          <w:rStyle w:val="Heading2Char"/>
          <w:b/>
        </w:rPr>
        <w:t>Business Services Firms</w:t>
      </w:r>
      <w:r w:rsidR="008D3F64">
        <w:rPr>
          <w:rStyle w:val="Heading2Char"/>
          <w:b/>
        </w:rPr>
        <w:t xml:space="preserve">: </w:t>
      </w:r>
      <w:r w:rsidR="003368D3" w:rsidRPr="00D60273">
        <w:rPr>
          <w:rStyle w:val="Heading2Char"/>
          <w:b/>
        </w:rPr>
        <w:t>Previous Four Quarters</w:t>
      </w:r>
      <w:r w:rsidR="00855892" w:rsidRPr="003F62BE">
        <w:rPr>
          <w:rStyle w:val="Heading2Char"/>
        </w:rPr>
        <w:br/>
      </w:r>
      <w:r w:rsidR="001215A7" w:rsidRPr="00B42CDA">
        <w:t>Mi</w:t>
      </w:r>
      <w:r w:rsidRPr="00B42CDA">
        <w:t>nnesota business services firms</w:t>
      </w:r>
      <w:r w:rsidR="000715D1" w:rsidRPr="00B42CDA">
        <w:t xml:space="preserve"> described</w:t>
      </w:r>
      <w:r w:rsidR="006A387C" w:rsidRPr="00B42CDA">
        <w:t xml:space="preserve"> </w:t>
      </w:r>
      <w:r w:rsidR="00245A31" w:rsidRPr="00B42CDA">
        <w:t>unchanged</w:t>
      </w:r>
      <w:r w:rsidR="006A387C" w:rsidRPr="00B42CDA">
        <w:t xml:space="preserve"> </w:t>
      </w:r>
      <w:r w:rsidR="00AB54BD" w:rsidRPr="00B42CDA">
        <w:t xml:space="preserve">or declining </w:t>
      </w:r>
      <w:r w:rsidR="004E12F2" w:rsidRPr="00B42CDA">
        <w:t>conditions</w:t>
      </w:r>
      <w:r w:rsidR="006449F7" w:rsidRPr="0051195F">
        <w:t xml:space="preserve">. </w:t>
      </w:r>
      <w:r w:rsidR="00413D79" w:rsidRPr="0051195F">
        <w:t xml:space="preserve">Seventy-nine percent </w:t>
      </w:r>
      <w:r w:rsidR="006B6F5E">
        <w:t xml:space="preserve">of respondents </w:t>
      </w:r>
      <w:r w:rsidR="00413D79" w:rsidRPr="00B42CDA">
        <w:t xml:space="preserve">indicated no changes in selling prices and </w:t>
      </w:r>
      <w:r w:rsidR="0051195F">
        <w:t>70%</w:t>
      </w:r>
      <w:r w:rsidR="0063644F" w:rsidRPr="00B42CDA">
        <w:t xml:space="preserve"> experienced stable labor availability</w:t>
      </w:r>
      <w:r w:rsidR="0063644F">
        <w:t>. Additionally, 62</w:t>
      </w:r>
      <w:r w:rsidR="0051195F">
        <w:t>%</w:t>
      </w:r>
      <w:r w:rsidR="00245A31" w:rsidRPr="00B42CDA">
        <w:t xml:space="preserve"> reported unchanged employment level</w:t>
      </w:r>
      <w:r w:rsidR="00FD4BBE">
        <w:t>s</w:t>
      </w:r>
      <w:r w:rsidR="0063644F">
        <w:t xml:space="preserve">. </w:t>
      </w:r>
      <w:r w:rsidR="00AB54BD" w:rsidRPr="00B42CDA">
        <w:t>However, 53</w:t>
      </w:r>
      <w:r w:rsidR="0051195F">
        <w:t>%</w:t>
      </w:r>
      <w:r w:rsidR="00AB54BD" w:rsidRPr="00B42CDA">
        <w:t xml:space="preserve"> indicated </w:t>
      </w:r>
      <w:r w:rsidR="0051195F">
        <w:t xml:space="preserve">decline in sales revenue and 52% </w:t>
      </w:r>
      <w:r w:rsidR="00AB54BD" w:rsidRPr="00B42CDA">
        <w:t>reported a drop in profits</w:t>
      </w:r>
      <w:r w:rsidR="001215A7" w:rsidRPr="00B42CDA">
        <w:t>.</w:t>
      </w:r>
      <w:r w:rsidR="00810157" w:rsidRPr="00B42CDA">
        <w:t xml:space="preserve"> </w:t>
      </w:r>
      <w:r w:rsidR="00AB54BD" w:rsidRPr="00B42CDA">
        <w:t>Declining conditions</w:t>
      </w:r>
      <w:r w:rsidR="00AD5C32" w:rsidRPr="00B42CDA">
        <w:t xml:space="preserve"> were confirmed by </w:t>
      </w:r>
      <w:r w:rsidR="004E12F2" w:rsidRPr="00B42CDA">
        <w:t>diffusion indices</w:t>
      </w:r>
      <w:r w:rsidR="00BE7561" w:rsidRPr="00B42CDA">
        <w:t>,</w:t>
      </w:r>
      <w:r w:rsidR="00AB54BD" w:rsidRPr="00B42CDA">
        <w:t xml:space="preserve"> most of which were below </w:t>
      </w:r>
      <w:r w:rsidR="00AB54BD" w:rsidRPr="0051195F">
        <w:t>50</w:t>
      </w:r>
      <w:r w:rsidR="0051195F">
        <w:t>,</w:t>
      </w:r>
      <w:r w:rsidR="00AB54BD" w:rsidRPr="00B42CDA">
        <w:t xml:space="preserve"> indicating contraction</w:t>
      </w:r>
      <w:r w:rsidR="00AD5C32" w:rsidRPr="00B42CDA">
        <w:t>.</w:t>
      </w:r>
      <w:r w:rsidR="00814F86">
        <w:rPr>
          <w:noProof/>
          <w:color w:val="C00000"/>
        </w:rPr>
        <w:drawing>
          <wp:inline distT="0" distB="0" distL="0" distR="0" wp14:anchorId="63E45DD6" wp14:editId="4AF0CC1C">
            <wp:extent cx="3390900" cy="2352675"/>
            <wp:effectExtent l="0" t="0" r="0" b="0"/>
            <wp:docPr id="1" name="Chart 1" descr="Bart chart showing described unchanged or declining conditions. Sixty-two percent reported unchanged employment level and 70 percent experienced stable labor availability. Additionally, 79 percent indicated no changes in selling prices. However, 53 percent of respondents indicated decline in sales revenue and 52 percent reported a drop in profits. " title="Business Services Firms - Previous Four Quarters"/>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sidR="001215A7">
        <w:t xml:space="preserve"> </w:t>
      </w:r>
    </w:p>
    <w:p w14:paraId="40D53B29" w14:textId="77777777" w:rsidR="00D21E21" w:rsidRPr="00B42CDA" w:rsidRDefault="00810157" w:rsidP="00A66699">
      <w:r>
        <w:br/>
      </w:r>
      <w:r w:rsidR="003368D3">
        <w:rPr>
          <w:rStyle w:val="Heading2Char"/>
        </w:rPr>
        <w:t>Business Services Firms</w:t>
      </w:r>
      <w:r w:rsidR="008D3F64">
        <w:rPr>
          <w:rStyle w:val="Heading2Char"/>
        </w:rPr>
        <w:t>: T</w:t>
      </w:r>
      <w:r w:rsidR="003368D3">
        <w:rPr>
          <w:rStyle w:val="Heading2Char"/>
        </w:rPr>
        <w:t>he Coming Year</w:t>
      </w:r>
      <w:r w:rsidR="003368D3">
        <w:rPr>
          <w:rStyle w:val="Heading2Char"/>
        </w:rPr>
        <w:br/>
      </w:r>
      <w:r w:rsidR="003368D3" w:rsidRPr="00B42CDA">
        <w:lastRenderedPageBreak/>
        <w:t>Minnesota business ser</w:t>
      </w:r>
      <w:r w:rsidR="006327BB" w:rsidRPr="00B42CDA">
        <w:t>vices firms expect</w:t>
      </w:r>
      <w:r w:rsidR="00C633BF" w:rsidRPr="00B42CDA">
        <w:t xml:space="preserve"> unchanged</w:t>
      </w:r>
      <w:r w:rsidR="003368D3" w:rsidRPr="00B42CDA">
        <w:t xml:space="preserve"> </w:t>
      </w:r>
      <w:r w:rsidR="006327BB" w:rsidRPr="00B42CDA">
        <w:t>or declining</w:t>
      </w:r>
      <w:r w:rsidR="00D21E21" w:rsidRPr="00B42CDA">
        <w:t xml:space="preserve"> conditions </w:t>
      </w:r>
      <w:r w:rsidR="003368D3" w:rsidRPr="00B42CDA">
        <w:t>for the coming year</w:t>
      </w:r>
      <w:r w:rsidR="00093843" w:rsidRPr="00B42CDA">
        <w:t xml:space="preserve">. </w:t>
      </w:r>
      <w:r w:rsidR="006327BB" w:rsidRPr="00B42CDA">
        <w:t>Seventy-eight</w:t>
      </w:r>
      <w:r w:rsidR="005D05C5" w:rsidRPr="00B42CDA">
        <w:t xml:space="preserve"> </w:t>
      </w:r>
      <w:r w:rsidR="005D05C5" w:rsidRPr="0051195F">
        <w:t>percent</w:t>
      </w:r>
      <w:r w:rsidR="005D05C5" w:rsidRPr="00B42CDA">
        <w:t xml:space="preserve"> an</w:t>
      </w:r>
      <w:r w:rsidR="00C633BF" w:rsidRPr="00B42CDA">
        <w:t xml:space="preserve">ticipate </w:t>
      </w:r>
      <w:r w:rsidR="000102FA" w:rsidRPr="00B42CDA">
        <w:t>unchanged</w:t>
      </w:r>
      <w:r w:rsidR="005D05C5" w:rsidRPr="00B42CDA">
        <w:t xml:space="preserve"> </w:t>
      </w:r>
      <w:r w:rsidR="00BC0C4D" w:rsidRPr="00B42CDA">
        <w:t>space occupied</w:t>
      </w:r>
      <w:r w:rsidR="000102FA" w:rsidRPr="00B42CDA">
        <w:t xml:space="preserve"> </w:t>
      </w:r>
      <w:r w:rsidR="005D05C5" w:rsidRPr="00B42CDA">
        <w:t xml:space="preserve">and </w:t>
      </w:r>
      <w:r w:rsidR="006327BB" w:rsidRPr="0051195F">
        <w:t>74</w:t>
      </w:r>
      <w:r w:rsidR="0051195F" w:rsidRPr="0051195F">
        <w:t>%</w:t>
      </w:r>
      <w:r w:rsidR="0051195F">
        <w:t xml:space="preserve"> </w:t>
      </w:r>
      <w:r w:rsidR="000102FA" w:rsidRPr="00B42CDA">
        <w:t>ex</w:t>
      </w:r>
      <w:r w:rsidR="006327BB" w:rsidRPr="00B42CDA">
        <w:t xml:space="preserve">pect constant selling prices. </w:t>
      </w:r>
      <w:r w:rsidR="006327BB" w:rsidRPr="0051195F">
        <w:t>Sixty-seven percent</w:t>
      </w:r>
      <w:r w:rsidR="006327BB" w:rsidRPr="00B42CDA">
        <w:t xml:space="preserve"> foresee unchanged labor availability. Nonetheless, nearly half of respondents expect a decline in profits while</w:t>
      </w:r>
      <w:r w:rsidR="0093302A">
        <w:t xml:space="preserve"> 43%</w:t>
      </w:r>
      <w:r w:rsidR="005C5C85">
        <w:t xml:space="preserve"> anticipate a drop</w:t>
      </w:r>
      <w:r w:rsidR="006327BB" w:rsidRPr="00B42CDA">
        <w:t xml:space="preserve"> in sales revenue.</w:t>
      </w:r>
    </w:p>
    <w:p w14:paraId="4F4B6FAE" w14:textId="49D30F74" w:rsidR="003368D3" w:rsidRPr="00B42CDA" w:rsidRDefault="006327BB" w:rsidP="00A66699">
      <w:pPr>
        <w:rPr>
          <w:rStyle w:val="Heading2Char"/>
          <w:color w:val="auto"/>
        </w:rPr>
      </w:pPr>
      <w:r w:rsidRPr="00B42CDA">
        <w:t xml:space="preserve">All diffusion indexes were below </w:t>
      </w:r>
      <w:r w:rsidRPr="0093302A">
        <w:t>50</w:t>
      </w:r>
      <w:r w:rsidR="0093302A">
        <w:t>,</w:t>
      </w:r>
      <w:r w:rsidRPr="00B42CDA">
        <w:t xml:space="preserve"> indicating contraction with profits showing </w:t>
      </w:r>
      <w:r w:rsidR="00F648C0" w:rsidRPr="00B42CDA">
        <w:t>the greatest</w:t>
      </w:r>
      <w:r w:rsidR="00866AE5" w:rsidRPr="00B42CDA">
        <w:t xml:space="preserve"> decline at 34, compared to 62 the year before.</w:t>
      </w:r>
    </w:p>
    <w:p w14:paraId="1C08539C" w14:textId="77777777" w:rsidR="00B86180" w:rsidRPr="00B42CDA" w:rsidRDefault="00A66699" w:rsidP="00E7356E">
      <w:r w:rsidRPr="00D60273">
        <w:rPr>
          <w:rStyle w:val="Heading2Char"/>
          <w:b/>
        </w:rPr>
        <w:t>Outlook on the State Economy</w:t>
      </w:r>
      <w:r w:rsidR="00E7356E" w:rsidRPr="00D60273">
        <w:rPr>
          <w:rStyle w:val="Heading2Char"/>
          <w:b/>
        </w:rPr>
        <w:br/>
      </w:r>
      <w:r w:rsidRPr="00B42CDA">
        <w:t>Mi</w:t>
      </w:r>
      <w:r w:rsidR="006A387C" w:rsidRPr="00B42CDA">
        <w:t>nnesota business services firms</w:t>
      </w:r>
      <w:r w:rsidR="000B7992" w:rsidRPr="00B42CDA">
        <w:t xml:space="preserve"> expect mostly contracting</w:t>
      </w:r>
      <w:r w:rsidR="00D12E13" w:rsidRPr="00B42CDA">
        <w:t xml:space="preserve"> </w:t>
      </w:r>
      <w:r w:rsidR="00AD5C32" w:rsidRPr="00B42CDA">
        <w:t>co</w:t>
      </w:r>
      <w:r w:rsidR="000B7992" w:rsidRPr="00B42CDA">
        <w:t xml:space="preserve">nditions. Fifty-two </w:t>
      </w:r>
      <w:r w:rsidR="000B7992" w:rsidRPr="0093302A">
        <w:t>percent e</w:t>
      </w:r>
      <w:r w:rsidR="000B7992" w:rsidRPr="00B42CDA">
        <w:t xml:space="preserve">xpect </w:t>
      </w:r>
      <w:r w:rsidR="00B42CDA">
        <w:t xml:space="preserve">a </w:t>
      </w:r>
      <w:r w:rsidR="000B7992" w:rsidRPr="00B42CDA">
        <w:t>decline in consumer spending and corporate profits. Additionally, 44</w:t>
      </w:r>
      <w:r w:rsidR="0093302A">
        <w:t>%</w:t>
      </w:r>
      <w:r w:rsidR="000B7992" w:rsidRPr="00B42CDA">
        <w:t xml:space="preserve"> anticipate a drop in employment</w:t>
      </w:r>
      <w:r w:rsidR="00F82F8E" w:rsidRPr="00B42CDA">
        <w:t xml:space="preserve">.  </w:t>
      </w:r>
    </w:p>
    <w:p w14:paraId="067C42A5" w14:textId="77777777" w:rsidR="00B86180" w:rsidRPr="00B42CDA" w:rsidRDefault="002E60AC" w:rsidP="00E7356E">
      <w:r w:rsidRPr="00B42CDA">
        <w:t>Nearly half of respondents indicated they expect unchanged inflation</w:t>
      </w:r>
      <w:r w:rsidR="0093302A">
        <w:t xml:space="preserve"> while a similar percentage (46%</w:t>
      </w:r>
      <w:r w:rsidRPr="00B42CDA">
        <w:t>) expect an increase.</w:t>
      </w:r>
    </w:p>
    <w:p w14:paraId="6815658B" w14:textId="77777777" w:rsidR="00CE28CD" w:rsidRPr="003F62BE" w:rsidRDefault="00F10ED0" w:rsidP="00814ED5">
      <w:r>
        <w:rPr>
          <w:noProof/>
          <w:color w:val="C00000"/>
        </w:rPr>
        <w:drawing>
          <wp:inline distT="0" distB="0" distL="0" distR="0" wp14:anchorId="12D32132" wp14:editId="48AD3888">
            <wp:extent cx="3063240" cy="2369820"/>
            <wp:effectExtent l="0" t="0" r="3810" b="0"/>
            <wp:docPr id="5" name="Chart 5" descr="Bart chart showing contracting conditions. Fifty-two percent expect a decline in consumer spending and corporate profits. Additionally, 44 percent anticipate a drop in employment." title="Outlook on Economic Performace for The coming yea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17E568C7" w14:textId="77777777" w:rsidR="002E60AC" w:rsidRPr="00B42CDA" w:rsidRDefault="002E60AC" w:rsidP="002E60AC">
      <w:pPr>
        <w:rPr>
          <w:rFonts w:asciiTheme="majorHAnsi" w:eastAsiaTheme="majorEastAsia" w:hAnsiTheme="majorHAnsi" w:cstheme="majorBidi"/>
          <w:sz w:val="26"/>
          <w:szCs w:val="26"/>
        </w:rPr>
      </w:pPr>
      <w:r w:rsidRPr="00B42CDA">
        <w:t xml:space="preserve">Most diffusion indexes were lower than 50 indicating contraction with consumer spending at the lowest with 31, compared to 56 the previous year. Only mergers and acquisitions had a diffusion index of </w:t>
      </w:r>
      <w:r w:rsidRPr="0093302A">
        <w:t>55</w:t>
      </w:r>
      <w:r w:rsidR="0093302A">
        <w:t>,</w:t>
      </w:r>
      <w:r w:rsidRPr="00B42CDA">
        <w:t xml:space="preserve"> indicating expansion.  </w:t>
      </w:r>
    </w:p>
    <w:p w14:paraId="56F1679E" w14:textId="77777777" w:rsidR="00B86180" w:rsidRDefault="00B86180" w:rsidP="00814ED5">
      <w:pPr>
        <w:rPr>
          <w:rFonts w:asciiTheme="majorHAnsi" w:eastAsiaTheme="majorEastAsia" w:hAnsiTheme="majorHAnsi" w:cstheme="majorBidi"/>
          <w:color w:val="1F4D78" w:themeColor="accent1" w:themeShade="7F"/>
          <w:sz w:val="24"/>
          <w:szCs w:val="24"/>
        </w:rPr>
        <w:sectPr w:rsidR="00B86180" w:rsidSect="009B07B0">
          <w:type w:val="continuous"/>
          <w:pgSz w:w="12240" w:h="15840"/>
          <w:pgMar w:top="720" w:right="720" w:bottom="720" w:left="720" w:header="720" w:footer="720" w:gutter="0"/>
          <w:cols w:num="2" w:space="720"/>
          <w:docGrid w:linePitch="360"/>
        </w:sectPr>
      </w:pPr>
    </w:p>
    <w:p w14:paraId="062103A0" w14:textId="77777777" w:rsidR="009969EB" w:rsidRDefault="009969EB" w:rsidP="009B3DF5">
      <w:pPr>
        <w:spacing w:line="240" w:lineRule="auto"/>
        <w:rPr>
          <w:rFonts w:asciiTheme="majorHAnsi" w:eastAsiaTheme="majorEastAsia" w:hAnsiTheme="majorHAnsi" w:cstheme="majorBidi"/>
          <w:color w:val="1F4D78" w:themeColor="accent1" w:themeShade="7F"/>
          <w:sz w:val="24"/>
          <w:szCs w:val="24"/>
        </w:rPr>
        <w:sectPr w:rsidR="009969EB" w:rsidSect="009B07B0">
          <w:type w:val="continuous"/>
          <w:pgSz w:w="12240" w:h="15840"/>
          <w:pgMar w:top="720" w:right="720" w:bottom="720" w:left="720" w:header="720" w:footer="720" w:gutter="0"/>
          <w:cols w:num="2" w:space="720"/>
          <w:docGrid w:linePitch="360"/>
        </w:sectPr>
      </w:pPr>
    </w:p>
    <w:p w14:paraId="3B94C1D4" w14:textId="77777777" w:rsidR="007F61A9" w:rsidRPr="00D60273" w:rsidRDefault="00825F3C" w:rsidP="00D60273">
      <w:pPr>
        <w:pStyle w:val="Title"/>
        <w:ind w:left="180"/>
        <w:jc w:val="both"/>
        <w:rPr>
          <w:b/>
          <w:color w:val="2E74B5" w:themeColor="accent1" w:themeShade="BF"/>
          <w:sz w:val="22"/>
          <w:szCs w:val="22"/>
        </w:rPr>
      </w:pPr>
      <w:r w:rsidRPr="00D60273">
        <w:rPr>
          <w:b/>
          <w:color w:val="2E74B5" w:themeColor="accent1" w:themeShade="BF"/>
          <w:sz w:val="22"/>
          <w:szCs w:val="22"/>
        </w:rPr>
        <w:t xml:space="preserve">Table 1. </w:t>
      </w:r>
      <w:r w:rsidR="00F86309" w:rsidRPr="00D60273">
        <w:rPr>
          <w:b/>
          <w:color w:val="2E74B5" w:themeColor="accent1" w:themeShade="BF"/>
          <w:sz w:val="22"/>
          <w:szCs w:val="22"/>
        </w:rPr>
        <w:t>Minnesota 2020</w:t>
      </w:r>
      <w:r w:rsidR="009969EB" w:rsidRPr="00D60273">
        <w:rPr>
          <w:b/>
          <w:color w:val="2E74B5" w:themeColor="accent1" w:themeShade="BF"/>
          <w:sz w:val="22"/>
          <w:szCs w:val="22"/>
        </w:rPr>
        <w:t xml:space="preserve"> Business </w:t>
      </w:r>
      <w:r w:rsidR="00EC6FBE">
        <w:rPr>
          <w:b/>
          <w:color w:val="2E74B5" w:themeColor="accent1" w:themeShade="BF"/>
          <w:sz w:val="22"/>
          <w:szCs w:val="22"/>
        </w:rPr>
        <w:t xml:space="preserve">Services </w:t>
      </w:r>
      <w:r w:rsidR="003F5F27">
        <w:rPr>
          <w:b/>
          <w:color w:val="2E74B5" w:themeColor="accent1" w:themeShade="BF"/>
          <w:sz w:val="22"/>
          <w:szCs w:val="22"/>
        </w:rPr>
        <w:t xml:space="preserve">Firms </w:t>
      </w:r>
      <w:r w:rsidR="009969EB" w:rsidRPr="00D60273">
        <w:rPr>
          <w:b/>
          <w:color w:val="2E74B5" w:themeColor="accent1" w:themeShade="BF"/>
          <w:sz w:val="22"/>
          <w:szCs w:val="22"/>
        </w:rPr>
        <w:t>Condition Survey Results</w:t>
      </w:r>
      <w:r w:rsidR="009713A3" w:rsidRPr="00D60273">
        <w:rPr>
          <w:b/>
          <w:color w:val="2E74B5" w:themeColor="accent1" w:themeShade="BF"/>
          <w:sz w:val="22"/>
          <w:szCs w:val="22"/>
          <w:vertAlign w:val="superscript"/>
        </w:rPr>
        <w:t>1</w:t>
      </w:r>
    </w:p>
    <w:tbl>
      <w:tblPr>
        <w:tblStyle w:val="PlainTable5"/>
        <w:tblW w:w="10525" w:type="dxa"/>
        <w:jc w:val="center"/>
        <w:tblBorders>
          <w:top w:val="single" w:sz="4" w:space="0" w:color="auto"/>
          <w:left w:val="single" w:sz="4" w:space="0" w:color="auto"/>
          <w:bottom w:val="single" w:sz="4" w:space="0" w:color="auto"/>
          <w:right w:val="single" w:sz="4" w:space="0" w:color="auto"/>
        </w:tblBorders>
        <w:tblLook w:val="0620" w:firstRow="1" w:lastRow="0" w:firstColumn="0" w:lastColumn="0" w:noHBand="1" w:noVBand="1"/>
        <w:tblCaption w:val="Business Comparison Indicators: 2020"/>
        <w:tblDescription w:val="Minnesota business services firms described unchanged or declining conditions. Seventy-nine percent of respondents indicated no changes in selling prices and 70 percent experienced stable labor availability. Additionally, 62 percent reported unchanged employment level. However, 53 percent indicated decline in sales revenue and 52 percent reported a drop in profits. Declining conditions were confirmed by diffusion indices, most of which were below 50 indicating contraction."/>
      </w:tblPr>
      <w:tblGrid>
        <w:gridCol w:w="3897"/>
        <w:gridCol w:w="1338"/>
        <w:gridCol w:w="1338"/>
        <w:gridCol w:w="1338"/>
        <w:gridCol w:w="1338"/>
        <w:gridCol w:w="1276"/>
      </w:tblGrid>
      <w:tr w:rsidR="001D0139" w:rsidRPr="00623BC4" w14:paraId="46FE4E2E" w14:textId="77777777" w:rsidTr="00531B2D">
        <w:trPr>
          <w:cnfStyle w:val="100000000000" w:firstRow="1" w:lastRow="0" w:firstColumn="0" w:lastColumn="0" w:oddVBand="0" w:evenVBand="0" w:oddHBand="0" w:evenHBand="0" w:firstRowFirstColumn="0" w:firstRowLastColumn="0" w:lastRowFirstColumn="0" w:lastRowLastColumn="0"/>
          <w:trHeight w:val="144"/>
          <w:tblHeader/>
          <w:jc w:val="center"/>
        </w:trPr>
        <w:tc>
          <w:tcPr>
            <w:tcW w:w="3897" w:type="dxa"/>
            <w:tcBorders>
              <w:top w:val="single" w:sz="4" w:space="0" w:color="auto"/>
              <w:bottom w:val="single" w:sz="4" w:space="0" w:color="auto"/>
              <w:right w:val="nil"/>
            </w:tcBorders>
            <w:shd w:val="clear" w:color="auto" w:fill="BDD6EE" w:themeFill="accent1" w:themeFillTint="66"/>
            <w:noWrap/>
            <w:hideMark/>
          </w:tcPr>
          <w:p w14:paraId="54DCBE67" w14:textId="77777777" w:rsidR="00A97C01" w:rsidRPr="000A28AD" w:rsidRDefault="00722892" w:rsidP="00541E4C">
            <w:pPr>
              <w:rPr>
                <w:rFonts w:asciiTheme="minorHAnsi" w:eastAsia="Times New Roman" w:hAnsiTheme="minorHAnsi" w:cs="Times New Roman"/>
                <w:b/>
                <w:bCs/>
                <w:i w:val="0"/>
                <w:color w:val="000000"/>
                <w:sz w:val="18"/>
                <w:szCs w:val="18"/>
              </w:rPr>
            </w:pPr>
            <w:r w:rsidRPr="000A28AD">
              <w:rPr>
                <w:rFonts w:asciiTheme="minorHAnsi" w:eastAsia="Times New Roman" w:hAnsiTheme="minorHAnsi" w:cs="Times New Roman"/>
                <w:b/>
                <w:bCs/>
                <w:i w:val="0"/>
                <w:color w:val="000000"/>
                <w:sz w:val="18"/>
                <w:szCs w:val="18"/>
              </w:rPr>
              <w:lastRenderedPageBreak/>
              <w:t>Business i</w:t>
            </w:r>
            <w:r w:rsidR="0043194C">
              <w:rPr>
                <w:rFonts w:asciiTheme="minorHAnsi" w:eastAsia="Times New Roman" w:hAnsiTheme="minorHAnsi" w:cs="Times New Roman"/>
                <w:b/>
                <w:bCs/>
                <w:i w:val="0"/>
                <w:color w:val="000000"/>
                <w:sz w:val="18"/>
                <w:szCs w:val="18"/>
              </w:rPr>
              <w:t>ndicators in the last 4 quarters</w:t>
            </w:r>
            <w:r w:rsidR="007B16BB" w:rsidRPr="000A28AD">
              <w:rPr>
                <w:rFonts w:asciiTheme="minorHAnsi" w:eastAsia="Times New Roman" w:hAnsiTheme="minorHAnsi" w:cs="Times New Roman"/>
                <w:b/>
                <w:bCs/>
                <w:i w:val="0"/>
                <w:color w:val="000000"/>
                <w:sz w:val="18"/>
                <w:szCs w:val="18"/>
              </w:rPr>
              <w:t>:</w:t>
            </w:r>
          </w:p>
        </w:tc>
        <w:tc>
          <w:tcPr>
            <w:tcW w:w="1338" w:type="dxa"/>
            <w:tcBorders>
              <w:top w:val="single" w:sz="4" w:space="0" w:color="auto"/>
              <w:left w:val="nil"/>
              <w:bottom w:val="single" w:sz="4" w:space="0" w:color="auto"/>
            </w:tcBorders>
            <w:shd w:val="clear" w:color="auto" w:fill="BDD6EE" w:themeFill="accent1" w:themeFillTint="66"/>
            <w:noWrap/>
            <w:hideMark/>
          </w:tcPr>
          <w:p w14:paraId="33814DD6" w14:textId="77777777" w:rsidR="00A97C01" w:rsidRPr="000A28AD" w:rsidRDefault="00A97C01" w:rsidP="00541E4C">
            <w:pPr>
              <w:jc w:val="center"/>
              <w:rPr>
                <w:rFonts w:asciiTheme="minorHAnsi" w:eastAsia="Times New Roman" w:hAnsiTheme="minorHAnsi" w:cs="Times New Roman"/>
                <w:b/>
                <w:bCs/>
                <w:i w:val="0"/>
                <w:color w:val="000000"/>
                <w:sz w:val="18"/>
                <w:szCs w:val="18"/>
              </w:rPr>
            </w:pPr>
            <w:r w:rsidRPr="000A28AD">
              <w:rPr>
                <w:rFonts w:asciiTheme="minorHAnsi" w:eastAsia="Times New Roman" w:hAnsiTheme="minorHAnsi" w:cs="Times New Roman"/>
                <w:b/>
                <w:bCs/>
                <w:i w:val="0"/>
                <w:color w:val="000000"/>
                <w:sz w:val="18"/>
                <w:szCs w:val="18"/>
              </w:rPr>
              <w:t>Up</w:t>
            </w:r>
          </w:p>
        </w:tc>
        <w:tc>
          <w:tcPr>
            <w:tcW w:w="1338" w:type="dxa"/>
            <w:tcBorders>
              <w:top w:val="single" w:sz="4" w:space="0" w:color="auto"/>
              <w:bottom w:val="single" w:sz="4" w:space="0" w:color="auto"/>
            </w:tcBorders>
            <w:shd w:val="clear" w:color="auto" w:fill="BDD6EE" w:themeFill="accent1" w:themeFillTint="66"/>
            <w:noWrap/>
            <w:hideMark/>
          </w:tcPr>
          <w:p w14:paraId="0293CB1C" w14:textId="77777777" w:rsidR="00A97C01" w:rsidRPr="000A28AD" w:rsidRDefault="00A97C01" w:rsidP="00541E4C">
            <w:pPr>
              <w:jc w:val="center"/>
              <w:rPr>
                <w:rFonts w:asciiTheme="minorHAnsi" w:eastAsia="Times New Roman" w:hAnsiTheme="minorHAnsi" w:cs="Times New Roman"/>
                <w:b/>
                <w:bCs/>
                <w:i w:val="0"/>
                <w:color w:val="000000"/>
                <w:sz w:val="18"/>
                <w:szCs w:val="18"/>
              </w:rPr>
            </w:pPr>
            <w:r w:rsidRPr="000A28AD">
              <w:rPr>
                <w:rFonts w:asciiTheme="minorHAnsi" w:eastAsia="Times New Roman" w:hAnsiTheme="minorHAnsi" w:cs="Times New Roman"/>
                <w:b/>
                <w:bCs/>
                <w:i w:val="0"/>
                <w:color w:val="000000"/>
                <w:sz w:val="18"/>
                <w:szCs w:val="18"/>
              </w:rPr>
              <w:t>Same</w:t>
            </w:r>
          </w:p>
        </w:tc>
        <w:tc>
          <w:tcPr>
            <w:tcW w:w="1338" w:type="dxa"/>
            <w:tcBorders>
              <w:top w:val="single" w:sz="4" w:space="0" w:color="auto"/>
              <w:bottom w:val="single" w:sz="4" w:space="0" w:color="auto"/>
            </w:tcBorders>
            <w:shd w:val="clear" w:color="auto" w:fill="BDD6EE" w:themeFill="accent1" w:themeFillTint="66"/>
            <w:noWrap/>
            <w:hideMark/>
          </w:tcPr>
          <w:p w14:paraId="7AE3A5C5" w14:textId="77777777" w:rsidR="00A97C01" w:rsidRPr="000A28AD" w:rsidRDefault="00A97C01" w:rsidP="00541E4C">
            <w:pPr>
              <w:jc w:val="center"/>
              <w:rPr>
                <w:rFonts w:asciiTheme="minorHAnsi" w:eastAsia="Times New Roman" w:hAnsiTheme="minorHAnsi" w:cs="Times New Roman"/>
                <w:b/>
                <w:bCs/>
                <w:i w:val="0"/>
                <w:color w:val="000000"/>
                <w:sz w:val="18"/>
                <w:szCs w:val="18"/>
              </w:rPr>
            </w:pPr>
            <w:r w:rsidRPr="000A28AD">
              <w:rPr>
                <w:rFonts w:asciiTheme="minorHAnsi" w:eastAsia="Times New Roman" w:hAnsiTheme="minorHAnsi" w:cs="Times New Roman"/>
                <w:b/>
                <w:bCs/>
                <w:i w:val="0"/>
                <w:color w:val="000000"/>
                <w:sz w:val="18"/>
                <w:szCs w:val="18"/>
              </w:rPr>
              <w:t>Down</w:t>
            </w:r>
          </w:p>
        </w:tc>
        <w:tc>
          <w:tcPr>
            <w:tcW w:w="1338" w:type="dxa"/>
            <w:tcBorders>
              <w:top w:val="single" w:sz="4" w:space="0" w:color="auto"/>
              <w:bottom w:val="single" w:sz="4" w:space="0" w:color="auto"/>
            </w:tcBorders>
            <w:shd w:val="clear" w:color="auto" w:fill="BDD6EE" w:themeFill="accent1" w:themeFillTint="66"/>
            <w:noWrap/>
            <w:hideMark/>
          </w:tcPr>
          <w:p w14:paraId="0A5B640B" w14:textId="77777777" w:rsidR="00A97C01" w:rsidRPr="000A28AD" w:rsidRDefault="00A97C01" w:rsidP="00367060">
            <w:pPr>
              <w:jc w:val="center"/>
              <w:rPr>
                <w:rFonts w:asciiTheme="minorHAnsi" w:eastAsia="Times New Roman" w:hAnsiTheme="minorHAnsi" w:cs="Times New Roman"/>
                <w:b/>
                <w:bCs/>
                <w:i w:val="0"/>
                <w:color w:val="000000"/>
                <w:sz w:val="18"/>
                <w:szCs w:val="18"/>
              </w:rPr>
            </w:pPr>
            <w:r w:rsidRPr="000A28AD">
              <w:rPr>
                <w:rFonts w:asciiTheme="minorHAnsi" w:eastAsia="Times New Roman" w:hAnsiTheme="minorHAnsi" w:cs="Times New Roman"/>
                <w:b/>
                <w:bCs/>
                <w:i w:val="0"/>
                <w:color w:val="000000"/>
                <w:sz w:val="18"/>
                <w:szCs w:val="18"/>
              </w:rPr>
              <w:t>Diffusion Index</w:t>
            </w:r>
            <w:r w:rsidR="000631E3">
              <w:rPr>
                <w:rFonts w:asciiTheme="minorHAnsi" w:eastAsia="Times New Roman" w:hAnsiTheme="minorHAnsi" w:cs="Times New Roman"/>
                <w:b/>
                <w:bCs/>
                <w:i w:val="0"/>
                <w:color w:val="000000"/>
                <w:sz w:val="18"/>
                <w:szCs w:val="18"/>
              </w:rPr>
              <w:t xml:space="preserve"> 2020</w:t>
            </w:r>
            <w:r w:rsidR="008E7E58" w:rsidRPr="008D6DDD">
              <w:rPr>
                <w:rFonts w:asciiTheme="minorHAnsi" w:eastAsia="Times New Roman" w:hAnsiTheme="minorHAnsi" w:cs="Times New Roman"/>
                <w:b/>
                <w:bCs/>
                <w:i w:val="0"/>
                <w:color w:val="000000"/>
                <w:sz w:val="18"/>
                <w:szCs w:val="18"/>
                <w:vertAlign w:val="superscript"/>
              </w:rPr>
              <w:t>(</w:t>
            </w:r>
            <w:r w:rsidR="00C80C65" w:rsidRPr="000A28AD">
              <w:rPr>
                <w:rFonts w:asciiTheme="minorHAnsi" w:eastAsia="Times New Roman" w:hAnsiTheme="minorHAnsi" w:cs="Times New Roman"/>
                <w:b/>
                <w:bCs/>
                <w:i w:val="0"/>
                <w:color w:val="000000"/>
                <w:sz w:val="18"/>
                <w:szCs w:val="18"/>
                <w:vertAlign w:val="superscript"/>
              </w:rPr>
              <w:t>2)</w:t>
            </w:r>
          </w:p>
        </w:tc>
        <w:tc>
          <w:tcPr>
            <w:tcW w:w="1276" w:type="dxa"/>
            <w:tcBorders>
              <w:top w:val="single" w:sz="4" w:space="0" w:color="auto"/>
              <w:bottom w:val="single" w:sz="4" w:space="0" w:color="auto"/>
            </w:tcBorders>
            <w:shd w:val="clear" w:color="auto" w:fill="BDD6EE" w:themeFill="accent1" w:themeFillTint="66"/>
            <w:noWrap/>
            <w:hideMark/>
          </w:tcPr>
          <w:p w14:paraId="6F19AC92" w14:textId="77777777" w:rsidR="00A97C01" w:rsidRPr="000A28AD" w:rsidRDefault="0089194E" w:rsidP="00541E4C">
            <w:pPr>
              <w:jc w:val="center"/>
              <w:rPr>
                <w:rFonts w:asciiTheme="minorHAnsi" w:eastAsia="Times New Roman" w:hAnsiTheme="minorHAnsi" w:cs="Times New Roman"/>
                <w:b/>
                <w:bCs/>
                <w:i w:val="0"/>
                <w:color w:val="000000"/>
                <w:sz w:val="18"/>
                <w:szCs w:val="18"/>
              </w:rPr>
            </w:pPr>
            <w:r>
              <w:rPr>
                <w:rFonts w:asciiTheme="minorHAnsi" w:eastAsia="Times New Roman" w:hAnsiTheme="minorHAnsi" w:cs="Times New Roman"/>
                <w:b/>
                <w:bCs/>
                <w:i w:val="0"/>
                <w:color w:val="000000"/>
                <w:sz w:val="18"/>
                <w:szCs w:val="18"/>
              </w:rPr>
              <w:t>D</w:t>
            </w:r>
            <w:r w:rsidR="000631E3">
              <w:rPr>
                <w:rFonts w:asciiTheme="minorHAnsi" w:eastAsia="Times New Roman" w:hAnsiTheme="minorHAnsi" w:cs="Times New Roman"/>
                <w:b/>
                <w:bCs/>
                <w:i w:val="0"/>
                <w:color w:val="000000"/>
                <w:sz w:val="18"/>
                <w:szCs w:val="18"/>
              </w:rPr>
              <w:t>iffusion Index 2019</w:t>
            </w:r>
            <w:r>
              <w:rPr>
                <w:rFonts w:asciiTheme="minorHAnsi" w:eastAsia="Times New Roman" w:hAnsiTheme="minorHAnsi" w:cs="Times New Roman"/>
                <w:b/>
                <w:bCs/>
                <w:i w:val="0"/>
                <w:color w:val="000000"/>
                <w:sz w:val="18"/>
                <w:szCs w:val="18"/>
                <w:vertAlign w:val="superscript"/>
              </w:rPr>
              <w:t>(</w:t>
            </w:r>
            <w:r w:rsidR="00C80C65" w:rsidRPr="000A28AD">
              <w:rPr>
                <w:rFonts w:asciiTheme="minorHAnsi" w:eastAsia="Times New Roman" w:hAnsiTheme="minorHAnsi" w:cs="Times New Roman"/>
                <w:b/>
                <w:bCs/>
                <w:i w:val="0"/>
                <w:color w:val="000000"/>
                <w:sz w:val="18"/>
                <w:szCs w:val="18"/>
                <w:vertAlign w:val="superscript"/>
              </w:rPr>
              <w:t>2)</w:t>
            </w:r>
          </w:p>
        </w:tc>
      </w:tr>
      <w:tr w:rsidR="001D0139" w:rsidRPr="00C2294E" w14:paraId="3F6EB042" w14:textId="77777777" w:rsidTr="00531B2D">
        <w:trPr>
          <w:cnfStyle w:val="100000000000" w:firstRow="1" w:lastRow="0" w:firstColumn="0" w:lastColumn="0" w:oddVBand="0" w:evenVBand="0" w:oddHBand="0" w:evenHBand="0" w:firstRowFirstColumn="0" w:firstRowLastColumn="0" w:lastRowFirstColumn="0" w:lastRowLastColumn="0"/>
          <w:trHeight w:val="144"/>
          <w:tblHeader/>
          <w:jc w:val="center"/>
        </w:trPr>
        <w:tc>
          <w:tcPr>
            <w:tcW w:w="3897" w:type="dxa"/>
            <w:tcBorders>
              <w:top w:val="single" w:sz="4" w:space="0" w:color="auto"/>
              <w:bottom w:val="none" w:sz="0" w:space="0" w:color="auto"/>
              <w:right w:val="nil"/>
            </w:tcBorders>
            <w:noWrap/>
            <w:hideMark/>
          </w:tcPr>
          <w:p w14:paraId="250A1F57" w14:textId="77777777" w:rsidR="00A97C01" w:rsidRPr="000A28AD" w:rsidRDefault="0043194C" w:rsidP="00541E4C">
            <w:pP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Sales revenue</w:t>
            </w:r>
          </w:p>
        </w:tc>
        <w:tc>
          <w:tcPr>
            <w:tcW w:w="1338" w:type="dxa"/>
            <w:tcBorders>
              <w:top w:val="single" w:sz="4" w:space="0" w:color="auto"/>
              <w:left w:val="nil"/>
              <w:bottom w:val="none" w:sz="0" w:space="0" w:color="auto"/>
            </w:tcBorders>
            <w:noWrap/>
            <w:hideMark/>
          </w:tcPr>
          <w:p w14:paraId="10612446" w14:textId="77777777" w:rsidR="00A97C01" w:rsidRPr="000A28AD" w:rsidRDefault="000631E3"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21</w:t>
            </w:r>
            <w:r w:rsidR="00A97C01" w:rsidRPr="000A28AD">
              <w:rPr>
                <w:rFonts w:asciiTheme="minorHAnsi" w:eastAsia="Times New Roman" w:hAnsiTheme="minorHAnsi" w:cs="Times New Roman"/>
                <w:i w:val="0"/>
                <w:color w:val="000000"/>
                <w:sz w:val="18"/>
                <w:szCs w:val="18"/>
              </w:rPr>
              <w:t>%</w:t>
            </w:r>
          </w:p>
        </w:tc>
        <w:tc>
          <w:tcPr>
            <w:tcW w:w="1338" w:type="dxa"/>
            <w:tcBorders>
              <w:top w:val="single" w:sz="4" w:space="0" w:color="auto"/>
              <w:bottom w:val="none" w:sz="0" w:space="0" w:color="auto"/>
            </w:tcBorders>
            <w:noWrap/>
            <w:hideMark/>
          </w:tcPr>
          <w:p w14:paraId="79B958D5" w14:textId="77777777" w:rsidR="00A97C01" w:rsidRPr="000A28AD" w:rsidRDefault="000631E3"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26</w:t>
            </w:r>
            <w:r w:rsidR="00A97C01" w:rsidRPr="000A28AD">
              <w:rPr>
                <w:rFonts w:asciiTheme="minorHAnsi" w:eastAsia="Times New Roman" w:hAnsiTheme="minorHAnsi" w:cs="Times New Roman"/>
                <w:i w:val="0"/>
                <w:color w:val="000000"/>
                <w:sz w:val="18"/>
                <w:szCs w:val="18"/>
              </w:rPr>
              <w:t>%</w:t>
            </w:r>
          </w:p>
        </w:tc>
        <w:tc>
          <w:tcPr>
            <w:tcW w:w="1338" w:type="dxa"/>
            <w:tcBorders>
              <w:top w:val="single" w:sz="4" w:space="0" w:color="auto"/>
              <w:bottom w:val="none" w:sz="0" w:space="0" w:color="auto"/>
            </w:tcBorders>
            <w:noWrap/>
            <w:hideMark/>
          </w:tcPr>
          <w:p w14:paraId="5691E78D" w14:textId="77777777" w:rsidR="00A97C01" w:rsidRPr="000A28AD" w:rsidRDefault="000631E3"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53</w:t>
            </w:r>
            <w:r w:rsidR="00A97C01" w:rsidRPr="000A28AD">
              <w:rPr>
                <w:rFonts w:asciiTheme="minorHAnsi" w:eastAsia="Times New Roman" w:hAnsiTheme="minorHAnsi" w:cs="Times New Roman"/>
                <w:i w:val="0"/>
                <w:color w:val="000000"/>
                <w:sz w:val="18"/>
                <w:szCs w:val="18"/>
              </w:rPr>
              <w:t>%</w:t>
            </w:r>
          </w:p>
        </w:tc>
        <w:tc>
          <w:tcPr>
            <w:tcW w:w="1338" w:type="dxa"/>
            <w:tcBorders>
              <w:top w:val="single" w:sz="4" w:space="0" w:color="auto"/>
              <w:bottom w:val="none" w:sz="0" w:space="0" w:color="auto"/>
            </w:tcBorders>
            <w:noWrap/>
            <w:hideMark/>
          </w:tcPr>
          <w:p w14:paraId="366CF5F3" w14:textId="77777777" w:rsidR="00A97C01" w:rsidRPr="000A28AD" w:rsidRDefault="000631E3"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34</w:t>
            </w:r>
          </w:p>
        </w:tc>
        <w:tc>
          <w:tcPr>
            <w:tcW w:w="1276" w:type="dxa"/>
            <w:tcBorders>
              <w:top w:val="single" w:sz="4" w:space="0" w:color="auto"/>
              <w:bottom w:val="none" w:sz="0" w:space="0" w:color="auto"/>
            </w:tcBorders>
            <w:noWrap/>
            <w:hideMark/>
          </w:tcPr>
          <w:p w14:paraId="0D242A12" w14:textId="77777777" w:rsidR="00A97C01" w:rsidRPr="000A28AD" w:rsidRDefault="000631E3"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62</w:t>
            </w:r>
          </w:p>
        </w:tc>
      </w:tr>
      <w:tr w:rsidR="001D0139" w:rsidRPr="00C2294E" w14:paraId="1A997F47" w14:textId="77777777" w:rsidTr="00531B2D">
        <w:trPr>
          <w:cnfStyle w:val="100000000000" w:firstRow="1" w:lastRow="0" w:firstColumn="0" w:lastColumn="0" w:oddVBand="0" w:evenVBand="0" w:oddHBand="0" w:evenHBand="0" w:firstRowFirstColumn="0" w:firstRowLastColumn="0" w:lastRowFirstColumn="0" w:lastRowLastColumn="0"/>
          <w:trHeight w:val="144"/>
          <w:tblHeader/>
          <w:jc w:val="center"/>
        </w:trPr>
        <w:tc>
          <w:tcPr>
            <w:tcW w:w="3897" w:type="dxa"/>
            <w:tcBorders>
              <w:bottom w:val="none" w:sz="0" w:space="0" w:color="auto"/>
              <w:right w:val="nil"/>
            </w:tcBorders>
            <w:noWrap/>
            <w:hideMark/>
          </w:tcPr>
          <w:p w14:paraId="146CA4E7" w14:textId="77777777" w:rsidR="00A97C01" w:rsidRPr="000A28AD" w:rsidRDefault="0043194C" w:rsidP="00541E4C">
            <w:pP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Profits</w:t>
            </w:r>
          </w:p>
        </w:tc>
        <w:tc>
          <w:tcPr>
            <w:tcW w:w="1338" w:type="dxa"/>
            <w:tcBorders>
              <w:left w:val="nil"/>
              <w:bottom w:val="none" w:sz="0" w:space="0" w:color="auto"/>
            </w:tcBorders>
            <w:noWrap/>
            <w:hideMark/>
          </w:tcPr>
          <w:p w14:paraId="26FEEBFD" w14:textId="77777777" w:rsidR="00A97C01" w:rsidRPr="000A28AD" w:rsidRDefault="000631E3"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18</w:t>
            </w:r>
            <w:r w:rsidR="00A97C01" w:rsidRPr="000A28AD">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1CB019FC" w14:textId="77777777" w:rsidR="00A97C01" w:rsidRPr="000A28AD" w:rsidRDefault="000631E3"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29</w:t>
            </w:r>
            <w:r w:rsidR="00A97C01" w:rsidRPr="000A28AD">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2AE1A08E" w14:textId="77777777" w:rsidR="00A97C01" w:rsidRPr="000A28AD" w:rsidRDefault="000631E3"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52</w:t>
            </w:r>
            <w:r w:rsidR="00A97C01" w:rsidRPr="000A28AD">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2CD9306B" w14:textId="77777777" w:rsidR="00A97C01" w:rsidRPr="000A28AD" w:rsidRDefault="000631E3"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33</w:t>
            </w:r>
          </w:p>
        </w:tc>
        <w:tc>
          <w:tcPr>
            <w:tcW w:w="1276" w:type="dxa"/>
            <w:tcBorders>
              <w:bottom w:val="none" w:sz="0" w:space="0" w:color="auto"/>
            </w:tcBorders>
            <w:noWrap/>
            <w:hideMark/>
          </w:tcPr>
          <w:p w14:paraId="232341A1" w14:textId="77777777" w:rsidR="00A97C01" w:rsidRPr="000A28AD" w:rsidRDefault="0063644F"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5</w:t>
            </w:r>
            <w:r w:rsidR="000631E3">
              <w:rPr>
                <w:rFonts w:asciiTheme="minorHAnsi" w:eastAsia="Times New Roman" w:hAnsiTheme="minorHAnsi" w:cs="Times New Roman"/>
                <w:i w:val="0"/>
                <w:color w:val="000000"/>
                <w:sz w:val="18"/>
                <w:szCs w:val="18"/>
              </w:rPr>
              <w:t>7</w:t>
            </w:r>
          </w:p>
        </w:tc>
      </w:tr>
      <w:tr w:rsidR="001D0139" w:rsidRPr="00C2294E" w14:paraId="6D94AEFA" w14:textId="77777777" w:rsidTr="00531B2D">
        <w:trPr>
          <w:cnfStyle w:val="100000000000" w:firstRow="1" w:lastRow="0" w:firstColumn="0" w:lastColumn="0" w:oddVBand="0" w:evenVBand="0" w:oddHBand="0" w:evenHBand="0" w:firstRowFirstColumn="0" w:firstRowLastColumn="0" w:lastRowFirstColumn="0" w:lastRowLastColumn="0"/>
          <w:trHeight w:val="144"/>
          <w:tblHeader/>
          <w:jc w:val="center"/>
        </w:trPr>
        <w:tc>
          <w:tcPr>
            <w:tcW w:w="3897" w:type="dxa"/>
            <w:tcBorders>
              <w:bottom w:val="none" w:sz="0" w:space="0" w:color="auto"/>
              <w:right w:val="nil"/>
            </w:tcBorders>
            <w:noWrap/>
            <w:hideMark/>
          </w:tcPr>
          <w:p w14:paraId="0DB48CB4" w14:textId="77777777" w:rsidR="00A97C01" w:rsidRPr="000A28AD" w:rsidRDefault="009A1D8F" w:rsidP="00541E4C">
            <w:pP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Productivity</w:t>
            </w:r>
          </w:p>
        </w:tc>
        <w:tc>
          <w:tcPr>
            <w:tcW w:w="1338" w:type="dxa"/>
            <w:tcBorders>
              <w:left w:val="nil"/>
              <w:bottom w:val="none" w:sz="0" w:space="0" w:color="auto"/>
            </w:tcBorders>
            <w:noWrap/>
            <w:hideMark/>
          </w:tcPr>
          <w:p w14:paraId="62869AEC" w14:textId="77777777" w:rsidR="00A97C01" w:rsidRPr="000A28AD" w:rsidRDefault="000631E3"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14</w:t>
            </w:r>
            <w:r w:rsidR="00A97C01" w:rsidRPr="000A28AD">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60F23F27" w14:textId="77777777" w:rsidR="00A97C01" w:rsidRPr="000A28AD" w:rsidRDefault="000631E3"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38</w:t>
            </w:r>
            <w:r w:rsidR="00A97C01" w:rsidRPr="000A28AD">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486D98D4" w14:textId="77777777" w:rsidR="00A97C01" w:rsidRPr="000A28AD" w:rsidRDefault="000631E3"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48</w:t>
            </w:r>
            <w:r w:rsidR="00A97C01" w:rsidRPr="000A28AD">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2F8CD8CE" w14:textId="77777777" w:rsidR="00A97C01" w:rsidRPr="000A28AD" w:rsidRDefault="000631E3"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33</w:t>
            </w:r>
          </w:p>
        </w:tc>
        <w:tc>
          <w:tcPr>
            <w:tcW w:w="1276" w:type="dxa"/>
            <w:tcBorders>
              <w:bottom w:val="none" w:sz="0" w:space="0" w:color="auto"/>
            </w:tcBorders>
            <w:noWrap/>
            <w:hideMark/>
          </w:tcPr>
          <w:p w14:paraId="49661DDE" w14:textId="77777777" w:rsidR="00A97C01" w:rsidRPr="000A28AD" w:rsidRDefault="000631E3"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62</w:t>
            </w:r>
          </w:p>
        </w:tc>
      </w:tr>
      <w:tr w:rsidR="001D0139" w:rsidRPr="00C2294E" w14:paraId="63DE6726" w14:textId="77777777" w:rsidTr="00531B2D">
        <w:trPr>
          <w:cnfStyle w:val="100000000000" w:firstRow="1" w:lastRow="0" w:firstColumn="0" w:lastColumn="0" w:oddVBand="0" w:evenVBand="0" w:oddHBand="0" w:evenHBand="0" w:firstRowFirstColumn="0" w:firstRowLastColumn="0" w:lastRowFirstColumn="0" w:lastRowLastColumn="0"/>
          <w:trHeight w:val="144"/>
          <w:tblHeader/>
          <w:jc w:val="center"/>
        </w:trPr>
        <w:tc>
          <w:tcPr>
            <w:tcW w:w="3897" w:type="dxa"/>
            <w:tcBorders>
              <w:bottom w:val="none" w:sz="0" w:space="0" w:color="auto"/>
              <w:right w:val="nil"/>
            </w:tcBorders>
            <w:noWrap/>
            <w:hideMark/>
          </w:tcPr>
          <w:p w14:paraId="7C09AB25" w14:textId="77777777" w:rsidR="00A97C01" w:rsidRPr="000A28AD" w:rsidRDefault="009A1D8F" w:rsidP="00541E4C">
            <w:pP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Employment level</w:t>
            </w:r>
          </w:p>
        </w:tc>
        <w:tc>
          <w:tcPr>
            <w:tcW w:w="1338" w:type="dxa"/>
            <w:tcBorders>
              <w:left w:val="nil"/>
              <w:bottom w:val="none" w:sz="0" w:space="0" w:color="auto"/>
            </w:tcBorders>
            <w:noWrap/>
            <w:hideMark/>
          </w:tcPr>
          <w:p w14:paraId="19F7B43D" w14:textId="77777777" w:rsidR="00A97C01" w:rsidRPr="000A28AD" w:rsidRDefault="000631E3"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11</w:t>
            </w:r>
            <w:r w:rsidR="00A97C01" w:rsidRPr="000A28AD">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4ECA3D22" w14:textId="77777777" w:rsidR="00A97C01" w:rsidRPr="000A28AD" w:rsidRDefault="000631E3" w:rsidP="00367060">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62</w:t>
            </w:r>
            <w:r w:rsidR="00A97C01" w:rsidRPr="000A28AD">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3F982B4D" w14:textId="77777777" w:rsidR="00A97C01" w:rsidRPr="000A28AD" w:rsidRDefault="000631E3"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27</w:t>
            </w:r>
            <w:r w:rsidR="00A97C01" w:rsidRPr="000A28AD">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4BC1FCAB" w14:textId="77777777" w:rsidR="00A97C01" w:rsidRPr="000A28AD" w:rsidRDefault="000631E3"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42</w:t>
            </w:r>
          </w:p>
        </w:tc>
        <w:tc>
          <w:tcPr>
            <w:tcW w:w="1276" w:type="dxa"/>
            <w:tcBorders>
              <w:bottom w:val="none" w:sz="0" w:space="0" w:color="auto"/>
            </w:tcBorders>
            <w:noWrap/>
            <w:hideMark/>
          </w:tcPr>
          <w:p w14:paraId="6C0701D6" w14:textId="77777777" w:rsidR="00A97C01" w:rsidRPr="000A28AD" w:rsidRDefault="000631E3"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55</w:t>
            </w:r>
          </w:p>
        </w:tc>
      </w:tr>
      <w:tr w:rsidR="001D0139" w:rsidRPr="00C2294E" w14:paraId="672280E9" w14:textId="77777777" w:rsidTr="00531B2D">
        <w:trPr>
          <w:cnfStyle w:val="100000000000" w:firstRow="1" w:lastRow="0" w:firstColumn="0" w:lastColumn="0" w:oddVBand="0" w:evenVBand="0" w:oddHBand="0" w:evenHBand="0" w:firstRowFirstColumn="0" w:firstRowLastColumn="0" w:lastRowFirstColumn="0" w:lastRowLastColumn="0"/>
          <w:trHeight w:val="144"/>
          <w:tblHeader/>
          <w:jc w:val="center"/>
        </w:trPr>
        <w:tc>
          <w:tcPr>
            <w:tcW w:w="3897" w:type="dxa"/>
            <w:tcBorders>
              <w:bottom w:val="none" w:sz="0" w:space="0" w:color="auto"/>
              <w:right w:val="nil"/>
            </w:tcBorders>
            <w:noWrap/>
            <w:hideMark/>
          </w:tcPr>
          <w:p w14:paraId="6628191C" w14:textId="77777777" w:rsidR="00A97C01" w:rsidRPr="000A28AD" w:rsidRDefault="009A1D8F" w:rsidP="00541E4C">
            <w:pP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Labor availability</w:t>
            </w:r>
          </w:p>
        </w:tc>
        <w:tc>
          <w:tcPr>
            <w:tcW w:w="1338" w:type="dxa"/>
            <w:tcBorders>
              <w:left w:val="nil"/>
              <w:bottom w:val="none" w:sz="0" w:space="0" w:color="auto"/>
            </w:tcBorders>
            <w:noWrap/>
            <w:hideMark/>
          </w:tcPr>
          <w:p w14:paraId="2B582E20" w14:textId="77777777" w:rsidR="00A97C01" w:rsidRPr="000A28AD" w:rsidRDefault="000631E3"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8</w:t>
            </w:r>
            <w:r w:rsidR="00A97C01" w:rsidRPr="000A28AD">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70EE4B21" w14:textId="77777777" w:rsidR="00A97C01" w:rsidRPr="000A28AD" w:rsidRDefault="000631E3"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70</w:t>
            </w:r>
            <w:r w:rsidR="00A97C01" w:rsidRPr="000A28AD">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00C51219" w14:textId="77777777" w:rsidR="00A97C01" w:rsidRPr="000A28AD" w:rsidRDefault="000631E3"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23</w:t>
            </w:r>
            <w:r w:rsidR="00A97C01" w:rsidRPr="000A28AD">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23540C25" w14:textId="77777777" w:rsidR="00A97C01" w:rsidRPr="000A28AD" w:rsidRDefault="000631E3"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43</w:t>
            </w:r>
          </w:p>
        </w:tc>
        <w:tc>
          <w:tcPr>
            <w:tcW w:w="1276" w:type="dxa"/>
            <w:tcBorders>
              <w:bottom w:val="none" w:sz="0" w:space="0" w:color="auto"/>
            </w:tcBorders>
            <w:noWrap/>
            <w:hideMark/>
          </w:tcPr>
          <w:p w14:paraId="6A62B0B8" w14:textId="77777777" w:rsidR="00A97C01" w:rsidRPr="000A28AD" w:rsidRDefault="00726C57"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41</w:t>
            </w:r>
          </w:p>
        </w:tc>
      </w:tr>
      <w:tr w:rsidR="001D0139" w:rsidRPr="00C2294E" w14:paraId="78C7AB0C" w14:textId="77777777" w:rsidTr="00531B2D">
        <w:trPr>
          <w:cnfStyle w:val="100000000000" w:firstRow="1" w:lastRow="0" w:firstColumn="0" w:lastColumn="0" w:oddVBand="0" w:evenVBand="0" w:oddHBand="0" w:evenHBand="0" w:firstRowFirstColumn="0" w:firstRowLastColumn="0" w:lastRowFirstColumn="0" w:lastRowLastColumn="0"/>
          <w:trHeight w:val="144"/>
          <w:tblHeader/>
          <w:jc w:val="center"/>
        </w:trPr>
        <w:tc>
          <w:tcPr>
            <w:tcW w:w="3897" w:type="dxa"/>
            <w:tcBorders>
              <w:bottom w:val="none" w:sz="0" w:space="0" w:color="auto"/>
              <w:right w:val="nil"/>
            </w:tcBorders>
            <w:noWrap/>
            <w:hideMark/>
          </w:tcPr>
          <w:p w14:paraId="31B848C1" w14:textId="77777777" w:rsidR="00A97C01" w:rsidRPr="000A28AD" w:rsidRDefault="009A1D8F" w:rsidP="00541E4C">
            <w:pP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 xml:space="preserve">Selling </w:t>
            </w:r>
            <w:r w:rsidR="00097993">
              <w:rPr>
                <w:rFonts w:asciiTheme="minorHAnsi" w:eastAsia="Times New Roman" w:hAnsiTheme="minorHAnsi" w:cs="Times New Roman"/>
                <w:i w:val="0"/>
                <w:color w:val="000000"/>
                <w:sz w:val="18"/>
                <w:szCs w:val="18"/>
              </w:rPr>
              <w:t>p</w:t>
            </w:r>
            <w:r>
              <w:rPr>
                <w:rFonts w:asciiTheme="minorHAnsi" w:eastAsia="Times New Roman" w:hAnsiTheme="minorHAnsi" w:cs="Times New Roman"/>
                <w:i w:val="0"/>
                <w:color w:val="000000"/>
                <w:sz w:val="18"/>
                <w:szCs w:val="18"/>
              </w:rPr>
              <w:t>rices</w:t>
            </w:r>
          </w:p>
        </w:tc>
        <w:tc>
          <w:tcPr>
            <w:tcW w:w="1338" w:type="dxa"/>
            <w:tcBorders>
              <w:left w:val="nil"/>
              <w:bottom w:val="none" w:sz="0" w:space="0" w:color="auto"/>
            </w:tcBorders>
            <w:noWrap/>
            <w:hideMark/>
          </w:tcPr>
          <w:p w14:paraId="05CBF35A" w14:textId="77777777" w:rsidR="00A97C01" w:rsidRPr="000A28AD" w:rsidRDefault="000631E3"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6</w:t>
            </w:r>
            <w:r w:rsidR="00A97C01" w:rsidRPr="000A28AD">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7C4371FF" w14:textId="77777777" w:rsidR="00A97C01" w:rsidRPr="000A28AD" w:rsidRDefault="000631E3"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79</w:t>
            </w:r>
            <w:r w:rsidR="00A97C01" w:rsidRPr="000A28AD">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42794D94" w14:textId="77777777" w:rsidR="00A97C01" w:rsidRPr="000A28AD" w:rsidRDefault="000631E3"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15</w:t>
            </w:r>
            <w:r w:rsidR="00A97C01" w:rsidRPr="000A28AD">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42A2100A" w14:textId="77777777" w:rsidR="00A97C01" w:rsidRPr="000A28AD" w:rsidRDefault="000631E3"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46</w:t>
            </w:r>
          </w:p>
        </w:tc>
        <w:tc>
          <w:tcPr>
            <w:tcW w:w="1276" w:type="dxa"/>
            <w:tcBorders>
              <w:bottom w:val="none" w:sz="0" w:space="0" w:color="auto"/>
            </w:tcBorders>
            <w:noWrap/>
            <w:hideMark/>
          </w:tcPr>
          <w:p w14:paraId="5E4E3156" w14:textId="77777777" w:rsidR="00A97C01" w:rsidRPr="000A28AD" w:rsidRDefault="000631E3"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63</w:t>
            </w:r>
          </w:p>
        </w:tc>
      </w:tr>
      <w:tr w:rsidR="001D0139" w:rsidRPr="00C2294E" w14:paraId="57C15883" w14:textId="77777777" w:rsidTr="00531B2D">
        <w:trPr>
          <w:cnfStyle w:val="100000000000" w:firstRow="1" w:lastRow="0" w:firstColumn="0" w:lastColumn="0" w:oddVBand="0" w:evenVBand="0" w:oddHBand="0" w:evenHBand="0" w:firstRowFirstColumn="0" w:firstRowLastColumn="0" w:lastRowFirstColumn="0" w:lastRowLastColumn="0"/>
          <w:trHeight w:val="144"/>
          <w:tblHeader/>
          <w:jc w:val="center"/>
        </w:trPr>
        <w:tc>
          <w:tcPr>
            <w:tcW w:w="3897" w:type="dxa"/>
            <w:tcBorders>
              <w:bottom w:val="none" w:sz="0" w:space="0" w:color="auto"/>
              <w:right w:val="nil"/>
            </w:tcBorders>
            <w:noWrap/>
            <w:hideMark/>
          </w:tcPr>
          <w:p w14:paraId="1EF9E066" w14:textId="77777777" w:rsidR="00A97C01" w:rsidRPr="000A28AD" w:rsidRDefault="009A1D8F" w:rsidP="00541E4C">
            <w:pP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 xml:space="preserve">Input </w:t>
            </w:r>
            <w:r w:rsidR="00097993">
              <w:rPr>
                <w:rFonts w:asciiTheme="minorHAnsi" w:eastAsia="Times New Roman" w:hAnsiTheme="minorHAnsi" w:cs="Times New Roman"/>
                <w:i w:val="0"/>
                <w:color w:val="000000"/>
                <w:sz w:val="18"/>
                <w:szCs w:val="18"/>
              </w:rPr>
              <w:t>c</w:t>
            </w:r>
            <w:r>
              <w:rPr>
                <w:rFonts w:asciiTheme="minorHAnsi" w:eastAsia="Times New Roman" w:hAnsiTheme="minorHAnsi" w:cs="Times New Roman"/>
                <w:i w:val="0"/>
                <w:color w:val="000000"/>
                <w:sz w:val="18"/>
                <w:szCs w:val="18"/>
              </w:rPr>
              <w:t>osts</w:t>
            </w:r>
          </w:p>
        </w:tc>
        <w:tc>
          <w:tcPr>
            <w:tcW w:w="1338" w:type="dxa"/>
            <w:tcBorders>
              <w:left w:val="nil"/>
              <w:bottom w:val="none" w:sz="0" w:space="0" w:color="auto"/>
            </w:tcBorders>
            <w:noWrap/>
            <w:hideMark/>
          </w:tcPr>
          <w:p w14:paraId="73227867" w14:textId="77777777" w:rsidR="00A97C01" w:rsidRPr="000A28AD" w:rsidRDefault="000631E3"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17</w:t>
            </w:r>
            <w:r w:rsidR="00A97C01" w:rsidRPr="000A28AD">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0C71EEF9" w14:textId="77777777" w:rsidR="00A97C01" w:rsidRPr="000A28AD" w:rsidRDefault="000631E3"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74</w:t>
            </w:r>
            <w:r w:rsidR="00A97C01" w:rsidRPr="000A28AD">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09E97B23" w14:textId="77777777" w:rsidR="00A97C01" w:rsidRPr="000A28AD" w:rsidRDefault="000631E3"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8</w:t>
            </w:r>
            <w:r w:rsidR="00A97C01" w:rsidRPr="000A28AD">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5D25956D" w14:textId="77777777" w:rsidR="00A97C01" w:rsidRPr="000A28AD" w:rsidRDefault="000631E3"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55</w:t>
            </w:r>
          </w:p>
        </w:tc>
        <w:tc>
          <w:tcPr>
            <w:tcW w:w="1276" w:type="dxa"/>
            <w:tcBorders>
              <w:bottom w:val="none" w:sz="0" w:space="0" w:color="auto"/>
            </w:tcBorders>
            <w:noWrap/>
            <w:hideMark/>
          </w:tcPr>
          <w:p w14:paraId="05E25AC8" w14:textId="77777777" w:rsidR="00A97C01" w:rsidRPr="000A28AD" w:rsidRDefault="000631E3"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74</w:t>
            </w:r>
          </w:p>
        </w:tc>
      </w:tr>
      <w:tr w:rsidR="001D0139" w:rsidRPr="00C2294E" w14:paraId="3E41BAF6" w14:textId="77777777" w:rsidTr="009A1D8F">
        <w:trPr>
          <w:cnfStyle w:val="100000000000" w:firstRow="1" w:lastRow="0" w:firstColumn="0" w:lastColumn="0" w:oddVBand="0" w:evenVBand="0" w:oddHBand="0" w:evenHBand="0" w:firstRowFirstColumn="0" w:firstRowLastColumn="0" w:lastRowFirstColumn="0" w:lastRowLastColumn="0"/>
          <w:trHeight w:val="477"/>
          <w:tblHeader/>
          <w:jc w:val="center"/>
        </w:trPr>
        <w:tc>
          <w:tcPr>
            <w:tcW w:w="3897" w:type="dxa"/>
            <w:tcBorders>
              <w:bottom w:val="single" w:sz="4" w:space="0" w:color="auto"/>
              <w:right w:val="nil"/>
            </w:tcBorders>
            <w:noWrap/>
            <w:hideMark/>
          </w:tcPr>
          <w:p w14:paraId="2F6D79B9" w14:textId="77777777" w:rsidR="00A97C01" w:rsidRPr="000A28AD" w:rsidRDefault="00174C4B" w:rsidP="00541E4C">
            <w:pPr>
              <w:rPr>
                <w:rFonts w:asciiTheme="minorHAnsi" w:eastAsia="Times New Roman" w:hAnsiTheme="minorHAnsi" w:cs="Times New Roman"/>
                <w:i w:val="0"/>
                <w:color w:val="000000"/>
                <w:sz w:val="18"/>
                <w:szCs w:val="18"/>
              </w:rPr>
            </w:pPr>
            <w:r w:rsidRPr="00174C4B">
              <w:rPr>
                <w:rFonts w:ascii="Calibri" w:eastAsia="Times New Roman" w:hAnsi="Calibri" w:cs="Times New Roman"/>
                <w:i w:val="0"/>
                <w:color w:val="000000"/>
                <w:sz w:val="18"/>
                <w:szCs w:val="18"/>
              </w:rPr>
              <w:t>Space occupied (</w:t>
            </w:r>
            <w:r w:rsidR="00097993">
              <w:rPr>
                <w:rFonts w:ascii="Calibri" w:eastAsia="Times New Roman" w:hAnsi="Calibri" w:cs="Times New Roman"/>
                <w:i w:val="0"/>
                <w:color w:val="000000"/>
                <w:sz w:val="18"/>
                <w:szCs w:val="18"/>
              </w:rPr>
              <w:t>s</w:t>
            </w:r>
            <w:r w:rsidRPr="00174C4B">
              <w:rPr>
                <w:rFonts w:ascii="Calibri" w:eastAsia="Times New Roman" w:hAnsi="Calibri" w:cs="Times New Roman"/>
                <w:i w:val="0"/>
                <w:color w:val="000000"/>
                <w:sz w:val="18"/>
                <w:szCs w:val="18"/>
              </w:rPr>
              <w:t>quare footage)</w:t>
            </w:r>
            <w:r w:rsidR="009A1D8F">
              <w:rPr>
                <w:rFonts w:asciiTheme="minorHAnsi" w:eastAsia="Times New Roman" w:hAnsiTheme="minorHAnsi" w:cs="Times New Roman"/>
                <w:i w:val="0"/>
                <w:color w:val="000000"/>
                <w:sz w:val="18"/>
                <w:szCs w:val="18"/>
              </w:rPr>
              <w:br/>
              <w:t>Exports (sales for foreign clients)</w:t>
            </w:r>
          </w:p>
        </w:tc>
        <w:tc>
          <w:tcPr>
            <w:tcW w:w="1338" w:type="dxa"/>
            <w:tcBorders>
              <w:left w:val="nil"/>
              <w:bottom w:val="none" w:sz="0" w:space="0" w:color="auto"/>
            </w:tcBorders>
            <w:noWrap/>
            <w:hideMark/>
          </w:tcPr>
          <w:p w14:paraId="15E389C6" w14:textId="77777777" w:rsidR="00A97C01" w:rsidRPr="000A28AD" w:rsidRDefault="000631E3"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3</w:t>
            </w:r>
            <w:r w:rsidR="00A97C01" w:rsidRPr="000A28AD">
              <w:rPr>
                <w:rFonts w:asciiTheme="minorHAnsi" w:eastAsia="Times New Roman" w:hAnsiTheme="minorHAnsi" w:cs="Times New Roman"/>
                <w:i w:val="0"/>
                <w:color w:val="000000"/>
                <w:sz w:val="18"/>
                <w:szCs w:val="18"/>
              </w:rPr>
              <w:t>%</w:t>
            </w:r>
            <w:r>
              <w:rPr>
                <w:rFonts w:asciiTheme="minorHAnsi" w:eastAsia="Times New Roman" w:hAnsiTheme="minorHAnsi" w:cs="Times New Roman"/>
                <w:i w:val="0"/>
                <w:color w:val="000000"/>
                <w:sz w:val="18"/>
                <w:szCs w:val="18"/>
              </w:rPr>
              <w:br/>
              <w:t>3</w:t>
            </w:r>
            <w:r w:rsidR="009A1D8F">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5529230E" w14:textId="77777777" w:rsidR="00A97C01" w:rsidRPr="000A28AD" w:rsidRDefault="000631E3"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84</w:t>
            </w:r>
            <w:r w:rsidR="00A97C01" w:rsidRPr="000A28AD">
              <w:rPr>
                <w:rFonts w:asciiTheme="minorHAnsi" w:eastAsia="Times New Roman" w:hAnsiTheme="minorHAnsi" w:cs="Times New Roman"/>
                <w:i w:val="0"/>
                <w:color w:val="000000"/>
                <w:sz w:val="18"/>
                <w:szCs w:val="18"/>
              </w:rPr>
              <w:t>%</w:t>
            </w:r>
            <w:r>
              <w:rPr>
                <w:rFonts w:asciiTheme="minorHAnsi" w:eastAsia="Times New Roman" w:hAnsiTheme="minorHAnsi" w:cs="Times New Roman"/>
                <w:i w:val="0"/>
                <w:color w:val="000000"/>
                <w:sz w:val="18"/>
                <w:szCs w:val="18"/>
              </w:rPr>
              <w:br/>
              <w:t>84</w:t>
            </w:r>
            <w:r w:rsidR="009A1D8F">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2632BDC8" w14:textId="77777777" w:rsidR="00A97C01" w:rsidRPr="000A28AD" w:rsidRDefault="000631E3"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13</w:t>
            </w:r>
            <w:r w:rsidR="00A97C01" w:rsidRPr="000A28AD">
              <w:rPr>
                <w:rFonts w:asciiTheme="minorHAnsi" w:eastAsia="Times New Roman" w:hAnsiTheme="minorHAnsi" w:cs="Times New Roman"/>
                <w:i w:val="0"/>
                <w:color w:val="000000"/>
                <w:sz w:val="18"/>
                <w:szCs w:val="18"/>
              </w:rPr>
              <w:t>%</w:t>
            </w:r>
            <w:r>
              <w:rPr>
                <w:rFonts w:asciiTheme="minorHAnsi" w:eastAsia="Times New Roman" w:hAnsiTheme="minorHAnsi" w:cs="Times New Roman"/>
                <w:i w:val="0"/>
                <w:color w:val="000000"/>
                <w:sz w:val="18"/>
                <w:szCs w:val="18"/>
              </w:rPr>
              <w:br/>
              <w:t>13</w:t>
            </w:r>
            <w:r w:rsidR="009A1D8F">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03A77881" w14:textId="77777777" w:rsidR="00A97C01" w:rsidRPr="000A28AD" w:rsidRDefault="000631E3"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45</w:t>
            </w:r>
            <w:r>
              <w:rPr>
                <w:rFonts w:asciiTheme="minorHAnsi" w:eastAsia="Times New Roman" w:hAnsiTheme="minorHAnsi" w:cs="Times New Roman"/>
                <w:i w:val="0"/>
                <w:color w:val="000000"/>
                <w:sz w:val="18"/>
                <w:szCs w:val="18"/>
              </w:rPr>
              <w:br/>
              <w:t>45</w:t>
            </w:r>
          </w:p>
        </w:tc>
        <w:tc>
          <w:tcPr>
            <w:tcW w:w="1276" w:type="dxa"/>
            <w:tcBorders>
              <w:bottom w:val="none" w:sz="0" w:space="0" w:color="auto"/>
            </w:tcBorders>
            <w:noWrap/>
            <w:hideMark/>
          </w:tcPr>
          <w:p w14:paraId="4AC68DFB" w14:textId="77777777" w:rsidR="00A97C01" w:rsidRPr="000A28AD" w:rsidRDefault="00DD0D08"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51</w:t>
            </w:r>
            <w:r>
              <w:rPr>
                <w:rFonts w:asciiTheme="minorHAnsi" w:eastAsia="Times New Roman" w:hAnsiTheme="minorHAnsi" w:cs="Times New Roman"/>
                <w:i w:val="0"/>
                <w:color w:val="000000"/>
                <w:sz w:val="18"/>
                <w:szCs w:val="18"/>
              </w:rPr>
              <w:br/>
              <w:t>50</w:t>
            </w:r>
          </w:p>
        </w:tc>
      </w:tr>
    </w:tbl>
    <w:p w14:paraId="7AAE54F7" w14:textId="77777777" w:rsidR="00A97C01" w:rsidRDefault="00A97C01" w:rsidP="009B3DF5">
      <w:pPr>
        <w:spacing w:after="0" w:line="72" w:lineRule="auto"/>
        <w:contextualSpacing/>
      </w:pPr>
    </w:p>
    <w:tbl>
      <w:tblPr>
        <w:tblStyle w:val="PlainTable4"/>
        <w:tblW w:w="10521"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Caption w:val="Comparison Worker's Indicators"/>
        <w:tblDescription w:val="Table showing labor indicators. Forty-seven percent of respondents indicated no changes for wages per worker while 59 percent specified no changes for benefirs per worker."/>
      </w:tblPr>
      <w:tblGrid>
        <w:gridCol w:w="2880"/>
        <w:gridCol w:w="902"/>
        <w:gridCol w:w="1334"/>
        <w:gridCol w:w="1350"/>
        <w:gridCol w:w="1350"/>
        <w:gridCol w:w="1350"/>
        <w:gridCol w:w="1355"/>
      </w:tblGrid>
      <w:tr w:rsidR="00E647F4" w:rsidRPr="000F78D4" w14:paraId="6DE6352B" w14:textId="77777777" w:rsidTr="000A28AD">
        <w:trPr>
          <w:cnfStyle w:val="100000000000" w:firstRow="1" w:lastRow="0" w:firstColumn="0" w:lastColumn="0" w:oddVBand="0" w:evenVBand="0" w:oddHBand="0" w:evenHBand="0" w:firstRowFirstColumn="0" w:firstRowLastColumn="0" w:lastRowFirstColumn="0" w:lastRowLastColumn="0"/>
          <w:trHeight w:val="144"/>
          <w:tblHeader/>
          <w:jc w:val="center"/>
        </w:trPr>
        <w:tc>
          <w:tcPr>
            <w:cnfStyle w:val="001000000000" w:firstRow="0" w:lastRow="0" w:firstColumn="1" w:lastColumn="0" w:oddVBand="0" w:evenVBand="0" w:oddHBand="0" w:evenHBand="0" w:firstRowFirstColumn="0" w:firstRowLastColumn="0" w:lastRowFirstColumn="0" w:lastRowLastColumn="0"/>
            <w:tcW w:w="2880" w:type="dxa"/>
            <w:tcBorders>
              <w:top w:val="single" w:sz="4" w:space="0" w:color="auto"/>
              <w:bottom w:val="single" w:sz="4" w:space="0" w:color="auto"/>
              <w:right w:val="nil"/>
            </w:tcBorders>
            <w:shd w:val="clear" w:color="auto" w:fill="BDD6EE" w:themeFill="accent1" w:themeFillTint="66"/>
            <w:noWrap/>
            <w:hideMark/>
          </w:tcPr>
          <w:p w14:paraId="0CFE93A0" w14:textId="77777777" w:rsidR="00A97C01" w:rsidRPr="000A28AD" w:rsidRDefault="00722892" w:rsidP="00541E4C">
            <w:pP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Labor i</w:t>
            </w:r>
            <w:r w:rsidR="00531B2D" w:rsidRPr="000A28AD">
              <w:rPr>
                <w:rFonts w:ascii="Calibri" w:eastAsia="Times New Roman" w:hAnsi="Calibri" w:cs="Times New Roman"/>
                <w:color w:val="000000"/>
                <w:sz w:val="18"/>
                <w:szCs w:val="18"/>
              </w:rPr>
              <w:t>ndic</w:t>
            </w:r>
            <w:r w:rsidR="0043194C">
              <w:rPr>
                <w:rFonts w:ascii="Calibri" w:eastAsia="Times New Roman" w:hAnsi="Calibri" w:cs="Times New Roman"/>
                <w:color w:val="000000"/>
                <w:sz w:val="18"/>
                <w:szCs w:val="18"/>
              </w:rPr>
              <w:t>ators in the last 4 quarters</w:t>
            </w:r>
          </w:p>
        </w:tc>
        <w:tc>
          <w:tcPr>
            <w:tcW w:w="902" w:type="dxa"/>
            <w:tcBorders>
              <w:top w:val="single" w:sz="4" w:space="0" w:color="auto"/>
              <w:left w:val="nil"/>
              <w:bottom w:val="single" w:sz="4" w:space="0" w:color="auto"/>
            </w:tcBorders>
            <w:shd w:val="clear" w:color="auto" w:fill="BDD6EE" w:themeFill="accent1" w:themeFillTint="66"/>
            <w:noWrap/>
            <w:hideMark/>
          </w:tcPr>
          <w:p w14:paraId="1D721966" w14:textId="77777777" w:rsidR="00A97C01" w:rsidRPr="000A28AD" w:rsidRDefault="00A97C01" w:rsidP="00541E4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Decrease</w:t>
            </w:r>
          </w:p>
        </w:tc>
        <w:tc>
          <w:tcPr>
            <w:tcW w:w="1334" w:type="dxa"/>
            <w:tcBorders>
              <w:top w:val="single" w:sz="4" w:space="0" w:color="auto"/>
              <w:bottom w:val="single" w:sz="4" w:space="0" w:color="auto"/>
            </w:tcBorders>
            <w:shd w:val="clear" w:color="auto" w:fill="BDD6EE" w:themeFill="accent1" w:themeFillTint="66"/>
            <w:noWrap/>
            <w:hideMark/>
          </w:tcPr>
          <w:p w14:paraId="3D452157" w14:textId="77777777" w:rsidR="00A97C01" w:rsidRPr="000A28AD" w:rsidRDefault="00A97C01" w:rsidP="00541E4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0</w:t>
            </w:r>
            <w:r w:rsidR="00933559">
              <w:rPr>
                <w:rFonts w:ascii="Calibri" w:eastAsia="Times New Roman" w:hAnsi="Calibri" w:cs="Times New Roman"/>
                <w:color w:val="000000"/>
                <w:sz w:val="18"/>
                <w:szCs w:val="18"/>
              </w:rPr>
              <w:t>%</w:t>
            </w:r>
          </w:p>
        </w:tc>
        <w:tc>
          <w:tcPr>
            <w:tcW w:w="1350" w:type="dxa"/>
            <w:tcBorders>
              <w:top w:val="single" w:sz="4" w:space="0" w:color="auto"/>
              <w:bottom w:val="single" w:sz="4" w:space="0" w:color="auto"/>
            </w:tcBorders>
            <w:shd w:val="clear" w:color="auto" w:fill="BDD6EE" w:themeFill="accent1" w:themeFillTint="66"/>
            <w:noWrap/>
            <w:hideMark/>
          </w:tcPr>
          <w:p w14:paraId="201CE4CB" w14:textId="77777777" w:rsidR="00A97C01" w:rsidRPr="000A28AD" w:rsidRDefault="00A97C01" w:rsidP="00541E4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1-2%</w:t>
            </w:r>
          </w:p>
        </w:tc>
        <w:tc>
          <w:tcPr>
            <w:tcW w:w="1350" w:type="dxa"/>
            <w:tcBorders>
              <w:top w:val="single" w:sz="4" w:space="0" w:color="auto"/>
              <w:bottom w:val="single" w:sz="4" w:space="0" w:color="auto"/>
            </w:tcBorders>
            <w:shd w:val="clear" w:color="auto" w:fill="BDD6EE" w:themeFill="accent1" w:themeFillTint="66"/>
            <w:noWrap/>
            <w:hideMark/>
          </w:tcPr>
          <w:p w14:paraId="0F81FF97" w14:textId="77777777" w:rsidR="00A97C01" w:rsidRPr="000A28AD" w:rsidRDefault="00A97C01" w:rsidP="00541E4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3-5%</w:t>
            </w:r>
          </w:p>
        </w:tc>
        <w:tc>
          <w:tcPr>
            <w:tcW w:w="1350" w:type="dxa"/>
            <w:tcBorders>
              <w:top w:val="single" w:sz="4" w:space="0" w:color="auto"/>
              <w:bottom w:val="single" w:sz="4" w:space="0" w:color="auto"/>
            </w:tcBorders>
            <w:shd w:val="clear" w:color="auto" w:fill="BDD6EE" w:themeFill="accent1" w:themeFillTint="66"/>
            <w:noWrap/>
            <w:hideMark/>
          </w:tcPr>
          <w:p w14:paraId="0936EE0B" w14:textId="77777777" w:rsidR="00A97C01" w:rsidRPr="000A28AD" w:rsidRDefault="00A97C01" w:rsidP="00541E4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6-9%</w:t>
            </w:r>
          </w:p>
        </w:tc>
        <w:tc>
          <w:tcPr>
            <w:tcW w:w="1355" w:type="dxa"/>
            <w:tcBorders>
              <w:top w:val="single" w:sz="4" w:space="0" w:color="auto"/>
              <w:bottom w:val="single" w:sz="4" w:space="0" w:color="auto"/>
            </w:tcBorders>
            <w:shd w:val="clear" w:color="auto" w:fill="BDD6EE" w:themeFill="accent1" w:themeFillTint="66"/>
            <w:noWrap/>
            <w:hideMark/>
          </w:tcPr>
          <w:p w14:paraId="1B56D997" w14:textId="77777777" w:rsidR="00A97C01" w:rsidRPr="000A28AD" w:rsidRDefault="00A97C01" w:rsidP="00541E4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&gt;10%</w:t>
            </w:r>
          </w:p>
        </w:tc>
      </w:tr>
      <w:tr w:rsidR="001D0139" w:rsidRPr="000F78D4" w14:paraId="71902ECE" w14:textId="77777777" w:rsidTr="000A28AD">
        <w:trPr>
          <w:cnfStyle w:val="100000000000" w:firstRow="1" w:lastRow="0" w:firstColumn="0" w:lastColumn="0" w:oddVBand="0" w:evenVBand="0" w:oddHBand="0" w:evenHBand="0" w:firstRowFirstColumn="0" w:firstRowLastColumn="0" w:lastRowFirstColumn="0" w:lastRowLastColumn="0"/>
          <w:trHeight w:val="144"/>
          <w:tblHeader/>
          <w:jc w:val="center"/>
        </w:trPr>
        <w:tc>
          <w:tcPr>
            <w:cnfStyle w:val="001000000000" w:firstRow="0" w:lastRow="0" w:firstColumn="1" w:lastColumn="0" w:oddVBand="0" w:evenVBand="0" w:oddHBand="0" w:evenHBand="0" w:firstRowFirstColumn="0" w:firstRowLastColumn="0" w:lastRowFirstColumn="0" w:lastRowLastColumn="0"/>
            <w:tcW w:w="2880" w:type="dxa"/>
            <w:tcBorders>
              <w:top w:val="single" w:sz="4" w:space="0" w:color="auto"/>
              <w:bottom w:val="nil"/>
              <w:right w:val="nil"/>
            </w:tcBorders>
            <w:noWrap/>
            <w:hideMark/>
          </w:tcPr>
          <w:p w14:paraId="33929F1E" w14:textId="77777777" w:rsidR="00A97C01" w:rsidRPr="000A28AD" w:rsidRDefault="00A97C01" w:rsidP="00541E4C">
            <w:pPr>
              <w:rPr>
                <w:rFonts w:ascii="Calibri" w:eastAsia="Times New Roman" w:hAnsi="Calibri" w:cs="Times New Roman"/>
                <w:b w:val="0"/>
                <w:color w:val="000000"/>
                <w:sz w:val="18"/>
                <w:szCs w:val="18"/>
              </w:rPr>
            </w:pPr>
            <w:r w:rsidRPr="000A28AD">
              <w:rPr>
                <w:rFonts w:ascii="Calibri" w:eastAsia="Times New Roman" w:hAnsi="Calibri" w:cs="Times New Roman"/>
                <w:b w:val="0"/>
                <w:color w:val="000000"/>
                <w:sz w:val="18"/>
                <w:szCs w:val="18"/>
              </w:rPr>
              <w:t>Wages per worker</w:t>
            </w:r>
          </w:p>
        </w:tc>
        <w:tc>
          <w:tcPr>
            <w:tcW w:w="902" w:type="dxa"/>
            <w:tcBorders>
              <w:top w:val="single" w:sz="4" w:space="0" w:color="auto"/>
              <w:left w:val="nil"/>
            </w:tcBorders>
            <w:noWrap/>
            <w:hideMark/>
          </w:tcPr>
          <w:p w14:paraId="1AEF1C57" w14:textId="77777777" w:rsidR="00A97C01" w:rsidRPr="000A28AD" w:rsidRDefault="00391C69" w:rsidP="00541E4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color w:val="000000"/>
                <w:sz w:val="18"/>
                <w:szCs w:val="18"/>
              </w:rPr>
            </w:pPr>
            <w:r>
              <w:rPr>
                <w:rFonts w:ascii="Calibri" w:eastAsia="Times New Roman" w:hAnsi="Calibri" w:cs="Times New Roman"/>
                <w:b w:val="0"/>
                <w:color w:val="000000"/>
                <w:sz w:val="18"/>
                <w:szCs w:val="18"/>
              </w:rPr>
              <w:t>11</w:t>
            </w:r>
            <w:r w:rsidR="00A97C01" w:rsidRPr="000A28AD">
              <w:rPr>
                <w:rFonts w:ascii="Calibri" w:eastAsia="Times New Roman" w:hAnsi="Calibri" w:cs="Times New Roman"/>
                <w:b w:val="0"/>
                <w:color w:val="000000"/>
                <w:sz w:val="18"/>
                <w:szCs w:val="18"/>
              </w:rPr>
              <w:t>%</w:t>
            </w:r>
          </w:p>
        </w:tc>
        <w:tc>
          <w:tcPr>
            <w:tcW w:w="1334" w:type="dxa"/>
            <w:tcBorders>
              <w:top w:val="single" w:sz="4" w:space="0" w:color="auto"/>
            </w:tcBorders>
            <w:noWrap/>
            <w:hideMark/>
          </w:tcPr>
          <w:p w14:paraId="621EF24C" w14:textId="77777777" w:rsidR="00A97C01" w:rsidRPr="000A28AD" w:rsidRDefault="00391C69" w:rsidP="00541E4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color w:val="000000"/>
                <w:sz w:val="18"/>
                <w:szCs w:val="18"/>
              </w:rPr>
            </w:pPr>
            <w:r>
              <w:rPr>
                <w:rFonts w:ascii="Calibri" w:eastAsia="Times New Roman" w:hAnsi="Calibri" w:cs="Times New Roman"/>
                <w:b w:val="0"/>
                <w:color w:val="000000"/>
                <w:sz w:val="18"/>
                <w:szCs w:val="18"/>
              </w:rPr>
              <w:t>47</w:t>
            </w:r>
            <w:r w:rsidR="00A97C01" w:rsidRPr="000A28AD">
              <w:rPr>
                <w:rFonts w:ascii="Calibri" w:eastAsia="Times New Roman" w:hAnsi="Calibri" w:cs="Times New Roman"/>
                <w:b w:val="0"/>
                <w:color w:val="000000"/>
                <w:sz w:val="18"/>
                <w:szCs w:val="18"/>
              </w:rPr>
              <w:t>%</w:t>
            </w:r>
          </w:p>
        </w:tc>
        <w:tc>
          <w:tcPr>
            <w:tcW w:w="1350" w:type="dxa"/>
            <w:tcBorders>
              <w:top w:val="single" w:sz="4" w:space="0" w:color="auto"/>
            </w:tcBorders>
            <w:noWrap/>
            <w:hideMark/>
          </w:tcPr>
          <w:p w14:paraId="58422C64" w14:textId="77777777" w:rsidR="00A97C01" w:rsidRPr="000A28AD" w:rsidRDefault="00391C69" w:rsidP="00541E4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color w:val="000000"/>
                <w:sz w:val="18"/>
                <w:szCs w:val="18"/>
              </w:rPr>
            </w:pPr>
            <w:r>
              <w:rPr>
                <w:rFonts w:ascii="Calibri" w:eastAsia="Times New Roman" w:hAnsi="Calibri" w:cs="Times New Roman"/>
                <w:b w:val="0"/>
                <w:color w:val="000000"/>
                <w:sz w:val="18"/>
                <w:szCs w:val="18"/>
              </w:rPr>
              <w:t>13</w:t>
            </w:r>
            <w:r w:rsidR="00A97C01" w:rsidRPr="000A28AD">
              <w:rPr>
                <w:rFonts w:ascii="Calibri" w:eastAsia="Times New Roman" w:hAnsi="Calibri" w:cs="Times New Roman"/>
                <w:b w:val="0"/>
                <w:color w:val="000000"/>
                <w:sz w:val="18"/>
                <w:szCs w:val="18"/>
              </w:rPr>
              <w:t>%</w:t>
            </w:r>
          </w:p>
        </w:tc>
        <w:tc>
          <w:tcPr>
            <w:tcW w:w="1350" w:type="dxa"/>
            <w:tcBorders>
              <w:top w:val="single" w:sz="4" w:space="0" w:color="auto"/>
            </w:tcBorders>
            <w:noWrap/>
            <w:hideMark/>
          </w:tcPr>
          <w:p w14:paraId="7DADEFE9" w14:textId="77777777" w:rsidR="00A97C01" w:rsidRPr="000A28AD" w:rsidRDefault="00391C69" w:rsidP="00541E4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color w:val="000000"/>
                <w:sz w:val="18"/>
                <w:szCs w:val="18"/>
              </w:rPr>
            </w:pPr>
            <w:r>
              <w:rPr>
                <w:rFonts w:ascii="Calibri" w:eastAsia="Times New Roman" w:hAnsi="Calibri" w:cs="Times New Roman"/>
                <w:b w:val="0"/>
                <w:color w:val="000000"/>
                <w:sz w:val="18"/>
                <w:szCs w:val="18"/>
              </w:rPr>
              <w:t>19</w:t>
            </w:r>
            <w:r w:rsidR="00A97C01" w:rsidRPr="000A28AD">
              <w:rPr>
                <w:rFonts w:ascii="Calibri" w:eastAsia="Times New Roman" w:hAnsi="Calibri" w:cs="Times New Roman"/>
                <w:b w:val="0"/>
                <w:color w:val="000000"/>
                <w:sz w:val="18"/>
                <w:szCs w:val="18"/>
              </w:rPr>
              <w:t>%</w:t>
            </w:r>
          </w:p>
        </w:tc>
        <w:tc>
          <w:tcPr>
            <w:tcW w:w="1350" w:type="dxa"/>
            <w:tcBorders>
              <w:top w:val="single" w:sz="4" w:space="0" w:color="auto"/>
            </w:tcBorders>
            <w:noWrap/>
            <w:hideMark/>
          </w:tcPr>
          <w:p w14:paraId="14D9B9F4" w14:textId="77777777" w:rsidR="00A97C01" w:rsidRPr="000A28AD" w:rsidRDefault="00391C69" w:rsidP="00541E4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color w:val="000000"/>
                <w:sz w:val="18"/>
                <w:szCs w:val="18"/>
              </w:rPr>
            </w:pPr>
            <w:r>
              <w:rPr>
                <w:rFonts w:ascii="Calibri" w:eastAsia="Times New Roman" w:hAnsi="Calibri" w:cs="Times New Roman"/>
                <w:b w:val="0"/>
                <w:color w:val="000000"/>
                <w:sz w:val="18"/>
                <w:szCs w:val="18"/>
              </w:rPr>
              <w:t>3</w:t>
            </w:r>
            <w:r w:rsidR="00A97C01" w:rsidRPr="000A28AD">
              <w:rPr>
                <w:rFonts w:ascii="Calibri" w:eastAsia="Times New Roman" w:hAnsi="Calibri" w:cs="Times New Roman"/>
                <w:b w:val="0"/>
                <w:color w:val="000000"/>
                <w:sz w:val="18"/>
                <w:szCs w:val="18"/>
              </w:rPr>
              <w:t>%</w:t>
            </w:r>
          </w:p>
        </w:tc>
        <w:tc>
          <w:tcPr>
            <w:tcW w:w="1355" w:type="dxa"/>
            <w:tcBorders>
              <w:top w:val="single" w:sz="4" w:space="0" w:color="auto"/>
            </w:tcBorders>
            <w:noWrap/>
            <w:hideMark/>
          </w:tcPr>
          <w:p w14:paraId="7FBF864D" w14:textId="77777777" w:rsidR="00A97C01" w:rsidRPr="000A28AD" w:rsidRDefault="00391C69" w:rsidP="00541E4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color w:val="000000"/>
                <w:sz w:val="18"/>
                <w:szCs w:val="18"/>
              </w:rPr>
            </w:pPr>
            <w:r>
              <w:rPr>
                <w:rFonts w:ascii="Calibri" w:eastAsia="Times New Roman" w:hAnsi="Calibri" w:cs="Times New Roman"/>
                <w:b w:val="0"/>
                <w:color w:val="000000"/>
                <w:sz w:val="18"/>
                <w:szCs w:val="18"/>
              </w:rPr>
              <w:t>6</w:t>
            </w:r>
            <w:r w:rsidR="00A97C01" w:rsidRPr="000A28AD">
              <w:rPr>
                <w:rFonts w:ascii="Calibri" w:eastAsia="Times New Roman" w:hAnsi="Calibri" w:cs="Times New Roman"/>
                <w:b w:val="0"/>
                <w:color w:val="000000"/>
                <w:sz w:val="18"/>
                <w:szCs w:val="18"/>
              </w:rPr>
              <w:t>%</w:t>
            </w:r>
          </w:p>
        </w:tc>
      </w:tr>
      <w:tr w:rsidR="00E647F4" w:rsidRPr="000F78D4" w14:paraId="3CE2A4BC" w14:textId="77777777" w:rsidTr="000A28AD">
        <w:trPr>
          <w:cnfStyle w:val="100000000000" w:firstRow="1" w:lastRow="0" w:firstColumn="0" w:lastColumn="0" w:oddVBand="0" w:evenVBand="0" w:oddHBand="0" w:evenHBand="0" w:firstRowFirstColumn="0" w:firstRowLastColumn="0" w:lastRowFirstColumn="0" w:lastRowLastColumn="0"/>
          <w:trHeight w:val="144"/>
          <w:tblHeader/>
          <w:jc w:val="center"/>
        </w:trPr>
        <w:tc>
          <w:tcPr>
            <w:cnfStyle w:val="001000000000" w:firstRow="0" w:lastRow="0" w:firstColumn="1" w:lastColumn="0" w:oddVBand="0" w:evenVBand="0" w:oddHBand="0" w:evenHBand="0" w:firstRowFirstColumn="0" w:firstRowLastColumn="0" w:lastRowFirstColumn="0" w:lastRowLastColumn="0"/>
            <w:tcW w:w="2880" w:type="dxa"/>
            <w:tcBorders>
              <w:top w:val="nil"/>
              <w:bottom w:val="single" w:sz="4" w:space="0" w:color="auto"/>
              <w:right w:val="nil"/>
            </w:tcBorders>
            <w:noWrap/>
            <w:hideMark/>
          </w:tcPr>
          <w:p w14:paraId="43609856" w14:textId="77777777" w:rsidR="00A97C01" w:rsidRPr="000A28AD" w:rsidRDefault="00A97C01" w:rsidP="00541E4C">
            <w:pPr>
              <w:rPr>
                <w:rFonts w:ascii="Calibri" w:eastAsia="Times New Roman" w:hAnsi="Calibri" w:cs="Times New Roman"/>
                <w:b w:val="0"/>
                <w:color w:val="000000"/>
                <w:sz w:val="18"/>
                <w:szCs w:val="18"/>
              </w:rPr>
            </w:pPr>
            <w:r w:rsidRPr="000A28AD">
              <w:rPr>
                <w:rFonts w:ascii="Calibri" w:eastAsia="Times New Roman" w:hAnsi="Calibri" w:cs="Times New Roman"/>
                <w:b w:val="0"/>
                <w:color w:val="000000"/>
                <w:sz w:val="18"/>
                <w:szCs w:val="18"/>
              </w:rPr>
              <w:t>Benefits per worker</w:t>
            </w:r>
          </w:p>
        </w:tc>
        <w:tc>
          <w:tcPr>
            <w:tcW w:w="902" w:type="dxa"/>
            <w:tcBorders>
              <w:left w:val="nil"/>
            </w:tcBorders>
            <w:noWrap/>
            <w:hideMark/>
          </w:tcPr>
          <w:p w14:paraId="6BC0ECB0" w14:textId="77777777" w:rsidR="00A97C01" w:rsidRPr="000A28AD" w:rsidRDefault="00391C69" w:rsidP="00541E4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color w:val="000000"/>
                <w:sz w:val="18"/>
                <w:szCs w:val="18"/>
              </w:rPr>
            </w:pPr>
            <w:r>
              <w:rPr>
                <w:rFonts w:ascii="Calibri" w:eastAsia="Times New Roman" w:hAnsi="Calibri" w:cs="Times New Roman"/>
                <w:b w:val="0"/>
                <w:color w:val="000000"/>
                <w:sz w:val="18"/>
                <w:szCs w:val="18"/>
              </w:rPr>
              <w:t>11</w:t>
            </w:r>
            <w:r w:rsidR="00A97C01" w:rsidRPr="000A28AD">
              <w:rPr>
                <w:rFonts w:ascii="Calibri" w:eastAsia="Times New Roman" w:hAnsi="Calibri" w:cs="Times New Roman"/>
                <w:b w:val="0"/>
                <w:color w:val="000000"/>
                <w:sz w:val="18"/>
                <w:szCs w:val="18"/>
              </w:rPr>
              <w:t>%</w:t>
            </w:r>
          </w:p>
        </w:tc>
        <w:tc>
          <w:tcPr>
            <w:tcW w:w="1334" w:type="dxa"/>
            <w:noWrap/>
            <w:hideMark/>
          </w:tcPr>
          <w:p w14:paraId="634506C9" w14:textId="77777777" w:rsidR="00A97C01" w:rsidRPr="000A28AD" w:rsidRDefault="00391C69" w:rsidP="00541E4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color w:val="000000"/>
                <w:sz w:val="18"/>
                <w:szCs w:val="18"/>
              </w:rPr>
            </w:pPr>
            <w:r>
              <w:rPr>
                <w:rFonts w:ascii="Calibri" w:eastAsia="Times New Roman" w:hAnsi="Calibri" w:cs="Times New Roman"/>
                <w:b w:val="0"/>
                <w:color w:val="000000"/>
                <w:sz w:val="18"/>
                <w:szCs w:val="18"/>
              </w:rPr>
              <w:t>59</w:t>
            </w:r>
            <w:r w:rsidR="00A97C01" w:rsidRPr="000A28AD">
              <w:rPr>
                <w:rFonts w:ascii="Calibri" w:eastAsia="Times New Roman" w:hAnsi="Calibri" w:cs="Times New Roman"/>
                <w:b w:val="0"/>
                <w:color w:val="000000"/>
                <w:sz w:val="18"/>
                <w:szCs w:val="18"/>
              </w:rPr>
              <w:t>%</w:t>
            </w:r>
          </w:p>
        </w:tc>
        <w:tc>
          <w:tcPr>
            <w:tcW w:w="1350" w:type="dxa"/>
            <w:noWrap/>
            <w:hideMark/>
          </w:tcPr>
          <w:p w14:paraId="6A2227C1" w14:textId="77777777" w:rsidR="00A97C01" w:rsidRPr="000A28AD" w:rsidRDefault="00391C69" w:rsidP="00541E4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color w:val="000000"/>
                <w:sz w:val="18"/>
                <w:szCs w:val="18"/>
              </w:rPr>
            </w:pPr>
            <w:r>
              <w:rPr>
                <w:rFonts w:ascii="Calibri" w:eastAsia="Times New Roman" w:hAnsi="Calibri" w:cs="Times New Roman"/>
                <w:b w:val="0"/>
                <w:color w:val="000000"/>
                <w:sz w:val="18"/>
                <w:szCs w:val="18"/>
              </w:rPr>
              <w:t>9</w:t>
            </w:r>
            <w:r w:rsidR="00A97C01" w:rsidRPr="000A28AD">
              <w:rPr>
                <w:rFonts w:ascii="Calibri" w:eastAsia="Times New Roman" w:hAnsi="Calibri" w:cs="Times New Roman"/>
                <w:b w:val="0"/>
                <w:color w:val="000000"/>
                <w:sz w:val="18"/>
                <w:szCs w:val="18"/>
              </w:rPr>
              <w:t>%</w:t>
            </w:r>
          </w:p>
        </w:tc>
        <w:tc>
          <w:tcPr>
            <w:tcW w:w="1350" w:type="dxa"/>
            <w:noWrap/>
            <w:hideMark/>
          </w:tcPr>
          <w:p w14:paraId="3B5C160B" w14:textId="77777777" w:rsidR="00A97C01" w:rsidRPr="000A28AD" w:rsidRDefault="00391C69" w:rsidP="00541E4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color w:val="000000"/>
                <w:sz w:val="18"/>
                <w:szCs w:val="18"/>
              </w:rPr>
            </w:pPr>
            <w:r>
              <w:rPr>
                <w:rFonts w:ascii="Calibri" w:eastAsia="Times New Roman" w:hAnsi="Calibri" w:cs="Times New Roman"/>
                <w:b w:val="0"/>
                <w:color w:val="000000"/>
                <w:sz w:val="18"/>
                <w:szCs w:val="18"/>
              </w:rPr>
              <w:t>13</w:t>
            </w:r>
            <w:r w:rsidR="00A97C01" w:rsidRPr="000A28AD">
              <w:rPr>
                <w:rFonts w:ascii="Calibri" w:eastAsia="Times New Roman" w:hAnsi="Calibri" w:cs="Times New Roman"/>
                <w:b w:val="0"/>
                <w:color w:val="000000"/>
                <w:sz w:val="18"/>
                <w:szCs w:val="18"/>
              </w:rPr>
              <w:t>%</w:t>
            </w:r>
          </w:p>
        </w:tc>
        <w:tc>
          <w:tcPr>
            <w:tcW w:w="1350" w:type="dxa"/>
            <w:noWrap/>
            <w:hideMark/>
          </w:tcPr>
          <w:p w14:paraId="56C6724C" w14:textId="77777777" w:rsidR="00A97C01" w:rsidRPr="000A28AD" w:rsidRDefault="00391C69" w:rsidP="00541E4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color w:val="000000"/>
                <w:sz w:val="18"/>
                <w:szCs w:val="18"/>
              </w:rPr>
            </w:pPr>
            <w:r>
              <w:rPr>
                <w:rFonts w:ascii="Calibri" w:eastAsia="Times New Roman" w:hAnsi="Calibri" w:cs="Times New Roman"/>
                <w:b w:val="0"/>
                <w:color w:val="000000"/>
                <w:sz w:val="18"/>
                <w:szCs w:val="18"/>
              </w:rPr>
              <w:t>3</w:t>
            </w:r>
            <w:r w:rsidR="00A97C01" w:rsidRPr="000A28AD">
              <w:rPr>
                <w:rFonts w:ascii="Calibri" w:eastAsia="Times New Roman" w:hAnsi="Calibri" w:cs="Times New Roman"/>
                <w:b w:val="0"/>
                <w:color w:val="000000"/>
                <w:sz w:val="18"/>
                <w:szCs w:val="18"/>
              </w:rPr>
              <w:t>%</w:t>
            </w:r>
          </w:p>
        </w:tc>
        <w:tc>
          <w:tcPr>
            <w:tcW w:w="1355" w:type="dxa"/>
            <w:noWrap/>
            <w:hideMark/>
          </w:tcPr>
          <w:p w14:paraId="161BA055" w14:textId="77777777" w:rsidR="00A97C01" w:rsidRPr="000A28AD" w:rsidRDefault="00391C69" w:rsidP="00541E4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color w:val="000000"/>
                <w:sz w:val="18"/>
                <w:szCs w:val="18"/>
              </w:rPr>
            </w:pPr>
            <w:r>
              <w:rPr>
                <w:rFonts w:ascii="Calibri" w:eastAsia="Times New Roman" w:hAnsi="Calibri" w:cs="Times New Roman"/>
                <w:b w:val="0"/>
                <w:color w:val="000000"/>
                <w:sz w:val="18"/>
                <w:szCs w:val="18"/>
              </w:rPr>
              <w:t>4</w:t>
            </w:r>
            <w:r w:rsidR="00A97C01" w:rsidRPr="000A28AD">
              <w:rPr>
                <w:rFonts w:ascii="Calibri" w:eastAsia="Times New Roman" w:hAnsi="Calibri" w:cs="Times New Roman"/>
                <w:b w:val="0"/>
                <w:color w:val="000000"/>
                <w:sz w:val="18"/>
                <w:szCs w:val="18"/>
              </w:rPr>
              <w:t>%</w:t>
            </w:r>
          </w:p>
        </w:tc>
      </w:tr>
    </w:tbl>
    <w:p w14:paraId="5DD6A18D" w14:textId="77777777" w:rsidR="00A97C01" w:rsidRDefault="00A97C01" w:rsidP="009B3DF5">
      <w:pPr>
        <w:spacing w:after="0" w:line="72" w:lineRule="auto"/>
      </w:pPr>
    </w:p>
    <w:tbl>
      <w:tblPr>
        <w:tblStyle w:val="PlainTable4"/>
        <w:tblW w:w="10530" w:type="dxa"/>
        <w:jc w:val="center"/>
        <w:tblBorders>
          <w:top w:val="single" w:sz="4" w:space="0" w:color="auto"/>
          <w:left w:val="single" w:sz="4" w:space="0" w:color="auto"/>
          <w:bottom w:val="single" w:sz="4" w:space="0" w:color="auto"/>
          <w:right w:val="single" w:sz="4" w:space="0" w:color="auto"/>
        </w:tblBorders>
        <w:tblLook w:val="06A0" w:firstRow="1" w:lastRow="0" w:firstColumn="1" w:lastColumn="0" w:noHBand="1" w:noVBand="1"/>
        <w:tblCaption w:val="Business Expectations for 2020"/>
        <w:tblDescription w:val="Minnesota business services firms expect unchanged or declining conditions for the coming year. Seventy-eight percent anticipate unchanged space occupied and 74 expect constant selling prices. Sixty-seven percent foresee unchanged labor availability. Nonetheless, nearly half of respondents expect a decline in profits while 43 percent anticipate a decline in sales revenue. All diffusion indexes were below 50 indicating contraction with profits showing the greatest decline at 34, compared to 62 the year before.&#10;"/>
      </w:tblPr>
      <w:tblGrid>
        <w:gridCol w:w="3775"/>
        <w:gridCol w:w="1440"/>
        <w:gridCol w:w="1350"/>
        <w:gridCol w:w="1260"/>
        <w:gridCol w:w="1350"/>
        <w:gridCol w:w="1355"/>
      </w:tblGrid>
      <w:tr w:rsidR="00A97C01" w:rsidRPr="000A28AD" w14:paraId="79AB7EA9" w14:textId="77777777" w:rsidTr="00531B2D">
        <w:trPr>
          <w:cnfStyle w:val="100000000000" w:firstRow="1" w:lastRow="0" w:firstColumn="0" w:lastColumn="0" w:oddVBand="0" w:evenVBand="0" w:oddHBand="0" w:evenHBand="0" w:firstRowFirstColumn="0" w:firstRowLastColumn="0" w:lastRowFirstColumn="0" w:lastRowLastColumn="0"/>
          <w:trHeight w:val="144"/>
          <w:tblHeader/>
          <w:jc w:val="center"/>
        </w:trPr>
        <w:tc>
          <w:tcPr>
            <w:cnfStyle w:val="001000000000" w:firstRow="0" w:lastRow="0" w:firstColumn="1" w:lastColumn="0" w:oddVBand="0" w:evenVBand="0" w:oddHBand="0" w:evenHBand="0" w:firstRowFirstColumn="0" w:firstRowLastColumn="0" w:lastRowFirstColumn="0" w:lastRowLastColumn="0"/>
            <w:tcW w:w="3775" w:type="dxa"/>
            <w:tcBorders>
              <w:top w:val="single" w:sz="4" w:space="0" w:color="auto"/>
              <w:bottom w:val="single" w:sz="4" w:space="0" w:color="auto"/>
            </w:tcBorders>
            <w:shd w:val="clear" w:color="auto" w:fill="BDD6EE" w:themeFill="accent1" w:themeFillTint="66"/>
            <w:noWrap/>
            <w:hideMark/>
          </w:tcPr>
          <w:p w14:paraId="0E009596" w14:textId="77777777" w:rsidR="00A97C01" w:rsidRPr="000A28AD" w:rsidRDefault="00722892" w:rsidP="00541E4C">
            <w:pP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Expected business i</w:t>
            </w:r>
            <w:r w:rsidR="00584451">
              <w:rPr>
                <w:rFonts w:ascii="Calibri" w:eastAsia="Times New Roman" w:hAnsi="Calibri" w:cs="Times New Roman"/>
                <w:color w:val="000000"/>
                <w:sz w:val="18"/>
                <w:szCs w:val="18"/>
              </w:rPr>
              <w:t>ndicators during the next four quarters</w:t>
            </w:r>
          </w:p>
        </w:tc>
        <w:tc>
          <w:tcPr>
            <w:tcW w:w="1440" w:type="dxa"/>
            <w:tcBorders>
              <w:top w:val="single" w:sz="4" w:space="0" w:color="auto"/>
              <w:bottom w:val="single" w:sz="4" w:space="0" w:color="auto"/>
            </w:tcBorders>
            <w:shd w:val="clear" w:color="auto" w:fill="BDD6EE" w:themeFill="accent1" w:themeFillTint="66"/>
            <w:noWrap/>
            <w:hideMark/>
          </w:tcPr>
          <w:p w14:paraId="47775C88" w14:textId="77777777" w:rsidR="00A97C01" w:rsidRPr="000A28AD" w:rsidRDefault="00A97C01" w:rsidP="00541E4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Up</w:t>
            </w:r>
          </w:p>
        </w:tc>
        <w:tc>
          <w:tcPr>
            <w:tcW w:w="1350" w:type="dxa"/>
            <w:tcBorders>
              <w:top w:val="single" w:sz="4" w:space="0" w:color="auto"/>
              <w:bottom w:val="single" w:sz="4" w:space="0" w:color="auto"/>
            </w:tcBorders>
            <w:shd w:val="clear" w:color="auto" w:fill="BDD6EE" w:themeFill="accent1" w:themeFillTint="66"/>
            <w:noWrap/>
            <w:hideMark/>
          </w:tcPr>
          <w:p w14:paraId="49259A5B" w14:textId="77777777" w:rsidR="00A97C01" w:rsidRPr="000A28AD" w:rsidRDefault="00A97C01" w:rsidP="00541E4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Same</w:t>
            </w:r>
          </w:p>
        </w:tc>
        <w:tc>
          <w:tcPr>
            <w:tcW w:w="1260" w:type="dxa"/>
            <w:tcBorders>
              <w:top w:val="single" w:sz="4" w:space="0" w:color="auto"/>
              <w:bottom w:val="single" w:sz="4" w:space="0" w:color="auto"/>
            </w:tcBorders>
            <w:shd w:val="clear" w:color="auto" w:fill="BDD6EE" w:themeFill="accent1" w:themeFillTint="66"/>
            <w:noWrap/>
            <w:hideMark/>
          </w:tcPr>
          <w:p w14:paraId="429F83CE" w14:textId="77777777" w:rsidR="00A97C01" w:rsidRPr="000A28AD" w:rsidRDefault="00A97C01" w:rsidP="00541E4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Down</w:t>
            </w:r>
          </w:p>
        </w:tc>
        <w:tc>
          <w:tcPr>
            <w:tcW w:w="1350" w:type="dxa"/>
            <w:tcBorders>
              <w:top w:val="single" w:sz="4" w:space="0" w:color="auto"/>
              <w:bottom w:val="single" w:sz="4" w:space="0" w:color="auto"/>
            </w:tcBorders>
            <w:shd w:val="clear" w:color="auto" w:fill="BDD6EE" w:themeFill="accent1" w:themeFillTint="66"/>
            <w:noWrap/>
            <w:hideMark/>
          </w:tcPr>
          <w:p w14:paraId="7C903B24" w14:textId="77777777" w:rsidR="00A97C01" w:rsidRPr="000A28AD" w:rsidRDefault="00391C69" w:rsidP="00541E4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Diffusion Index 2020</w:t>
            </w:r>
            <w:r w:rsidR="00AE0EFF" w:rsidRPr="000A28AD">
              <w:rPr>
                <w:rFonts w:ascii="Calibri" w:eastAsia="Times New Roman" w:hAnsi="Calibri" w:cs="Times New Roman"/>
                <w:color w:val="000000"/>
                <w:sz w:val="18"/>
                <w:szCs w:val="18"/>
                <w:vertAlign w:val="superscript"/>
              </w:rPr>
              <w:t>(2)</w:t>
            </w:r>
          </w:p>
        </w:tc>
        <w:tc>
          <w:tcPr>
            <w:tcW w:w="1355" w:type="dxa"/>
            <w:tcBorders>
              <w:top w:val="single" w:sz="4" w:space="0" w:color="auto"/>
              <w:bottom w:val="single" w:sz="4" w:space="0" w:color="auto"/>
            </w:tcBorders>
            <w:shd w:val="clear" w:color="auto" w:fill="BDD6EE" w:themeFill="accent1" w:themeFillTint="66"/>
            <w:noWrap/>
            <w:hideMark/>
          </w:tcPr>
          <w:p w14:paraId="4439D4F4" w14:textId="77777777" w:rsidR="00A97C01" w:rsidRPr="000A28AD" w:rsidRDefault="00391C69" w:rsidP="00541E4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Diffusion Index 2019</w:t>
            </w:r>
            <w:r w:rsidR="00AE0EFF" w:rsidRPr="000A28AD">
              <w:rPr>
                <w:rFonts w:ascii="Calibri" w:eastAsia="Times New Roman" w:hAnsi="Calibri" w:cs="Times New Roman"/>
                <w:color w:val="000000"/>
                <w:sz w:val="18"/>
                <w:szCs w:val="18"/>
                <w:vertAlign w:val="superscript"/>
              </w:rPr>
              <w:t>(2)</w:t>
            </w:r>
          </w:p>
        </w:tc>
      </w:tr>
      <w:tr w:rsidR="00391C69" w:rsidRPr="000A28AD" w14:paraId="129E9FB4" w14:textId="77777777" w:rsidTr="00531B2D">
        <w:trPr>
          <w:trHeight w:val="144"/>
          <w:jc w:val="center"/>
        </w:trPr>
        <w:tc>
          <w:tcPr>
            <w:cnfStyle w:val="001000000000" w:firstRow="0" w:lastRow="0" w:firstColumn="1" w:lastColumn="0" w:oddVBand="0" w:evenVBand="0" w:oddHBand="0" w:evenHBand="0" w:firstRowFirstColumn="0" w:firstRowLastColumn="0" w:lastRowFirstColumn="0" w:lastRowLastColumn="0"/>
            <w:tcW w:w="3775" w:type="dxa"/>
            <w:tcBorders>
              <w:top w:val="single" w:sz="4" w:space="0" w:color="auto"/>
            </w:tcBorders>
            <w:noWrap/>
            <w:hideMark/>
          </w:tcPr>
          <w:p w14:paraId="43271A6C" w14:textId="77777777" w:rsidR="00391C69" w:rsidRPr="000A28AD" w:rsidRDefault="00391C69" w:rsidP="00391C69">
            <w:pPr>
              <w:rPr>
                <w:rFonts w:ascii="Calibri" w:eastAsia="Times New Roman" w:hAnsi="Calibri" w:cs="Times New Roman"/>
                <w:b w:val="0"/>
                <w:color w:val="000000"/>
                <w:sz w:val="18"/>
                <w:szCs w:val="18"/>
              </w:rPr>
            </w:pPr>
            <w:r>
              <w:rPr>
                <w:rFonts w:ascii="Calibri" w:eastAsia="Times New Roman" w:hAnsi="Calibri" w:cs="Times New Roman"/>
                <w:b w:val="0"/>
                <w:color w:val="000000"/>
                <w:sz w:val="18"/>
                <w:szCs w:val="18"/>
              </w:rPr>
              <w:t>Sales revenue</w:t>
            </w:r>
          </w:p>
        </w:tc>
        <w:tc>
          <w:tcPr>
            <w:tcW w:w="1440" w:type="dxa"/>
            <w:tcBorders>
              <w:top w:val="single" w:sz="4" w:space="0" w:color="auto"/>
            </w:tcBorders>
            <w:noWrap/>
            <w:hideMark/>
          </w:tcPr>
          <w:p w14:paraId="4E2D72FB" w14:textId="77777777" w:rsidR="00391C69" w:rsidRPr="000A28AD" w:rsidRDefault="00391C69"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19</w:t>
            </w:r>
            <w:r w:rsidRPr="000A28AD">
              <w:rPr>
                <w:rFonts w:ascii="Calibri" w:eastAsia="Times New Roman" w:hAnsi="Calibri" w:cs="Times New Roman"/>
                <w:color w:val="000000"/>
                <w:sz w:val="18"/>
                <w:szCs w:val="18"/>
              </w:rPr>
              <w:t>%</w:t>
            </w:r>
          </w:p>
        </w:tc>
        <w:tc>
          <w:tcPr>
            <w:tcW w:w="1350" w:type="dxa"/>
            <w:tcBorders>
              <w:top w:val="single" w:sz="4" w:space="0" w:color="auto"/>
            </w:tcBorders>
            <w:noWrap/>
            <w:hideMark/>
          </w:tcPr>
          <w:p w14:paraId="40A0E78B" w14:textId="77777777" w:rsidR="00391C69" w:rsidRPr="000A28AD" w:rsidRDefault="00391C69"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38</w:t>
            </w:r>
            <w:r w:rsidRPr="000A28AD">
              <w:rPr>
                <w:rFonts w:ascii="Calibri" w:eastAsia="Times New Roman" w:hAnsi="Calibri" w:cs="Times New Roman"/>
                <w:color w:val="000000"/>
                <w:sz w:val="18"/>
                <w:szCs w:val="18"/>
              </w:rPr>
              <w:t>%</w:t>
            </w:r>
          </w:p>
        </w:tc>
        <w:tc>
          <w:tcPr>
            <w:tcW w:w="1260" w:type="dxa"/>
            <w:tcBorders>
              <w:top w:val="single" w:sz="4" w:space="0" w:color="auto"/>
            </w:tcBorders>
            <w:noWrap/>
            <w:hideMark/>
          </w:tcPr>
          <w:p w14:paraId="77DF8999" w14:textId="77777777" w:rsidR="00391C69" w:rsidRPr="000A28AD" w:rsidRDefault="00391C69"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43</w:t>
            </w:r>
            <w:r w:rsidRPr="000A28AD">
              <w:rPr>
                <w:rFonts w:ascii="Calibri" w:eastAsia="Times New Roman" w:hAnsi="Calibri" w:cs="Times New Roman"/>
                <w:color w:val="000000"/>
                <w:sz w:val="18"/>
                <w:szCs w:val="18"/>
              </w:rPr>
              <w:t>%</w:t>
            </w:r>
          </w:p>
        </w:tc>
        <w:tc>
          <w:tcPr>
            <w:tcW w:w="1350" w:type="dxa"/>
            <w:tcBorders>
              <w:top w:val="single" w:sz="4" w:space="0" w:color="auto"/>
            </w:tcBorders>
            <w:noWrap/>
            <w:hideMark/>
          </w:tcPr>
          <w:p w14:paraId="55AEA512" w14:textId="77777777" w:rsidR="00391C69" w:rsidRPr="000A28AD" w:rsidRDefault="00391C69"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38</w:t>
            </w:r>
          </w:p>
        </w:tc>
        <w:tc>
          <w:tcPr>
            <w:tcW w:w="1355" w:type="dxa"/>
            <w:tcBorders>
              <w:top w:val="single" w:sz="4" w:space="0" w:color="auto"/>
            </w:tcBorders>
            <w:noWrap/>
            <w:hideMark/>
          </w:tcPr>
          <w:p w14:paraId="27FF925C" w14:textId="77777777" w:rsidR="00391C69" w:rsidRPr="000A28AD" w:rsidRDefault="00391C69"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66</w:t>
            </w:r>
          </w:p>
        </w:tc>
      </w:tr>
      <w:tr w:rsidR="00391C69" w:rsidRPr="000A28AD" w14:paraId="22D6CDD3" w14:textId="77777777" w:rsidTr="00531B2D">
        <w:trPr>
          <w:trHeight w:val="144"/>
          <w:jc w:val="center"/>
        </w:trPr>
        <w:tc>
          <w:tcPr>
            <w:cnfStyle w:val="001000000000" w:firstRow="0" w:lastRow="0" w:firstColumn="1" w:lastColumn="0" w:oddVBand="0" w:evenVBand="0" w:oddHBand="0" w:evenHBand="0" w:firstRowFirstColumn="0" w:firstRowLastColumn="0" w:lastRowFirstColumn="0" w:lastRowLastColumn="0"/>
            <w:tcW w:w="3775" w:type="dxa"/>
            <w:noWrap/>
            <w:hideMark/>
          </w:tcPr>
          <w:p w14:paraId="6A616C6B" w14:textId="77777777" w:rsidR="00391C69" w:rsidRPr="000A28AD" w:rsidRDefault="00391C69" w:rsidP="00391C69">
            <w:pPr>
              <w:rPr>
                <w:rFonts w:ascii="Calibri" w:eastAsia="Times New Roman" w:hAnsi="Calibri" w:cs="Times New Roman"/>
                <w:b w:val="0"/>
                <w:color w:val="000000"/>
                <w:sz w:val="18"/>
                <w:szCs w:val="18"/>
              </w:rPr>
            </w:pPr>
            <w:r>
              <w:rPr>
                <w:rFonts w:ascii="Calibri" w:eastAsia="Times New Roman" w:hAnsi="Calibri" w:cs="Times New Roman"/>
                <w:b w:val="0"/>
                <w:color w:val="000000"/>
                <w:sz w:val="18"/>
                <w:szCs w:val="18"/>
              </w:rPr>
              <w:t>Profits</w:t>
            </w:r>
          </w:p>
        </w:tc>
        <w:tc>
          <w:tcPr>
            <w:tcW w:w="1440" w:type="dxa"/>
            <w:noWrap/>
            <w:hideMark/>
          </w:tcPr>
          <w:p w14:paraId="36892F45" w14:textId="77777777" w:rsidR="00391C69" w:rsidRPr="000A28AD" w:rsidRDefault="00391C69"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17</w:t>
            </w:r>
            <w:r w:rsidRPr="000A28AD">
              <w:rPr>
                <w:rFonts w:ascii="Calibri" w:eastAsia="Times New Roman" w:hAnsi="Calibri" w:cs="Times New Roman"/>
                <w:color w:val="000000"/>
                <w:sz w:val="18"/>
                <w:szCs w:val="18"/>
              </w:rPr>
              <w:t>%</w:t>
            </w:r>
          </w:p>
        </w:tc>
        <w:tc>
          <w:tcPr>
            <w:tcW w:w="1350" w:type="dxa"/>
            <w:noWrap/>
            <w:hideMark/>
          </w:tcPr>
          <w:p w14:paraId="47E74135" w14:textId="77777777" w:rsidR="00391C69" w:rsidRPr="000A28AD" w:rsidRDefault="00391C69"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34</w:t>
            </w:r>
            <w:r w:rsidRPr="000A28AD">
              <w:rPr>
                <w:rFonts w:ascii="Calibri" w:eastAsia="Times New Roman" w:hAnsi="Calibri" w:cs="Times New Roman"/>
                <w:color w:val="000000"/>
                <w:sz w:val="18"/>
                <w:szCs w:val="18"/>
              </w:rPr>
              <w:t>%</w:t>
            </w:r>
          </w:p>
        </w:tc>
        <w:tc>
          <w:tcPr>
            <w:tcW w:w="1260" w:type="dxa"/>
            <w:noWrap/>
            <w:hideMark/>
          </w:tcPr>
          <w:p w14:paraId="0DBD719D" w14:textId="77777777" w:rsidR="00391C69" w:rsidRPr="000A28AD" w:rsidRDefault="00391C69"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49</w:t>
            </w:r>
            <w:r w:rsidRPr="000A28AD">
              <w:rPr>
                <w:rFonts w:ascii="Calibri" w:eastAsia="Times New Roman" w:hAnsi="Calibri" w:cs="Times New Roman"/>
                <w:color w:val="000000"/>
                <w:sz w:val="18"/>
                <w:szCs w:val="18"/>
              </w:rPr>
              <w:t>%</w:t>
            </w:r>
          </w:p>
        </w:tc>
        <w:tc>
          <w:tcPr>
            <w:tcW w:w="1350" w:type="dxa"/>
            <w:noWrap/>
            <w:hideMark/>
          </w:tcPr>
          <w:p w14:paraId="37BC41F8" w14:textId="77777777" w:rsidR="00391C69" w:rsidRPr="000A28AD" w:rsidRDefault="00391C69"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34</w:t>
            </w:r>
          </w:p>
        </w:tc>
        <w:tc>
          <w:tcPr>
            <w:tcW w:w="1355" w:type="dxa"/>
            <w:noWrap/>
            <w:hideMark/>
          </w:tcPr>
          <w:p w14:paraId="4C3B87D5" w14:textId="77777777" w:rsidR="00391C69" w:rsidRPr="000A28AD" w:rsidRDefault="00391C69"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62</w:t>
            </w:r>
          </w:p>
        </w:tc>
      </w:tr>
      <w:tr w:rsidR="00391C69" w:rsidRPr="000A28AD" w14:paraId="31DAEC76" w14:textId="77777777" w:rsidTr="00531B2D">
        <w:trPr>
          <w:trHeight w:val="144"/>
          <w:jc w:val="center"/>
        </w:trPr>
        <w:tc>
          <w:tcPr>
            <w:cnfStyle w:val="001000000000" w:firstRow="0" w:lastRow="0" w:firstColumn="1" w:lastColumn="0" w:oddVBand="0" w:evenVBand="0" w:oddHBand="0" w:evenHBand="0" w:firstRowFirstColumn="0" w:firstRowLastColumn="0" w:lastRowFirstColumn="0" w:lastRowLastColumn="0"/>
            <w:tcW w:w="3775" w:type="dxa"/>
            <w:noWrap/>
            <w:hideMark/>
          </w:tcPr>
          <w:p w14:paraId="25A2CA28" w14:textId="77777777" w:rsidR="00391C69" w:rsidRPr="000A28AD" w:rsidRDefault="00391C69" w:rsidP="00391C69">
            <w:pPr>
              <w:rPr>
                <w:rFonts w:ascii="Calibri" w:eastAsia="Times New Roman" w:hAnsi="Calibri" w:cs="Times New Roman"/>
                <w:b w:val="0"/>
                <w:color w:val="000000"/>
                <w:sz w:val="18"/>
                <w:szCs w:val="18"/>
              </w:rPr>
            </w:pPr>
            <w:r>
              <w:rPr>
                <w:rFonts w:ascii="Calibri" w:eastAsia="Times New Roman" w:hAnsi="Calibri" w:cs="Times New Roman"/>
                <w:b w:val="0"/>
                <w:color w:val="000000"/>
                <w:sz w:val="18"/>
                <w:szCs w:val="18"/>
              </w:rPr>
              <w:t>Productivity</w:t>
            </w:r>
          </w:p>
        </w:tc>
        <w:tc>
          <w:tcPr>
            <w:tcW w:w="1440" w:type="dxa"/>
            <w:noWrap/>
            <w:hideMark/>
          </w:tcPr>
          <w:p w14:paraId="71322457" w14:textId="77777777" w:rsidR="00391C69" w:rsidRPr="000A28AD" w:rsidRDefault="00391C69"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16</w:t>
            </w:r>
            <w:r w:rsidRPr="000A28AD">
              <w:rPr>
                <w:rFonts w:ascii="Calibri" w:eastAsia="Times New Roman" w:hAnsi="Calibri" w:cs="Times New Roman"/>
                <w:color w:val="000000"/>
                <w:sz w:val="18"/>
                <w:szCs w:val="18"/>
              </w:rPr>
              <w:t>%</w:t>
            </w:r>
          </w:p>
        </w:tc>
        <w:tc>
          <w:tcPr>
            <w:tcW w:w="1350" w:type="dxa"/>
            <w:noWrap/>
            <w:hideMark/>
          </w:tcPr>
          <w:p w14:paraId="2BA90635" w14:textId="77777777" w:rsidR="00391C69" w:rsidRPr="000A28AD" w:rsidRDefault="00391C69"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48</w:t>
            </w:r>
            <w:r w:rsidRPr="000A28AD">
              <w:rPr>
                <w:rFonts w:ascii="Calibri" w:eastAsia="Times New Roman" w:hAnsi="Calibri" w:cs="Times New Roman"/>
                <w:color w:val="000000"/>
                <w:sz w:val="18"/>
                <w:szCs w:val="18"/>
              </w:rPr>
              <w:t>%</w:t>
            </w:r>
          </w:p>
        </w:tc>
        <w:tc>
          <w:tcPr>
            <w:tcW w:w="1260" w:type="dxa"/>
            <w:noWrap/>
            <w:hideMark/>
          </w:tcPr>
          <w:p w14:paraId="0E5FE89D" w14:textId="77777777" w:rsidR="00391C69" w:rsidRPr="000A28AD" w:rsidRDefault="00391C69"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36</w:t>
            </w:r>
            <w:r w:rsidRPr="000A28AD">
              <w:rPr>
                <w:rFonts w:ascii="Calibri" w:eastAsia="Times New Roman" w:hAnsi="Calibri" w:cs="Times New Roman"/>
                <w:color w:val="000000"/>
                <w:sz w:val="18"/>
                <w:szCs w:val="18"/>
              </w:rPr>
              <w:t>%</w:t>
            </w:r>
          </w:p>
        </w:tc>
        <w:tc>
          <w:tcPr>
            <w:tcW w:w="1350" w:type="dxa"/>
            <w:noWrap/>
            <w:hideMark/>
          </w:tcPr>
          <w:p w14:paraId="106B7BD8" w14:textId="77777777" w:rsidR="00391C69" w:rsidRPr="000A28AD" w:rsidRDefault="00391C69"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40</w:t>
            </w:r>
          </w:p>
        </w:tc>
        <w:tc>
          <w:tcPr>
            <w:tcW w:w="1355" w:type="dxa"/>
            <w:noWrap/>
            <w:hideMark/>
          </w:tcPr>
          <w:p w14:paraId="067AD8C7" w14:textId="77777777" w:rsidR="00391C69" w:rsidRPr="000A28AD" w:rsidRDefault="00391C69"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67</w:t>
            </w:r>
          </w:p>
        </w:tc>
      </w:tr>
      <w:tr w:rsidR="00391C69" w:rsidRPr="000A28AD" w14:paraId="3991C054" w14:textId="77777777" w:rsidTr="00531B2D">
        <w:trPr>
          <w:trHeight w:val="144"/>
          <w:jc w:val="center"/>
        </w:trPr>
        <w:tc>
          <w:tcPr>
            <w:cnfStyle w:val="001000000000" w:firstRow="0" w:lastRow="0" w:firstColumn="1" w:lastColumn="0" w:oddVBand="0" w:evenVBand="0" w:oddHBand="0" w:evenHBand="0" w:firstRowFirstColumn="0" w:firstRowLastColumn="0" w:lastRowFirstColumn="0" w:lastRowLastColumn="0"/>
            <w:tcW w:w="3775" w:type="dxa"/>
            <w:noWrap/>
            <w:hideMark/>
          </w:tcPr>
          <w:p w14:paraId="36AE3E1D" w14:textId="77777777" w:rsidR="00391C69" w:rsidRPr="000A28AD" w:rsidRDefault="00391C69" w:rsidP="00391C69">
            <w:pPr>
              <w:rPr>
                <w:rFonts w:ascii="Calibri" w:eastAsia="Times New Roman" w:hAnsi="Calibri" w:cs="Times New Roman"/>
                <w:b w:val="0"/>
                <w:color w:val="000000"/>
                <w:sz w:val="18"/>
                <w:szCs w:val="18"/>
              </w:rPr>
            </w:pPr>
            <w:r>
              <w:rPr>
                <w:rFonts w:ascii="Calibri" w:eastAsia="Times New Roman" w:hAnsi="Calibri" w:cs="Times New Roman"/>
                <w:b w:val="0"/>
                <w:color w:val="000000"/>
                <w:sz w:val="18"/>
                <w:szCs w:val="18"/>
              </w:rPr>
              <w:t>Employment level</w:t>
            </w:r>
          </w:p>
        </w:tc>
        <w:tc>
          <w:tcPr>
            <w:tcW w:w="1440" w:type="dxa"/>
            <w:noWrap/>
            <w:hideMark/>
          </w:tcPr>
          <w:p w14:paraId="5591B0CE" w14:textId="77777777" w:rsidR="00391C69" w:rsidRPr="000A28AD" w:rsidRDefault="00391C69"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10</w:t>
            </w:r>
            <w:r w:rsidRPr="000A28AD">
              <w:rPr>
                <w:rFonts w:ascii="Calibri" w:eastAsia="Times New Roman" w:hAnsi="Calibri" w:cs="Times New Roman"/>
                <w:color w:val="000000"/>
                <w:sz w:val="18"/>
                <w:szCs w:val="18"/>
              </w:rPr>
              <w:t>%</w:t>
            </w:r>
          </w:p>
        </w:tc>
        <w:tc>
          <w:tcPr>
            <w:tcW w:w="1350" w:type="dxa"/>
            <w:noWrap/>
            <w:hideMark/>
          </w:tcPr>
          <w:p w14:paraId="5138B99C" w14:textId="77777777" w:rsidR="00391C69" w:rsidRPr="000A28AD" w:rsidRDefault="00391C69"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65</w:t>
            </w:r>
            <w:r w:rsidRPr="000A28AD">
              <w:rPr>
                <w:rFonts w:ascii="Calibri" w:eastAsia="Times New Roman" w:hAnsi="Calibri" w:cs="Times New Roman"/>
                <w:color w:val="000000"/>
                <w:sz w:val="18"/>
                <w:szCs w:val="18"/>
              </w:rPr>
              <w:t>%</w:t>
            </w:r>
          </w:p>
        </w:tc>
        <w:tc>
          <w:tcPr>
            <w:tcW w:w="1260" w:type="dxa"/>
            <w:noWrap/>
            <w:hideMark/>
          </w:tcPr>
          <w:p w14:paraId="0835694C" w14:textId="77777777" w:rsidR="00391C69" w:rsidRPr="000A28AD" w:rsidRDefault="00391C69"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25</w:t>
            </w:r>
            <w:r w:rsidRPr="000A28AD">
              <w:rPr>
                <w:rFonts w:ascii="Calibri" w:eastAsia="Times New Roman" w:hAnsi="Calibri" w:cs="Times New Roman"/>
                <w:color w:val="000000"/>
                <w:sz w:val="18"/>
                <w:szCs w:val="18"/>
              </w:rPr>
              <w:t>%</w:t>
            </w:r>
          </w:p>
        </w:tc>
        <w:tc>
          <w:tcPr>
            <w:tcW w:w="1350" w:type="dxa"/>
            <w:noWrap/>
            <w:hideMark/>
          </w:tcPr>
          <w:p w14:paraId="04153100" w14:textId="77777777" w:rsidR="00391C69" w:rsidRPr="000A28AD" w:rsidRDefault="00391C69"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43</w:t>
            </w:r>
          </w:p>
        </w:tc>
        <w:tc>
          <w:tcPr>
            <w:tcW w:w="1355" w:type="dxa"/>
            <w:noWrap/>
            <w:hideMark/>
          </w:tcPr>
          <w:p w14:paraId="3C057CCE" w14:textId="77777777" w:rsidR="00391C69" w:rsidRPr="000A28AD" w:rsidRDefault="00391C69"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62</w:t>
            </w:r>
          </w:p>
        </w:tc>
      </w:tr>
      <w:tr w:rsidR="00391C69" w:rsidRPr="000A28AD" w14:paraId="1889850F" w14:textId="77777777" w:rsidTr="00531B2D">
        <w:trPr>
          <w:trHeight w:val="144"/>
          <w:jc w:val="center"/>
        </w:trPr>
        <w:tc>
          <w:tcPr>
            <w:cnfStyle w:val="001000000000" w:firstRow="0" w:lastRow="0" w:firstColumn="1" w:lastColumn="0" w:oddVBand="0" w:evenVBand="0" w:oddHBand="0" w:evenHBand="0" w:firstRowFirstColumn="0" w:firstRowLastColumn="0" w:lastRowFirstColumn="0" w:lastRowLastColumn="0"/>
            <w:tcW w:w="3775" w:type="dxa"/>
            <w:noWrap/>
            <w:hideMark/>
          </w:tcPr>
          <w:p w14:paraId="278C3A06" w14:textId="77777777" w:rsidR="00391C69" w:rsidRPr="000A28AD" w:rsidRDefault="00391C69" w:rsidP="00391C69">
            <w:pPr>
              <w:rPr>
                <w:rFonts w:ascii="Calibri" w:eastAsia="Times New Roman" w:hAnsi="Calibri" w:cs="Times New Roman"/>
                <w:b w:val="0"/>
                <w:color w:val="000000"/>
                <w:sz w:val="18"/>
                <w:szCs w:val="18"/>
              </w:rPr>
            </w:pPr>
            <w:r>
              <w:rPr>
                <w:rFonts w:ascii="Calibri" w:eastAsia="Times New Roman" w:hAnsi="Calibri" w:cs="Times New Roman"/>
                <w:b w:val="0"/>
                <w:color w:val="000000"/>
                <w:sz w:val="18"/>
                <w:szCs w:val="18"/>
              </w:rPr>
              <w:t>Labor availability</w:t>
            </w:r>
          </w:p>
        </w:tc>
        <w:tc>
          <w:tcPr>
            <w:tcW w:w="1440" w:type="dxa"/>
            <w:noWrap/>
            <w:hideMark/>
          </w:tcPr>
          <w:p w14:paraId="499AB40C" w14:textId="77777777" w:rsidR="00391C69" w:rsidRPr="000A28AD" w:rsidRDefault="00391C69"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14</w:t>
            </w:r>
            <w:r w:rsidRPr="000A28AD">
              <w:rPr>
                <w:rFonts w:ascii="Calibri" w:eastAsia="Times New Roman" w:hAnsi="Calibri" w:cs="Times New Roman"/>
                <w:color w:val="000000"/>
                <w:sz w:val="18"/>
                <w:szCs w:val="18"/>
              </w:rPr>
              <w:t>%</w:t>
            </w:r>
          </w:p>
        </w:tc>
        <w:tc>
          <w:tcPr>
            <w:tcW w:w="1350" w:type="dxa"/>
            <w:noWrap/>
            <w:hideMark/>
          </w:tcPr>
          <w:p w14:paraId="4EFA0F38" w14:textId="77777777" w:rsidR="00391C69" w:rsidRPr="000A28AD" w:rsidRDefault="00391C69"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67</w:t>
            </w:r>
            <w:r w:rsidRPr="000A28AD">
              <w:rPr>
                <w:rFonts w:ascii="Calibri" w:eastAsia="Times New Roman" w:hAnsi="Calibri" w:cs="Times New Roman"/>
                <w:color w:val="000000"/>
                <w:sz w:val="18"/>
                <w:szCs w:val="18"/>
              </w:rPr>
              <w:t>%</w:t>
            </w:r>
          </w:p>
        </w:tc>
        <w:tc>
          <w:tcPr>
            <w:tcW w:w="1260" w:type="dxa"/>
            <w:noWrap/>
            <w:hideMark/>
          </w:tcPr>
          <w:p w14:paraId="6A26AF88" w14:textId="77777777" w:rsidR="00391C69" w:rsidRPr="000A28AD" w:rsidRDefault="00391C69"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19</w:t>
            </w:r>
            <w:r w:rsidRPr="000A28AD">
              <w:rPr>
                <w:rFonts w:ascii="Calibri" w:eastAsia="Times New Roman" w:hAnsi="Calibri" w:cs="Times New Roman"/>
                <w:color w:val="000000"/>
                <w:sz w:val="18"/>
                <w:szCs w:val="18"/>
              </w:rPr>
              <w:t>%</w:t>
            </w:r>
          </w:p>
        </w:tc>
        <w:tc>
          <w:tcPr>
            <w:tcW w:w="1350" w:type="dxa"/>
            <w:noWrap/>
            <w:hideMark/>
          </w:tcPr>
          <w:p w14:paraId="6928EC97" w14:textId="77777777" w:rsidR="00391C69" w:rsidRPr="000A28AD" w:rsidRDefault="00391C69"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48</w:t>
            </w:r>
          </w:p>
        </w:tc>
        <w:tc>
          <w:tcPr>
            <w:tcW w:w="1355" w:type="dxa"/>
            <w:noWrap/>
            <w:hideMark/>
          </w:tcPr>
          <w:p w14:paraId="6209442E" w14:textId="77777777" w:rsidR="00391C69" w:rsidRPr="000A28AD" w:rsidRDefault="00391C69"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47</w:t>
            </w:r>
          </w:p>
        </w:tc>
      </w:tr>
      <w:tr w:rsidR="00391C69" w:rsidRPr="000A28AD" w14:paraId="0F2FEDFB" w14:textId="77777777" w:rsidTr="00531B2D">
        <w:trPr>
          <w:trHeight w:val="144"/>
          <w:jc w:val="center"/>
        </w:trPr>
        <w:tc>
          <w:tcPr>
            <w:cnfStyle w:val="001000000000" w:firstRow="0" w:lastRow="0" w:firstColumn="1" w:lastColumn="0" w:oddVBand="0" w:evenVBand="0" w:oddHBand="0" w:evenHBand="0" w:firstRowFirstColumn="0" w:firstRowLastColumn="0" w:lastRowFirstColumn="0" w:lastRowLastColumn="0"/>
            <w:tcW w:w="3775" w:type="dxa"/>
            <w:noWrap/>
            <w:hideMark/>
          </w:tcPr>
          <w:p w14:paraId="6EC25CF3" w14:textId="77777777" w:rsidR="00391C69" w:rsidRPr="000A28AD" w:rsidRDefault="00391C69" w:rsidP="00391C69">
            <w:pPr>
              <w:rPr>
                <w:rFonts w:ascii="Calibri" w:eastAsia="Times New Roman" w:hAnsi="Calibri" w:cs="Times New Roman"/>
                <w:b w:val="0"/>
                <w:color w:val="000000"/>
                <w:sz w:val="18"/>
                <w:szCs w:val="18"/>
              </w:rPr>
            </w:pPr>
            <w:r>
              <w:rPr>
                <w:rFonts w:ascii="Calibri" w:eastAsia="Times New Roman" w:hAnsi="Calibri" w:cs="Times New Roman"/>
                <w:b w:val="0"/>
                <w:color w:val="000000"/>
                <w:sz w:val="18"/>
                <w:szCs w:val="18"/>
              </w:rPr>
              <w:t>Selling prices</w:t>
            </w:r>
            <w:r>
              <w:rPr>
                <w:rFonts w:ascii="Calibri" w:eastAsia="Times New Roman" w:hAnsi="Calibri" w:cs="Times New Roman"/>
                <w:b w:val="0"/>
                <w:color w:val="000000"/>
                <w:sz w:val="18"/>
                <w:szCs w:val="18"/>
              </w:rPr>
              <w:br/>
              <w:t xml:space="preserve">Input </w:t>
            </w:r>
            <w:r w:rsidR="00097993">
              <w:rPr>
                <w:rFonts w:ascii="Calibri" w:eastAsia="Times New Roman" w:hAnsi="Calibri" w:cs="Times New Roman"/>
                <w:b w:val="0"/>
                <w:color w:val="000000"/>
                <w:sz w:val="18"/>
                <w:szCs w:val="18"/>
              </w:rPr>
              <w:t>c</w:t>
            </w:r>
            <w:r>
              <w:rPr>
                <w:rFonts w:ascii="Calibri" w:eastAsia="Times New Roman" w:hAnsi="Calibri" w:cs="Times New Roman"/>
                <w:b w:val="0"/>
                <w:color w:val="000000"/>
                <w:sz w:val="18"/>
                <w:szCs w:val="18"/>
              </w:rPr>
              <w:t>ost</w:t>
            </w:r>
            <w:r w:rsidR="00FA15BD">
              <w:rPr>
                <w:rFonts w:ascii="Calibri" w:eastAsia="Times New Roman" w:hAnsi="Calibri" w:cs="Times New Roman"/>
                <w:b w:val="0"/>
                <w:color w:val="000000"/>
                <w:sz w:val="18"/>
                <w:szCs w:val="18"/>
              </w:rPr>
              <w:t>s</w:t>
            </w:r>
          </w:p>
        </w:tc>
        <w:tc>
          <w:tcPr>
            <w:tcW w:w="1440" w:type="dxa"/>
            <w:noWrap/>
            <w:hideMark/>
          </w:tcPr>
          <w:p w14:paraId="3174C193" w14:textId="77777777" w:rsidR="00391C69" w:rsidRPr="000A28AD" w:rsidRDefault="00391C69"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9</w:t>
            </w:r>
            <w:r w:rsidRPr="000A28AD">
              <w:rPr>
                <w:rFonts w:ascii="Calibri" w:eastAsia="Times New Roman" w:hAnsi="Calibri" w:cs="Times New Roman"/>
                <w:color w:val="000000"/>
                <w:sz w:val="18"/>
                <w:szCs w:val="18"/>
              </w:rPr>
              <w:t>%</w:t>
            </w:r>
            <w:r>
              <w:rPr>
                <w:rFonts w:ascii="Calibri" w:eastAsia="Times New Roman" w:hAnsi="Calibri" w:cs="Times New Roman"/>
                <w:color w:val="000000"/>
                <w:sz w:val="18"/>
                <w:szCs w:val="18"/>
              </w:rPr>
              <w:br/>
              <w:t>22%</w:t>
            </w:r>
          </w:p>
        </w:tc>
        <w:tc>
          <w:tcPr>
            <w:tcW w:w="1350" w:type="dxa"/>
            <w:noWrap/>
            <w:hideMark/>
          </w:tcPr>
          <w:p w14:paraId="6733026F" w14:textId="77777777" w:rsidR="00391C69" w:rsidRPr="000A28AD" w:rsidRDefault="00391C69"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74</w:t>
            </w:r>
            <w:r w:rsidRPr="000A28AD">
              <w:rPr>
                <w:rFonts w:ascii="Calibri" w:eastAsia="Times New Roman" w:hAnsi="Calibri" w:cs="Times New Roman"/>
                <w:color w:val="000000"/>
                <w:sz w:val="18"/>
                <w:szCs w:val="18"/>
              </w:rPr>
              <w:t>%</w:t>
            </w:r>
            <w:r>
              <w:rPr>
                <w:rFonts w:ascii="Calibri" w:eastAsia="Times New Roman" w:hAnsi="Calibri" w:cs="Times New Roman"/>
                <w:color w:val="000000"/>
                <w:sz w:val="18"/>
                <w:szCs w:val="18"/>
              </w:rPr>
              <w:br/>
              <w:t>68%</w:t>
            </w:r>
          </w:p>
        </w:tc>
        <w:tc>
          <w:tcPr>
            <w:tcW w:w="1260" w:type="dxa"/>
            <w:noWrap/>
            <w:hideMark/>
          </w:tcPr>
          <w:p w14:paraId="2AF15AF4" w14:textId="77777777" w:rsidR="00391C69" w:rsidRPr="000A28AD" w:rsidRDefault="00391C69"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17</w:t>
            </w:r>
            <w:r w:rsidRPr="000A28AD">
              <w:rPr>
                <w:rFonts w:ascii="Calibri" w:eastAsia="Times New Roman" w:hAnsi="Calibri" w:cs="Times New Roman"/>
                <w:color w:val="000000"/>
                <w:sz w:val="18"/>
                <w:szCs w:val="18"/>
              </w:rPr>
              <w:t>%</w:t>
            </w:r>
            <w:r>
              <w:rPr>
                <w:rFonts w:ascii="Calibri" w:eastAsia="Times New Roman" w:hAnsi="Calibri" w:cs="Times New Roman"/>
                <w:color w:val="000000"/>
                <w:sz w:val="18"/>
                <w:szCs w:val="18"/>
              </w:rPr>
              <w:br/>
              <w:t>10%</w:t>
            </w:r>
          </w:p>
        </w:tc>
        <w:tc>
          <w:tcPr>
            <w:tcW w:w="1350" w:type="dxa"/>
            <w:noWrap/>
            <w:hideMark/>
          </w:tcPr>
          <w:p w14:paraId="083B1B6F" w14:textId="77777777" w:rsidR="00391C69" w:rsidRPr="000A28AD" w:rsidRDefault="00391C69"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46</w:t>
            </w:r>
            <w:r>
              <w:rPr>
                <w:rFonts w:ascii="Calibri" w:eastAsia="Times New Roman" w:hAnsi="Calibri" w:cs="Times New Roman"/>
                <w:color w:val="000000"/>
                <w:sz w:val="18"/>
                <w:szCs w:val="18"/>
              </w:rPr>
              <w:br/>
              <w:t>56</w:t>
            </w:r>
          </w:p>
        </w:tc>
        <w:tc>
          <w:tcPr>
            <w:tcW w:w="1355" w:type="dxa"/>
            <w:noWrap/>
            <w:hideMark/>
          </w:tcPr>
          <w:p w14:paraId="5E982E2A" w14:textId="77777777" w:rsidR="00391C69" w:rsidRPr="000A28AD" w:rsidRDefault="00391C69"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60</w:t>
            </w:r>
            <w:r>
              <w:rPr>
                <w:rFonts w:ascii="Calibri" w:eastAsia="Times New Roman" w:hAnsi="Calibri" w:cs="Times New Roman"/>
                <w:color w:val="000000"/>
                <w:sz w:val="18"/>
                <w:szCs w:val="18"/>
              </w:rPr>
              <w:br/>
              <w:t>67</w:t>
            </w:r>
          </w:p>
        </w:tc>
      </w:tr>
      <w:tr w:rsidR="00391C69" w:rsidRPr="000A28AD" w14:paraId="4E681614" w14:textId="77777777" w:rsidTr="00531B2D">
        <w:trPr>
          <w:trHeight w:val="144"/>
          <w:jc w:val="center"/>
        </w:trPr>
        <w:tc>
          <w:tcPr>
            <w:cnfStyle w:val="001000000000" w:firstRow="0" w:lastRow="0" w:firstColumn="1" w:lastColumn="0" w:oddVBand="0" w:evenVBand="0" w:oddHBand="0" w:evenHBand="0" w:firstRowFirstColumn="0" w:firstRowLastColumn="0" w:lastRowFirstColumn="0" w:lastRowLastColumn="0"/>
            <w:tcW w:w="3775" w:type="dxa"/>
            <w:noWrap/>
            <w:hideMark/>
          </w:tcPr>
          <w:p w14:paraId="3CC97F2A" w14:textId="77777777" w:rsidR="00391C69" w:rsidRPr="000A28AD" w:rsidRDefault="00391C69" w:rsidP="00391C69">
            <w:pPr>
              <w:rPr>
                <w:rFonts w:ascii="Calibri" w:eastAsia="Times New Roman" w:hAnsi="Calibri" w:cs="Times New Roman"/>
                <w:b w:val="0"/>
                <w:color w:val="000000"/>
                <w:sz w:val="18"/>
                <w:szCs w:val="18"/>
              </w:rPr>
            </w:pPr>
            <w:r>
              <w:rPr>
                <w:rFonts w:ascii="Calibri" w:eastAsia="Times New Roman" w:hAnsi="Calibri" w:cs="Times New Roman"/>
                <w:b w:val="0"/>
                <w:color w:val="000000"/>
                <w:sz w:val="18"/>
                <w:szCs w:val="18"/>
              </w:rPr>
              <w:t>Space occupied (</w:t>
            </w:r>
            <w:r w:rsidR="00097993">
              <w:rPr>
                <w:rFonts w:ascii="Calibri" w:eastAsia="Times New Roman" w:hAnsi="Calibri" w:cs="Times New Roman"/>
                <w:b w:val="0"/>
                <w:color w:val="000000"/>
                <w:sz w:val="18"/>
                <w:szCs w:val="18"/>
              </w:rPr>
              <w:t>s</w:t>
            </w:r>
            <w:r>
              <w:rPr>
                <w:rFonts w:ascii="Calibri" w:eastAsia="Times New Roman" w:hAnsi="Calibri" w:cs="Times New Roman"/>
                <w:b w:val="0"/>
                <w:color w:val="000000"/>
                <w:sz w:val="18"/>
                <w:szCs w:val="18"/>
              </w:rPr>
              <w:t>quare footage)</w:t>
            </w:r>
          </w:p>
        </w:tc>
        <w:tc>
          <w:tcPr>
            <w:tcW w:w="1440" w:type="dxa"/>
            <w:noWrap/>
            <w:hideMark/>
          </w:tcPr>
          <w:p w14:paraId="192044F4" w14:textId="77777777" w:rsidR="00391C69" w:rsidRPr="000A28AD" w:rsidRDefault="00391C69"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3</w:t>
            </w:r>
            <w:r w:rsidRPr="000A28AD">
              <w:rPr>
                <w:rFonts w:ascii="Calibri" w:eastAsia="Times New Roman" w:hAnsi="Calibri" w:cs="Times New Roman"/>
                <w:color w:val="000000"/>
                <w:sz w:val="18"/>
                <w:szCs w:val="18"/>
              </w:rPr>
              <w:t>%</w:t>
            </w:r>
          </w:p>
        </w:tc>
        <w:tc>
          <w:tcPr>
            <w:tcW w:w="1350" w:type="dxa"/>
            <w:noWrap/>
            <w:hideMark/>
          </w:tcPr>
          <w:p w14:paraId="0601FE30" w14:textId="77777777" w:rsidR="00391C69" w:rsidRPr="000A28AD" w:rsidRDefault="00391C69"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78</w:t>
            </w:r>
            <w:r w:rsidRPr="000A28AD">
              <w:rPr>
                <w:rFonts w:ascii="Calibri" w:eastAsia="Times New Roman" w:hAnsi="Calibri" w:cs="Times New Roman"/>
                <w:color w:val="000000"/>
                <w:sz w:val="18"/>
                <w:szCs w:val="18"/>
              </w:rPr>
              <w:t>%</w:t>
            </w:r>
          </w:p>
        </w:tc>
        <w:tc>
          <w:tcPr>
            <w:tcW w:w="1260" w:type="dxa"/>
            <w:noWrap/>
            <w:hideMark/>
          </w:tcPr>
          <w:p w14:paraId="15813E19" w14:textId="77777777" w:rsidR="00391C69" w:rsidRPr="000A28AD" w:rsidRDefault="00391C69"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19</w:t>
            </w:r>
            <w:r w:rsidRPr="000A28AD">
              <w:rPr>
                <w:rFonts w:ascii="Calibri" w:eastAsia="Times New Roman" w:hAnsi="Calibri" w:cs="Times New Roman"/>
                <w:color w:val="000000"/>
                <w:sz w:val="18"/>
                <w:szCs w:val="18"/>
              </w:rPr>
              <w:t>%</w:t>
            </w:r>
          </w:p>
        </w:tc>
        <w:tc>
          <w:tcPr>
            <w:tcW w:w="1350" w:type="dxa"/>
            <w:noWrap/>
            <w:hideMark/>
          </w:tcPr>
          <w:p w14:paraId="1A380393" w14:textId="77777777" w:rsidR="00391C69" w:rsidRPr="000A28AD" w:rsidRDefault="00391C69"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42</w:t>
            </w:r>
          </w:p>
        </w:tc>
        <w:tc>
          <w:tcPr>
            <w:tcW w:w="1355" w:type="dxa"/>
            <w:noWrap/>
            <w:hideMark/>
          </w:tcPr>
          <w:p w14:paraId="71EDE49C" w14:textId="77777777" w:rsidR="00391C69" w:rsidRPr="000A28AD" w:rsidRDefault="00391C69"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53</w:t>
            </w:r>
          </w:p>
        </w:tc>
      </w:tr>
      <w:tr w:rsidR="00391C69" w:rsidRPr="000A28AD" w14:paraId="3EA5E442" w14:textId="77777777" w:rsidTr="00531B2D">
        <w:trPr>
          <w:trHeight w:val="144"/>
          <w:jc w:val="center"/>
        </w:trPr>
        <w:tc>
          <w:tcPr>
            <w:cnfStyle w:val="001000000000" w:firstRow="0" w:lastRow="0" w:firstColumn="1" w:lastColumn="0" w:oddVBand="0" w:evenVBand="0" w:oddHBand="0" w:evenHBand="0" w:firstRowFirstColumn="0" w:firstRowLastColumn="0" w:lastRowFirstColumn="0" w:lastRowLastColumn="0"/>
            <w:tcW w:w="3775" w:type="dxa"/>
            <w:noWrap/>
            <w:hideMark/>
          </w:tcPr>
          <w:p w14:paraId="0A23DC34" w14:textId="77777777" w:rsidR="00391C69" w:rsidRPr="00174C4B" w:rsidRDefault="00391C69" w:rsidP="00391C69">
            <w:pPr>
              <w:rPr>
                <w:rFonts w:ascii="Calibri" w:eastAsia="Times New Roman" w:hAnsi="Calibri" w:cs="Times New Roman"/>
                <w:b w:val="0"/>
                <w:color w:val="000000"/>
                <w:sz w:val="18"/>
                <w:szCs w:val="18"/>
              </w:rPr>
            </w:pPr>
            <w:r w:rsidRPr="00174C4B">
              <w:rPr>
                <w:rFonts w:eastAsia="Times New Roman" w:cs="Times New Roman"/>
                <w:b w:val="0"/>
                <w:color w:val="000000"/>
                <w:sz w:val="18"/>
                <w:szCs w:val="18"/>
              </w:rPr>
              <w:t>Exports (sales for foreign clients)</w:t>
            </w:r>
          </w:p>
        </w:tc>
        <w:tc>
          <w:tcPr>
            <w:tcW w:w="1440" w:type="dxa"/>
            <w:noWrap/>
            <w:hideMark/>
          </w:tcPr>
          <w:p w14:paraId="1CC36FB0" w14:textId="77777777" w:rsidR="00391C69" w:rsidRPr="000A28AD" w:rsidRDefault="00391C69"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4</w:t>
            </w:r>
            <w:r w:rsidRPr="000A28AD">
              <w:rPr>
                <w:rFonts w:ascii="Calibri" w:eastAsia="Times New Roman" w:hAnsi="Calibri" w:cs="Times New Roman"/>
                <w:color w:val="000000"/>
                <w:sz w:val="18"/>
                <w:szCs w:val="18"/>
              </w:rPr>
              <w:t>%</w:t>
            </w:r>
          </w:p>
        </w:tc>
        <w:tc>
          <w:tcPr>
            <w:tcW w:w="1350" w:type="dxa"/>
            <w:noWrap/>
            <w:hideMark/>
          </w:tcPr>
          <w:p w14:paraId="10A080A4" w14:textId="77777777" w:rsidR="00391C69" w:rsidRPr="000A28AD" w:rsidRDefault="00391C69"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84</w:t>
            </w:r>
            <w:r w:rsidRPr="000A28AD">
              <w:rPr>
                <w:rFonts w:ascii="Calibri" w:eastAsia="Times New Roman" w:hAnsi="Calibri" w:cs="Times New Roman"/>
                <w:color w:val="000000"/>
                <w:sz w:val="18"/>
                <w:szCs w:val="18"/>
              </w:rPr>
              <w:t>%</w:t>
            </w:r>
          </w:p>
        </w:tc>
        <w:tc>
          <w:tcPr>
            <w:tcW w:w="1260" w:type="dxa"/>
            <w:noWrap/>
            <w:hideMark/>
          </w:tcPr>
          <w:p w14:paraId="7873D4EA" w14:textId="77777777" w:rsidR="00391C69" w:rsidRPr="000A28AD" w:rsidRDefault="00391C69"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12</w:t>
            </w:r>
            <w:r w:rsidRPr="000A28AD">
              <w:rPr>
                <w:rFonts w:ascii="Calibri" w:eastAsia="Times New Roman" w:hAnsi="Calibri" w:cs="Times New Roman"/>
                <w:color w:val="000000"/>
                <w:sz w:val="18"/>
                <w:szCs w:val="18"/>
              </w:rPr>
              <w:t>%</w:t>
            </w:r>
          </w:p>
        </w:tc>
        <w:tc>
          <w:tcPr>
            <w:tcW w:w="1350" w:type="dxa"/>
            <w:noWrap/>
            <w:hideMark/>
          </w:tcPr>
          <w:p w14:paraId="0EBBFDD6" w14:textId="77777777" w:rsidR="00391C69" w:rsidRPr="000A28AD" w:rsidRDefault="00391C69"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46</w:t>
            </w:r>
          </w:p>
        </w:tc>
        <w:tc>
          <w:tcPr>
            <w:tcW w:w="1355" w:type="dxa"/>
            <w:noWrap/>
            <w:hideMark/>
          </w:tcPr>
          <w:p w14:paraId="5D05B2B6" w14:textId="77777777" w:rsidR="00391C69" w:rsidRPr="000A28AD" w:rsidRDefault="00391C69"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50</w:t>
            </w:r>
          </w:p>
        </w:tc>
      </w:tr>
    </w:tbl>
    <w:p w14:paraId="7D328047" w14:textId="77777777" w:rsidR="00A97C01" w:rsidRPr="000A28AD" w:rsidRDefault="00A97C01" w:rsidP="009B3DF5">
      <w:pPr>
        <w:spacing w:after="0" w:line="72" w:lineRule="auto"/>
        <w:rPr>
          <w:sz w:val="18"/>
          <w:szCs w:val="18"/>
        </w:rPr>
      </w:pPr>
    </w:p>
    <w:tbl>
      <w:tblPr>
        <w:tblStyle w:val="PlainTable4"/>
        <w:tblW w:w="10526" w:type="dxa"/>
        <w:jc w:val="center"/>
        <w:tblBorders>
          <w:top w:val="single" w:sz="4" w:space="0" w:color="auto"/>
          <w:left w:val="single" w:sz="4" w:space="0" w:color="auto"/>
          <w:bottom w:val="single" w:sz="4" w:space="0" w:color="auto"/>
          <w:right w:val="single" w:sz="4" w:space="0" w:color="auto"/>
        </w:tblBorders>
        <w:tblLook w:val="0620" w:firstRow="1" w:lastRow="0" w:firstColumn="0" w:lastColumn="0" w:noHBand="1" w:noVBand="1"/>
        <w:tblCaption w:val="Indicators for Labor Indicators Expectations Following Year"/>
        <w:tblDescription w:val="Table showing that 42 percent of respondents expecting no changes in wages per worker. Sixty-three percent expect no changes in benefits per worker."/>
      </w:tblPr>
      <w:tblGrid>
        <w:gridCol w:w="2885"/>
        <w:gridCol w:w="902"/>
        <w:gridCol w:w="1334"/>
        <w:gridCol w:w="1440"/>
        <w:gridCol w:w="1170"/>
        <w:gridCol w:w="1350"/>
        <w:gridCol w:w="1445"/>
      </w:tblGrid>
      <w:tr w:rsidR="00E647F4" w:rsidRPr="00C2294E" w14:paraId="119FC42D" w14:textId="77777777" w:rsidTr="000A28AD">
        <w:trPr>
          <w:cnfStyle w:val="100000000000" w:firstRow="1" w:lastRow="0" w:firstColumn="0" w:lastColumn="0" w:oddVBand="0" w:evenVBand="0" w:oddHBand="0" w:evenHBand="0" w:firstRowFirstColumn="0" w:firstRowLastColumn="0" w:lastRowFirstColumn="0" w:lastRowLastColumn="0"/>
          <w:trHeight w:val="144"/>
          <w:tblHeader/>
          <w:jc w:val="center"/>
        </w:trPr>
        <w:tc>
          <w:tcPr>
            <w:tcW w:w="2885" w:type="dxa"/>
            <w:tcBorders>
              <w:top w:val="single" w:sz="4" w:space="0" w:color="auto"/>
              <w:bottom w:val="single" w:sz="4" w:space="0" w:color="auto"/>
            </w:tcBorders>
            <w:shd w:val="clear" w:color="auto" w:fill="BDD6EE" w:themeFill="accent1" w:themeFillTint="66"/>
            <w:noWrap/>
            <w:hideMark/>
          </w:tcPr>
          <w:p w14:paraId="15702EDD" w14:textId="77777777" w:rsidR="00A97C01" w:rsidRPr="000A28AD" w:rsidRDefault="000A28AD" w:rsidP="000A28AD">
            <w:pPr>
              <w:rPr>
                <w:rFonts w:ascii="Calibri" w:eastAsia="Times New Roman" w:hAnsi="Calibri" w:cs="Times New Roman"/>
                <w:color w:val="000000"/>
                <w:sz w:val="18"/>
                <w:szCs w:val="18"/>
              </w:rPr>
            </w:pPr>
            <w:r>
              <w:rPr>
                <w:rFonts w:ascii="Calibri" w:eastAsia="Times New Roman" w:hAnsi="Calibri" w:cs="Times New Roman"/>
                <w:color w:val="000000"/>
                <w:sz w:val="18"/>
                <w:szCs w:val="18"/>
              </w:rPr>
              <w:t>Expected l</w:t>
            </w:r>
            <w:r w:rsidR="00722892" w:rsidRPr="000A28AD">
              <w:rPr>
                <w:rFonts w:ascii="Calibri" w:eastAsia="Times New Roman" w:hAnsi="Calibri" w:cs="Times New Roman"/>
                <w:color w:val="000000"/>
                <w:sz w:val="18"/>
                <w:szCs w:val="18"/>
              </w:rPr>
              <w:t>abor i</w:t>
            </w:r>
            <w:r w:rsidR="0023223B">
              <w:rPr>
                <w:rFonts w:ascii="Calibri" w:eastAsia="Times New Roman" w:hAnsi="Calibri" w:cs="Times New Roman"/>
                <w:color w:val="000000"/>
                <w:sz w:val="18"/>
                <w:szCs w:val="18"/>
              </w:rPr>
              <w:t>ndi</w:t>
            </w:r>
            <w:r w:rsidR="00391C69">
              <w:rPr>
                <w:rFonts w:ascii="Calibri" w:eastAsia="Times New Roman" w:hAnsi="Calibri" w:cs="Times New Roman"/>
                <w:color w:val="000000"/>
                <w:sz w:val="18"/>
                <w:szCs w:val="18"/>
              </w:rPr>
              <w:t>cators during next four quarters</w:t>
            </w:r>
            <w:r w:rsidR="00531B2D" w:rsidRPr="000A28AD">
              <w:rPr>
                <w:rFonts w:ascii="Calibri" w:eastAsia="Times New Roman" w:hAnsi="Calibri" w:cs="Times New Roman"/>
                <w:color w:val="000000"/>
                <w:sz w:val="18"/>
                <w:szCs w:val="18"/>
              </w:rPr>
              <w:t>:</w:t>
            </w:r>
          </w:p>
        </w:tc>
        <w:tc>
          <w:tcPr>
            <w:tcW w:w="902" w:type="dxa"/>
            <w:tcBorders>
              <w:top w:val="single" w:sz="4" w:space="0" w:color="auto"/>
              <w:bottom w:val="single" w:sz="4" w:space="0" w:color="auto"/>
            </w:tcBorders>
            <w:shd w:val="clear" w:color="auto" w:fill="BDD6EE" w:themeFill="accent1" w:themeFillTint="66"/>
            <w:noWrap/>
            <w:hideMark/>
          </w:tcPr>
          <w:p w14:paraId="0BC28C8F" w14:textId="77777777" w:rsidR="00A97C01" w:rsidRPr="000A28AD" w:rsidRDefault="00A97C01" w:rsidP="00541E4C">
            <w:pPr>
              <w:jc w:val="cente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Decrease</w:t>
            </w:r>
          </w:p>
        </w:tc>
        <w:tc>
          <w:tcPr>
            <w:tcW w:w="1334" w:type="dxa"/>
            <w:tcBorders>
              <w:top w:val="single" w:sz="4" w:space="0" w:color="auto"/>
              <w:bottom w:val="single" w:sz="4" w:space="0" w:color="auto"/>
            </w:tcBorders>
            <w:shd w:val="clear" w:color="auto" w:fill="BDD6EE" w:themeFill="accent1" w:themeFillTint="66"/>
            <w:noWrap/>
            <w:hideMark/>
          </w:tcPr>
          <w:p w14:paraId="41970D3C" w14:textId="77777777" w:rsidR="00A97C01" w:rsidRPr="000A28AD" w:rsidRDefault="00A97C01" w:rsidP="00541E4C">
            <w:pPr>
              <w:jc w:val="cente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0</w:t>
            </w:r>
          </w:p>
        </w:tc>
        <w:tc>
          <w:tcPr>
            <w:tcW w:w="1440" w:type="dxa"/>
            <w:tcBorders>
              <w:top w:val="single" w:sz="4" w:space="0" w:color="auto"/>
              <w:bottom w:val="single" w:sz="4" w:space="0" w:color="auto"/>
            </w:tcBorders>
            <w:shd w:val="clear" w:color="auto" w:fill="BDD6EE" w:themeFill="accent1" w:themeFillTint="66"/>
            <w:noWrap/>
            <w:hideMark/>
          </w:tcPr>
          <w:p w14:paraId="5AE394FB" w14:textId="77777777" w:rsidR="00A97C01" w:rsidRPr="000A28AD" w:rsidRDefault="00A97C01" w:rsidP="00541E4C">
            <w:pPr>
              <w:jc w:val="cente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1-2%</w:t>
            </w:r>
          </w:p>
        </w:tc>
        <w:tc>
          <w:tcPr>
            <w:tcW w:w="1170" w:type="dxa"/>
            <w:tcBorders>
              <w:top w:val="single" w:sz="4" w:space="0" w:color="auto"/>
              <w:bottom w:val="single" w:sz="4" w:space="0" w:color="auto"/>
            </w:tcBorders>
            <w:shd w:val="clear" w:color="auto" w:fill="BDD6EE" w:themeFill="accent1" w:themeFillTint="66"/>
            <w:noWrap/>
            <w:hideMark/>
          </w:tcPr>
          <w:p w14:paraId="67D74762" w14:textId="77777777" w:rsidR="00A97C01" w:rsidRPr="000A28AD" w:rsidRDefault="00A97C01" w:rsidP="00541E4C">
            <w:pPr>
              <w:jc w:val="cente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3-5%</w:t>
            </w:r>
          </w:p>
        </w:tc>
        <w:tc>
          <w:tcPr>
            <w:tcW w:w="1350" w:type="dxa"/>
            <w:tcBorders>
              <w:top w:val="single" w:sz="4" w:space="0" w:color="auto"/>
              <w:bottom w:val="single" w:sz="4" w:space="0" w:color="auto"/>
            </w:tcBorders>
            <w:shd w:val="clear" w:color="auto" w:fill="BDD6EE" w:themeFill="accent1" w:themeFillTint="66"/>
            <w:noWrap/>
            <w:hideMark/>
          </w:tcPr>
          <w:p w14:paraId="48DA7183" w14:textId="77777777" w:rsidR="00A97C01" w:rsidRPr="000A28AD" w:rsidRDefault="00A97C01" w:rsidP="00541E4C">
            <w:pPr>
              <w:jc w:val="cente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6-9%</w:t>
            </w:r>
          </w:p>
        </w:tc>
        <w:tc>
          <w:tcPr>
            <w:tcW w:w="1445" w:type="dxa"/>
            <w:tcBorders>
              <w:top w:val="single" w:sz="4" w:space="0" w:color="auto"/>
              <w:bottom w:val="single" w:sz="4" w:space="0" w:color="auto"/>
            </w:tcBorders>
            <w:shd w:val="clear" w:color="auto" w:fill="BDD6EE" w:themeFill="accent1" w:themeFillTint="66"/>
            <w:noWrap/>
            <w:hideMark/>
          </w:tcPr>
          <w:p w14:paraId="7F41928A" w14:textId="77777777" w:rsidR="00A97C01" w:rsidRPr="000A28AD" w:rsidRDefault="00A97C01" w:rsidP="00541E4C">
            <w:pPr>
              <w:jc w:val="cente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&gt;10%</w:t>
            </w:r>
          </w:p>
        </w:tc>
      </w:tr>
      <w:tr w:rsidR="00E647F4" w:rsidRPr="00C2294E" w14:paraId="1B51C37E" w14:textId="77777777" w:rsidTr="000A28AD">
        <w:trPr>
          <w:trHeight w:val="144"/>
          <w:jc w:val="center"/>
        </w:trPr>
        <w:tc>
          <w:tcPr>
            <w:tcW w:w="2885" w:type="dxa"/>
            <w:tcBorders>
              <w:top w:val="single" w:sz="4" w:space="0" w:color="auto"/>
            </w:tcBorders>
            <w:noWrap/>
            <w:hideMark/>
          </w:tcPr>
          <w:p w14:paraId="3935B88E" w14:textId="77777777" w:rsidR="00A97C01" w:rsidRPr="000A28AD" w:rsidRDefault="00A97C01" w:rsidP="00541E4C">
            <w:pP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Wages per worker</w:t>
            </w:r>
          </w:p>
        </w:tc>
        <w:tc>
          <w:tcPr>
            <w:tcW w:w="902" w:type="dxa"/>
            <w:tcBorders>
              <w:top w:val="single" w:sz="4" w:space="0" w:color="auto"/>
            </w:tcBorders>
            <w:noWrap/>
            <w:hideMark/>
          </w:tcPr>
          <w:p w14:paraId="5CF600FE" w14:textId="77777777" w:rsidR="00A97C01" w:rsidRPr="000A28AD" w:rsidRDefault="00391C69" w:rsidP="00391C69">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13</w:t>
            </w:r>
            <w:r w:rsidR="00A97C01" w:rsidRPr="000A28AD">
              <w:rPr>
                <w:rFonts w:ascii="Calibri" w:eastAsia="Times New Roman" w:hAnsi="Calibri" w:cs="Times New Roman"/>
                <w:color w:val="000000"/>
                <w:sz w:val="18"/>
                <w:szCs w:val="18"/>
              </w:rPr>
              <w:t>%</w:t>
            </w:r>
          </w:p>
        </w:tc>
        <w:tc>
          <w:tcPr>
            <w:tcW w:w="1334" w:type="dxa"/>
            <w:tcBorders>
              <w:top w:val="single" w:sz="4" w:space="0" w:color="auto"/>
            </w:tcBorders>
            <w:noWrap/>
            <w:hideMark/>
          </w:tcPr>
          <w:p w14:paraId="6490EF35" w14:textId="77777777" w:rsidR="00A97C01" w:rsidRPr="000A28AD" w:rsidRDefault="00391C69" w:rsidP="00541E4C">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42</w:t>
            </w:r>
            <w:r w:rsidR="00A97C01" w:rsidRPr="000A28AD">
              <w:rPr>
                <w:rFonts w:ascii="Calibri" w:eastAsia="Times New Roman" w:hAnsi="Calibri" w:cs="Times New Roman"/>
                <w:color w:val="000000"/>
                <w:sz w:val="18"/>
                <w:szCs w:val="18"/>
              </w:rPr>
              <w:t>%</w:t>
            </w:r>
          </w:p>
        </w:tc>
        <w:tc>
          <w:tcPr>
            <w:tcW w:w="1440" w:type="dxa"/>
            <w:tcBorders>
              <w:top w:val="single" w:sz="4" w:space="0" w:color="auto"/>
            </w:tcBorders>
            <w:noWrap/>
            <w:hideMark/>
          </w:tcPr>
          <w:p w14:paraId="2735A36A" w14:textId="77777777" w:rsidR="00A97C01" w:rsidRPr="000A28AD" w:rsidRDefault="00391C69" w:rsidP="00541E4C">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19</w:t>
            </w:r>
            <w:r w:rsidR="00A97C01" w:rsidRPr="000A28AD">
              <w:rPr>
                <w:rFonts w:ascii="Calibri" w:eastAsia="Times New Roman" w:hAnsi="Calibri" w:cs="Times New Roman"/>
                <w:color w:val="000000"/>
                <w:sz w:val="18"/>
                <w:szCs w:val="18"/>
              </w:rPr>
              <w:t>%</w:t>
            </w:r>
          </w:p>
        </w:tc>
        <w:tc>
          <w:tcPr>
            <w:tcW w:w="1170" w:type="dxa"/>
            <w:tcBorders>
              <w:top w:val="single" w:sz="4" w:space="0" w:color="auto"/>
            </w:tcBorders>
            <w:noWrap/>
            <w:hideMark/>
          </w:tcPr>
          <w:p w14:paraId="4FCAE735" w14:textId="77777777" w:rsidR="00A97C01" w:rsidRPr="000A28AD" w:rsidRDefault="00391C69" w:rsidP="00541E4C">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22</w:t>
            </w:r>
            <w:r w:rsidR="00A97C01" w:rsidRPr="000A28AD">
              <w:rPr>
                <w:rFonts w:ascii="Calibri" w:eastAsia="Times New Roman" w:hAnsi="Calibri" w:cs="Times New Roman"/>
                <w:color w:val="000000"/>
                <w:sz w:val="18"/>
                <w:szCs w:val="18"/>
              </w:rPr>
              <w:t>%</w:t>
            </w:r>
          </w:p>
        </w:tc>
        <w:tc>
          <w:tcPr>
            <w:tcW w:w="1350" w:type="dxa"/>
            <w:tcBorders>
              <w:top w:val="single" w:sz="4" w:space="0" w:color="auto"/>
            </w:tcBorders>
            <w:noWrap/>
            <w:hideMark/>
          </w:tcPr>
          <w:p w14:paraId="3614C3F5" w14:textId="77777777" w:rsidR="00A97C01" w:rsidRPr="000A28AD" w:rsidRDefault="00391C69" w:rsidP="00541E4C">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1</w:t>
            </w:r>
            <w:r w:rsidR="00A97C01" w:rsidRPr="000A28AD">
              <w:rPr>
                <w:rFonts w:ascii="Calibri" w:eastAsia="Times New Roman" w:hAnsi="Calibri" w:cs="Times New Roman"/>
                <w:color w:val="000000"/>
                <w:sz w:val="18"/>
                <w:szCs w:val="18"/>
              </w:rPr>
              <w:t>%</w:t>
            </w:r>
          </w:p>
        </w:tc>
        <w:tc>
          <w:tcPr>
            <w:tcW w:w="1445" w:type="dxa"/>
            <w:tcBorders>
              <w:top w:val="single" w:sz="4" w:space="0" w:color="auto"/>
            </w:tcBorders>
            <w:noWrap/>
            <w:hideMark/>
          </w:tcPr>
          <w:p w14:paraId="55AE5077" w14:textId="77777777" w:rsidR="00A97C01" w:rsidRPr="000A28AD" w:rsidRDefault="00391C69" w:rsidP="00541E4C">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3</w:t>
            </w:r>
            <w:r w:rsidR="00A97C01" w:rsidRPr="000A28AD">
              <w:rPr>
                <w:rFonts w:ascii="Calibri" w:eastAsia="Times New Roman" w:hAnsi="Calibri" w:cs="Times New Roman"/>
                <w:color w:val="000000"/>
                <w:sz w:val="18"/>
                <w:szCs w:val="18"/>
              </w:rPr>
              <w:t>%</w:t>
            </w:r>
          </w:p>
        </w:tc>
      </w:tr>
      <w:tr w:rsidR="00E647F4" w:rsidRPr="00C2294E" w14:paraId="3183BFF8" w14:textId="77777777" w:rsidTr="000A28AD">
        <w:trPr>
          <w:trHeight w:val="144"/>
          <w:jc w:val="center"/>
        </w:trPr>
        <w:tc>
          <w:tcPr>
            <w:tcW w:w="2885" w:type="dxa"/>
            <w:noWrap/>
            <w:hideMark/>
          </w:tcPr>
          <w:p w14:paraId="2AC57F95" w14:textId="77777777" w:rsidR="00A97C01" w:rsidRPr="000A28AD" w:rsidRDefault="00A97C01" w:rsidP="00541E4C">
            <w:pP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Benefits per worker</w:t>
            </w:r>
          </w:p>
        </w:tc>
        <w:tc>
          <w:tcPr>
            <w:tcW w:w="902" w:type="dxa"/>
            <w:noWrap/>
            <w:hideMark/>
          </w:tcPr>
          <w:p w14:paraId="75BC438E" w14:textId="77777777" w:rsidR="00A97C01" w:rsidRPr="000A28AD" w:rsidRDefault="00391C69" w:rsidP="00541E4C">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11</w:t>
            </w:r>
            <w:r w:rsidR="00A97C01" w:rsidRPr="000A28AD">
              <w:rPr>
                <w:rFonts w:ascii="Calibri" w:eastAsia="Times New Roman" w:hAnsi="Calibri" w:cs="Times New Roman"/>
                <w:color w:val="000000"/>
                <w:sz w:val="18"/>
                <w:szCs w:val="18"/>
              </w:rPr>
              <w:t>%</w:t>
            </w:r>
          </w:p>
        </w:tc>
        <w:tc>
          <w:tcPr>
            <w:tcW w:w="1334" w:type="dxa"/>
            <w:noWrap/>
            <w:hideMark/>
          </w:tcPr>
          <w:p w14:paraId="527882EA" w14:textId="77777777" w:rsidR="00A97C01" w:rsidRPr="000A28AD" w:rsidRDefault="00391C69" w:rsidP="00541E4C">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63</w:t>
            </w:r>
            <w:r w:rsidR="00A97C01" w:rsidRPr="000A28AD">
              <w:rPr>
                <w:rFonts w:ascii="Calibri" w:eastAsia="Times New Roman" w:hAnsi="Calibri" w:cs="Times New Roman"/>
                <w:color w:val="000000"/>
                <w:sz w:val="18"/>
                <w:szCs w:val="18"/>
              </w:rPr>
              <w:t>%</w:t>
            </w:r>
          </w:p>
        </w:tc>
        <w:tc>
          <w:tcPr>
            <w:tcW w:w="1440" w:type="dxa"/>
            <w:noWrap/>
            <w:hideMark/>
          </w:tcPr>
          <w:p w14:paraId="74432D3C" w14:textId="77777777" w:rsidR="00A97C01" w:rsidRPr="000A28AD" w:rsidRDefault="008C7C93" w:rsidP="00541E4C">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9</w:t>
            </w:r>
            <w:r w:rsidR="00A97C01" w:rsidRPr="000A28AD">
              <w:rPr>
                <w:rFonts w:ascii="Calibri" w:eastAsia="Times New Roman" w:hAnsi="Calibri" w:cs="Times New Roman"/>
                <w:color w:val="000000"/>
                <w:sz w:val="18"/>
                <w:szCs w:val="18"/>
              </w:rPr>
              <w:t>%</w:t>
            </w:r>
          </w:p>
        </w:tc>
        <w:tc>
          <w:tcPr>
            <w:tcW w:w="1170" w:type="dxa"/>
            <w:noWrap/>
            <w:hideMark/>
          </w:tcPr>
          <w:p w14:paraId="502B5C05" w14:textId="77777777" w:rsidR="00A97C01" w:rsidRPr="000A28AD" w:rsidRDefault="00391C69" w:rsidP="00541E4C">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12</w:t>
            </w:r>
            <w:r w:rsidR="00A97C01" w:rsidRPr="000A28AD">
              <w:rPr>
                <w:rFonts w:ascii="Calibri" w:eastAsia="Times New Roman" w:hAnsi="Calibri" w:cs="Times New Roman"/>
                <w:color w:val="000000"/>
                <w:sz w:val="18"/>
                <w:szCs w:val="18"/>
              </w:rPr>
              <w:t>%</w:t>
            </w:r>
          </w:p>
        </w:tc>
        <w:tc>
          <w:tcPr>
            <w:tcW w:w="1350" w:type="dxa"/>
            <w:noWrap/>
            <w:hideMark/>
          </w:tcPr>
          <w:p w14:paraId="2A760429" w14:textId="77777777" w:rsidR="00A97C01" w:rsidRPr="000A28AD" w:rsidRDefault="0089194E" w:rsidP="00541E4C">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5</w:t>
            </w:r>
            <w:r w:rsidR="00A97C01" w:rsidRPr="000A28AD">
              <w:rPr>
                <w:rFonts w:ascii="Calibri" w:eastAsia="Times New Roman" w:hAnsi="Calibri" w:cs="Times New Roman"/>
                <w:color w:val="000000"/>
                <w:sz w:val="18"/>
                <w:szCs w:val="18"/>
              </w:rPr>
              <w:t>%</w:t>
            </w:r>
          </w:p>
        </w:tc>
        <w:tc>
          <w:tcPr>
            <w:tcW w:w="1445" w:type="dxa"/>
            <w:noWrap/>
            <w:hideMark/>
          </w:tcPr>
          <w:p w14:paraId="0C8A524B" w14:textId="77777777" w:rsidR="00A97C01" w:rsidRPr="000A28AD" w:rsidRDefault="00391C69" w:rsidP="00541E4C">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0</w:t>
            </w:r>
            <w:r w:rsidR="00A97C01" w:rsidRPr="000A28AD">
              <w:rPr>
                <w:rFonts w:ascii="Calibri" w:eastAsia="Times New Roman" w:hAnsi="Calibri" w:cs="Times New Roman"/>
                <w:color w:val="000000"/>
                <w:sz w:val="18"/>
                <w:szCs w:val="18"/>
              </w:rPr>
              <w:t>%</w:t>
            </w:r>
          </w:p>
        </w:tc>
      </w:tr>
    </w:tbl>
    <w:p w14:paraId="266853D4" w14:textId="77777777" w:rsidR="00A97C01" w:rsidRDefault="00A97C01" w:rsidP="009B3DF5">
      <w:pPr>
        <w:spacing w:after="0" w:line="72" w:lineRule="auto"/>
      </w:pPr>
    </w:p>
    <w:tbl>
      <w:tblPr>
        <w:tblStyle w:val="PlainTable4"/>
        <w:tblW w:w="10540" w:type="dxa"/>
        <w:jc w:val="center"/>
        <w:tblBorders>
          <w:top w:val="single" w:sz="4" w:space="0" w:color="auto"/>
          <w:left w:val="single" w:sz="4" w:space="0" w:color="auto"/>
          <w:bottom w:val="single" w:sz="4" w:space="0" w:color="auto"/>
          <w:right w:val="single" w:sz="4" w:space="0" w:color="auto"/>
        </w:tblBorders>
        <w:tblLook w:val="0620" w:firstRow="1" w:lastRow="0" w:firstColumn="0" w:lastColumn="0" w:noHBand="1" w:noVBand="1"/>
        <w:tblCaption w:val="Economic outlook for the next year"/>
        <w:tblDescription w:val="Minnesota business services firms expect mostly contracting conditions. Fifty-two percent expect a decline in consumer spending and corporate profits. Additionally, 44 percent anticipate a drop in employment.  &#10;Nearly half of respondents indicated they expect unchanged inflation while a similar percentage (46 percent) expect an increase.&#10;"/>
      </w:tblPr>
      <w:tblGrid>
        <w:gridCol w:w="3875"/>
        <w:gridCol w:w="1252"/>
        <w:gridCol w:w="1293"/>
        <w:gridCol w:w="1561"/>
        <w:gridCol w:w="1204"/>
        <w:gridCol w:w="1355"/>
      </w:tblGrid>
      <w:tr w:rsidR="001D0139" w:rsidRPr="00623BC4" w14:paraId="3227209F" w14:textId="77777777" w:rsidTr="00B86180">
        <w:trPr>
          <w:cnfStyle w:val="100000000000" w:firstRow="1" w:lastRow="0" w:firstColumn="0" w:lastColumn="0" w:oddVBand="0" w:evenVBand="0" w:oddHBand="0" w:evenHBand="0" w:firstRowFirstColumn="0" w:firstRowLastColumn="0" w:lastRowFirstColumn="0" w:lastRowLastColumn="0"/>
          <w:trHeight w:val="144"/>
          <w:tblHeader/>
          <w:jc w:val="center"/>
        </w:trPr>
        <w:tc>
          <w:tcPr>
            <w:tcW w:w="3875" w:type="dxa"/>
            <w:tcBorders>
              <w:top w:val="single" w:sz="4" w:space="0" w:color="auto"/>
              <w:bottom w:val="single" w:sz="4" w:space="0" w:color="auto"/>
            </w:tcBorders>
            <w:shd w:val="clear" w:color="auto" w:fill="BDD6EE" w:themeFill="accent1" w:themeFillTint="66"/>
            <w:noWrap/>
            <w:hideMark/>
          </w:tcPr>
          <w:p w14:paraId="0B64B17A" w14:textId="77777777" w:rsidR="00A97C01" w:rsidRPr="000A28AD" w:rsidRDefault="00531B2D" w:rsidP="00541E4C">
            <w:pP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Expected</w:t>
            </w:r>
            <w:r w:rsidR="00BE474F" w:rsidRPr="000A28AD">
              <w:rPr>
                <w:rFonts w:ascii="Calibri" w:eastAsia="Times New Roman" w:hAnsi="Calibri" w:cs="Times New Roman"/>
                <w:color w:val="000000"/>
                <w:sz w:val="18"/>
                <w:szCs w:val="18"/>
              </w:rPr>
              <w:t xml:space="preserve"> outlook on the following state economic indicators during the next year: </w:t>
            </w:r>
          </w:p>
        </w:tc>
        <w:tc>
          <w:tcPr>
            <w:tcW w:w="1252" w:type="dxa"/>
            <w:tcBorders>
              <w:top w:val="single" w:sz="4" w:space="0" w:color="auto"/>
              <w:bottom w:val="single" w:sz="4" w:space="0" w:color="auto"/>
            </w:tcBorders>
            <w:shd w:val="clear" w:color="auto" w:fill="BDD6EE" w:themeFill="accent1" w:themeFillTint="66"/>
            <w:noWrap/>
            <w:hideMark/>
          </w:tcPr>
          <w:p w14:paraId="30F95769" w14:textId="77777777" w:rsidR="00A97C01" w:rsidRPr="000A28AD" w:rsidRDefault="00A97C01" w:rsidP="00541E4C">
            <w:pPr>
              <w:jc w:val="cente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Up</w:t>
            </w:r>
          </w:p>
        </w:tc>
        <w:tc>
          <w:tcPr>
            <w:tcW w:w="1293" w:type="dxa"/>
            <w:tcBorders>
              <w:top w:val="single" w:sz="4" w:space="0" w:color="auto"/>
              <w:bottom w:val="single" w:sz="4" w:space="0" w:color="auto"/>
            </w:tcBorders>
            <w:shd w:val="clear" w:color="auto" w:fill="BDD6EE" w:themeFill="accent1" w:themeFillTint="66"/>
            <w:noWrap/>
            <w:hideMark/>
          </w:tcPr>
          <w:p w14:paraId="689B128F" w14:textId="77777777" w:rsidR="00A97C01" w:rsidRPr="000A28AD" w:rsidRDefault="00A97C01" w:rsidP="00541E4C">
            <w:pPr>
              <w:jc w:val="cente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Same</w:t>
            </w:r>
          </w:p>
        </w:tc>
        <w:tc>
          <w:tcPr>
            <w:tcW w:w="1561" w:type="dxa"/>
            <w:tcBorders>
              <w:top w:val="single" w:sz="4" w:space="0" w:color="auto"/>
              <w:bottom w:val="single" w:sz="4" w:space="0" w:color="auto"/>
            </w:tcBorders>
            <w:shd w:val="clear" w:color="auto" w:fill="BDD6EE" w:themeFill="accent1" w:themeFillTint="66"/>
            <w:noWrap/>
            <w:hideMark/>
          </w:tcPr>
          <w:p w14:paraId="2023F9BA" w14:textId="77777777" w:rsidR="00A97C01" w:rsidRPr="000A28AD" w:rsidRDefault="00A97C01" w:rsidP="00541E4C">
            <w:pPr>
              <w:jc w:val="cente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Down</w:t>
            </w:r>
          </w:p>
        </w:tc>
        <w:tc>
          <w:tcPr>
            <w:tcW w:w="1204" w:type="dxa"/>
            <w:tcBorders>
              <w:top w:val="single" w:sz="4" w:space="0" w:color="auto"/>
              <w:bottom w:val="single" w:sz="4" w:space="0" w:color="auto"/>
            </w:tcBorders>
            <w:shd w:val="clear" w:color="auto" w:fill="BDD6EE" w:themeFill="accent1" w:themeFillTint="66"/>
            <w:noWrap/>
            <w:hideMark/>
          </w:tcPr>
          <w:p w14:paraId="1F301F20" w14:textId="77777777" w:rsidR="00A97C01" w:rsidRPr="000A28AD" w:rsidRDefault="00391C69" w:rsidP="00541E4C">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Diffusion Index 2020</w:t>
            </w:r>
            <w:r w:rsidR="00AE0EFF" w:rsidRPr="000A28AD">
              <w:rPr>
                <w:rFonts w:ascii="Calibri" w:eastAsia="Times New Roman" w:hAnsi="Calibri" w:cs="Times New Roman"/>
                <w:color w:val="000000"/>
                <w:sz w:val="18"/>
                <w:szCs w:val="18"/>
                <w:vertAlign w:val="superscript"/>
              </w:rPr>
              <w:t>(2)</w:t>
            </w:r>
          </w:p>
        </w:tc>
        <w:tc>
          <w:tcPr>
            <w:tcW w:w="1355" w:type="dxa"/>
            <w:tcBorders>
              <w:top w:val="single" w:sz="4" w:space="0" w:color="auto"/>
              <w:bottom w:val="single" w:sz="4" w:space="0" w:color="auto"/>
            </w:tcBorders>
            <w:shd w:val="clear" w:color="auto" w:fill="BDD6EE" w:themeFill="accent1" w:themeFillTint="66"/>
            <w:noWrap/>
            <w:hideMark/>
          </w:tcPr>
          <w:p w14:paraId="1426DE34" w14:textId="77777777" w:rsidR="00A97C01" w:rsidRPr="000A28AD" w:rsidRDefault="00AE0EFF" w:rsidP="00541E4C">
            <w:pPr>
              <w:jc w:val="cente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 xml:space="preserve">Diffusion </w:t>
            </w:r>
            <w:r w:rsidR="00391C69">
              <w:rPr>
                <w:rFonts w:ascii="Calibri" w:eastAsia="Times New Roman" w:hAnsi="Calibri" w:cs="Times New Roman"/>
                <w:color w:val="000000"/>
                <w:sz w:val="18"/>
                <w:szCs w:val="18"/>
              </w:rPr>
              <w:t>Index 2019</w:t>
            </w:r>
            <w:r w:rsidRPr="000A28AD">
              <w:rPr>
                <w:rFonts w:ascii="Calibri" w:eastAsia="Times New Roman" w:hAnsi="Calibri" w:cs="Times New Roman"/>
                <w:color w:val="000000"/>
                <w:sz w:val="18"/>
                <w:szCs w:val="18"/>
                <w:vertAlign w:val="superscript"/>
              </w:rPr>
              <w:t>(2)</w:t>
            </w:r>
          </w:p>
        </w:tc>
      </w:tr>
      <w:tr w:rsidR="00391C69" w:rsidRPr="00623BC4" w14:paraId="1F4F650A" w14:textId="77777777" w:rsidTr="00B86180">
        <w:trPr>
          <w:trHeight w:val="144"/>
          <w:jc w:val="center"/>
        </w:trPr>
        <w:tc>
          <w:tcPr>
            <w:tcW w:w="3875" w:type="dxa"/>
            <w:tcBorders>
              <w:top w:val="single" w:sz="4" w:space="0" w:color="auto"/>
            </w:tcBorders>
            <w:noWrap/>
            <w:hideMark/>
          </w:tcPr>
          <w:p w14:paraId="221B424A" w14:textId="77777777" w:rsidR="00391C69" w:rsidRPr="000A28AD" w:rsidRDefault="00391C69" w:rsidP="00391C69">
            <w:pPr>
              <w:rPr>
                <w:rFonts w:ascii="Calibri" w:eastAsia="Times New Roman" w:hAnsi="Calibri" w:cs="Times New Roman"/>
                <w:color w:val="000000"/>
                <w:sz w:val="18"/>
                <w:szCs w:val="18"/>
              </w:rPr>
            </w:pPr>
            <w:r>
              <w:rPr>
                <w:rFonts w:ascii="Calibri" w:eastAsia="Times New Roman" w:hAnsi="Calibri" w:cs="Times New Roman"/>
                <w:color w:val="000000"/>
                <w:sz w:val="18"/>
                <w:szCs w:val="18"/>
              </w:rPr>
              <w:t>Employment</w:t>
            </w:r>
          </w:p>
        </w:tc>
        <w:tc>
          <w:tcPr>
            <w:tcW w:w="1252" w:type="dxa"/>
            <w:tcBorders>
              <w:top w:val="single" w:sz="4" w:space="0" w:color="auto"/>
            </w:tcBorders>
            <w:noWrap/>
            <w:hideMark/>
          </w:tcPr>
          <w:p w14:paraId="0ACAD226" w14:textId="77777777" w:rsidR="00391C69" w:rsidRPr="000A28AD" w:rsidRDefault="00391C69" w:rsidP="00391C69">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22</w:t>
            </w:r>
            <w:r w:rsidRPr="000A28AD">
              <w:rPr>
                <w:rFonts w:ascii="Calibri" w:eastAsia="Times New Roman" w:hAnsi="Calibri" w:cs="Times New Roman"/>
                <w:color w:val="000000"/>
                <w:sz w:val="18"/>
                <w:szCs w:val="18"/>
              </w:rPr>
              <w:t>%</w:t>
            </w:r>
          </w:p>
        </w:tc>
        <w:tc>
          <w:tcPr>
            <w:tcW w:w="1293" w:type="dxa"/>
            <w:tcBorders>
              <w:top w:val="single" w:sz="4" w:space="0" w:color="auto"/>
            </w:tcBorders>
            <w:noWrap/>
            <w:hideMark/>
          </w:tcPr>
          <w:p w14:paraId="21ECB74D" w14:textId="77777777" w:rsidR="00391C69" w:rsidRPr="000A28AD" w:rsidRDefault="00391C69" w:rsidP="00391C69">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34</w:t>
            </w:r>
            <w:r w:rsidRPr="000A28AD">
              <w:rPr>
                <w:rFonts w:ascii="Calibri" w:eastAsia="Times New Roman" w:hAnsi="Calibri" w:cs="Times New Roman"/>
                <w:color w:val="000000"/>
                <w:sz w:val="18"/>
                <w:szCs w:val="18"/>
              </w:rPr>
              <w:t>%</w:t>
            </w:r>
          </w:p>
        </w:tc>
        <w:tc>
          <w:tcPr>
            <w:tcW w:w="1561" w:type="dxa"/>
            <w:tcBorders>
              <w:top w:val="single" w:sz="4" w:space="0" w:color="auto"/>
            </w:tcBorders>
            <w:noWrap/>
            <w:hideMark/>
          </w:tcPr>
          <w:p w14:paraId="1140C0FE" w14:textId="77777777" w:rsidR="00391C69" w:rsidRPr="000A28AD" w:rsidRDefault="00391C69" w:rsidP="00391C69">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44</w:t>
            </w:r>
            <w:r w:rsidRPr="000A28AD">
              <w:rPr>
                <w:rFonts w:ascii="Calibri" w:eastAsia="Times New Roman" w:hAnsi="Calibri" w:cs="Times New Roman"/>
                <w:color w:val="000000"/>
                <w:sz w:val="18"/>
                <w:szCs w:val="18"/>
              </w:rPr>
              <w:t>%</w:t>
            </w:r>
          </w:p>
        </w:tc>
        <w:tc>
          <w:tcPr>
            <w:tcW w:w="1204" w:type="dxa"/>
            <w:tcBorders>
              <w:top w:val="single" w:sz="4" w:space="0" w:color="auto"/>
            </w:tcBorders>
            <w:noWrap/>
            <w:hideMark/>
          </w:tcPr>
          <w:p w14:paraId="7C3896B4" w14:textId="77777777" w:rsidR="00391C69" w:rsidRPr="000A28AD" w:rsidRDefault="00391C69" w:rsidP="00391C69">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39</w:t>
            </w:r>
          </w:p>
        </w:tc>
        <w:tc>
          <w:tcPr>
            <w:tcW w:w="1355" w:type="dxa"/>
            <w:tcBorders>
              <w:top w:val="single" w:sz="4" w:space="0" w:color="auto"/>
            </w:tcBorders>
            <w:noWrap/>
            <w:hideMark/>
          </w:tcPr>
          <w:p w14:paraId="21FA6DB4" w14:textId="77777777" w:rsidR="00391C69" w:rsidRPr="000A28AD" w:rsidRDefault="00391C69" w:rsidP="00391C69">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63</w:t>
            </w:r>
          </w:p>
        </w:tc>
      </w:tr>
      <w:tr w:rsidR="00391C69" w:rsidRPr="00623BC4" w14:paraId="58796AA0" w14:textId="77777777" w:rsidTr="00B86180">
        <w:trPr>
          <w:trHeight w:val="144"/>
          <w:jc w:val="center"/>
        </w:trPr>
        <w:tc>
          <w:tcPr>
            <w:tcW w:w="3875" w:type="dxa"/>
            <w:noWrap/>
            <w:hideMark/>
          </w:tcPr>
          <w:p w14:paraId="43E3F185" w14:textId="77777777" w:rsidR="00391C69" w:rsidRPr="000A28AD" w:rsidRDefault="00391C69" w:rsidP="00391C69">
            <w:pPr>
              <w:rPr>
                <w:rFonts w:ascii="Calibri" w:eastAsia="Times New Roman" w:hAnsi="Calibri" w:cs="Times New Roman"/>
                <w:color w:val="000000"/>
                <w:sz w:val="18"/>
                <w:szCs w:val="18"/>
              </w:rPr>
            </w:pPr>
            <w:r>
              <w:rPr>
                <w:rFonts w:ascii="Calibri" w:eastAsia="Times New Roman" w:hAnsi="Calibri" w:cs="Times New Roman"/>
                <w:color w:val="000000"/>
                <w:sz w:val="18"/>
                <w:szCs w:val="18"/>
              </w:rPr>
              <w:t>Consumer spending</w:t>
            </w:r>
          </w:p>
        </w:tc>
        <w:tc>
          <w:tcPr>
            <w:tcW w:w="1252" w:type="dxa"/>
            <w:noWrap/>
            <w:hideMark/>
          </w:tcPr>
          <w:p w14:paraId="1AB560B2" w14:textId="77777777" w:rsidR="00391C69" w:rsidRPr="000A28AD" w:rsidRDefault="00391C69" w:rsidP="00391C69">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14</w:t>
            </w:r>
            <w:r w:rsidRPr="000A28AD">
              <w:rPr>
                <w:rFonts w:ascii="Calibri" w:eastAsia="Times New Roman" w:hAnsi="Calibri" w:cs="Times New Roman"/>
                <w:color w:val="000000"/>
                <w:sz w:val="18"/>
                <w:szCs w:val="18"/>
              </w:rPr>
              <w:t>%</w:t>
            </w:r>
          </w:p>
        </w:tc>
        <w:tc>
          <w:tcPr>
            <w:tcW w:w="1293" w:type="dxa"/>
            <w:noWrap/>
            <w:hideMark/>
          </w:tcPr>
          <w:p w14:paraId="3B4B5D4A" w14:textId="77777777" w:rsidR="00391C69" w:rsidRPr="000A28AD" w:rsidRDefault="00391C69" w:rsidP="00391C69">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34</w:t>
            </w:r>
            <w:r w:rsidRPr="000A28AD">
              <w:rPr>
                <w:rFonts w:ascii="Calibri" w:eastAsia="Times New Roman" w:hAnsi="Calibri" w:cs="Times New Roman"/>
                <w:color w:val="000000"/>
                <w:sz w:val="18"/>
                <w:szCs w:val="18"/>
              </w:rPr>
              <w:t>%</w:t>
            </w:r>
          </w:p>
        </w:tc>
        <w:tc>
          <w:tcPr>
            <w:tcW w:w="1561" w:type="dxa"/>
            <w:noWrap/>
            <w:hideMark/>
          </w:tcPr>
          <w:p w14:paraId="5546A471" w14:textId="77777777" w:rsidR="00391C69" w:rsidRPr="000A28AD" w:rsidRDefault="00391C69" w:rsidP="00391C69">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52</w:t>
            </w:r>
            <w:r w:rsidRPr="000A28AD">
              <w:rPr>
                <w:rFonts w:ascii="Calibri" w:eastAsia="Times New Roman" w:hAnsi="Calibri" w:cs="Times New Roman"/>
                <w:color w:val="000000"/>
                <w:sz w:val="18"/>
                <w:szCs w:val="18"/>
              </w:rPr>
              <w:t>%</w:t>
            </w:r>
          </w:p>
        </w:tc>
        <w:tc>
          <w:tcPr>
            <w:tcW w:w="1204" w:type="dxa"/>
            <w:noWrap/>
            <w:hideMark/>
          </w:tcPr>
          <w:p w14:paraId="121F649C" w14:textId="77777777" w:rsidR="00391C69" w:rsidRPr="000A28AD" w:rsidRDefault="00391C69" w:rsidP="00391C69">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31</w:t>
            </w:r>
          </w:p>
        </w:tc>
        <w:tc>
          <w:tcPr>
            <w:tcW w:w="1355" w:type="dxa"/>
            <w:noWrap/>
            <w:hideMark/>
          </w:tcPr>
          <w:p w14:paraId="59637B2E" w14:textId="77777777" w:rsidR="00391C69" w:rsidRPr="000A28AD" w:rsidRDefault="00391C69" w:rsidP="00391C69">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56</w:t>
            </w:r>
          </w:p>
        </w:tc>
      </w:tr>
      <w:tr w:rsidR="00391C69" w:rsidRPr="00623BC4" w14:paraId="00D154FA" w14:textId="77777777" w:rsidTr="00B86180">
        <w:trPr>
          <w:trHeight w:val="144"/>
          <w:jc w:val="center"/>
        </w:trPr>
        <w:tc>
          <w:tcPr>
            <w:tcW w:w="3875" w:type="dxa"/>
            <w:noWrap/>
            <w:hideMark/>
          </w:tcPr>
          <w:p w14:paraId="44FC70F0" w14:textId="77777777" w:rsidR="00391C69" w:rsidRPr="000A28AD" w:rsidRDefault="00391C69" w:rsidP="00391C69">
            <w:pPr>
              <w:rPr>
                <w:rFonts w:ascii="Calibri" w:eastAsia="Times New Roman" w:hAnsi="Calibri" w:cs="Times New Roman"/>
                <w:color w:val="000000"/>
                <w:sz w:val="18"/>
                <w:szCs w:val="18"/>
              </w:rPr>
            </w:pPr>
            <w:r>
              <w:rPr>
                <w:rFonts w:ascii="Calibri" w:eastAsia="Times New Roman" w:hAnsi="Calibri" w:cs="Times New Roman"/>
                <w:color w:val="000000"/>
                <w:sz w:val="18"/>
                <w:szCs w:val="18"/>
              </w:rPr>
              <w:t>Inflation</w:t>
            </w:r>
          </w:p>
        </w:tc>
        <w:tc>
          <w:tcPr>
            <w:tcW w:w="1252" w:type="dxa"/>
            <w:noWrap/>
            <w:hideMark/>
          </w:tcPr>
          <w:p w14:paraId="238587D9" w14:textId="77777777" w:rsidR="00391C69" w:rsidRPr="000A28AD" w:rsidRDefault="00F6539A" w:rsidP="00391C69">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46</w:t>
            </w:r>
            <w:r w:rsidR="00391C69" w:rsidRPr="000A28AD">
              <w:rPr>
                <w:rFonts w:ascii="Calibri" w:eastAsia="Times New Roman" w:hAnsi="Calibri" w:cs="Times New Roman"/>
                <w:color w:val="000000"/>
                <w:sz w:val="18"/>
                <w:szCs w:val="18"/>
              </w:rPr>
              <w:t>%</w:t>
            </w:r>
          </w:p>
        </w:tc>
        <w:tc>
          <w:tcPr>
            <w:tcW w:w="1293" w:type="dxa"/>
            <w:noWrap/>
            <w:hideMark/>
          </w:tcPr>
          <w:p w14:paraId="54B94F72" w14:textId="77777777" w:rsidR="00391C69" w:rsidRPr="000A28AD" w:rsidRDefault="00F6539A" w:rsidP="00391C69">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49</w:t>
            </w:r>
            <w:r w:rsidR="00391C69" w:rsidRPr="000A28AD">
              <w:rPr>
                <w:rFonts w:ascii="Calibri" w:eastAsia="Times New Roman" w:hAnsi="Calibri" w:cs="Times New Roman"/>
                <w:color w:val="000000"/>
                <w:sz w:val="18"/>
                <w:szCs w:val="18"/>
              </w:rPr>
              <w:t>%</w:t>
            </w:r>
          </w:p>
        </w:tc>
        <w:tc>
          <w:tcPr>
            <w:tcW w:w="1561" w:type="dxa"/>
            <w:noWrap/>
            <w:hideMark/>
          </w:tcPr>
          <w:p w14:paraId="6429AA6B" w14:textId="77777777" w:rsidR="00391C69" w:rsidRPr="000A28AD" w:rsidRDefault="00F6539A" w:rsidP="00391C69">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6</w:t>
            </w:r>
            <w:r w:rsidR="00391C69" w:rsidRPr="000A28AD">
              <w:rPr>
                <w:rFonts w:ascii="Calibri" w:eastAsia="Times New Roman" w:hAnsi="Calibri" w:cs="Times New Roman"/>
                <w:color w:val="000000"/>
                <w:sz w:val="18"/>
                <w:szCs w:val="18"/>
              </w:rPr>
              <w:t>%</w:t>
            </w:r>
          </w:p>
        </w:tc>
        <w:tc>
          <w:tcPr>
            <w:tcW w:w="1204" w:type="dxa"/>
            <w:noWrap/>
            <w:hideMark/>
          </w:tcPr>
          <w:p w14:paraId="2D7BBB31" w14:textId="77777777" w:rsidR="00391C69" w:rsidRPr="000A28AD" w:rsidRDefault="00F6539A" w:rsidP="00391C69">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70</w:t>
            </w:r>
          </w:p>
        </w:tc>
        <w:tc>
          <w:tcPr>
            <w:tcW w:w="1355" w:type="dxa"/>
            <w:noWrap/>
            <w:hideMark/>
          </w:tcPr>
          <w:p w14:paraId="7EC904FD" w14:textId="77777777" w:rsidR="00391C69" w:rsidRPr="000A28AD" w:rsidRDefault="00391C69" w:rsidP="00391C69">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71</w:t>
            </w:r>
          </w:p>
        </w:tc>
      </w:tr>
      <w:tr w:rsidR="00391C69" w:rsidRPr="00623BC4" w14:paraId="6D089F04" w14:textId="77777777" w:rsidTr="00B86180">
        <w:trPr>
          <w:trHeight w:val="144"/>
          <w:jc w:val="center"/>
        </w:trPr>
        <w:tc>
          <w:tcPr>
            <w:tcW w:w="3875" w:type="dxa"/>
            <w:noWrap/>
            <w:hideMark/>
          </w:tcPr>
          <w:p w14:paraId="79B5A00E" w14:textId="77777777" w:rsidR="00391C69" w:rsidRPr="000A28AD" w:rsidRDefault="00391C69" w:rsidP="00391C69">
            <w:pPr>
              <w:rPr>
                <w:rFonts w:ascii="Calibri" w:eastAsia="Times New Roman" w:hAnsi="Calibri" w:cs="Times New Roman"/>
                <w:color w:val="000000"/>
                <w:sz w:val="18"/>
                <w:szCs w:val="18"/>
              </w:rPr>
            </w:pPr>
            <w:r>
              <w:rPr>
                <w:rFonts w:ascii="Calibri" w:eastAsia="Times New Roman" w:hAnsi="Calibri" w:cs="Times New Roman"/>
                <w:color w:val="000000"/>
                <w:sz w:val="18"/>
                <w:szCs w:val="18"/>
              </w:rPr>
              <w:t>Corporate profits</w:t>
            </w:r>
          </w:p>
        </w:tc>
        <w:tc>
          <w:tcPr>
            <w:tcW w:w="1252" w:type="dxa"/>
            <w:noWrap/>
            <w:hideMark/>
          </w:tcPr>
          <w:p w14:paraId="47CA43DB" w14:textId="77777777" w:rsidR="00391C69" w:rsidRPr="000A28AD" w:rsidRDefault="00F6539A" w:rsidP="00391C69">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20</w:t>
            </w:r>
            <w:r w:rsidR="00391C69" w:rsidRPr="000A28AD">
              <w:rPr>
                <w:rFonts w:ascii="Calibri" w:eastAsia="Times New Roman" w:hAnsi="Calibri" w:cs="Times New Roman"/>
                <w:color w:val="000000"/>
                <w:sz w:val="18"/>
                <w:szCs w:val="18"/>
              </w:rPr>
              <w:t>%</w:t>
            </w:r>
          </w:p>
        </w:tc>
        <w:tc>
          <w:tcPr>
            <w:tcW w:w="1293" w:type="dxa"/>
            <w:noWrap/>
            <w:hideMark/>
          </w:tcPr>
          <w:p w14:paraId="3599F6DC" w14:textId="77777777" w:rsidR="00391C69" w:rsidRPr="000A28AD" w:rsidRDefault="00F6539A" w:rsidP="00391C69">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28</w:t>
            </w:r>
            <w:r w:rsidR="00391C69" w:rsidRPr="000A28AD">
              <w:rPr>
                <w:rFonts w:ascii="Calibri" w:eastAsia="Times New Roman" w:hAnsi="Calibri" w:cs="Times New Roman"/>
                <w:color w:val="000000"/>
                <w:sz w:val="18"/>
                <w:szCs w:val="18"/>
              </w:rPr>
              <w:t>%</w:t>
            </w:r>
          </w:p>
        </w:tc>
        <w:tc>
          <w:tcPr>
            <w:tcW w:w="1561" w:type="dxa"/>
            <w:noWrap/>
            <w:hideMark/>
          </w:tcPr>
          <w:p w14:paraId="6EA028A4" w14:textId="77777777" w:rsidR="00391C69" w:rsidRPr="000A28AD" w:rsidRDefault="00F6539A" w:rsidP="00391C69">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52</w:t>
            </w:r>
            <w:r w:rsidR="00391C69" w:rsidRPr="000A28AD">
              <w:rPr>
                <w:rFonts w:ascii="Calibri" w:eastAsia="Times New Roman" w:hAnsi="Calibri" w:cs="Times New Roman"/>
                <w:color w:val="000000"/>
                <w:sz w:val="18"/>
                <w:szCs w:val="18"/>
              </w:rPr>
              <w:t>%</w:t>
            </w:r>
          </w:p>
        </w:tc>
        <w:tc>
          <w:tcPr>
            <w:tcW w:w="1204" w:type="dxa"/>
            <w:noWrap/>
            <w:hideMark/>
          </w:tcPr>
          <w:p w14:paraId="114409CD" w14:textId="77777777" w:rsidR="00391C69" w:rsidRPr="000A28AD" w:rsidRDefault="00F6539A" w:rsidP="00391C69">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34</w:t>
            </w:r>
          </w:p>
        </w:tc>
        <w:tc>
          <w:tcPr>
            <w:tcW w:w="1355" w:type="dxa"/>
            <w:noWrap/>
            <w:hideMark/>
          </w:tcPr>
          <w:p w14:paraId="7A38B870" w14:textId="77777777" w:rsidR="00391C69" w:rsidRPr="000A28AD" w:rsidRDefault="00391C69" w:rsidP="00391C69">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60</w:t>
            </w:r>
          </w:p>
        </w:tc>
      </w:tr>
      <w:tr w:rsidR="00391C69" w:rsidRPr="00623BC4" w14:paraId="5BF4739D" w14:textId="77777777" w:rsidTr="00B86180">
        <w:trPr>
          <w:trHeight w:val="144"/>
          <w:jc w:val="center"/>
        </w:trPr>
        <w:tc>
          <w:tcPr>
            <w:tcW w:w="3875" w:type="dxa"/>
            <w:noWrap/>
            <w:hideMark/>
          </w:tcPr>
          <w:p w14:paraId="7EC93FE1" w14:textId="77777777" w:rsidR="00391C69" w:rsidRPr="000A28AD" w:rsidRDefault="00391C69" w:rsidP="00391C69">
            <w:pPr>
              <w:rPr>
                <w:rFonts w:ascii="Calibri" w:eastAsia="Times New Roman" w:hAnsi="Calibri" w:cs="Times New Roman"/>
                <w:color w:val="000000"/>
                <w:sz w:val="18"/>
                <w:szCs w:val="18"/>
              </w:rPr>
            </w:pPr>
            <w:r>
              <w:rPr>
                <w:rFonts w:ascii="Calibri" w:eastAsia="Times New Roman" w:hAnsi="Calibri" w:cs="Times New Roman"/>
                <w:color w:val="000000"/>
                <w:sz w:val="18"/>
                <w:szCs w:val="18"/>
              </w:rPr>
              <w:t xml:space="preserve">Mergers and </w:t>
            </w:r>
            <w:r w:rsidR="00097993">
              <w:rPr>
                <w:rFonts w:ascii="Calibri" w:eastAsia="Times New Roman" w:hAnsi="Calibri" w:cs="Times New Roman"/>
                <w:color w:val="000000"/>
                <w:sz w:val="18"/>
                <w:szCs w:val="18"/>
              </w:rPr>
              <w:t>a</w:t>
            </w:r>
            <w:r>
              <w:rPr>
                <w:rFonts w:ascii="Calibri" w:eastAsia="Times New Roman" w:hAnsi="Calibri" w:cs="Times New Roman"/>
                <w:color w:val="000000"/>
                <w:sz w:val="18"/>
                <w:szCs w:val="18"/>
              </w:rPr>
              <w:t>cquisitions</w:t>
            </w:r>
          </w:p>
        </w:tc>
        <w:tc>
          <w:tcPr>
            <w:tcW w:w="1252" w:type="dxa"/>
            <w:noWrap/>
            <w:hideMark/>
          </w:tcPr>
          <w:p w14:paraId="09A49C71" w14:textId="77777777" w:rsidR="00391C69" w:rsidRPr="000A28AD" w:rsidRDefault="00F6539A" w:rsidP="00391C69">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34</w:t>
            </w:r>
            <w:r w:rsidR="00391C69" w:rsidRPr="000A28AD">
              <w:rPr>
                <w:rFonts w:ascii="Calibri" w:eastAsia="Times New Roman" w:hAnsi="Calibri" w:cs="Times New Roman"/>
                <w:color w:val="000000"/>
                <w:sz w:val="18"/>
                <w:szCs w:val="18"/>
              </w:rPr>
              <w:t>%</w:t>
            </w:r>
          </w:p>
        </w:tc>
        <w:tc>
          <w:tcPr>
            <w:tcW w:w="1293" w:type="dxa"/>
            <w:noWrap/>
            <w:hideMark/>
          </w:tcPr>
          <w:p w14:paraId="0B125EB7" w14:textId="77777777" w:rsidR="00391C69" w:rsidRPr="000A28AD" w:rsidRDefault="00F6539A" w:rsidP="00391C69">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42</w:t>
            </w:r>
            <w:r w:rsidR="00391C69" w:rsidRPr="000A28AD">
              <w:rPr>
                <w:rFonts w:ascii="Calibri" w:eastAsia="Times New Roman" w:hAnsi="Calibri" w:cs="Times New Roman"/>
                <w:color w:val="000000"/>
                <w:sz w:val="18"/>
                <w:szCs w:val="18"/>
              </w:rPr>
              <w:t>%</w:t>
            </w:r>
          </w:p>
        </w:tc>
        <w:tc>
          <w:tcPr>
            <w:tcW w:w="1561" w:type="dxa"/>
            <w:noWrap/>
            <w:hideMark/>
          </w:tcPr>
          <w:p w14:paraId="5AC846C7" w14:textId="77777777" w:rsidR="00391C69" w:rsidRPr="000A28AD" w:rsidRDefault="00F6539A" w:rsidP="00391C69">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24</w:t>
            </w:r>
            <w:r w:rsidR="00391C69" w:rsidRPr="000A28AD">
              <w:rPr>
                <w:rFonts w:ascii="Calibri" w:eastAsia="Times New Roman" w:hAnsi="Calibri" w:cs="Times New Roman"/>
                <w:color w:val="000000"/>
                <w:sz w:val="18"/>
                <w:szCs w:val="18"/>
              </w:rPr>
              <w:t>%</w:t>
            </w:r>
          </w:p>
        </w:tc>
        <w:tc>
          <w:tcPr>
            <w:tcW w:w="1204" w:type="dxa"/>
            <w:noWrap/>
            <w:hideMark/>
          </w:tcPr>
          <w:p w14:paraId="50503841" w14:textId="77777777" w:rsidR="00391C69" w:rsidRPr="000A28AD" w:rsidRDefault="00F6539A" w:rsidP="00391C69">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55</w:t>
            </w:r>
          </w:p>
        </w:tc>
        <w:tc>
          <w:tcPr>
            <w:tcW w:w="1355" w:type="dxa"/>
            <w:noWrap/>
            <w:hideMark/>
          </w:tcPr>
          <w:p w14:paraId="308AE809" w14:textId="77777777" w:rsidR="00391C69" w:rsidRPr="000A28AD" w:rsidRDefault="00391C69" w:rsidP="00391C69">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67</w:t>
            </w:r>
          </w:p>
        </w:tc>
      </w:tr>
    </w:tbl>
    <w:p w14:paraId="4C043FC7" w14:textId="77777777" w:rsidR="00C2607A" w:rsidRDefault="00C2607A" w:rsidP="009B3DF5">
      <w:pPr>
        <w:spacing w:after="0" w:line="72" w:lineRule="auto"/>
      </w:pPr>
    </w:p>
    <w:tbl>
      <w:tblPr>
        <w:tblStyle w:val="PlainTable4"/>
        <w:tblW w:w="10625" w:type="dxa"/>
        <w:jc w:val="center"/>
        <w:tblBorders>
          <w:top w:val="single" w:sz="4" w:space="0" w:color="auto"/>
          <w:left w:val="single" w:sz="4" w:space="0" w:color="auto"/>
          <w:bottom w:val="single" w:sz="4" w:space="0" w:color="auto"/>
          <w:right w:val="single" w:sz="4" w:space="0" w:color="auto"/>
        </w:tblBorders>
        <w:tblLook w:val="06A0" w:firstRow="1" w:lastRow="0" w:firstColumn="1" w:lastColumn="0" w:noHBand="1" w:noVBand="1"/>
        <w:tblCaption w:val="Changes in credit conditions"/>
        <w:tblDescription w:val="Table showing that 68 percent of respondents did not experience changes in credit conditions."/>
      </w:tblPr>
      <w:tblGrid>
        <w:gridCol w:w="3870"/>
        <w:gridCol w:w="1440"/>
        <w:gridCol w:w="1350"/>
        <w:gridCol w:w="1260"/>
        <w:gridCol w:w="1350"/>
        <w:gridCol w:w="1355"/>
      </w:tblGrid>
      <w:tr w:rsidR="00C2607A" w:rsidRPr="000A28AD" w14:paraId="16EF31CF" w14:textId="77777777" w:rsidTr="00B86180">
        <w:trPr>
          <w:cnfStyle w:val="100000000000" w:firstRow="1" w:lastRow="0" w:firstColumn="0" w:lastColumn="0" w:oddVBand="0" w:evenVBand="0" w:oddHBand="0" w:evenHBand="0" w:firstRowFirstColumn="0" w:firstRowLastColumn="0" w:lastRowFirstColumn="0" w:lastRowLastColumn="0"/>
          <w:trHeight w:val="144"/>
          <w:tblHeader/>
          <w:jc w:val="center"/>
        </w:trPr>
        <w:tc>
          <w:tcPr>
            <w:cnfStyle w:val="001000000000" w:firstRow="0" w:lastRow="0" w:firstColumn="1" w:lastColumn="0" w:oddVBand="0" w:evenVBand="0" w:oddHBand="0" w:evenHBand="0" w:firstRowFirstColumn="0" w:firstRowLastColumn="0" w:lastRowFirstColumn="0" w:lastRowLastColumn="0"/>
            <w:tcW w:w="3870" w:type="dxa"/>
            <w:tcBorders>
              <w:top w:val="single" w:sz="4" w:space="0" w:color="auto"/>
              <w:bottom w:val="single" w:sz="4" w:space="0" w:color="auto"/>
            </w:tcBorders>
            <w:shd w:val="clear" w:color="auto" w:fill="BDD6EE" w:themeFill="accent1" w:themeFillTint="66"/>
            <w:noWrap/>
            <w:hideMark/>
          </w:tcPr>
          <w:p w14:paraId="5A0F84CA" w14:textId="77777777" w:rsidR="00C2607A" w:rsidRPr="000A28AD" w:rsidRDefault="00C2607A" w:rsidP="005E4C28">
            <w:pPr>
              <w:rPr>
                <w:rFonts w:ascii="Calibri" w:eastAsia="Times New Roman" w:hAnsi="Calibri" w:cs="Times New Roman"/>
                <w:color w:val="000000"/>
                <w:sz w:val="18"/>
                <w:szCs w:val="18"/>
              </w:rPr>
            </w:pPr>
            <w:r>
              <w:rPr>
                <w:rFonts w:ascii="Calibri" w:eastAsia="Times New Roman" w:hAnsi="Calibri" w:cs="Times New Roman"/>
                <w:color w:val="000000"/>
                <w:sz w:val="18"/>
                <w:szCs w:val="18"/>
              </w:rPr>
              <w:t>Have changes in credit conditions in the last</w:t>
            </w:r>
            <w:r>
              <w:rPr>
                <w:rFonts w:ascii="Calibri" w:eastAsia="Times New Roman" w:hAnsi="Calibri" w:cs="Times New Roman"/>
                <w:color w:val="000000"/>
                <w:sz w:val="18"/>
                <w:szCs w:val="18"/>
              </w:rPr>
              <w:br/>
              <w:t>4 quarters affected your firm?</w:t>
            </w:r>
            <w:r w:rsidRPr="000A28AD">
              <w:rPr>
                <w:rFonts w:ascii="Calibri" w:eastAsia="Times New Roman" w:hAnsi="Calibri" w:cs="Times New Roman"/>
                <w:color w:val="000000"/>
                <w:sz w:val="18"/>
                <w:szCs w:val="18"/>
              </w:rPr>
              <w:t>:</w:t>
            </w:r>
          </w:p>
        </w:tc>
        <w:tc>
          <w:tcPr>
            <w:tcW w:w="1440" w:type="dxa"/>
            <w:tcBorders>
              <w:top w:val="single" w:sz="4" w:space="0" w:color="auto"/>
              <w:bottom w:val="single" w:sz="4" w:space="0" w:color="auto"/>
            </w:tcBorders>
            <w:shd w:val="clear" w:color="auto" w:fill="BDD6EE" w:themeFill="accent1" w:themeFillTint="66"/>
            <w:noWrap/>
            <w:hideMark/>
          </w:tcPr>
          <w:p w14:paraId="20662EDF" w14:textId="77777777" w:rsidR="00C2607A" w:rsidRPr="000A28AD" w:rsidRDefault="002E4C76" w:rsidP="002E4C76">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 xml:space="preserve"> </w:t>
            </w:r>
            <w:r>
              <w:rPr>
                <w:rFonts w:ascii="Calibri" w:eastAsia="Times New Roman" w:hAnsi="Calibri" w:cs="Times New Roman"/>
                <w:color w:val="000000"/>
                <w:sz w:val="18"/>
                <w:szCs w:val="18"/>
              </w:rPr>
              <w:br/>
              <w:t xml:space="preserve">No </w:t>
            </w:r>
            <w:r>
              <w:rPr>
                <w:rFonts w:ascii="Calibri" w:eastAsia="Times New Roman" w:hAnsi="Calibri" w:cs="Times New Roman"/>
                <w:color w:val="000000"/>
                <w:sz w:val="18"/>
                <w:szCs w:val="18"/>
              </w:rPr>
              <w:br/>
              <w:t>Changes</w:t>
            </w:r>
          </w:p>
        </w:tc>
        <w:tc>
          <w:tcPr>
            <w:tcW w:w="1350" w:type="dxa"/>
            <w:tcBorders>
              <w:top w:val="single" w:sz="4" w:space="0" w:color="auto"/>
              <w:bottom w:val="single" w:sz="4" w:space="0" w:color="auto"/>
            </w:tcBorders>
            <w:shd w:val="clear" w:color="auto" w:fill="BDD6EE" w:themeFill="accent1" w:themeFillTint="66"/>
            <w:noWrap/>
            <w:hideMark/>
          </w:tcPr>
          <w:p w14:paraId="0B20F3A9" w14:textId="77777777" w:rsidR="00C2607A" w:rsidRPr="000A28AD" w:rsidRDefault="002E4C76" w:rsidP="002E4C76">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 xml:space="preserve">  </w:t>
            </w:r>
            <w:r>
              <w:rPr>
                <w:rFonts w:ascii="Calibri" w:eastAsia="Times New Roman" w:hAnsi="Calibri" w:cs="Times New Roman"/>
                <w:color w:val="000000"/>
                <w:sz w:val="18"/>
                <w:szCs w:val="18"/>
              </w:rPr>
              <w:br/>
              <w:t>Increased Hiring</w:t>
            </w:r>
          </w:p>
        </w:tc>
        <w:tc>
          <w:tcPr>
            <w:tcW w:w="1260" w:type="dxa"/>
            <w:tcBorders>
              <w:top w:val="single" w:sz="4" w:space="0" w:color="auto"/>
              <w:bottom w:val="single" w:sz="4" w:space="0" w:color="auto"/>
            </w:tcBorders>
            <w:shd w:val="clear" w:color="auto" w:fill="BDD6EE" w:themeFill="accent1" w:themeFillTint="66"/>
            <w:noWrap/>
            <w:hideMark/>
          </w:tcPr>
          <w:p w14:paraId="0A305B49" w14:textId="77777777" w:rsidR="00C2607A" w:rsidRDefault="00C2607A" w:rsidP="005E4C28">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Increased</w:t>
            </w:r>
          </w:p>
          <w:p w14:paraId="7C2ABE88" w14:textId="77777777" w:rsidR="00C2607A" w:rsidRPr="000A28AD" w:rsidRDefault="00C2607A" w:rsidP="005E4C28">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Cap</w:t>
            </w:r>
            <w:r w:rsidR="002E4C76">
              <w:rPr>
                <w:rFonts w:ascii="Calibri" w:eastAsia="Times New Roman" w:hAnsi="Calibri" w:cs="Times New Roman"/>
                <w:color w:val="000000"/>
                <w:sz w:val="18"/>
                <w:szCs w:val="18"/>
              </w:rPr>
              <w:t>ital</w:t>
            </w:r>
            <w:r>
              <w:rPr>
                <w:rFonts w:ascii="Calibri" w:eastAsia="Times New Roman" w:hAnsi="Calibri" w:cs="Times New Roman"/>
                <w:color w:val="000000"/>
                <w:sz w:val="18"/>
                <w:szCs w:val="18"/>
              </w:rPr>
              <w:t xml:space="preserve"> Expend</w:t>
            </w:r>
            <w:r w:rsidR="002E4C76">
              <w:rPr>
                <w:rFonts w:ascii="Calibri" w:eastAsia="Times New Roman" w:hAnsi="Calibri" w:cs="Times New Roman"/>
                <w:color w:val="000000"/>
                <w:sz w:val="18"/>
                <w:szCs w:val="18"/>
              </w:rPr>
              <w:t>itures</w:t>
            </w:r>
          </w:p>
        </w:tc>
        <w:tc>
          <w:tcPr>
            <w:tcW w:w="1350" w:type="dxa"/>
            <w:tcBorders>
              <w:top w:val="single" w:sz="4" w:space="0" w:color="auto"/>
              <w:bottom w:val="single" w:sz="4" w:space="0" w:color="auto"/>
            </w:tcBorders>
            <w:shd w:val="clear" w:color="auto" w:fill="BDD6EE" w:themeFill="accent1" w:themeFillTint="66"/>
            <w:noWrap/>
            <w:hideMark/>
          </w:tcPr>
          <w:p w14:paraId="0EDC5E65" w14:textId="77777777" w:rsidR="00C2607A" w:rsidRPr="000A28AD" w:rsidRDefault="002E4C76" w:rsidP="005E4C28">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br/>
              <w:t>Decreased</w:t>
            </w:r>
            <w:r>
              <w:rPr>
                <w:rFonts w:ascii="Calibri" w:eastAsia="Times New Roman" w:hAnsi="Calibri" w:cs="Times New Roman"/>
                <w:color w:val="000000"/>
                <w:sz w:val="18"/>
                <w:szCs w:val="18"/>
              </w:rPr>
              <w:br/>
              <w:t>Hiring</w:t>
            </w:r>
          </w:p>
        </w:tc>
        <w:tc>
          <w:tcPr>
            <w:tcW w:w="1355" w:type="dxa"/>
            <w:tcBorders>
              <w:top w:val="single" w:sz="4" w:space="0" w:color="auto"/>
              <w:bottom w:val="single" w:sz="4" w:space="0" w:color="auto"/>
            </w:tcBorders>
            <w:shd w:val="clear" w:color="auto" w:fill="BDD6EE" w:themeFill="accent1" w:themeFillTint="66"/>
            <w:noWrap/>
            <w:hideMark/>
          </w:tcPr>
          <w:p w14:paraId="371E0D40" w14:textId="77777777" w:rsidR="00C2607A" w:rsidRPr="000A28AD" w:rsidRDefault="00C2607A" w:rsidP="005E4C28">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 xml:space="preserve">Decreased </w:t>
            </w:r>
            <w:r>
              <w:rPr>
                <w:rFonts w:ascii="Calibri" w:eastAsia="Times New Roman" w:hAnsi="Calibri" w:cs="Times New Roman"/>
                <w:color w:val="000000"/>
                <w:sz w:val="18"/>
                <w:szCs w:val="18"/>
              </w:rPr>
              <w:br/>
              <w:t>Cap</w:t>
            </w:r>
            <w:r w:rsidR="002E4C76">
              <w:rPr>
                <w:rFonts w:ascii="Calibri" w:eastAsia="Times New Roman" w:hAnsi="Calibri" w:cs="Times New Roman"/>
                <w:color w:val="000000"/>
                <w:sz w:val="18"/>
                <w:szCs w:val="18"/>
              </w:rPr>
              <w:t>ital</w:t>
            </w:r>
            <w:r>
              <w:rPr>
                <w:rFonts w:ascii="Calibri" w:eastAsia="Times New Roman" w:hAnsi="Calibri" w:cs="Times New Roman"/>
                <w:color w:val="000000"/>
                <w:sz w:val="18"/>
                <w:szCs w:val="18"/>
              </w:rPr>
              <w:t xml:space="preserve"> Expend</w:t>
            </w:r>
            <w:r w:rsidR="002E4C76">
              <w:rPr>
                <w:rFonts w:ascii="Calibri" w:eastAsia="Times New Roman" w:hAnsi="Calibri" w:cs="Times New Roman"/>
                <w:color w:val="000000"/>
                <w:sz w:val="18"/>
                <w:szCs w:val="18"/>
              </w:rPr>
              <w:t>iture</w:t>
            </w:r>
          </w:p>
        </w:tc>
      </w:tr>
      <w:tr w:rsidR="00C2607A" w:rsidRPr="000A28AD" w14:paraId="775A4D5F" w14:textId="77777777" w:rsidTr="00B86180">
        <w:trPr>
          <w:trHeight w:val="144"/>
          <w:jc w:val="center"/>
        </w:trPr>
        <w:tc>
          <w:tcPr>
            <w:cnfStyle w:val="001000000000" w:firstRow="0" w:lastRow="0" w:firstColumn="1" w:lastColumn="0" w:oddVBand="0" w:evenVBand="0" w:oddHBand="0" w:evenHBand="0" w:firstRowFirstColumn="0" w:firstRowLastColumn="0" w:lastRowFirstColumn="0" w:lastRowLastColumn="0"/>
            <w:tcW w:w="3870" w:type="dxa"/>
            <w:tcBorders>
              <w:top w:val="single" w:sz="4" w:space="0" w:color="auto"/>
            </w:tcBorders>
            <w:noWrap/>
            <w:hideMark/>
          </w:tcPr>
          <w:p w14:paraId="715698B4" w14:textId="77777777" w:rsidR="00C2607A" w:rsidRPr="000A28AD" w:rsidRDefault="00C2607A" w:rsidP="005E4C28">
            <w:pPr>
              <w:rPr>
                <w:rFonts w:ascii="Calibri" w:eastAsia="Times New Roman" w:hAnsi="Calibri" w:cs="Times New Roman"/>
                <w:b w:val="0"/>
                <w:color w:val="000000"/>
                <w:sz w:val="18"/>
                <w:szCs w:val="18"/>
              </w:rPr>
            </w:pPr>
          </w:p>
        </w:tc>
        <w:tc>
          <w:tcPr>
            <w:tcW w:w="1440" w:type="dxa"/>
            <w:tcBorders>
              <w:top w:val="single" w:sz="4" w:space="0" w:color="auto"/>
            </w:tcBorders>
            <w:noWrap/>
            <w:hideMark/>
          </w:tcPr>
          <w:p w14:paraId="222D2EAC" w14:textId="77777777" w:rsidR="00C2607A" w:rsidRPr="000A28AD" w:rsidRDefault="00875E22" w:rsidP="005E4C28">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76</w:t>
            </w:r>
            <w:r w:rsidR="00C2607A" w:rsidRPr="000A28AD">
              <w:rPr>
                <w:rFonts w:ascii="Calibri" w:eastAsia="Times New Roman" w:hAnsi="Calibri" w:cs="Times New Roman"/>
                <w:color w:val="000000"/>
                <w:sz w:val="18"/>
                <w:szCs w:val="18"/>
              </w:rPr>
              <w:t>%</w:t>
            </w:r>
          </w:p>
        </w:tc>
        <w:tc>
          <w:tcPr>
            <w:tcW w:w="1350" w:type="dxa"/>
            <w:tcBorders>
              <w:top w:val="single" w:sz="4" w:space="0" w:color="auto"/>
            </w:tcBorders>
            <w:noWrap/>
            <w:hideMark/>
          </w:tcPr>
          <w:p w14:paraId="3A644AEF" w14:textId="77777777" w:rsidR="00C2607A" w:rsidRPr="000A28AD" w:rsidRDefault="00F6539A" w:rsidP="005E4C28">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2</w:t>
            </w:r>
            <w:r w:rsidR="00C2607A" w:rsidRPr="000A28AD">
              <w:rPr>
                <w:rFonts w:ascii="Calibri" w:eastAsia="Times New Roman" w:hAnsi="Calibri" w:cs="Times New Roman"/>
                <w:color w:val="000000"/>
                <w:sz w:val="18"/>
                <w:szCs w:val="18"/>
              </w:rPr>
              <w:t>%</w:t>
            </w:r>
          </w:p>
        </w:tc>
        <w:tc>
          <w:tcPr>
            <w:tcW w:w="1260" w:type="dxa"/>
            <w:tcBorders>
              <w:top w:val="single" w:sz="4" w:space="0" w:color="auto"/>
            </w:tcBorders>
            <w:noWrap/>
            <w:hideMark/>
          </w:tcPr>
          <w:p w14:paraId="349B937C" w14:textId="77777777" w:rsidR="00C2607A" w:rsidRPr="000A28AD" w:rsidRDefault="00875E22" w:rsidP="005E4C28">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4</w:t>
            </w:r>
            <w:r w:rsidR="00C2607A" w:rsidRPr="000A28AD">
              <w:rPr>
                <w:rFonts w:ascii="Calibri" w:eastAsia="Times New Roman" w:hAnsi="Calibri" w:cs="Times New Roman"/>
                <w:color w:val="000000"/>
                <w:sz w:val="18"/>
                <w:szCs w:val="18"/>
              </w:rPr>
              <w:t>%</w:t>
            </w:r>
          </w:p>
        </w:tc>
        <w:tc>
          <w:tcPr>
            <w:tcW w:w="1350" w:type="dxa"/>
            <w:tcBorders>
              <w:top w:val="single" w:sz="4" w:space="0" w:color="auto"/>
            </w:tcBorders>
            <w:noWrap/>
            <w:hideMark/>
          </w:tcPr>
          <w:p w14:paraId="4F75BBA9" w14:textId="77777777" w:rsidR="00C2607A" w:rsidRPr="000A28AD" w:rsidRDefault="00F6539A" w:rsidP="005E4C28">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1</w:t>
            </w:r>
            <w:r w:rsidR="00875E22">
              <w:rPr>
                <w:rFonts w:ascii="Calibri" w:eastAsia="Times New Roman" w:hAnsi="Calibri" w:cs="Times New Roman"/>
                <w:color w:val="000000"/>
                <w:sz w:val="18"/>
                <w:szCs w:val="18"/>
              </w:rPr>
              <w:t>5</w:t>
            </w:r>
            <w:r w:rsidR="00C2607A">
              <w:rPr>
                <w:rFonts w:ascii="Calibri" w:eastAsia="Times New Roman" w:hAnsi="Calibri" w:cs="Times New Roman"/>
                <w:color w:val="000000"/>
                <w:sz w:val="18"/>
                <w:szCs w:val="18"/>
              </w:rPr>
              <w:t>%</w:t>
            </w:r>
          </w:p>
        </w:tc>
        <w:tc>
          <w:tcPr>
            <w:tcW w:w="1355" w:type="dxa"/>
            <w:tcBorders>
              <w:top w:val="single" w:sz="4" w:space="0" w:color="auto"/>
            </w:tcBorders>
            <w:noWrap/>
            <w:hideMark/>
          </w:tcPr>
          <w:p w14:paraId="72AD2466" w14:textId="77777777" w:rsidR="00C2607A" w:rsidRPr="000A28AD" w:rsidRDefault="00875E22" w:rsidP="005E4C28">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15</w:t>
            </w:r>
            <w:r w:rsidR="00C2607A">
              <w:rPr>
                <w:rFonts w:ascii="Calibri" w:eastAsia="Times New Roman" w:hAnsi="Calibri" w:cs="Times New Roman"/>
                <w:color w:val="000000"/>
                <w:sz w:val="18"/>
                <w:szCs w:val="18"/>
              </w:rPr>
              <w:t>%</w:t>
            </w:r>
          </w:p>
        </w:tc>
      </w:tr>
    </w:tbl>
    <w:p w14:paraId="5E571A24" w14:textId="77777777" w:rsidR="001F26CC" w:rsidRDefault="001F26CC" w:rsidP="009B3DF5">
      <w:pPr>
        <w:spacing w:after="0" w:line="72" w:lineRule="auto"/>
      </w:pPr>
    </w:p>
    <w:p w14:paraId="4E92AED2" w14:textId="77777777" w:rsidR="00B86180" w:rsidRDefault="00B86180" w:rsidP="00B86180">
      <w:pPr>
        <w:sectPr w:rsidR="00B86180" w:rsidSect="009969EB">
          <w:type w:val="continuous"/>
          <w:pgSz w:w="12240" w:h="15840"/>
          <w:pgMar w:top="720" w:right="720" w:bottom="720" w:left="720" w:header="720" w:footer="720" w:gutter="0"/>
          <w:cols w:space="720"/>
          <w:docGrid w:linePitch="360"/>
        </w:sectPr>
      </w:pPr>
    </w:p>
    <w:p w14:paraId="6C497CA9" w14:textId="77777777" w:rsidR="00B86180" w:rsidRPr="006B6F5E" w:rsidRDefault="002E60AC" w:rsidP="002E60AC">
      <w:r w:rsidRPr="00D60273">
        <w:rPr>
          <w:rStyle w:val="Heading2Char"/>
          <w:b/>
        </w:rPr>
        <w:t xml:space="preserve">Impact of </w:t>
      </w:r>
      <w:r w:rsidRPr="0093302A">
        <w:rPr>
          <w:rStyle w:val="Heading2Char"/>
          <w:b/>
        </w:rPr>
        <w:t>C</w:t>
      </w:r>
      <w:r w:rsidR="0093302A" w:rsidRPr="0093302A">
        <w:rPr>
          <w:rStyle w:val="Heading2Char"/>
          <w:b/>
        </w:rPr>
        <w:t>OVID</w:t>
      </w:r>
      <w:r w:rsidRPr="0093302A">
        <w:rPr>
          <w:rStyle w:val="Heading2Char"/>
          <w:b/>
        </w:rPr>
        <w:t>-19</w:t>
      </w:r>
      <w:r w:rsidRPr="00D60273">
        <w:rPr>
          <w:rStyle w:val="Heading2Char"/>
          <w:b/>
        </w:rPr>
        <w:br/>
      </w:r>
      <w:r>
        <w:t xml:space="preserve">New questions </w:t>
      </w:r>
      <w:r w:rsidRPr="00E83520">
        <w:t>inquired</w:t>
      </w:r>
      <w:r>
        <w:t xml:space="preserve"> about the impact of the COVID-19 pandemic on Minnesota business services firms.</w:t>
      </w:r>
      <w:r w:rsidR="002A4627">
        <w:t xml:space="preserve"> T</w:t>
      </w:r>
      <w:r w:rsidR="00962FBB">
        <w:t xml:space="preserve">he pandemic had </w:t>
      </w:r>
      <w:r w:rsidR="002A4627">
        <w:t xml:space="preserve">a particularly negative effect on revenue and employee productivity. </w:t>
      </w:r>
      <w:r w:rsidR="002A4627" w:rsidRPr="0093302A">
        <w:t>Fifty-seven percent</w:t>
      </w:r>
      <w:r w:rsidR="002A4627">
        <w:t xml:space="preserve"> of respondents experienced a decline in revenue while </w:t>
      </w:r>
      <w:r w:rsidR="00DB1BE2">
        <w:t>half indicated a drop in employee productivity.</w:t>
      </w:r>
    </w:p>
    <w:p w14:paraId="5A405F72" w14:textId="77777777" w:rsidR="006A1085" w:rsidRDefault="002A4627" w:rsidP="002E60AC">
      <w:r>
        <w:t>Forty-three pe</w:t>
      </w:r>
      <w:r w:rsidR="00AD38E8">
        <w:t>rcent</w:t>
      </w:r>
      <w:r w:rsidR="00DB1BE2">
        <w:t xml:space="preserve"> indicated </w:t>
      </w:r>
      <w:r>
        <w:t>they did not furloug</w:t>
      </w:r>
      <w:r w:rsidR="008F3AB3">
        <w:t xml:space="preserve">h employees while </w:t>
      </w:r>
      <w:r w:rsidR="008F3AB3" w:rsidRPr="0093302A">
        <w:t>4</w:t>
      </w:r>
      <w:r w:rsidR="0093302A" w:rsidRPr="0093302A">
        <w:t>4%</w:t>
      </w:r>
      <w:r w:rsidR="008F3AB3">
        <w:t xml:space="preserve"> </w:t>
      </w:r>
      <w:r>
        <w:t>did not</w:t>
      </w:r>
      <w:r w:rsidR="000F78D5">
        <w:t xml:space="preserve"> lay off workers</w:t>
      </w:r>
      <w:r w:rsidR="006A1085">
        <w:t>.</w:t>
      </w:r>
    </w:p>
    <w:p w14:paraId="729A8296" w14:textId="77777777" w:rsidR="00F267EF" w:rsidRDefault="006A1085" w:rsidP="002E60AC">
      <w:r>
        <w:t xml:space="preserve">A significant share of respondents indicated an increase </w:t>
      </w:r>
      <w:r w:rsidR="006B6F5E">
        <w:t xml:space="preserve">of employees working from home, </w:t>
      </w:r>
      <w:r w:rsidR="0093302A">
        <w:t>64%</w:t>
      </w:r>
      <w:r>
        <w:t>.</w:t>
      </w:r>
      <w:r>
        <w:br/>
      </w:r>
      <w:r>
        <w:br/>
      </w:r>
      <w:r w:rsidR="00F267EF">
        <w:lastRenderedPageBreak/>
        <w:t xml:space="preserve">The large majority of respondents indicated they have not </w:t>
      </w:r>
      <w:r w:rsidR="00EE2D4D">
        <w:t>missed loan</w:t>
      </w:r>
      <w:r w:rsidR="0093302A">
        <w:t xml:space="preserve"> payments (56%</w:t>
      </w:r>
      <w:r w:rsidR="00F267EF">
        <w:t xml:space="preserve">) </w:t>
      </w:r>
      <w:r w:rsidR="00EE2D4D">
        <w:t>nor rent paymen</w:t>
      </w:r>
      <w:r w:rsidR="0093302A">
        <w:t>ts (60%</w:t>
      </w:r>
      <w:r w:rsidR="00EE2D4D">
        <w:t>).</w:t>
      </w:r>
    </w:p>
    <w:p w14:paraId="2C909D18" w14:textId="77777777" w:rsidR="00EE2D4D" w:rsidRDefault="000F78D5" w:rsidP="002E60AC">
      <w:r>
        <w:t xml:space="preserve">Forty-four </w:t>
      </w:r>
      <w:r w:rsidRPr="0093302A">
        <w:t>percent</w:t>
      </w:r>
      <w:r>
        <w:t xml:space="preserve"> of respondents indicated no change in cash availability while </w:t>
      </w:r>
      <w:r w:rsidRPr="0093302A">
        <w:t>3</w:t>
      </w:r>
      <w:r w:rsidR="0093302A" w:rsidRPr="0093302A">
        <w:t xml:space="preserve">9% </w:t>
      </w:r>
      <w:r w:rsidRPr="0093302A">
        <w:t>responded</w:t>
      </w:r>
      <w:r>
        <w:t xml:space="preserve"> they had a decrease.</w:t>
      </w:r>
    </w:p>
    <w:p w14:paraId="42E76B13" w14:textId="77777777" w:rsidR="006A1085" w:rsidRDefault="00EE2D4D" w:rsidP="002E60AC">
      <w:pPr>
        <w:sectPr w:rsidR="006A1085" w:rsidSect="00B86180">
          <w:type w:val="continuous"/>
          <w:pgSz w:w="12240" w:h="15840"/>
          <w:pgMar w:top="720" w:right="720" w:bottom="720" w:left="720" w:header="720" w:footer="720" w:gutter="0"/>
          <w:cols w:num="2" w:space="720"/>
          <w:docGrid w:linePitch="360"/>
        </w:sectPr>
      </w:pPr>
      <w:r>
        <w:t>Nearly half of respondents indicated they expect to go back to normal operations in more than six months while almost one-fifth expressed their businesses will not go back to normal</w:t>
      </w:r>
      <w:r w:rsidR="008917AD">
        <w:t>.</w:t>
      </w:r>
      <w:r w:rsidR="00B81B7A">
        <w:br/>
      </w:r>
    </w:p>
    <w:p w14:paraId="43038B13" w14:textId="77777777" w:rsidR="00820241" w:rsidRDefault="00820241" w:rsidP="008917AD">
      <w:pPr>
        <w:spacing w:after="0" w:line="240" w:lineRule="auto"/>
      </w:pPr>
    </w:p>
    <w:p w14:paraId="79FB2334" w14:textId="77777777" w:rsidR="005252B0" w:rsidRDefault="005252B0" w:rsidP="00FE2F3B">
      <w:pPr>
        <w:rPr>
          <w:rFonts w:ascii="Calibri" w:eastAsia="Times New Roman" w:hAnsi="Calibri" w:cs="Times New Roman"/>
          <w:b/>
          <w:bCs/>
          <w:color w:val="000000"/>
          <w:sz w:val="18"/>
          <w:szCs w:val="18"/>
        </w:rPr>
        <w:sectPr w:rsidR="005252B0" w:rsidSect="00B86180">
          <w:type w:val="continuous"/>
          <w:pgSz w:w="12240" w:h="15840"/>
          <w:pgMar w:top="720" w:right="720" w:bottom="720" w:left="720" w:header="720" w:footer="720" w:gutter="0"/>
          <w:cols w:num="2" w:space="720"/>
          <w:docGrid w:linePitch="360"/>
        </w:sectPr>
      </w:pPr>
    </w:p>
    <w:p w14:paraId="328270C9" w14:textId="77777777" w:rsidR="005252B0" w:rsidRPr="00671D12" w:rsidRDefault="005252B0" w:rsidP="00550643">
      <w:pPr>
        <w:spacing w:after="0" w:line="240" w:lineRule="auto"/>
        <w:rPr>
          <w:rFonts w:ascii="Calibri" w:eastAsia="Times New Roman" w:hAnsi="Calibri" w:cs="Times New Roman"/>
          <w:b/>
          <w:bCs/>
          <w:color w:val="000000"/>
        </w:rPr>
        <w:sectPr w:rsidR="005252B0" w:rsidRPr="00671D12" w:rsidSect="00820241">
          <w:type w:val="continuous"/>
          <w:pgSz w:w="12240" w:h="15840"/>
          <w:pgMar w:top="720" w:right="720" w:bottom="720" w:left="720" w:header="720" w:footer="720" w:gutter="0"/>
          <w:cols w:space="720"/>
          <w:docGrid w:linePitch="360"/>
        </w:sectPr>
      </w:pPr>
      <w:r w:rsidRPr="00671D12">
        <w:rPr>
          <w:color w:val="2E74B5" w:themeColor="accent1" w:themeShade="BF"/>
        </w:rPr>
        <w:t xml:space="preserve">Table 2. Impact of COVID-19 on Minnesota Services </w:t>
      </w:r>
      <w:r w:rsidR="00550643" w:rsidRPr="00671D12">
        <w:rPr>
          <w:rFonts w:eastAsia="Times New Roman"/>
          <w:color w:val="2E74B5" w:themeColor="accent1" w:themeShade="BF"/>
        </w:rPr>
        <w:t>Firms</w:t>
      </w:r>
      <w:r w:rsidR="00AD38E8" w:rsidRPr="00AD38E8">
        <w:rPr>
          <w:rFonts w:eastAsia="Times New Roman"/>
          <w:color w:val="2E74B5" w:themeColor="accent1" w:themeShade="BF"/>
          <w:vertAlign w:val="superscript"/>
        </w:rPr>
        <w:t>1</w:t>
      </w:r>
    </w:p>
    <w:tbl>
      <w:tblPr>
        <w:tblStyle w:val="PlainTable4"/>
        <w:tblW w:w="10730" w:type="dxa"/>
        <w:jc w:val="center"/>
        <w:tblBorders>
          <w:top w:val="single" w:sz="4" w:space="0" w:color="auto"/>
          <w:left w:val="single" w:sz="4" w:space="0" w:color="auto"/>
          <w:bottom w:val="single" w:sz="4" w:space="0" w:color="auto"/>
          <w:right w:val="single" w:sz="4" w:space="0" w:color="auto"/>
        </w:tblBorders>
        <w:tblLook w:val="0620" w:firstRow="1" w:lastRow="0" w:firstColumn="0" w:lastColumn="0" w:noHBand="1" w:noVBand="1"/>
        <w:tblCaption w:val="Impact of COVID-19 on businesses"/>
        <w:tblDescription w:val="Fifty-seven percent of respondents experienced a decline in revenue while half indicated a drop in employee productivity. Forty-three percent indicated they did not furlough employees while 44 four percent did not lay off workers. A significant share of respondents indicated an increase of employees working from home, 64 percent.&#10;&#10;The large majority of respondents indicated they have not missed loan payments (56 percent) nor rent payments (60 percent).&#10;Forty-four percent of respondents indicated no change in cash availability while 39 responded they had a decrease.&#10;Nearly half of respondents indicated they expect to go back to normal operations in more than six months while almost one-fifth expressed their businesses will not go back to normal.&#10; &#10;"/>
      </w:tblPr>
      <w:tblGrid>
        <w:gridCol w:w="4065"/>
        <w:gridCol w:w="1252"/>
        <w:gridCol w:w="1293"/>
        <w:gridCol w:w="1561"/>
        <w:gridCol w:w="1204"/>
        <w:gridCol w:w="1355"/>
      </w:tblGrid>
      <w:tr w:rsidR="00820241" w:rsidRPr="000A28AD" w14:paraId="6DA81802" w14:textId="77777777" w:rsidTr="00671D12">
        <w:trPr>
          <w:cnfStyle w:val="100000000000" w:firstRow="1" w:lastRow="0" w:firstColumn="0" w:lastColumn="0" w:oddVBand="0" w:evenVBand="0" w:oddHBand="0" w:evenHBand="0" w:firstRowFirstColumn="0" w:firstRowLastColumn="0" w:lastRowFirstColumn="0" w:lastRowLastColumn="0"/>
          <w:trHeight w:val="144"/>
          <w:tblHeader/>
          <w:jc w:val="center"/>
        </w:trPr>
        <w:tc>
          <w:tcPr>
            <w:tcW w:w="4065" w:type="dxa"/>
            <w:tcBorders>
              <w:top w:val="single" w:sz="4" w:space="0" w:color="auto"/>
              <w:bottom w:val="single" w:sz="4" w:space="0" w:color="auto"/>
            </w:tcBorders>
            <w:shd w:val="clear" w:color="auto" w:fill="BDD6EE" w:themeFill="accent1" w:themeFillTint="66"/>
            <w:noWrap/>
            <w:hideMark/>
          </w:tcPr>
          <w:p w14:paraId="512DA244" w14:textId="77777777" w:rsidR="00820241" w:rsidRPr="000A28AD" w:rsidRDefault="00820241" w:rsidP="00FE2F3B">
            <w:pPr>
              <w:rPr>
                <w:rFonts w:ascii="Calibri" w:eastAsia="Times New Roman" w:hAnsi="Calibri" w:cs="Times New Roman"/>
                <w:color w:val="000000"/>
                <w:sz w:val="18"/>
                <w:szCs w:val="18"/>
              </w:rPr>
            </w:pPr>
            <w:r>
              <w:rPr>
                <w:rFonts w:ascii="Calibri" w:eastAsia="Times New Roman" w:hAnsi="Calibri" w:cs="Times New Roman"/>
                <w:color w:val="000000"/>
                <w:sz w:val="18"/>
                <w:szCs w:val="18"/>
              </w:rPr>
              <w:t>Impact of COVID-19 on your business</w:t>
            </w:r>
            <w:r w:rsidRPr="000A28AD">
              <w:rPr>
                <w:rFonts w:ascii="Calibri" w:eastAsia="Times New Roman" w:hAnsi="Calibri" w:cs="Times New Roman"/>
                <w:color w:val="000000"/>
                <w:sz w:val="18"/>
                <w:szCs w:val="18"/>
              </w:rPr>
              <w:t xml:space="preserve">: </w:t>
            </w:r>
          </w:p>
        </w:tc>
        <w:tc>
          <w:tcPr>
            <w:tcW w:w="1252" w:type="dxa"/>
            <w:tcBorders>
              <w:top w:val="single" w:sz="4" w:space="0" w:color="auto"/>
              <w:bottom w:val="single" w:sz="4" w:space="0" w:color="auto"/>
            </w:tcBorders>
            <w:shd w:val="clear" w:color="auto" w:fill="BDD6EE" w:themeFill="accent1" w:themeFillTint="66"/>
            <w:noWrap/>
            <w:hideMark/>
          </w:tcPr>
          <w:p w14:paraId="5EB6DCF9" w14:textId="77777777" w:rsidR="00820241" w:rsidRPr="000A28AD" w:rsidRDefault="00820241" w:rsidP="00FE2F3B">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Increase</w:t>
            </w:r>
          </w:p>
        </w:tc>
        <w:tc>
          <w:tcPr>
            <w:tcW w:w="1293" w:type="dxa"/>
            <w:tcBorders>
              <w:top w:val="single" w:sz="4" w:space="0" w:color="auto"/>
              <w:bottom w:val="single" w:sz="4" w:space="0" w:color="auto"/>
            </w:tcBorders>
            <w:shd w:val="clear" w:color="auto" w:fill="BDD6EE" w:themeFill="accent1" w:themeFillTint="66"/>
            <w:noWrap/>
            <w:hideMark/>
          </w:tcPr>
          <w:p w14:paraId="2848273B" w14:textId="77777777" w:rsidR="00820241" w:rsidRPr="000A28AD" w:rsidRDefault="00820241" w:rsidP="00FE2F3B">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No Change</w:t>
            </w:r>
          </w:p>
        </w:tc>
        <w:tc>
          <w:tcPr>
            <w:tcW w:w="1561" w:type="dxa"/>
            <w:tcBorders>
              <w:top w:val="single" w:sz="4" w:space="0" w:color="auto"/>
              <w:bottom w:val="single" w:sz="4" w:space="0" w:color="auto"/>
            </w:tcBorders>
            <w:shd w:val="clear" w:color="auto" w:fill="BDD6EE" w:themeFill="accent1" w:themeFillTint="66"/>
            <w:noWrap/>
            <w:hideMark/>
          </w:tcPr>
          <w:p w14:paraId="7315D60D" w14:textId="77777777" w:rsidR="00820241" w:rsidRPr="000A28AD" w:rsidRDefault="00820241" w:rsidP="00FE2F3B">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Decrease</w:t>
            </w:r>
          </w:p>
        </w:tc>
        <w:tc>
          <w:tcPr>
            <w:tcW w:w="1204" w:type="dxa"/>
            <w:tcBorders>
              <w:top w:val="single" w:sz="4" w:space="0" w:color="auto"/>
              <w:bottom w:val="single" w:sz="4" w:space="0" w:color="auto"/>
            </w:tcBorders>
            <w:shd w:val="clear" w:color="auto" w:fill="BDD6EE" w:themeFill="accent1" w:themeFillTint="66"/>
            <w:noWrap/>
            <w:hideMark/>
          </w:tcPr>
          <w:p w14:paraId="27C1A5D6" w14:textId="77777777" w:rsidR="00820241" w:rsidRPr="000A28AD" w:rsidRDefault="00820241" w:rsidP="00FE2F3B">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Not Applicable</w:t>
            </w:r>
          </w:p>
        </w:tc>
        <w:tc>
          <w:tcPr>
            <w:tcW w:w="1355" w:type="dxa"/>
            <w:tcBorders>
              <w:top w:val="single" w:sz="4" w:space="0" w:color="auto"/>
              <w:bottom w:val="single" w:sz="4" w:space="0" w:color="auto"/>
            </w:tcBorders>
            <w:shd w:val="clear" w:color="auto" w:fill="BDD6EE" w:themeFill="accent1" w:themeFillTint="66"/>
            <w:noWrap/>
            <w:hideMark/>
          </w:tcPr>
          <w:p w14:paraId="4B03D8FC" w14:textId="77777777" w:rsidR="00820241" w:rsidRPr="000A28AD" w:rsidRDefault="00820241" w:rsidP="00FE2F3B">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Total</w:t>
            </w:r>
          </w:p>
        </w:tc>
      </w:tr>
      <w:tr w:rsidR="00820241" w:rsidRPr="000A28AD" w14:paraId="52D0DB0A" w14:textId="77777777" w:rsidTr="00671D12">
        <w:trPr>
          <w:trHeight w:val="144"/>
          <w:jc w:val="center"/>
        </w:trPr>
        <w:tc>
          <w:tcPr>
            <w:tcW w:w="4065" w:type="dxa"/>
            <w:tcBorders>
              <w:top w:val="single" w:sz="4" w:space="0" w:color="auto"/>
            </w:tcBorders>
            <w:noWrap/>
            <w:hideMark/>
          </w:tcPr>
          <w:p w14:paraId="64ADE41C" w14:textId="77777777" w:rsidR="00820241" w:rsidRPr="000A28AD" w:rsidRDefault="00820241" w:rsidP="00FE2F3B">
            <w:pPr>
              <w:rPr>
                <w:rFonts w:ascii="Calibri" w:eastAsia="Times New Roman" w:hAnsi="Calibri" w:cs="Times New Roman"/>
                <w:color w:val="000000"/>
                <w:sz w:val="18"/>
                <w:szCs w:val="18"/>
              </w:rPr>
            </w:pPr>
            <w:r>
              <w:rPr>
                <w:rFonts w:ascii="Calibri" w:eastAsia="Times New Roman" w:hAnsi="Calibri" w:cs="Times New Roman"/>
                <w:color w:val="000000"/>
                <w:sz w:val="18"/>
                <w:szCs w:val="18"/>
              </w:rPr>
              <w:t>Cash availability</w:t>
            </w:r>
          </w:p>
        </w:tc>
        <w:tc>
          <w:tcPr>
            <w:tcW w:w="1252" w:type="dxa"/>
            <w:tcBorders>
              <w:top w:val="single" w:sz="4" w:space="0" w:color="auto"/>
            </w:tcBorders>
            <w:noWrap/>
            <w:hideMark/>
          </w:tcPr>
          <w:p w14:paraId="7E14E8D9" w14:textId="77777777" w:rsidR="00820241" w:rsidRPr="000A28AD" w:rsidRDefault="00820241" w:rsidP="00FE2F3B">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15</w:t>
            </w:r>
            <w:r w:rsidRPr="000A28AD">
              <w:rPr>
                <w:rFonts w:ascii="Calibri" w:eastAsia="Times New Roman" w:hAnsi="Calibri" w:cs="Times New Roman"/>
                <w:color w:val="000000"/>
                <w:sz w:val="18"/>
                <w:szCs w:val="18"/>
              </w:rPr>
              <w:t>%</w:t>
            </w:r>
          </w:p>
        </w:tc>
        <w:tc>
          <w:tcPr>
            <w:tcW w:w="1293" w:type="dxa"/>
            <w:tcBorders>
              <w:top w:val="single" w:sz="4" w:space="0" w:color="auto"/>
            </w:tcBorders>
            <w:noWrap/>
            <w:hideMark/>
          </w:tcPr>
          <w:p w14:paraId="0335D581" w14:textId="77777777" w:rsidR="00820241" w:rsidRPr="000A28AD" w:rsidRDefault="00820241" w:rsidP="00FE2F3B">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44</w:t>
            </w:r>
            <w:r w:rsidRPr="000A28AD">
              <w:rPr>
                <w:rFonts w:ascii="Calibri" w:eastAsia="Times New Roman" w:hAnsi="Calibri" w:cs="Times New Roman"/>
                <w:color w:val="000000"/>
                <w:sz w:val="18"/>
                <w:szCs w:val="18"/>
              </w:rPr>
              <w:t>%</w:t>
            </w:r>
          </w:p>
        </w:tc>
        <w:tc>
          <w:tcPr>
            <w:tcW w:w="1561" w:type="dxa"/>
            <w:tcBorders>
              <w:top w:val="single" w:sz="4" w:space="0" w:color="auto"/>
            </w:tcBorders>
            <w:noWrap/>
            <w:hideMark/>
          </w:tcPr>
          <w:p w14:paraId="434C7554" w14:textId="77777777" w:rsidR="00820241" w:rsidRPr="000A28AD" w:rsidRDefault="00820241" w:rsidP="00FE2F3B">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39</w:t>
            </w:r>
            <w:r w:rsidRPr="000A28AD">
              <w:rPr>
                <w:rFonts w:ascii="Calibri" w:eastAsia="Times New Roman" w:hAnsi="Calibri" w:cs="Times New Roman"/>
                <w:color w:val="000000"/>
                <w:sz w:val="18"/>
                <w:szCs w:val="18"/>
              </w:rPr>
              <w:t>%</w:t>
            </w:r>
          </w:p>
        </w:tc>
        <w:tc>
          <w:tcPr>
            <w:tcW w:w="1204" w:type="dxa"/>
            <w:tcBorders>
              <w:top w:val="single" w:sz="4" w:space="0" w:color="auto"/>
            </w:tcBorders>
            <w:noWrap/>
            <w:hideMark/>
          </w:tcPr>
          <w:p w14:paraId="673DEB96" w14:textId="77777777" w:rsidR="00820241" w:rsidRPr="000A28AD" w:rsidRDefault="00820241" w:rsidP="00FE2F3B">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2%</w:t>
            </w:r>
          </w:p>
        </w:tc>
        <w:tc>
          <w:tcPr>
            <w:tcW w:w="1355" w:type="dxa"/>
            <w:tcBorders>
              <w:top w:val="single" w:sz="4" w:space="0" w:color="auto"/>
            </w:tcBorders>
            <w:noWrap/>
            <w:hideMark/>
          </w:tcPr>
          <w:p w14:paraId="4D83C2B1" w14:textId="77777777" w:rsidR="00820241" w:rsidRPr="000A28AD" w:rsidRDefault="00820241" w:rsidP="00FE2F3B">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100%</w:t>
            </w:r>
          </w:p>
        </w:tc>
      </w:tr>
      <w:tr w:rsidR="00820241" w:rsidRPr="000A28AD" w14:paraId="731F496F" w14:textId="77777777" w:rsidTr="00671D12">
        <w:trPr>
          <w:trHeight w:val="144"/>
          <w:jc w:val="center"/>
        </w:trPr>
        <w:tc>
          <w:tcPr>
            <w:tcW w:w="4065" w:type="dxa"/>
            <w:noWrap/>
            <w:hideMark/>
          </w:tcPr>
          <w:p w14:paraId="316FE733" w14:textId="77777777" w:rsidR="00820241" w:rsidRPr="000A28AD" w:rsidRDefault="00820241" w:rsidP="00FE2F3B">
            <w:pPr>
              <w:rPr>
                <w:rFonts w:ascii="Calibri" w:eastAsia="Times New Roman" w:hAnsi="Calibri" w:cs="Times New Roman"/>
                <w:color w:val="000000"/>
                <w:sz w:val="18"/>
                <w:szCs w:val="18"/>
              </w:rPr>
            </w:pPr>
            <w:r>
              <w:rPr>
                <w:rFonts w:ascii="Calibri" w:eastAsia="Times New Roman" w:hAnsi="Calibri" w:cs="Times New Roman"/>
                <w:color w:val="000000"/>
                <w:sz w:val="18"/>
                <w:szCs w:val="18"/>
              </w:rPr>
              <w:t>Revenue</w:t>
            </w:r>
          </w:p>
        </w:tc>
        <w:tc>
          <w:tcPr>
            <w:tcW w:w="1252" w:type="dxa"/>
            <w:noWrap/>
            <w:hideMark/>
          </w:tcPr>
          <w:p w14:paraId="2D055DD4" w14:textId="77777777" w:rsidR="00820241" w:rsidRPr="000A28AD" w:rsidRDefault="00820241" w:rsidP="00FE2F3B">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12</w:t>
            </w:r>
            <w:r w:rsidRPr="000A28AD">
              <w:rPr>
                <w:rFonts w:ascii="Calibri" w:eastAsia="Times New Roman" w:hAnsi="Calibri" w:cs="Times New Roman"/>
                <w:color w:val="000000"/>
                <w:sz w:val="18"/>
                <w:szCs w:val="18"/>
              </w:rPr>
              <w:t>%</w:t>
            </w:r>
          </w:p>
        </w:tc>
        <w:tc>
          <w:tcPr>
            <w:tcW w:w="1293" w:type="dxa"/>
            <w:noWrap/>
            <w:hideMark/>
          </w:tcPr>
          <w:p w14:paraId="41ED60BD" w14:textId="77777777" w:rsidR="00820241" w:rsidRPr="000A28AD" w:rsidRDefault="00820241" w:rsidP="00FE2F3B">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30</w:t>
            </w:r>
            <w:r w:rsidRPr="000A28AD">
              <w:rPr>
                <w:rFonts w:ascii="Calibri" w:eastAsia="Times New Roman" w:hAnsi="Calibri" w:cs="Times New Roman"/>
                <w:color w:val="000000"/>
                <w:sz w:val="18"/>
                <w:szCs w:val="18"/>
              </w:rPr>
              <w:t>%</w:t>
            </w:r>
          </w:p>
        </w:tc>
        <w:tc>
          <w:tcPr>
            <w:tcW w:w="1561" w:type="dxa"/>
            <w:noWrap/>
            <w:hideMark/>
          </w:tcPr>
          <w:p w14:paraId="4AA4FA84" w14:textId="77777777" w:rsidR="00820241" w:rsidRPr="000A28AD" w:rsidRDefault="00820241" w:rsidP="00FE2F3B">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57</w:t>
            </w:r>
            <w:r w:rsidRPr="000A28AD">
              <w:rPr>
                <w:rFonts w:ascii="Calibri" w:eastAsia="Times New Roman" w:hAnsi="Calibri" w:cs="Times New Roman"/>
                <w:color w:val="000000"/>
                <w:sz w:val="18"/>
                <w:szCs w:val="18"/>
              </w:rPr>
              <w:t>%</w:t>
            </w:r>
          </w:p>
        </w:tc>
        <w:tc>
          <w:tcPr>
            <w:tcW w:w="1204" w:type="dxa"/>
            <w:noWrap/>
            <w:hideMark/>
          </w:tcPr>
          <w:p w14:paraId="362B7B36" w14:textId="77777777" w:rsidR="00820241" w:rsidRPr="000A28AD" w:rsidRDefault="00820241" w:rsidP="00FE2F3B">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1%</w:t>
            </w:r>
          </w:p>
        </w:tc>
        <w:tc>
          <w:tcPr>
            <w:tcW w:w="1355" w:type="dxa"/>
            <w:noWrap/>
            <w:hideMark/>
          </w:tcPr>
          <w:p w14:paraId="3D22979D" w14:textId="77777777" w:rsidR="00820241" w:rsidRPr="000A28AD" w:rsidRDefault="00820241" w:rsidP="00FE2F3B">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100%</w:t>
            </w:r>
          </w:p>
        </w:tc>
      </w:tr>
      <w:tr w:rsidR="00820241" w:rsidRPr="000A28AD" w14:paraId="1975BCC6" w14:textId="77777777" w:rsidTr="00671D12">
        <w:trPr>
          <w:trHeight w:val="144"/>
          <w:jc w:val="center"/>
        </w:trPr>
        <w:tc>
          <w:tcPr>
            <w:tcW w:w="4065" w:type="dxa"/>
            <w:noWrap/>
            <w:hideMark/>
          </w:tcPr>
          <w:p w14:paraId="12511AA4" w14:textId="77777777" w:rsidR="00820241" w:rsidRPr="000A28AD" w:rsidRDefault="00702D96" w:rsidP="00FE2F3B">
            <w:pPr>
              <w:rPr>
                <w:rFonts w:ascii="Calibri" w:eastAsia="Times New Roman" w:hAnsi="Calibri" w:cs="Times New Roman"/>
                <w:color w:val="000000"/>
                <w:sz w:val="18"/>
                <w:szCs w:val="18"/>
              </w:rPr>
            </w:pPr>
            <w:r>
              <w:rPr>
                <w:rFonts w:ascii="Calibri" w:eastAsia="Times New Roman" w:hAnsi="Calibri" w:cs="Times New Roman"/>
                <w:color w:val="000000"/>
                <w:sz w:val="18"/>
                <w:szCs w:val="18"/>
              </w:rPr>
              <w:t>Employee productivity</w:t>
            </w:r>
          </w:p>
        </w:tc>
        <w:tc>
          <w:tcPr>
            <w:tcW w:w="1252" w:type="dxa"/>
            <w:noWrap/>
            <w:hideMark/>
          </w:tcPr>
          <w:p w14:paraId="4C77CE09" w14:textId="77777777" w:rsidR="00820241" w:rsidRPr="000A28AD" w:rsidRDefault="00702D96" w:rsidP="00FE2F3B">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11</w:t>
            </w:r>
            <w:r w:rsidR="00820241" w:rsidRPr="000A28AD">
              <w:rPr>
                <w:rFonts w:ascii="Calibri" w:eastAsia="Times New Roman" w:hAnsi="Calibri" w:cs="Times New Roman"/>
                <w:color w:val="000000"/>
                <w:sz w:val="18"/>
                <w:szCs w:val="18"/>
              </w:rPr>
              <w:t>%</w:t>
            </w:r>
          </w:p>
        </w:tc>
        <w:tc>
          <w:tcPr>
            <w:tcW w:w="1293" w:type="dxa"/>
            <w:noWrap/>
            <w:hideMark/>
          </w:tcPr>
          <w:p w14:paraId="2B27FB8C" w14:textId="77777777" w:rsidR="00820241" w:rsidRPr="000A28AD" w:rsidRDefault="00702D96" w:rsidP="00FE2F3B">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35</w:t>
            </w:r>
            <w:r w:rsidR="00820241" w:rsidRPr="000A28AD">
              <w:rPr>
                <w:rFonts w:ascii="Calibri" w:eastAsia="Times New Roman" w:hAnsi="Calibri" w:cs="Times New Roman"/>
                <w:color w:val="000000"/>
                <w:sz w:val="18"/>
                <w:szCs w:val="18"/>
              </w:rPr>
              <w:t>%</w:t>
            </w:r>
          </w:p>
        </w:tc>
        <w:tc>
          <w:tcPr>
            <w:tcW w:w="1561" w:type="dxa"/>
            <w:noWrap/>
            <w:hideMark/>
          </w:tcPr>
          <w:p w14:paraId="37EA0041" w14:textId="77777777" w:rsidR="00820241" w:rsidRPr="000A28AD" w:rsidRDefault="00702D96" w:rsidP="00FE2F3B">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50</w:t>
            </w:r>
            <w:r w:rsidR="00820241" w:rsidRPr="000A28AD">
              <w:rPr>
                <w:rFonts w:ascii="Calibri" w:eastAsia="Times New Roman" w:hAnsi="Calibri" w:cs="Times New Roman"/>
                <w:color w:val="000000"/>
                <w:sz w:val="18"/>
                <w:szCs w:val="18"/>
              </w:rPr>
              <w:t>%</w:t>
            </w:r>
          </w:p>
        </w:tc>
        <w:tc>
          <w:tcPr>
            <w:tcW w:w="1204" w:type="dxa"/>
            <w:noWrap/>
            <w:hideMark/>
          </w:tcPr>
          <w:p w14:paraId="271881A6" w14:textId="77777777" w:rsidR="00820241" w:rsidRPr="000A28AD" w:rsidRDefault="00702D96" w:rsidP="00FE2F3B">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5%</w:t>
            </w:r>
          </w:p>
        </w:tc>
        <w:tc>
          <w:tcPr>
            <w:tcW w:w="1355" w:type="dxa"/>
            <w:noWrap/>
            <w:hideMark/>
          </w:tcPr>
          <w:p w14:paraId="72329472" w14:textId="77777777" w:rsidR="00820241" w:rsidRPr="000A28AD" w:rsidRDefault="00702D96" w:rsidP="00FE2F3B">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100%</w:t>
            </w:r>
          </w:p>
        </w:tc>
      </w:tr>
      <w:tr w:rsidR="00820241" w:rsidRPr="000A28AD" w14:paraId="02A58A7D" w14:textId="77777777" w:rsidTr="00671D12">
        <w:trPr>
          <w:trHeight w:val="144"/>
          <w:jc w:val="center"/>
        </w:trPr>
        <w:tc>
          <w:tcPr>
            <w:tcW w:w="4065" w:type="dxa"/>
            <w:noWrap/>
            <w:hideMark/>
          </w:tcPr>
          <w:p w14:paraId="54D7A602" w14:textId="77777777" w:rsidR="00820241" w:rsidRPr="000A28AD" w:rsidRDefault="00702D96" w:rsidP="00FE2F3B">
            <w:pPr>
              <w:rPr>
                <w:rFonts w:ascii="Calibri" w:eastAsia="Times New Roman" w:hAnsi="Calibri" w:cs="Times New Roman"/>
                <w:color w:val="000000"/>
                <w:sz w:val="18"/>
                <w:szCs w:val="18"/>
              </w:rPr>
            </w:pPr>
            <w:r>
              <w:rPr>
                <w:rFonts w:ascii="Calibri" w:eastAsia="Times New Roman" w:hAnsi="Calibri" w:cs="Times New Roman"/>
                <w:color w:val="000000"/>
                <w:sz w:val="18"/>
                <w:szCs w:val="18"/>
              </w:rPr>
              <w:t xml:space="preserve">Employee furloughs </w:t>
            </w:r>
          </w:p>
        </w:tc>
        <w:tc>
          <w:tcPr>
            <w:tcW w:w="1252" w:type="dxa"/>
            <w:noWrap/>
            <w:hideMark/>
          </w:tcPr>
          <w:p w14:paraId="70088FC3" w14:textId="77777777" w:rsidR="00820241" w:rsidRPr="000A28AD" w:rsidRDefault="00702D96" w:rsidP="00FE2F3B">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16</w:t>
            </w:r>
            <w:r w:rsidR="00820241" w:rsidRPr="000A28AD">
              <w:rPr>
                <w:rFonts w:ascii="Calibri" w:eastAsia="Times New Roman" w:hAnsi="Calibri" w:cs="Times New Roman"/>
                <w:color w:val="000000"/>
                <w:sz w:val="18"/>
                <w:szCs w:val="18"/>
              </w:rPr>
              <w:t>%</w:t>
            </w:r>
          </w:p>
        </w:tc>
        <w:tc>
          <w:tcPr>
            <w:tcW w:w="1293" w:type="dxa"/>
            <w:noWrap/>
            <w:hideMark/>
          </w:tcPr>
          <w:p w14:paraId="13802168" w14:textId="77777777" w:rsidR="00820241" w:rsidRPr="000A28AD" w:rsidRDefault="00702D96" w:rsidP="00FE2F3B">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43</w:t>
            </w:r>
            <w:r w:rsidR="00820241" w:rsidRPr="000A28AD">
              <w:rPr>
                <w:rFonts w:ascii="Calibri" w:eastAsia="Times New Roman" w:hAnsi="Calibri" w:cs="Times New Roman"/>
                <w:color w:val="000000"/>
                <w:sz w:val="18"/>
                <w:szCs w:val="18"/>
              </w:rPr>
              <w:t>%</w:t>
            </w:r>
          </w:p>
        </w:tc>
        <w:tc>
          <w:tcPr>
            <w:tcW w:w="1561" w:type="dxa"/>
            <w:noWrap/>
            <w:hideMark/>
          </w:tcPr>
          <w:p w14:paraId="358E461C" w14:textId="77777777" w:rsidR="00820241" w:rsidRPr="000A28AD" w:rsidRDefault="00702D96" w:rsidP="00FE2F3B">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6</w:t>
            </w:r>
            <w:r w:rsidR="00820241" w:rsidRPr="000A28AD">
              <w:rPr>
                <w:rFonts w:ascii="Calibri" w:eastAsia="Times New Roman" w:hAnsi="Calibri" w:cs="Times New Roman"/>
                <w:color w:val="000000"/>
                <w:sz w:val="18"/>
                <w:szCs w:val="18"/>
              </w:rPr>
              <w:t>%</w:t>
            </w:r>
          </w:p>
        </w:tc>
        <w:tc>
          <w:tcPr>
            <w:tcW w:w="1204" w:type="dxa"/>
            <w:noWrap/>
            <w:hideMark/>
          </w:tcPr>
          <w:p w14:paraId="2E2463E9" w14:textId="77777777" w:rsidR="00820241" w:rsidRPr="000A28AD" w:rsidRDefault="00702D96" w:rsidP="00FE2F3B">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36%</w:t>
            </w:r>
          </w:p>
        </w:tc>
        <w:tc>
          <w:tcPr>
            <w:tcW w:w="1355" w:type="dxa"/>
            <w:noWrap/>
            <w:hideMark/>
          </w:tcPr>
          <w:p w14:paraId="45199CEA" w14:textId="77777777" w:rsidR="00820241" w:rsidRPr="000A28AD" w:rsidRDefault="00702D96" w:rsidP="00FE2F3B">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100%</w:t>
            </w:r>
          </w:p>
        </w:tc>
      </w:tr>
      <w:tr w:rsidR="00820241" w:rsidRPr="000A28AD" w14:paraId="09FA7BE5" w14:textId="77777777" w:rsidTr="00671D12">
        <w:trPr>
          <w:trHeight w:val="144"/>
          <w:jc w:val="center"/>
        </w:trPr>
        <w:tc>
          <w:tcPr>
            <w:tcW w:w="4065" w:type="dxa"/>
            <w:noWrap/>
            <w:hideMark/>
          </w:tcPr>
          <w:p w14:paraId="23BE89D8" w14:textId="77777777" w:rsidR="00820241" w:rsidRDefault="00702D96" w:rsidP="00FE2F3B">
            <w:pPr>
              <w:rPr>
                <w:rFonts w:ascii="Calibri" w:eastAsia="Times New Roman" w:hAnsi="Calibri" w:cs="Times New Roman"/>
                <w:color w:val="000000"/>
                <w:sz w:val="18"/>
                <w:szCs w:val="18"/>
              </w:rPr>
            </w:pPr>
            <w:r>
              <w:rPr>
                <w:rFonts w:ascii="Calibri" w:eastAsia="Times New Roman" w:hAnsi="Calibri" w:cs="Times New Roman"/>
                <w:color w:val="000000"/>
                <w:sz w:val="18"/>
                <w:szCs w:val="18"/>
              </w:rPr>
              <w:t>Employee layoffs</w:t>
            </w:r>
          </w:p>
          <w:p w14:paraId="5FBAF24B" w14:textId="77777777" w:rsidR="00702D96" w:rsidRPr="000A28AD" w:rsidRDefault="00702D96" w:rsidP="00FE2F3B">
            <w:pPr>
              <w:rPr>
                <w:rFonts w:ascii="Calibri" w:eastAsia="Times New Roman" w:hAnsi="Calibri" w:cs="Times New Roman"/>
                <w:color w:val="000000"/>
                <w:sz w:val="18"/>
                <w:szCs w:val="18"/>
              </w:rPr>
            </w:pPr>
            <w:r>
              <w:rPr>
                <w:rFonts w:ascii="Calibri" w:eastAsia="Times New Roman" w:hAnsi="Calibri" w:cs="Times New Roman"/>
                <w:color w:val="000000"/>
                <w:sz w:val="18"/>
                <w:szCs w:val="18"/>
              </w:rPr>
              <w:t>Employees working from home</w:t>
            </w:r>
            <w:r>
              <w:rPr>
                <w:rFonts w:ascii="Calibri" w:eastAsia="Times New Roman" w:hAnsi="Calibri" w:cs="Times New Roman"/>
                <w:color w:val="000000"/>
                <w:sz w:val="18"/>
                <w:szCs w:val="18"/>
              </w:rPr>
              <w:br/>
              <w:t>Missed loan payments</w:t>
            </w:r>
            <w:r w:rsidR="00DD39EC">
              <w:rPr>
                <w:rFonts w:ascii="Calibri" w:eastAsia="Times New Roman" w:hAnsi="Calibri" w:cs="Times New Roman"/>
                <w:color w:val="000000"/>
                <w:sz w:val="18"/>
                <w:szCs w:val="18"/>
              </w:rPr>
              <w:br/>
              <w:t>Missed rent payments</w:t>
            </w:r>
            <w:r w:rsidR="00DD39EC">
              <w:rPr>
                <w:rFonts w:ascii="Calibri" w:eastAsia="Times New Roman" w:hAnsi="Calibri" w:cs="Times New Roman"/>
                <w:color w:val="000000"/>
                <w:sz w:val="18"/>
                <w:szCs w:val="18"/>
              </w:rPr>
              <w:br/>
              <w:t>Requested financial assistance</w:t>
            </w:r>
          </w:p>
        </w:tc>
        <w:tc>
          <w:tcPr>
            <w:tcW w:w="1252" w:type="dxa"/>
            <w:noWrap/>
            <w:hideMark/>
          </w:tcPr>
          <w:p w14:paraId="21EE1B63" w14:textId="77777777" w:rsidR="00820241" w:rsidRDefault="00702D96" w:rsidP="00FE2F3B">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18</w:t>
            </w:r>
            <w:r w:rsidR="00820241" w:rsidRPr="000A28AD">
              <w:rPr>
                <w:rFonts w:ascii="Calibri" w:eastAsia="Times New Roman" w:hAnsi="Calibri" w:cs="Times New Roman"/>
                <w:color w:val="000000"/>
                <w:sz w:val="18"/>
                <w:szCs w:val="18"/>
              </w:rPr>
              <w:t>%</w:t>
            </w:r>
            <w:r>
              <w:rPr>
                <w:rFonts w:ascii="Calibri" w:eastAsia="Times New Roman" w:hAnsi="Calibri" w:cs="Times New Roman"/>
                <w:color w:val="000000"/>
                <w:sz w:val="18"/>
                <w:szCs w:val="18"/>
              </w:rPr>
              <w:br/>
              <w:t>64%</w:t>
            </w:r>
          </w:p>
          <w:p w14:paraId="469D6D45" w14:textId="77777777" w:rsidR="00702D96" w:rsidRPr="000A28AD" w:rsidRDefault="00702D96" w:rsidP="00FE2F3B">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4%</w:t>
            </w:r>
            <w:r w:rsidR="00DD39EC">
              <w:rPr>
                <w:rFonts w:ascii="Calibri" w:eastAsia="Times New Roman" w:hAnsi="Calibri" w:cs="Times New Roman"/>
                <w:color w:val="000000"/>
                <w:sz w:val="18"/>
                <w:szCs w:val="18"/>
              </w:rPr>
              <w:br/>
              <w:t>7%</w:t>
            </w:r>
            <w:r w:rsidR="00DD39EC">
              <w:rPr>
                <w:rFonts w:ascii="Calibri" w:eastAsia="Times New Roman" w:hAnsi="Calibri" w:cs="Times New Roman"/>
                <w:color w:val="000000"/>
                <w:sz w:val="18"/>
                <w:szCs w:val="18"/>
              </w:rPr>
              <w:br/>
              <w:t>41%</w:t>
            </w:r>
          </w:p>
        </w:tc>
        <w:tc>
          <w:tcPr>
            <w:tcW w:w="1293" w:type="dxa"/>
            <w:noWrap/>
            <w:hideMark/>
          </w:tcPr>
          <w:p w14:paraId="2075D4C6" w14:textId="77777777" w:rsidR="00820241" w:rsidRDefault="00702D96" w:rsidP="00FE2F3B">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44</w:t>
            </w:r>
            <w:r w:rsidR="00820241" w:rsidRPr="000A28AD">
              <w:rPr>
                <w:rFonts w:ascii="Calibri" w:eastAsia="Times New Roman" w:hAnsi="Calibri" w:cs="Times New Roman"/>
                <w:color w:val="000000"/>
                <w:sz w:val="18"/>
                <w:szCs w:val="18"/>
              </w:rPr>
              <w:t>%</w:t>
            </w:r>
            <w:r>
              <w:rPr>
                <w:rFonts w:ascii="Calibri" w:eastAsia="Times New Roman" w:hAnsi="Calibri" w:cs="Times New Roman"/>
                <w:color w:val="000000"/>
                <w:sz w:val="18"/>
                <w:szCs w:val="18"/>
              </w:rPr>
              <w:br/>
              <w:t>20%</w:t>
            </w:r>
          </w:p>
          <w:p w14:paraId="63706833" w14:textId="77777777" w:rsidR="00702D96" w:rsidRDefault="00702D96" w:rsidP="00FE2F3B">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56%</w:t>
            </w:r>
          </w:p>
          <w:p w14:paraId="6A5A562D" w14:textId="77777777" w:rsidR="00DD39EC" w:rsidRPr="000A28AD" w:rsidRDefault="00DD39EC" w:rsidP="00FE2F3B">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60%</w:t>
            </w:r>
            <w:r>
              <w:rPr>
                <w:rFonts w:ascii="Calibri" w:eastAsia="Times New Roman" w:hAnsi="Calibri" w:cs="Times New Roman"/>
                <w:color w:val="000000"/>
                <w:sz w:val="18"/>
                <w:szCs w:val="18"/>
              </w:rPr>
              <w:br/>
              <w:t>33%</w:t>
            </w:r>
          </w:p>
        </w:tc>
        <w:tc>
          <w:tcPr>
            <w:tcW w:w="1561" w:type="dxa"/>
            <w:noWrap/>
            <w:hideMark/>
          </w:tcPr>
          <w:p w14:paraId="26A8DA89" w14:textId="77777777" w:rsidR="00820241" w:rsidRDefault="00702D96" w:rsidP="00FE2F3B">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3%</w:t>
            </w:r>
            <w:r>
              <w:rPr>
                <w:rFonts w:ascii="Calibri" w:eastAsia="Times New Roman" w:hAnsi="Calibri" w:cs="Times New Roman"/>
                <w:color w:val="000000"/>
                <w:sz w:val="18"/>
                <w:szCs w:val="18"/>
              </w:rPr>
              <w:br/>
              <w:t>1%</w:t>
            </w:r>
          </w:p>
          <w:p w14:paraId="36D4799C" w14:textId="77777777" w:rsidR="00DD39EC" w:rsidRPr="000A28AD" w:rsidRDefault="00DD39EC" w:rsidP="00FE2F3B">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3%</w:t>
            </w:r>
            <w:r>
              <w:rPr>
                <w:rFonts w:ascii="Calibri" w:eastAsia="Times New Roman" w:hAnsi="Calibri" w:cs="Times New Roman"/>
                <w:color w:val="000000"/>
                <w:sz w:val="18"/>
                <w:szCs w:val="18"/>
              </w:rPr>
              <w:br/>
              <w:t>1%</w:t>
            </w:r>
            <w:r>
              <w:rPr>
                <w:rFonts w:ascii="Calibri" w:eastAsia="Times New Roman" w:hAnsi="Calibri" w:cs="Times New Roman"/>
                <w:color w:val="000000"/>
                <w:sz w:val="18"/>
                <w:szCs w:val="18"/>
              </w:rPr>
              <w:br/>
              <w:t>0%</w:t>
            </w:r>
          </w:p>
        </w:tc>
        <w:tc>
          <w:tcPr>
            <w:tcW w:w="1204" w:type="dxa"/>
            <w:noWrap/>
            <w:hideMark/>
          </w:tcPr>
          <w:p w14:paraId="104A2639" w14:textId="77777777" w:rsidR="00820241" w:rsidRDefault="00702D96" w:rsidP="00FE2F3B">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35%</w:t>
            </w:r>
            <w:r>
              <w:rPr>
                <w:rFonts w:ascii="Calibri" w:eastAsia="Times New Roman" w:hAnsi="Calibri" w:cs="Times New Roman"/>
                <w:color w:val="000000"/>
                <w:sz w:val="18"/>
                <w:szCs w:val="18"/>
              </w:rPr>
              <w:br/>
              <w:t>15%</w:t>
            </w:r>
          </w:p>
          <w:p w14:paraId="07A9164D" w14:textId="77777777" w:rsidR="00DD39EC" w:rsidRPr="000A28AD" w:rsidRDefault="00DD39EC" w:rsidP="00FE2F3B">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37%</w:t>
            </w:r>
            <w:r>
              <w:rPr>
                <w:rFonts w:ascii="Calibri" w:eastAsia="Times New Roman" w:hAnsi="Calibri" w:cs="Times New Roman"/>
                <w:color w:val="000000"/>
                <w:sz w:val="18"/>
                <w:szCs w:val="18"/>
              </w:rPr>
              <w:br/>
              <w:t>32%</w:t>
            </w:r>
            <w:r>
              <w:rPr>
                <w:rFonts w:ascii="Calibri" w:eastAsia="Times New Roman" w:hAnsi="Calibri" w:cs="Times New Roman"/>
                <w:color w:val="000000"/>
                <w:sz w:val="18"/>
                <w:szCs w:val="18"/>
              </w:rPr>
              <w:br/>
              <w:t>27%</w:t>
            </w:r>
          </w:p>
        </w:tc>
        <w:tc>
          <w:tcPr>
            <w:tcW w:w="1355" w:type="dxa"/>
            <w:noWrap/>
            <w:hideMark/>
          </w:tcPr>
          <w:p w14:paraId="7CC94749" w14:textId="77777777" w:rsidR="00DD39EC" w:rsidRDefault="00702D96" w:rsidP="00FE2F3B">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100%</w:t>
            </w:r>
            <w:r>
              <w:rPr>
                <w:rFonts w:ascii="Calibri" w:eastAsia="Times New Roman" w:hAnsi="Calibri" w:cs="Times New Roman"/>
                <w:color w:val="000000"/>
                <w:sz w:val="18"/>
                <w:szCs w:val="18"/>
              </w:rPr>
              <w:br/>
              <w:t xml:space="preserve">100% </w:t>
            </w:r>
          </w:p>
          <w:p w14:paraId="50C0A804" w14:textId="77777777" w:rsidR="00820241" w:rsidRPr="000A28AD" w:rsidRDefault="00DD39EC" w:rsidP="0065730A">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100%</w:t>
            </w:r>
            <w:r>
              <w:rPr>
                <w:rFonts w:ascii="Calibri" w:eastAsia="Times New Roman" w:hAnsi="Calibri" w:cs="Times New Roman"/>
                <w:color w:val="000000"/>
                <w:sz w:val="18"/>
                <w:szCs w:val="18"/>
              </w:rPr>
              <w:br/>
              <w:t>100%</w:t>
            </w:r>
            <w:r w:rsidR="00702D96">
              <w:rPr>
                <w:rFonts w:ascii="Calibri" w:eastAsia="Times New Roman" w:hAnsi="Calibri" w:cs="Times New Roman"/>
                <w:color w:val="000000"/>
                <w:sz w:val="18"/>
                <w:szCs w:val="18"/>
              </w:rPr>
              <w:t xml:space="preserve"> </w:t>
            </w:r>
            <w:r>
              <w:rPr>
                <w:rFonts w:ascii="Calibri" w:eastAsia="Times New Roman" w:hAnsi="Calibri" w:cs="Times New Roman"/>
                <w:color w:val="000000"/>
                <w:sz w:val="18"/>
                <w:szCs w:val="18"/>
              </w:rPr>
              <w:br/>
              <w:t>100%</w:t>
            </w:r>
            <w:r w:rsidR="00702D96">
              <w:rPr>
                <w:rFonts w:ascii="Calibri" w:eastAsia="Times New Roman" w:hAnsi="Calibri" w:cs="Times New Roman"/>
                <w:color w:val="000000"/>
                <w:sz w:val="18"/>
                <w:szCs w:val="18"/>
              </w:rPr>
              <w:t xml:space="preserve"> </w:t>
            </w:r>
          </w:p>
        </w:tc>
      </w:tr>
    </w:tbl>
    <w:p w14:paraId="696FBCE2" w14:textId="77777777" w:rsidR="008917AD" w:rsidRPr="00500E37" w:rsidRDefault="008917AD" w:rsidP="00500E37">
      <w:pPr>
        <w:spacing w:after="0" w:line="120" w:lineRule="auto"/>
        <w:rPr>
          <w:b/>
        </w:rPr>
      </w:pPr>
    </w:p>
    <w:tbl>
      <w:tblPr>
        <w:tblStyle w:val="PlainTable4"/>
        <w:tblW w:w="10790" w:type="dxa"/>
        <w:jc w:val="center"/>
        <w:tblBorders>
          <w:top w:val="single" w:sz="4" w:space="0" w:color="auto"/>
          <w:left w:val="single" w:sz="4" w:space="0" w:color="auto"/>
          <w:bottom w:val="single" w:sz="4" w:space="0" w:color="auto"/>
          <w:right w:val="single" w:sz="4" w:space="0" w:color="auto"/>
        </w:tblBorders>
        <w:tblLook w:val="0620" w:firstRow="1" w:lastRow="0" w:firstColumn="0" w:lastColumn="0" w:noHBand="1" w:noVBand="1"/>
        <w:tblCaption w:val="Extectations To Return To Normal Pperations"/>
        <w:tblDescription w:val="Nearly half of respondents indicated they expect to go back to normal operations in more than six months while almost one-fifth expressed their businesses will not go back to normal.&#10; &#10;"/>
      </w:tblPr>
      <w:tblGrid>
        <w:gridCol w:w="1885"/>
        <w:gridCol w:w="1576"/>
        <w:gridCol w:w="898"/>
        <w:gridCol w:w="1273"/>
        <w:gridCol w:w="1374"/>
        <w:gridCol w:w="1118"/>
        <w:gridCol w:w="1288"/>
        <w:gridCol w:w="1378"/>
      </w:tblGrid>
      <w:tr w:rsidR="00F97D05" w:rsidRPr="00500E37" w14:paraId="284CEB9E" w14:textId="77777777" w:rsidTr="00F97D05">
        <w:trPr>
          <w:cnfStyle w:val="100000000000" w:firstRow="1" w:lastRow="0" w:firstColumn="0" w:lastColumn="0" w:oddVBand="0" w:evenVBand="0" w:oddHBand="0" w:evenHBand="0" w:firstRowFirstColumn="0" w:firstRowLastColumn="0" w:lastRowFirstColumn="0" w:lastRowLastColumn="0"/>
          <w:trHeight w:val="144"/>
          <w:tblHeader/>
          <w:jc w:val="center"/>
        </w:trPr>
        <w:tc>
          <w:tcPr>
            <w:tcW w:w="1885" w:type="dxa"/>
            <w:tcBorders>
              <w:top w:val="single" w:sz="4" w:space="0" w:color="auto"/>
              <w:bottom w:val="single" w:sz="4" w:space="0" w:color="auto"/>
            </w:tcBorders>
            <w:shd w:val="clear" w:color="auto" w:fill="BDD6EE" w:themeFill="accent1" w:themeFillTint="66"/>
            <w:noWrap/>
            <w:hideMark/>
          </w:tcPr>
          <w:p w14:paraId="7EAE08E2" w14:textId="77777777" w:rsidR="0073212E" w:rsidRDefault="0073212E" w:rsidP="00FE2F3B">
            <w:pPr>
              <w:rPr>
                <w:rFonts w:ascii="Calibri" w:eastAsia="Times New Roman" w:hAnsi="Calibri" w:cs="Times New Roman"/>
                <w:color w:val="000000"/>
                <w:sz w:val="18"/>
                <w:szCs w:val="18"/>
              </w:rPr>
            </w:pPr>
            <w:r w:rsidRPr="00500E37">
              <w:rPr>
                <w:rFonts w:ascii="Calibri" w:eastAsia="Times New Roman" w:hAnsi="Calibri" w:cs="Times New Roman"/>
                <w:color w:val="000000"/>
                <w:sz w:val="18"/>
                <w:szCs w:val="18"/>
              </w:rPr>
              <w:t>Expectations to</w:t>
            </w:r>
            <w:r w:rsidRPr="00500E37">
              <w:rPr>
                <w:rFonts w:ascii="Calibri" w:eastAsia="Times New Roman" w:hAnsi="Calibri" w:cs="Times New Roman"/>
                <w:color w:val="000000"/>
                <w:sz w:val="18"/>
                <w:szCs w:val="18"/>
              </w:rPr>
              <w:br/>
              <w:t>return to normal</w:t>
            </w:r>
          </w:p>
          <w:p w14:paraId="7597BDAF" w14:textId="77777777" w:rsidR="00B42CDA" w:rsidRPr="00500E37" w:rsidRDefault="00B42CDA" w:rsidP="00FE2F3B">
            <w:pPr>
              <w:rPr>
                <w:rFonts w:ascii="Calibri" w:eastAsia="Times New Roman" w:hAnsi="Calibri" w:cs="Times New Roman"/>
                <w:color w:val="000000"/>
                <w:sz w:val="18"/>
                <w:szCs w:val="18"/>
              </w:rPr>
            </w:pPr>
            <w:r>
              <w:rPr>
                <w:rFonts w:ascii="Calibri" w:eastAsia="Times New Roman" w:hAnsi="Calibri" w:cs="Times New Roman"/>
                <w:color w:val="000000"/>
                <w:sz w:val="18"/>
                <w:szCs w:val="18"/>
              </w:rPr>
              <w:t>operations:</w:t>
            </w:r>
          </w:p>
        </w:tc>
        <w:tc>
          <w:tcPr>
            <w:tcW w:w="1576" w:type="dxa"/>
            <w:tcBorders>
              <w:top w:val="single" w:sz="4" w:space="0" w:color="auto"/>
              <w:bottom w:val="single" w:sz="4" w:space="0" w:color="auto"/>
            </w:tcBorders>
            <w:shd w:val="clear" w:color="auto" w:fill="BDD6EE" w:themeFill="accent1" w:themeFillTint="66"/>
          </w:tcPr>
          <w:p w14:paraId="5954DEE1" w14:textId="77777777" w:rsidR="0073212E" w:rsidRPr="00500E37" w:rsidRDefault="00F97D05" w:rsidP="00FE2F3B">
            <w:pPr>
              <w:jc w:val="center"/>
              <w:rPr>
                <w:rFonts w:ascii="Calibri" w:eastAsia="Times New Roman" w:hAnsi="Calibri" w:cs="Times New Roman"/>
                <w:color w:val="000000"/>
                <w:sz w:val="18"/>
                <w:szCs w:val="18"/>
              </w:rPr>
            </w:pPr>
            <w:r w:rsidRPr="00500E37">
              <w:rPr>
                <w:rFonts w:ascii="Calibri" w:eastAsia="Times New Roman" w:hAnsi="Calibri" w:cs="Times New Roman"/>
                <w:color w:val="000000"/>
                <w:sz w:val="18"/>
                <w:szCs w:val="18"/>
              </w:rPr>
              <w:t>1 Month or</w:t>
            </w:r>
          </w:p>
          <w:p w14:paraId="27F744C4" w14:textId="77777777" w:rsidR="00F97D05" w:rsidRPr="00500E37" w:rsidRDefault="00F97D05" w:rsidP="00FE2F3B">
            <w:pPr>
              <w:jc w:val="center"/>
              <w:rPr>
                <w:rFonts w:ascii="Calibri" w:eastAsia="Times New Roman" w:hAnsi="Calibri" w:cs="Times New Roman"/>
                <w:color w:val="000000"/>
                <w:sz w:val="18"/>
                <w:szCs w:val="18"/>
              </w:rPr>
            </w:pPr>
            <w:r w:rsidRPr="00500E37">
              <w:rPr>
                <w:rFonts w:ascii="Calibri" w:eastAsia="Times New Roman" w:hAnsi="Calibri" w:cs="Times New Roman"/>
                <w:color w:val="000000"/>
                <w:sz w:val="18"/>
                <w:szCs w:val="18"/>
              </w:rPr>
              <w:t>Less</w:t>
            </w:r>
          </w:p>
        </w:tc>
        <w:tc>
          <w:tcPr>
            <w:tcW w:w="898" w:type="dxa"/>
            <w:tcBorders>
              <w:top w:val="single" w:sz="4" w:space="0" w:color="auto"/>
              <w:bottom w:val="single" w:sz="4" w:space="0" w:color="auto"/>
            </w:tcBorders>
            <w:shd w:val="clear" w:color="auto" w:fill="BDD6EE" w:themeFill="accent1" w:themeFillTint="66"/>
            <w:noWrap/>
            <w:hideMark/>
          </w:tcPr>
          <w:p w14:paraId="5415E3AD" w14:textId="77777777" w:rsidR="0073212E" w:rsidRPr="00500E37" w:rsidRDefault="00F97D05" w:rsidP="00FE2F3B">
            <w:pPr>
              <w:jc w:val="center"/>
              <w:rPr>
                <w:rFonts w:ascii="Calibri" w:eastAsia="Times New Roman" w:hAnsi="Calibri" w:cs="Times New Roman"/>
                <w:color w:val="000000"/>
                <w:sz w:val="18"/>
                <w:szCs w:val="18"/>
              </w:rPr>
            </w:pPr>
            <w:r w:rsidRPr="00500E37">
              <w:rPr>
                <w:rFonts w:ascii="Calibri" w:eastAsia="Times New Roman" w:hAnsi="Calibri" w:cs="Times New Roman"/>
                <w:color w:val="000000"/>
                <w:sz w:val="18"/>
                <w:szCs w:val="18"/>
              </w:rPr>
              <w:t>2-3</w:t>
            </w:r>
            <w:r w:rsidRPr="00500E37">
              <w:rPr>
                <w:rFonts w:ascii="Calibri" w:eastAsia="Times New Roman" w:hAnsi="Calibri" w:cs="Times New Roman"/>
                <w:color w:val="000000"/>
                <w:sz w:val="18"/>
                <w:szCs w:val="18"/>
              </w:rPr>
              <w:br/>
              <w:t>Months</w:t>
            </w:r>
          </w:p>
        </w:tc>
        <w:tc>
          <w:tcPr>
            <w:tcW w:w="1273" w:type="dxa"/>
            <w:tcBorders>
              <w:top w:val="single" w:sz="4" w:space="0" w:color="auto"/>
              <w:bottom w:val="single" w:sz="4" w:space="0" w:color="auto"/>
            </w:tcBorders>
            <w:shd w:val="clear" w:color="auto" w:fill="BDD6EE" w:themeFill="accent1" w:themeFillTint="66"/>
            <w:noWrap/>
            <w:hideMark/>
          </w:tcPr>
          <w:p w14:paraId="66CC40D5" w14:textId="77777777" w:rsidR="0073212E" w:rsidRPr="00500E37" w:rsidRDefault="00F97D05" w:rsidP="00FE2F3B">
            <w:pPr>
              <w:jc w:val="center"/>
              <w:rPr>
                <w:rFonts w:ascii="Calibri" w:eastAsia="Times New Roman" w:hAnsi="Calibri" w:cs="Times New Roman"/>
                <w:color w:val="000000"/>
                <w:sz w:val="18"/>
                <w:szCs w:val="18"/>
              </w:rPr>
            </w:pPr>
            <w:r w:rsidRPr="00500E37">
              <w:rPr>
                <w:rFonts w:ascii="Calibri" w:eastAsia="Times New Roman" w:hAnsi="Calibri" w:cs="Times New Roman"/>
                <w:color w:val="000000"/>
                <w:sz w:val="18"/>
                <w:szCs w:val="18"/>
              </w:rPr>
              <w:t>4-6</w:t>
            </w:r>
            <w:r w:rsidRPr="00500E37">
              <w:rPr>
                <w:rFonts w:ascii="Calibri" w:eastAsia="Times New Roman" w:hAnsi="Calibri" w:cs="Times New Roman"/>
                <w:color w:val="000000"/>
                <w:sz w:val="18"/>
                <w:szCs w:val="18"/>
              </w:rPr>
              <w:br/>
              <w:t>Months</w:t>
            </w:r>
          </w:p>
        </w:tc>
        <w:tc>
          <w:tcPr>
            <w:tcW w:w="1374" w:type="dxa"/>
            <w:tcBorders>
              <w:top w:val="single" w:sz="4" w:space="0" w:color="auto"/>
              <w:bottom w:val="single" w:sz="4" w:space="0" w:color="auto"/>
            </w:tcBorders>
            <w:shd w:val="clear" w:color="auto" w:fill="BDD6EE" w:themeFill="accent1" w:themeFillTint="66"/>
            <w:noWrap/>
            <w:hideMark/>
          </w:tcPr>
          <w:p w14:paraId="44E0152D" w14:textId="77777777" w:rsidR="0073212E" w:rsidRPr="00500E37" w:rsidRDefault="00F97D05" w:rsidP="00FE2F3B">
            <w:pPr>
              <w:jc w:val="center"/>
              <w:rPr>
                <w:rFonts w:ascii="Calibri" w:eastAsia="Times New Roman" w:hAnsi="Calibri" w:cs="Times New Roman"/>
                <w:color w:val="000000"/>
                <w:sz w:val="18"/>
                <w:szCs w:val="18"/>
              </w:rPr>
            </w:pPr>
            <w:r w:rsidRPr="00500E37">
              <w:rPr>
                <w:rFonts w:ascii="Calibri" w:eastAsia="Times New Roman" w:hAnsi="Calibri" w:cs="Times New Roman"/>
                <w:color w:val="000000"/>
                <w:sz w:val="18"/>
                <w:szCs w:val="18"/>
              </w:rPr>
              <w:t>More than 6</w:t>
            </w:r>
            <w:r w:rsidRPr="00500E37">
              <w:rPr>
                <w:rFonts w:ascii="Calibri" w:eastAsia="Times New Roman" w:hAnsi="Calibri" w:cs="Times New Roman"/>
                <w:color w:val="000000"/>
                <w:sz w:val="18"/>
                <w:szCs w:val="18"/>
              </w:rPr>
              <w:br/>
              <w:t>Months</w:t>
            </w:r>
          </w:p>
        </w:tc>
        <w:tc>
          <w:tcPr>
            <w:tcW w:w="1118" w:type="dxa"/>
            <w:tcBorders>
              <w:top w:val="single" w:sz="4" w:space="0" w:color="auto"/>
              <w:bottom w:val="single" w:sz="4" w:space="0" w:color="auto"/>
            </w:tcBorders>
            <w:shd w:val="clear" w:color="auto" w:fill="BDD6EE" w:themeFill="accent1" w:themeFillTint="66"/>
            <w:noWrap/>
            <w:hideMark/>
          </w:tcPr>
          <w:p w14:paraId="63994B78" w14:textId="77777777" w:rsidR="0073212E" w:rsidRPr="00500E37" w:rsidRDefault="00F97D05" w:rsidP="00FE2F3B">
            <w:pPr>
              <w:jc w:val="center"/>
              <w:rPr>
                <w:rFonts w:ascii="Calibri" w:eastAsia="Times New Roman" w:hAnsi="Calibri" w:cs="Times New Roman"/>
                <w:color w:val="000000"/>
                <w:sz w:val="18"/>
                <w:szCs w:val="18"/>
              </w:rPr>
            </w:pPr>
            <w:r w:rsidRPr="00500E37">
              <w:rPr>
                <w:rFonts w:ascii="Calibri" w:eastAsia="Times New Roman" w:hAnsi="Calibri" w:cs="Times New Roman"/>
                <w:color w:val="000000"/>
                <w:sz w:val="18"/>
                <w:szCs w:val="18"/>
              </w:rPr>
              <w:t>Will Not Go</w:t>
            </w:r>
          </w:p>
          <w:p w14:paraId="0AF1188F" w14:textId="77777777" w:rsidR="00F97D05" w:rsidRPr="00500E37" w:rsidRDefault="00F97D05" w:rsidP="00FE2F3B">
            <w:pPr>
              <w:jc w:val="center"/>
              <w:rPr>
                <w:rFonts w:ascii="Calibri" w:eastAsia="Times New Roman" w:hAnsi="Calibri" w:cs="Times New Roman"/>
                <w:color w:val="000000"/>
                <w:sz w:val="18"/>
                <w:szCs w:val="18"/>
              </w:rPr>
            </w:pPr>
            <w:r w:rsidRPr="00500E37">
              <w:rPr>
                <w:rFonts w:ascii="Calibri" w:eastAsia="Times New Roman" w:hAnsi="Calibri" w:cs="Times New Roman"/>
                <w:color w:val="000000"/>
                <w:sz w:val="18"/>
                <w:szCs w:val="18"/>
              </w:rPr>
              <w:t>Back to Normal</w:t>
            </w:r>
          </w:p>
        </w:tc>
        <w:tc>
          <w:tcPr>
            <w:tcW w:w="1288" w:type="dxa"/>
            <w:tcBorders>
              <w:top w:val="single" w:sz="4" w:space="0" w:color="auto"/>
              <w:bottom w:val="single" w:sz="4" w:space="0" w:color="auto"/>
            </w:tcBorders>
            <w:shd w:val="clear" w:color="auto" w:fill="BDD6EE" w:themeFill="accent1" w:themeFillTint="66"/>
            <w:noWrap/>
            <w:hideMark/>
          </w:tcPr>
          <w:p w14:paraId="5E47D0E2" w14:textId="77777777" w:rsidR="0073212E" w:rsidRPr="00500E37" w:rsidRDefault="00F97D05" w:rsidP="007E2463">
            <w:pPr>
              <w:jc w:val="center"/>
              <w:rPr>
                <w:rFonts w:ascii="Calibri" w:eastAsia="Times New Roman" w:hAnsi="Calibri" w:cs="Times New Roman"/>
                <w:color w:val="000000"/>
                <w:sz w:val="18"/>
                <w:szCs w:val="18"/>
              </w:rPr>
            </w:pPr>
            <w:r w:rsidRPr="00500E37">
              <w:rPr>
                <w:rFonts w:ascii="Calibri" w:eastAsia="Times New Roman" w:hAnsi="Calibri" w:cs="Times New Roman"/>
                <w:color w:val="000000"/>
                <w:sz w:val="18"/>
                <w:szCs w:val="18"/>
              </w:rPr>
              <w:t xml:space="preserve">Little </w:t>
            </w:r>
            <w:r w:rsidRPr="007E2463">
              <w:rPr>
                <w:rFonts w:ascii="Calibri" w:eastAsia="Times New Roman" w:hAnsi="Calibri" w:cs="Times New Roman"/>
                <w:color w:val="000000"/>
                <w:sz w:val="18"/>
                <w:szCs w:val="18"/>
              </w:rPr>
              <w:t>o</w:t>
            </w:r>
            <w:r w:rsidR="007E2463" w:rsidRPr="007E2463">
              <w:rPr>
                <w:rFonts w:ascii="Calibri" w:eastAsia="Times New Roman" w:hAnsi="Calibri" w:cs="Times New Roman"/>
                <w:color w:val="000000"/>
                <w:sz w:val="18"/>
                <w:szCs w:val="18"/>
              </w:rPr>
              <w:t>r</w:t>
            </w:r>
            <w:r w:rsidR="007E2463">
              <w:rPr>
                <w:rFonts w:ascii="Calibri" w:eastAsia="Times New Roman" w:hAnsi="Calibri" w:cs="Times New Roman"/>
                <w:color w:val="000000"/>
                <w:sz w:val="18"/>
                <w:szCs w:val="18"/>
              </w:rPr>
              <w:t xml:space="preserve"> </w:t>
            </w:r>
            <w:r w:rsidRPr="00500E37">
              <w:rPr>
                <w:rFonts w:ascii="Calibri" w:eastAsia="Times New Roman" w:hAnsi="Calibri" w:cs="Times New Roman"/>
                <w:color w:val="000000"/>
                <w:sz w:val="18"/>
                <w:szCs w:val="18"/>
              </w:rPr>
              <w:t>No</w:t>
            </w:r>
            <w:r w:rsidRPr="00500E37">
              <w:rPr>
                <w:rFonts w:ascii="Calibri" w:eastAsia="Times New Roman" w:hAnsi="Calibri" w:cs="Times New Roman"/>
                <w:color w:val="000000"/>
                <w:sz w:val="18"/>
                <w:szCs w:val="18"/>
              </w:rPr>
              <w:br/>
              <w:t>Effect</w:t>
            </w:r>
          </w:p>
        </w:tc>
        <w:tc>
          <w:tcPr>
            <w:tcW w:w="1378" w:type="dxa"/>
            <w:tcBorders>
              <w:top w:val="single" w:sz="4" w:space="0" w:color="auto"/>
              <w:bottom w:val="single" w:sz="4" w:space="0" w:color="auto"/>
            </w:tcBorders>
            <w:shd w:val="clear" w:color="auto" w:fill="BDD6EE" w:themeFill="accent1" w:themeFillTint="66"/>
            <w:noWrap/>
            <w:hideMark/>
          </w:tcPr>
          <w:p w14:paraId="04254B04" w14:textId="77777777" w:rsidR="0073212E" w:rsidRPr="00500E37" w:rsidRDefault="00F97D05" w:rsidP="00FE2F3B">
            <w:pPr>
              <w:jc w:val="center"/>
              <w:rPr>
                <w:rFonts w:ascii="Calibri" w:eastAsia="Times New Roman" w:hAnsi="Calibri" w:cs="Times New Roman"/>
                <w:color w:val="000000"/>
                <w:sz w:val="18"/>
                <w:szCs w:val="18"/>
              </w:rPr>
            </w:pPr>
            <w:r w:rsidRPr="00500E37">
              <w:rPr>
                <w:rFonts w:ascii="Calibri" w:eastAsia="Times New Roman" w:hAnsi="Calibri" w:cs="Times New Roman"/>
                <w:color w:val="000000"/>
                <w:sz w:val="18"/>
                <w:szCs w:val="18"/>
              </w:rPr>
              <w:t>Going Out</w:t>
            </w:r>
          </w:p>
          <w:p w14:paraId="25BB94EC" w14:textId="77777777" w:rsidR="00F97D05" w:rsidRPr="00500E37" w:rsidRDefault="00F97D05" w:rsidP="00FE2F3B">
            <w:pPr>
              <w:jc w:val="center"/>
              <w:rPr>
                <w:rFonts w:ascii="Calibri" w:eastAsia="Times New Roman" w:hAnsi="Calibri" w:cs="Times New Roman"/>
                <w:color w:val="000000"/>
                <w:sz w:val="18"/>
                <w:szCs w:val="18"/>
              </w:rPr>
            </w:pPr>
            <w:r w:rsidRPr="00500E37">
              <w:rPr>
                <w:rFonts w:ascii="Calibri" w:eastAsia="Times New Roman" w:hAnsi="Calibri" w:cs="Times New Roman"/>
                <w:color w:val="000000"/>
                <w:sz w:val="18"/>
                <w:szCs w:val="18"/>
              </w:rPr>
              <w:t>Of Business</w:t>
            </w:r>
          </w:p>
        </w:tc>
      </w:tr>
      <w:tr w:rsidR="00F97D05" w:rsidRPr="00500E37" w14:paraId="5BD99B76" w14:textId="77777777" w:rsidTr="00500E37">
        <w:trPr>
          <w:trHeight w:val="20"/>
          <w:jc w:val="center"/>
        </w:trPr>
        <w:tc>
          <w:tcPr>
            <w:tcW w:w="1885" w:type="dxa"/>
            <w:tcBorders>
              <w:top w:val="single" w:sz="4" w:space="0" w:color="auto"/>
            </w:tcBorders>
            <w:noWrap/>
            <w:hideMark/>
          </w:tcPr>
          <w:p w14:paraId="29F7C39F" w14:textId="77777777" w:rsidR="0073212E" w:rsidRPr="00500E37" w:rsidRDefault="0073212E" w:rsidP="00FE2F3B">
            <w:pPr>
              <w:rPr>
                <w:rFonts w:ascii="Calibri" w:eastAsia="Times New Roman" w:hAnsi="Calibri" w:cs="Times New Roman"/>
                <w:color w:val="000000"/>
                <w:sz w:val="18"/>
                <w:szCs w:val="18"/>
              </w:rPr>
            </w:pPr>
          </w:p>
        </w:tc>
        <w:tc>
          <w:tcPr>
            <w:tcW w:w="1576" w:type="dxa"/>
            <w:tcBorders>
              <w:top w:val="single" w:sz="4" w:space="0" w:color="auto"/>
            </w:tcBorders>
          </w:tcPr>
          <w:p w14:paraId="21187F95" w14:textId="77777777" w:rsidR="0073212E" w:rsidRPr="00500E37" w:rsidRDefault="00F97D05" w:rsidP="00500E37">
            <w:pPr>
              <w:jc w:val="center"/>
              <w:rPr>
                <w:rFonts w:ascii="Calibri" w:eastAsia="Times New Roman" w:hAnsi="Calibri" w:cs="Times New Roman"/>
                <w:color w:val="000000"/>
                <w:sz w:val="18"/>
                <w:szCs w:val="18"/>
              </w:rPr>
            </w:pPr>
            <w:r w:rsidRPr="00500E37">
              <w:rPr>
                <w:rFonts w:ascii="Calibri" w:eastAsia="Times New Roman" w:hAnsi="Calibri" w:cs="Times New Roman"/>
                <w:color w:val="000000"/>
                <w:sz w:val="18"/>
                <w:szCs w:val="18"/>
              </w:rPr>
              <w:t>0%</w:t>
            </w:r>
          </w:p>
        </w:tc>
        <w:tc>
          <w:tcPr>
            <w:tcW w:w="898" w:type="dxa"/>
            <w:tcBorders>
              <w:top w:val="single" w:sz="4" w:space="0" w:color="auto"/>
            </w:tcBorders>
            <w:noWrap/>
            <w:hideMark/>
          </w:tcPr>
          <w:p w14:paraId="43E34248" w14:textId="77777777" w:rsidR="0073212E" w:rsidRPr="00500E37" w:rsidRDefault="00F97D05" w:rsidP="00F97D05">
            <w:pPr>
              <w:jc w:val="center"/>
              <w:rPr>
                <w:rFonts w:ascii="Calibri" w:eastAsia="Times New Roman" w:hAnsi="Calibri" w:cs="Times New Roman"/>
                <w:color w:val="000000"/>
                <w:sz w:val="18"/>
                <w:szCs w:val="18"/>
              </w:rPr>
            </w:pPr>
            <w:r w:rsidRPr="00500E37">
              <w:rPr>
                <w:rFonts w:ascii="Calibri" w:eastAsia="Times New Roman" w:hAnsi="Calibri" w:cs="Times New Roman"/>
                <w:color w:val="000000"/>
                <w:sz w:val="18"/>
                <w:szCs w:val="18"/>
              </w:rPr>
              <w:t>2%</w:t>
            </w:r>
          </w:p>
        </w:tc>
        <w:tc>
          <w:tcPr>
            <w:tcW w:w="1273" w:type="dxa"/>
            <w:tcBorders>
              <w:top w:val="single" w:sz="4" w:space="0" w:color="auto"/>
            </w:tcBorders>
            <w:noWrap/>
            <w:hideMark/>
          </w:tcPr>
          <w:p w14:paraId="0072A51E" w14:textId="77777777" w:rsidR="0073212E" w:rsidRPr="00500E37" w:rsidRDefault="00F97D05" w:rsidP="00FE2F3B">
            <w:pPr>
              <w:jc w:val="center"/>
              <w:rPr>
                <w:rFonts w:ascii="Calibri" w:eastAsia="Times New Roman" w:hAnsi="Calibri" w:cs="Times New Roman"/>
                <w:color w:val="000000"/>
                <w:sz w:val="18"/>
                <w:szCs w:val="18"/>
              </w:rPr>
            </w:pPr>
            <w:r w:rsidRPr="00500E37">
              <w:rPr>
                <w:rFonts w:ascii="Calibri" w:eastAsia="Times New Roman" w:hAnsi="Calibri" w:cs="Times New Roman"/>
                <w:color w:val="000000"/>
                <w:sz w:val="18"/>
                <w:szCs w:val="18"/>
              </w:rPr>
              <w:t>11</w:t>
            </w:r>
            <w:r w:rsidR="0073212E" w:rsidRPr="00500E37">
              <w:rPr>
                <w:rFonts w:ascii="Calibri" w:eastAsia="Times New Roman" w:hAnsi="Calibri" w:cs="Times New Roman"/>
                <w:color w:val="000000"/>
                <w:sz w:val="18"/>
                <w:szCs w:val="18"/>
              </w:rPr>
              <w:t>%</w:t>
            </w:r>
          </w:p>
        </w:tc>
        <w:tc>
          <w:tcPr>
            <w:tcW w:w="1374" w:type="dxa"/>
            <w:tcBorders>
              <w:top w:val="single" w:sz="4" w:space="0" w:color="auto"/>
            </w:tcBorders>
            <w:noWrap/>
            <w:hideMark/>
          </w:tcPr>
          <w:p w14:paraId="49352506" w14:textId="77777777" w:rsidR="0073212E" w:rsidRPr="00500E37" w:rsidRDefault="00F97D05" w:rsidP="00FE2F3B">
            <w:pPr>
              <w:jc w:val="center"/>
              <w:rPr>
                <w:rFonts w:ascii="Calibri" w:eastAsia="Times New Roman" w:hAnsi="Calibri" w:cs="Times New Roman"/>
                <w:color w:val="000000"/>
                <w:sz w:val="18"/>
                <w:szCs w:val="18"/>
              </w:rPr>
            </w:pPr>
            <w:r w:rsidRPr="00500E37">
              <w:rPr>
                <w:rFonts w:ascii="Calibri" w:eastAsia="Times New Roman" w:hAnsi="Calibri" w:cs="Times New Roman"/>
                <w:color w:val="000000"/>
                <w:sz w:val="18"/>
                <w:szCs w:val="18"/>
              </w:rPr>
              <w:t>48</w:t>
            </w:r>
            <w:r w:rsidR="0073212E" w:rsidRPr="00500E37">
              <w:rPr>
                <w:rFonts w:ascii="Calibri" w:eastAsia="Times New Roman" w:hAnsi="Calibri" w:cs="Times New Roman"/>
                <w:color w:val="000000"/>
                <w:sz w:val="18"/>
                <w:szCs w:val="18"/>
              </w:rPr>
              <w:t>%</w:t>
            </w:r>
          </w:p>
        </w:tc>
        <w:tc>
          <w:tcPr>
            <w:tcW w:w="1118" w:type="dxa"/>
            <w:tcBorders>
              <w:top w:val="single" w:sz="4" w:space="0" w:color="auto"/>
            </w:tcBorders>
            <w:noWrap/>
            <w:hideMark/>
          </w:tcPr>
          <w:p w14:paraId="16DA28B5" w14:textId="77777777" w:rsidR="0073212E" w:rsidRPr="00500E37" w:rsidRDefault="00F97D05" w:rsidP="00FE2F3B">
            <w:pPr>
              <w:jc w:val="center"/>
              <w:rPr>
                <w:rFonts w:ascii="Calibri" w:eastAsia="Times New Roman" w:hAnsi="Calibri" w:cs="Times New Roman"/>
                <w:color w:val="000000"/>
                <w:sz w:val="18"/>
                <w:szCs w:val="18"/>
              </w:rPr>
            </w:pPr>
            <w:r w:rsidRPr="00500E37">
              <w:rPr>
                <w:rFonts w:ascii="Calibri" w:eastAsia="Times New Roman" w:hAnsi="Calibri" w:cs="Times New Roman"/>
                <w:color w:val="000000"/>
                <w:sz w:val="18"/>
                <w:szCs w:val="18"/>
              </w:rPr>
              <w:t>19</w:t>
            </w:r>
            <w:r w:rsidR="0073212E" w:rsidRPr="00500E37">
              <w:rPr>
                <w:rFonts w:ascii="Calibri" w:eastAsia="Times New Roman" w:hAnsi="Calibri" w:cs="Times New Roman"/>
                <w:color w:val="000000"/>
                <w:sz w:val="18"/>
                <w:szCs w:val="18"/>
              </w:rPr>
              <w:t>%</w:t>
            </w:r>
          </w:p>
        </w:tc>
        <w:tc>
          <w:tcPr>
            <w:tcW w:w="1288" w:type="dxa"/>
            <w:tcBorders>
              <w:top w:val="single" w:sz="4" w:space="0" w:color="auto"/>
            </w:tcBorders>
            <w:noWrap/>
            <w:hideMark/>
          </w:tcPr>
          <w:p w14:paraId="4A58584F" w14:textId="77777777" w:rsidR="0073212E" w:rsidRPr="00500E37" w:rsidRDefault="0073212E" w:rsidP="00FE2F3B">
            <w:pPr>
              <w:jc w:val="center"/>
              <w:rPr>
                <w:rFonts w:ascii="Calibri" w:eastAsia="Times New Roman" w:hAnsi="Calibri" w:cs="Times New Roman"/>
                <w:color w:val="000000"/>
                <w:sz w:val="18"/>
                <w:szCs w:val="18"/>
              </w:rPr>
            </w:pPr>
            <w:r w:rsidRPr="00500E37">
              <w:rPr>
                <w:rFonts w:ascii="Calibri" w:eastAsia="Times New Roman" w:hAnsi="Calibri" w:cs="Times New Roman"/>
                <w:color w:val="000000"/>
                <w:sz w:val="18"/>
                <w:szCs w:val="18"/>
              </w:rPr>
              <w:t>1</w:t>
            </w:r>
            <w:r w:rsidR="00F97D05" w:rsidRPr="00500E37">
              <w:rPr>
                <w:rFonts w:ascii="Calibri" w:eastAsia="Times New Roman" w:hAnsi="Calibri" w:cs="Times New Roman"/>
                <w:color w:val="000000"/>
                <w:sz w:val="18"/>
                <w:szCs w:val="18"/>
              </w:rPr>
              <w:t>7</w:t>
            </w:r>
            <w:r w:rsidRPr="00500E37">
              <w:rPr>
                <w:rFonts w:ascii="Calibri" w:eastAsia="Times New Roman" w:hAnsi="Calibri" w:cs="Times New Roman"/>
                <w:color w:val="000000"/>
                <w:sz w:val="18"/>
                <w:szCs w:val="18"/>
              </w:rPr>
              <w:t>%</w:t>
            </w:r>
          </w:p>
        </w:tc>
        <w:tc>
          <w:tcPr>
            <w:tcW w:w="1378" w:type="dxa"/>
            <w:tcBorders>
              <w:top w:val="single" w:sz="4" w:space="0" w:color="auto"/>
            </w:tcBorders>
            <w:noWrap/>
            <w:hideMark/>
          </w:tcPr>
          <w:p w14:paraId="3A409D26" w14:textId="77777777" w:rsidR="0073212E" w:rsidRPr="00500E37" w:rsidRDefault="0073212E" w:rsidP="00FE2F3B">
            <w:pPr>
              <w:jc w:val="center"/>
              <w:rPr>
                <w:rFonts w:ascii="Calibri" w:eastAsia="Times New Roman" w:hAnsi="Calibri" w:cs="Times New Roman"/>
                <w:color w:val="000000"/>
                <w:sz w:val="18"/>
                <w:szCs w:val="18"/>
              </w:rPr>
            </w:pPr>
            <w:r w:rsidRPr="00500E37">
              <w:rPr>
                <w:rFonts w:ascii="Calibri" w:eastAsia="Times New Roman" w:hAnsi="Calibri" w:cs="Times New Roman"/>
                <w:color w:val="000000"/>
                <w:sz w:val="18"/>
                <w:szCs w:val="18"/>
              </w:rPr>
              <w:t>3%</w:t>
            </w:r>
          </w:p>
        </w:tc>
      </w:tr>
    </w:tbl>
    <w:p w14:paraId="462DE3D8" w14:textId="77777777" w:rsidR="0073212E" w:rsidRPr="00500E37" w:rsidRDefault="0073212E" w:rsidP="008917AD">
      <w:pPr>
        <w:spacing w:after="0" w:line="240" w:lineRule="auto"/>
        <w:sectPr w:rsidR="0073212E" w:rsidRPr="00500E37" w:rsidSect="0073212E">
          <w:type w:val="continuous"/>
          <w:pgSz w:w="12240" w:h="15840"/>
          <w:pgMar w:top="720" w:right="720" w:bottom="720" w:left="720" w:header="720" w:footer="720" w:gutter="0"/>
          <w:cols w:space="720"/>
          <w:docGrid w:linePitch="360"/>
        </w:sectPr>
      </w:pPr>
    </w:p>
    <w:p w14:paraId="698AB779" w14:textId="6B6368BC" w:rsidR="00CA5832" w:rsidRDefault="00CA5832" w:rsidP="006B6F5E">
      <w:pPr>
        <w:spacing w:after="0" w:line="240" w:lineRule="auto"/>
      </w:pPr>
      <w:r w:rsidRPr="00CA5832">
        <w:t>Respondents were asked to provide</w:t>
      </w:r>
      <w:r>
        <w:t xml:space="preserve"> comments related to the impact of the pan</w:t>
      </w:r>
      <w:r w:rsidR="008959F9">
        <w:t>demic on their business. Selected</w:t>
      </w:r>
      <w:r>
        <w:t xml:space="preserve"> responses are provided </w:t>
      </w:r>
      <w:r w:rsidRPr="00CA5832">
        <w:rPr>
          <w:i/>
        </w:rPr>
        <w:t>verbatim</w:t>
      </w:r>
      <w:r>
        <w:t>, broken down by type of comment:</w:t>
      </w:r>
      <w:r w:rsidR="00877E6A">
        <w:br/>
      </w:r>
    </w:p>
    <w:p w14:paraId="09AD8D47" w14:textId="77777777" w:rsidR="008959F9" w:rsidRDefault="008959F9" w:rsidP="0065730A">
      <w:pPr>
        <w:pStyle w:val="Heading2"/>
        <w:sectPr w:rsidR="008959F9" w:rsidSect="00877E6A">
          <w:type w:val="continuous"/>
          <w:pgSz w:w="12240" w:h="15840"/>
          <w:pgMar w:top="720" w:right="720" w:bottom="720" w:left="720" w:header="720" w:footer="720" w:gutter="0"/>
          <w:cols w:space="720"/>
          <w:docGrid w:linePitch="360"/>
        </w:sectPr>
      </w:pPr>
    </w:p>
    <w:p w14:paraId="62119AFB" w14:textId="77777777" w:rsidR="00F60B34" w:rsidRDefault="00F60B34" w:rsidP="006B6F5E">
      <w:pPr>
        <w:spacing w:after="0" w:line="240" w:lineRule="auto"/>
      </w:pPr>
    </w:p>
    <w:p w14:paraId="5873863E" w14:textId="5FB5D63A" w:rsidR="00C37A2C" w:rsidRDefault="00C37A2C" w:rsidP="006B6F5E">
      <w:pPr>
        <w:spacing w:after="0" w:line="240" w:lineRule="auto"/>
      </w:pPr>
      <w:r w:rsidRPr="0065730A">
        <w:rPr>
          <w:rStyle w:val="Heading2Char"/>
        </w:rPr>
        <w:t>Hiring:</w:t>
      </w:r>
      <w:r w:rsidRPr="0065730A">
        <w:rPr>
          <w:rStyle w:val="Heading2Char"/>
        </w:rPr>
        <w:br/>
      </w:r>
      <w:r w:rsidRPr="00C37A2C">
        <w:rPr>
          <w:i/>
        </w:rPr>
        <w:t xml:space="preserve">“Health concerns for staff have limited new </w:t>
      </w:r>
      <w:r w:rsidR="009B7A08" w:rsidRPr="009B7A08">
        <w:rPr>
          <w:i/>
        </w:rPr>
        <w:t xml:space="preserve">hiring. </w:t>
      </w:r>
      <w:r w:rsidRPr="009B7A08">
        <w:rPr>
          <w:i/>
        </w:rPr>
        <w:t>We</w:t>
      </w:r>
      <w:r w:rsidRPr="00C37A2C">
        <w:rPr>
          <w:i/>
        </w:rPr>
        <w:t xml:space="preserve"> are concerned about bringing new people </w:t>
      </w:r>
      <w:r w:rsidRPr="009B7A08">
        <w:rPr>
          <w:i/>
        </w:rPr>
        <w:t xml:space="preserve">on </w:t>
      </w:r>
      <w:r w:rsidR="009B7A08" w:rsidRPr="009B7A08">
        <w:rPr>
          <w:i/>
        </w:rPr>
        <w:t xml:space="preserve">board. </w:t>
      </w:r>
      <w:r w:rsidRPr="009B7A08">
        <w:rPr>
          <w:i/>
        </w:rPr>
        <w:t>We</w:t>
      </w:r>
      <w:r w:rsidRPr="00C37A2C">
        <w:rPr>
          <w:i/>
        </w:rPr>
        <w:t xml:space="preserve"> work close together and know each other</w:t>
      </w:r>
      <w:r w:rsidR="00FD4BBE">
        <w:rPr>
          <w:i/>
        </w:rPr>
        <w:t>’</w:t>
      </w:r>
      <w:r w:rsidRPr="00C37A2C">
        <w:rPr>
          <w:i/>
        </w:rPr>
        <w:t xml:space="preserve">s family and </w:t>
      </w:r>
      <w:r w:rsidR="009B7A08" w:rsidRPr="009B7A08">
        <w:rPr>
          <w:i/>
        </w:rPr>
        <w:t xml:space="preserve">lifestyle. </w:t>
      </w:r>
      <w:r w:rsidRPr="009B7A08">
        <w:rPr>
          <w:i/>
        </w:rPr>
        <w:t>We</w:t>
      </w:r>
      <w:r w:rsidRPr="00C37A2C">
        <w:rPr>
          <w:i/>
        </w:rPr>
        <w:t xml:space="preserve"> aren</w:t>
      </w:r>
      <w:r w:rsidR="008D3F64">
        <w:rPr>
          <w:i/>
        </w:rPr>
        <w:t>’</w:t>
      </w:r>
      <w:r w:rsidRPr="00C37A2C">
        <w:rPr>
          <w:i/>
        </w:rPr>
        <w:t>t concerned about COVID-19 among our existing staff, just any new people we hire.”</w:t>
      </w:r>
    </w:p>
    <w:p w14:paraId="62F1EA6A" w14:textId="77777777" w:rsidR="00C37A2C" w:rsidRDefault="00C37A2C" w:rsidP="006B6F5E">
      <w:pPr>
        <w:spacing w:after="0" w:line="240" w:lineRule="auto"/>
      </w:pPr>
    </w:p>
    <w:p w14:paraId="75BAC1F1" w14:textId="77777777" w:rsidR="00CA5832" w:rsidRDefault="003B032B" w:rsidP="006B6F5E">
      <w:pPr>
        <w:spacing w:after="0" w:line="240" w:lineRule="auto"/>
        <w:rPr>
          <w:i/>
        </w:rPr>
      </w:pPr>
      <w:r w:rsidRPr="0065730A">
        <w:rPr>
          <w:rStyle w:val="Heading2Char"/>
        </w:rPr>
        <w:t>Positive impact</w:t>
      </w:r>
      <w:r w:rsidR="00CA5832" w:rsidRPr="0065730A">
        <w:rPr>
          <w:rStyle w:val="Heading2Char"/>
        </w:rPr>
        <w:t>:</w:t>
      </w:r>
      <w:r w:rsidR="00CA5832" w:rsidRPr="0065730A">
        <w:rPr>
          <w:rStyle w:val="Heading2Char"/>
        </w:rPr>
        <w:br/>
      </w:r>
      <w:r w:rsidR="00CA5832">
        <w:rPr>
          <w:i/>
        </w:rPr>
        <w:t>“</w:t>
      </w:r>
      <w:r w:rsidR="00CA5832" w:rsidRPr="00CA5832">
        <w:rPr>
          <w:i/>
        </w:rPr>
        <w:t xml:space="preserve">As a broadband provider, demand for our services has been higher than </w:t>
      </w:r>
      <w:r w:rsidR="009B7A08" w:rsidRPr="009B7A08">
        <w:rPr>
          <w:i/>
        </w:rPr>
        <w:t xml:space="preserve">normal. </w:t>
      </w:r>
      <w:r w:rsidR="00CA5832" w:rsidRPr="009B7A08">
        <w:rPr>
          <w:i/>
        </w:rPr>
        <w:t>Even</w:t>
      </w:r>
      <w:r w:rsidR="00CA5832" w:rsidRPr="00CA5832">
        <w:rPr>
          <w:i/>
        </w:rPr>
        <w:t xml:space="preserve"> so, we</w:t>
      </w:r>
      <w:r w:rsidR="008D3F64">
        <w:rPr>
          <w:i/>
        </w:rPr>
        <w:t>’</w:t>
      </w:r>
      <w:r w:rsidR="00CA5832" w:rsidRPr="00CA5832">
        <w:rPr>
          <w:i/>
        </w:rPr>
        <w:t xml:space="preserve">ve been able to function quite effectively with the majority of our staff transitioned to work </w:t>
      </w:r>
      <w:r w:rsidR="00CA5832" w:rsidRPr="009B7A08">
        <w:rPr>
          <w:i/>
        </w:rPr>
        <w:t xml:space="preserve">from </w:t>
      </w:r>
      <w:r w:rsidR="009B7A08" w:rsidRPr="009B7A08">
        <w:rPr>
          <w:i/>
        </w:rPr>
        <w:t>home.</w:t>
      </w:r>
      <w:r w:rsidR="00CA5832" w:rsidRPr="009B7A08">
        <w:rPr>
          <w:i/>
        </w:rPr>
        <w:t xml:space="preserve"> Operational</w:t>
      </w:r>
      <w:r w:rsidR="00CA5832" w:rsidRPr="00CA5832">
        <w:rPr>
          <w:i/>
        </w:rPr>
        <w:t xml:space="preserve"> costs have increased in some areas of our operation due to offering free distance learning services for unserved students as well as free community wifi hot spots.</w:t>
      </w:r>
      <w:r w:rsidR="00CA5832">
        <w:rPr>
          <w:i/>
        </w:rPr>
        <w:t>”</w:t>
      </w:r>
    </w:p>
    <w:p w14:paraId="18AF27CD" w14:textId="77777777" w:rsidR="00C37A2C" w:rsidRPr="0005336B" w:rsidRDefault="00C37A2C" w:rsidP="006B6F5E">
      <w:pPr>
        <w:spacing w:after="0" w:line="240" w:lineRule="auto"/>
      </w:pPr>
    </w:p>
    <w:p w14:paraId="353844D0" w14:textId="27DA4210" w:rsidR="00F60B34" w:rsidRPr="00C37A2C" w:rsidRDefault="003B032B" w:rsidP="006B6F5E">
      <w:pPr>
        <w:spacing w:after="0" w:line="240" w:lineRule="auto"/>
        <w:rPr>
          <w:i/>
        </w:rPr>
      </w:pPr>
      <w:r w:rsidRPr="0065730A">
        <w:rPr>
          <w:rStyle w:val="Heading2Char"/>
        </w:rPr>
        <w:t>Negative impact</w:t>
      </w:r>
      <w:r w:rsidR="00C37A2C" w:rsidRPr="0065730A">
        <w:rPr>
          <w:rStyle w:val="Heading2Char"/>
        </w:rPr>
        <w:t xml:space="preserve">: </w:t>
      </w:r>
      <w:r w:rsidR="00C37A2C" w:rsidRPr="0065730A">
        <w:rPr>
          <w:rStyle w:val="Heading2Char"/>
        </w:rPr>
        <w:br/>
      </w:r>
      <w:r w:rsidR="00F60B34">
        <w:rPr>
          <w:i/>
        </w:rPr>
        <w:t>“</w:t>
      </w:r>
      <w:r w:rsidR="009B7A08" w:rsidRPr="009B7A08">
        <w:rPr>
          <w:i/>
        </w:rPr>
        <w:t>COVID-19</w:t>
      </w:r>
      <w:r w:rsidR="00F60B34" w:rsidRPr="009B7A08">
        <w:rPr>
          <w:i/>
        </w:rPr>
        <w:t xml:space="preserve"> </w:t>
      </w:r>
      <w:r w:rsidR="00F60B34" w:rsidRPr="00F60B34">
        <w:rPr>
          <w:i/>
        </w:rPr>
        <w:t>has had a disastrous impact on the airline industry</w:t>
      </w:r>
      <w:r w:rsidR="00FD4BBE">
        <w:rPr>
          <w:i/>
        </w:rPr>
        <w:t>…</w:t>
      </w:r>
      <w:r w:rsidR="009B7A08" w:rsidRPr="009B7A08">
        <w:rPr>
          <w:i/>
        </w:rPr>
        <w:t xml:space="preserve"> </w:t>
      </w:r>
      <w:r w:rsidR="00FD4BBE">
        <w:rPr>
          <w:i/>
        </w:rPr>
        <w:t>[</w:t>
      </w:r>
      <w:r w:rsidR="00B354AB">
        <w:rPr>
          <w:i/>
        </w:rPr>
        <w:t>Company name</w:t>
      </w:r>
      <w:r w:rsidR="00FD4BBE">
        <w:rPr>
          <w:i/>
        </w:rPr>
        <w:t>]</w:t>
      </w:r>
      <w:r w:rsidR="00F60B34" w:rsidRPr="00F60B34">
        <w:rPr>
          <w:i/>
        </w:rPr>
        <w:t xml:space="preserve"> is an important client of ours, and the downturn in the airline industry has negatively impacted our revenue and profit.</w:t>
      </w:r>
      <w:r w:rsidR="00F60B34">
        <w:rPr>
          <w:i/>
        </w:rPr>
        <w:t>”</w:t>
      </w:r>
    </w:p>
    <w:p w14:paraId="4AB4B9DA" w14:textId="77777777" w:rsidR="00F60B34" w:rsidRDefault="00F60B34" w:rsidP="006B6F5E">
      <w:pPr>
        <w:spacing w:after="0" w:line="240" w:lineRule="auto"/>
        <w:rPr>
          <w:color w:val="FF0000"/>
          <w:sz w:val="14"/>
          <w:szCs w:val="14"/>
        </w:rPr>
      </w:pPr>
    </w:p>
    <w:p w14:paraId="124AB551" w14:textId="77777777" w:rsidR="00877E6A" w:rsidRPr="00FF76A7" w:rsidRDefault="00877E6A" w:rsidP="006B6F5E">
      <w:pPr>
        <w:spacing w:after="0" w:line="240" w:lineRule="auto"/>
        <w:rPr>
          <w:i/>
        </w:rPr>
      </w:pPr>
      <w:r>
        <w:rPr>
          <w:i/>
        </w:rPr>
        <w:t>“</w:t>
      </w:r>
      <w:r w:rsidRPr="00877E6A">
        <w:rPr>
          <w:i/>
        </w:rPr>
        <w:t xml:space="preserve">My business is 65% </w:t>
      </w:r>
      <w:r w:rsidR="009B7A08" w:rsidRPr="009B7A08">
        <w:rPr>
          <w:i/>
        </w:rPr>
        <w:t>down.</w:t>
      </w:r>
      <w:r w:rsidRPr="009B7A08">
        <w:rPr>
          <w:i/>
        </w:rPr>
        <w:t xml:space="preserve"> It is </w:t>
      </w:r>
      <w:r w:rsidR="009B7A08" w:rsidRPr="009B7A08">
        <w:rPr>
          <w:i/>
        </w:rPr>
        <w:t xml:space="preserve">brutal. </w:t>
      </w:r>
      <w:r w:rsidRPr="009B7A08">
        <w:rPr>
          <w:i/>
        </w:rPr>
        <w:t>I am</w:t>
      </w:r>
      <w:r w:rsidRPr="00877E6A">
        <w:rPr>
          <w:i/>
        </w:rPr>
        <w:t xml:space="preserve"> hanging on by threads</w:t>
      </w:r>
      <w:r w:rsidR="008D3F64">
        <w:rPr>
          <w:i/>
        </w:rPr>
        <w:t>,</w:t>
      </w:r>
      <w:r w:rsidRPr="00877E6A">
        <w:rPr>
          <w:i/>
        </w:rPr>
        <w:t xml:space="preserve"> and I</w:t>
      </w:r>
      <w:r w:rsidR="009B7A08">
        <w:rPr>
          <w:i/>
        </w:rPr>
        <w:t xml:space="preserve"> don't know how much longer I </w:t>
      </w:r>
      <w:r w:rsidRPr="009B7A08">
        <w:rPr>
          <w:i/>
        </w:rPr>
        <w:t xml:space="preserve">will </w:t>
      </w:r>
      <w:r w:rsidR="008D3F64">
        <w:rPr>
          <w:i/>
        </w:rPr>
        <w:t xml:space="preserve">[be able] </w:t>
      </w:r>
      <w:r w:rsidRPr="00877E6A">
        <w:rPr>
          <w:i/>
        </w:rPr>
        <w:t xml:space="preserve">to do </w:t>
      </w:r>
      <w:r w:rsidR="009B7A08" w:rsidRPr="009B7A08">
        <w:rPr>
          <w:i/>
        </w:rPr>
        <w:t xml:space="preserve">this. </w:t>
      </w:r>
      <w:r w:rsidRPr="009B7A08">
        <w:rPr>
          <w:i/>
        </w:rPr>
        <w:t>After</w:t>
      </w:r>
      <w:r w:rsidRPr="00877E6A">
        <w:rPr>
          <w:i/>
        </w:rPr>
        <w:t xml:space="preserve"> 26 years in business it is very sad.</w:t>
      </w:r>
      <w:r>
        <w:rPr>
          <w:i/>
        </w:rPr>
        <w:t>”</w:t>
      </w:r>
    </w:p>
    <w:p w14:paraId="571AA516" w14:textId="77777777" w:rsidR="005B6BED" w:rsidRDefault="005B6BED" w:rsidP="006B6F5E">
      <w:pPr>
        <w:spacing w:after="0" w:line="240" w:lineRule="auto"/>
      </w:pPr>
    </w:p>
    <w:p w14:paraId="343C33D4" w14:textId="77777777" w:rsidR="005B6BED" w:rsidRDefault="005B6BED" w:rsidP="005B6BED">
      <w:pPr>
        <w:spacing w:after="0" w:line="240" w:lineRule="auto"/>
        <w:rPr>
          <w:i/>
        </w:rPr>
      </w:pPr>
      <w:r w:rsidRPr="0065730A">
        <w:rPr>
          <w:rStyle w:val="Heading2Char"/>
        </w:rPr>
        <w:t xml:space="preserve">No impact: </w:t>
      </w:r>
      <w:r w:rsidRPr="0065730A">
        <w:rPr>
          <w:rStyle w:val="Heading2Char"/>
        </w:rPr>
        <w:br/>
      </w:r>
      <w:r w:rsidRPr="003B032B">
        <w:rPr>
          <w:i/>
        </w:rPr>
        <w:t>“We are doing well. Not worse, just different.”</w:t>
      </w:r>
    </w:p>
    <w:p w14:paraId="049D2901" w14:textId="77777777" w:rsidR="004662B5" w:rsidRPr="00877E6A" w:rsidRDefault="004662B5" w:rsidP="006B6F5E">
      <w:pPr>
        <w:spacing w:after="0" w:line="240" w:lineRule="auto"/>
      </w:pPr>
      <w:r>
        <w:br/>
      </w:r>
      <w:r w:rsidRPr="0065730A">
        <w:rPr>
          <w:rStyle w:val="Heading2Char"/>
        </w:rPr>
        <w:t>Supply Chain:</w:t>
      </w:r>
      <w:r w:rsidRPr="0065730A">
        <w:rPr>
          <w:rStyle w:val="Heading2Char"/>
        </w:rPr>
        <w:br/>
      </w:r>
      <w:r w:rsidRPr="004662B5">
        <w:rPr>
          <w:i/>
        </w:rPr>
        <w:t xml:space="preserve">“We are a sales firm in the outdoor recreation industry (hunt, fish, camp) and we have seen an increase in demand for our product, but with a number of domestic suppliers, supply chain interruption has created the biggest challenge to keep up with the demand.  Recreating outdoors we anticipate will continue to see increased participation until a permanent solution to </w:t>
      </w:r>
      <w:r w:rsidR="009B7A08" w:rsidRPr="009B7A08">
        <w:rPr>
          <w:i/>
        </w:rPr>
        <w:t>CO</w:t>
      </w:r>
      <w:r w:rsidRPr="004662B5">
        <w:rPr>
          <w:i/>
        </w:rPr>
        <w:t>VID-19 exists.”</w:t>
      </w:r>
      <w:r>
        <w:br/>
      </w:r>
    </w:p>
    <w:p w14:paraId="1C3ACECD" w14:textId="77777777" w:rsidR="004662B5" w:rsidRPr="008959F9" w:rsidRDefault="00064F89" w:rsidP="008959F9">
      <w:pPr>
        <w:pStyle w:val="Heading2"/>
      </w:pPr>
      <w:r w:rsidRPr="00273DC2">
        <w:t>Uncertainty:</w:t>
      </w:r>
    </w:p>
    <w:p w14:paraId="171C543C" w14:textId="77777777" w:rsidR="00877E6A" w:rsidRDefault="004662B5" w:rsidP="00064F89">
      <w:pPr>
        <w:spacing w:after="0" w:line="240" w:lineRule="auto"/>
        <w:rPr>
          <w:i/>
        </w:rPr>
      </w:pPr>
      <w:r>
        <w:rPr>
          <w:i/>
        </w:rPr>
        <w:t>“</w:t>
      </w:r>
      <w:r w:rsidRPr="004662B5">
        <w:rPr>
          <w:i/>
        </w:rPr>
        <w:t>Uncertainty in the marketplace has limited companies</w:t>
      </w:r>
      <w:r w:rsidR="00877E6A">
        <w:rPr>
          <w:i/>
        </w:rPr>
        <w:t>’</w:t>
      </w:r>
      <w:r w:rsidRPr="004662B5">
        <w:rPr>
          <w:i/>
        </w:rPr>
        <w:t xml:space="preserve"> ability to predict future revenue, </w:t>
      </w:r>
      <w:r w:rsidRPr="009B7A08">
        <w:rPr>
          <w:i/>
        </w:rPr>
        <w:t>and therefor</w:t>
      </w:r>
      <w:r w:rsidR="009B7A08" w:rsidRPr="009B7A08">
        <w:rPr>
          <w:i/>
        </w:rPr>
        <w:t>e</w:t>
      </w:r>
      <w:r w:rsidRPr="009B7A08">
        <w:rPr>
          <w:i/>
        </w:rPr>
        <w:t xml:space="preserve"> </w:t>
      </w:r>
      <w:r w:rsidRPr="004662B5">
        <w:rPr>
          <w:i/>
        </w:rPr>
        <w:t>limits their ability to contract for services.</w:t>
      </w:r>
      <w:r>
        <w:rPr>
          <w:i/>
        </w:rPr>
        <w:t>”</w:t>
      </w:r>
    </w:p>
    <w:p w14:paraId="34D83965" w14:textId="77777777" w:rsidR="00AD38E8" w:rsidRPr="003B032B" w:rsidRDefault="00AD38E8" w:rsidP="006B6F5E">
      <w:pPr>
        <w:spacing w:after="0" w:line="240" w:lineRule="auto"/>
        <w:rPr>
          <w:i/>
          <w:color w:val="FF0000"/>
          <w:sz w:val="14"/>
          <w:szCs w:val="14"/>
        </w:rPr>
      </w:pPr>
    </w:p>
    <w:p w14:paraId="661EA8FD" w14:textId="77777777" w:rsidR="0005336B" w:rsidRDefault="00C37A2C" w:rsidP="0065730A">
      <w:pPr>
        <w:pStyle w:val="Heading2"/>
      </w:pPr>
      <w:r w:rsidRPr="00C74624">
        <w:t>Working from home:</w:t>
      </w:r>
    </w:p>
    <w:p w14:paraId="4145CED2" w14:textId="77777777" w:rsidR="0005336B" w:rsidRDefault="00C74624" w:rsidP="006B6F5E">
      <w:pPr>
        <w:spacing w:after="0" w:line="240" w:lineRule="auto"/>
        <w:rPr>
          <w:i/>
        </w:rPr>
      </w:pPr>
      <w:r>
        <w:rPr>
          <w:i/>
        </w:rPr>
        <w:t>“</w:t>
      </w:r>
      <w:r w:rsidR="00C37A2C" w:rsidRPr="00C74624">
        <w:rPr>
          <w:i/>
        </w:rPr>
        <w:t>Having staff working from home is a challenge to co-ordinate but shows a slight increase in productivity.</w:t>
      </w:r>
      <w:r>
        <w:rPr>
          <w:i/>
        </w:rPr>
        <w:t>”</w:t>
      </w:r>
    </w:p>
    <w:p w14:paraId="2E1C311F" w14:textId="77777777" w:rsidR="00AD38E8" w:rsidRDefault="00AD38E8" w:rsidP="006B6F5E">
      <w:pPr>
        <w:spacing w:after="0" w:line="240" w:lineRule="auto"/>
        <w:rPr>
          <w:color w:val="FF0000"/>
          <w:sz w:val="14"/>
          <w:szCs w:val="14"/>
        </w:rPr>
      </w:pPr>
    </w:p>
    <w:p w14:paraId="0A953C25" w14:textId="77777777" w:rsidR="00AD38E8" w:rsidRPr="0005336B" w:rsidRDefault="0005336B" w:rsidP="006B6F5E">
      <w:pPr>
        <w:spacing w:after="0" w:line="240" w:lineRule="auto"/>
        <w:rPr>
          <w:i/>
        </w:rPr>
      </w:pPr>
      <w:r>
        <w:rPr>
          <w:i/>
        </w:rPr>
        <w:t>“</w:t>
      </w:r>
      <w:r w:rsidRPr="0005336B">
        <w:rPr>
          <w:i/>
        </w:rPr>
        <w:t>Hard on our business and difficult working from home.  People need to communicate in same building</w:t>
      </w:r>
      <w:r>
        <w:rPr>
          <w:i/>
        </w:rPr>
        <w:t>.”</w:t>
      </w:r>
    </w:p>
    <w:p w14:paraId="1A310EAB" w14:textId="77777777" w:rsidR="008959F9" w:rsidRDefault="008959F9" w:rsidP="006B6F5E">
      <w:pPr>
        <w:spacing w:after="0" w:line="240" w:lineRule="auto"/>
        <w:rPr>
          <w:color w:val="FF0000"/>
          <w:sz w:val="14"/>
          <w:szCs w:val="14"/>
        </w:rPr>
        <w:sectPr w:rsidR="008959F9" w:rsidSect="008959F9">
          <w:type w:val="continuous"/>
          <w:pgSz w:w="12240" w:h="15840"/>
          <w:pgMar w:top="720" w:right="720" w:bottom="720" w:left="720" w:header="720" w:footer="720" w:gutter="0"/>
          <w:cols w:num="2" w:space="720"/>
          <w:docGrid w:linePitch="360"/>
        </w:sectPr>
      </w:pPr>
    </w:p>
    <w:p w14:paraId="670C6493" w14:textId="77777777" w:rsidR="008959F9" w:rsidRDefault="008959F9" w:rsidP="006B6F5E">
      <w:pPr>
        <w:spacing w:after="0" w:line="240" w:lineRule="auto"/>
        <w:rPr>
          <w:i/>
        </w:rPr>
      </w:pPr>
    </w:p>
    <w:p w14:paraId="617B4CEB" w14:textId="77777777" w:rsidR="00BE1B88" w:rsidRDefault="00BE1B88" w:rsidP="006B6F5E">
      <w:pPr>
        <w:spacing w:after="0" w:line="240" w:lineRule="auto"/>
        <w:rPr>
          <w:sz w:val="14"/>
          <w:szCs w:val="14"/>
        </w:rPr>
        <w:sectPr w:rsidR="00BE1B88" w:rsidSect="00B86180">
          <w:type w:val="continuous"/>
          <w:pgSz w:w="12240" w:h="15840"/>
          <w:pgMar w:top="720" w:right="720" w:bottom="720" w:left="720" w:header="720" w:footer="720" w:gutter="0"/>
          <w:cols w:num="2" w:space="720"/>
          <w:docGrid w:linePitch="360"/>
        </w:sectPr>
      </w:pPr>
    </w:p>
    <w:p w14:paraId="5242B454" w14:textId="77777777" w:rsidR="00877E6A" w:rsidRDefault="00BE1B88" w:rsidP="006B6F5E">
      <w:pPr>
        <w:spacing w:after="0" w:line="240" w:lineRule="auto"/>
        <w:rPr>
          <w:color w:val="FF0000"/>
          <w:sz w:val="14"/>
          <w:szCs w:val="14"/>
        </w:rPr>
        <w:sectPr w:rsidR="00877E6A" w:rsidSect="00BE1B88">
          <w:type w:val="continuous"/>
          <w:pgSz w:w="12240" w:h="15840"/>
          <w:pgMar w:top="720" w:right="720" w:bottom="720" w:left="720" w:header="720" w:footer="720" w:gutter="0"/>
          <w:cols w:space="720"/>
          <w:docGrid w:linePitch="360"/>
        </w:sectPr>
      </w:pPr>
      <w:r>
        <w:rPr>
          <w:sz w:val="14"/>
          <w:szCs w:val="14"/>
        </w:rPr>
        <w:t>(</w:t>
      </w:r>
      <w:r w:rsidR="00877E6A" w:rsidRPr="00877E6A">
        <w:rPr>
          <w:sz w:val="14"/>
          <w:szCs w:val="14"/>
        </w:rPr>
        <w:t xml:space="preserve">1) </w:t>
      </w:r>
      <w:r w:rsidR="00411327">
        <w:rPr>
          <w:sz w:val="14"/>
          <w:szCs w:val="14"/>
        </w:rPr>
        <w:t xml:space="preserve">Based on responses from </w:t>
      </w:r>
      <w:r w:rsidR="00411327" w:rsidRPr="009B7A08">
        <w:rPr>
          <w:sz w:val="14"/>
          <w:szCs w:val="14"/>
        </w:rPr>
        <w:t>148</w:t>
      </w:r>
      <w:r w:rsidR="00FF76A7" w:rsidRPr="009B7A08">
        <w:rPr>
          <w:sz w:val="14"/>
          <w:szCs w:val="14"/>
        </w:rPr>
        <w:t xml:space="preserve"> </w:t>
      </w:r>
      <w:r w:rsidR="00FF76A7">
        <w:rPr>
          <w:sz w:val="14"/>
          <w:szCs w:val="14"/>
        </w:rPr>
        <w:t>Minnesota</w:t>
      </w:r>
      <w:r w:rsidR="00877E6A" w:rsidRPr="00877E6A">
        <w:rPr>
          <w:sz w:val="14"/>
          <w:szCs w:val="14"/>
        </w:rPr>
        <w:t xml:space="preserve"> busines</w:t>
      </w:r>
      <w:r w:rsidR="000A65D8">
        <w:rPr>
          <w:sz w:val="14"/>
          <w:szCs w:val="14"/>
        </w:rPr>
        <w:t>s service firms</w:t>
      </w:r>
      <w:r w:rsidR="00411327">
        <w:rPr>
          <w:sz w:val="14"/>
          <w:szCs w:val="14"/>
        </w:rPr>
        <w:t>, for a response rate of 12.3</w:t>
      </w:r>
      <w:r w:rsidR="009B7A08">
        <w:rPr>
          <w:sz w:val="14"/>
          <w:szCs w:val="14"/>
        </w:rPr>
        <w:t>%</w:t>
      </w:r>
      <w:r w:rsidR="00877E6A" w:rsidRPr="00877E6A">
        <w:rPr>
          <w:sz w:val="14"/>
          <w:szCs w:val="14"/>
        </w:rPr>
        <w:t>. The samp</w:t>
      </w:r>
      <w:r w:rsidR="00411327">
        <w:rPr>
          <w:sz w:val="14"/>
          <w:szCs w:val="14"/>
        </w:rPr>
        <w:t>ling error is plus or minus 8.0</w:t>
      </w:r>
      <w:r w:rsidR="009B7A08">
        <w:rPr>
          <w:sz w:val="14"/>
          <w:szCs w:val="14"/>
        </w:rPr>
        <w:t xml:space="preserve"> percent at a 95%</w:t>
      </w:r>
      <w:r w:rsidR="00877E6A" w:rsidRPr="00877E6A">
        <w:rPr>
          <w:sz w:val="14"/>
          <w:szCs w:val="14"/>
        </w:rPr>
        <w:t xml:space="preserve"> confidence level. P</w:t>
      </w:r>
      <w:r w:rsidR="009B7A08">
        <w:rPr>
          <w:sz w:val="14"/>
          <w:szCs w:val="14"/>
        </w:rPr>
        <w:t>ercentages might not add to 100$</w:t>
      </w:r>
      <w:r w:rsidR="00877E6A" w:rsidRPr="00877E6A">
        <w:rPr>
          <w:sz w:val="14"/>
          <w:szCs w:val="14"/>
        </w:rPr>
        <w:t xml:space="preserve"> due to rounding. </w:t>
      </w:r>
      <w:r w:rsidR="00877E6A" w:rsidRPr="00877E6A">
        <w:rPr>
          <w:sz w:val="14"/>
          <w:szCs w:val="14"/>
        </w:rPr>
        <w:br/>
        <w:t xml:space="preserve">(2) A diffusion index greater than 50 indicates expansion, lower than 50 indicates contraction. </w:t>
      </w:r>
      <w:r w:rsidR="00877E6A" w:rsidRPr="00877E6A">
        <w:rPr>
          <w:sz w:val="14"/>
          <w:szCs w:val="14"/>
        </w:rPr>
        <w:br/>
        <w:t>Prepar</w:t>
      </w:r>
      <w:r w:rsidR="00411327">
        <w:rPr>
          <w:sz w:val="14"/>
          <w:szCs w:val="14"/>
        </w:rPr>
        <w:t xml:space="preserve">ed by the Economic Analysis </w:t>
      </w:r>
      <w:r w:rsidR="009E4192">
        <w:rPr>
          <w:sz w:val="14"/>
          <w:szCs w:val="14"/>
        </w:rPr>
        <w:t>Unit</w:t>
      </w:r>
      <w:r w:rsidR="00877E6A" w:rsidRPr="00877E6A">
        <w:rPr>
          <w:sz w:val="14"/>
          <w:szCs w:val="14"/>
        </w:rPr>
        <w:t xml:space="preserve">, Minnesota Department of Employment and Economic </w:t>
      </w:r>
      <w:r w:rsidR="00EC6FBE">
        <w:rPr>
          <w:sz w:val="14"/>
          <w:szCs w:val="14"/>
        </w:rPr>
        <w:t>Developmen</w:t>
      </w:r>
      <w:r>
        <w:rPr>
          <w:sz w:val="14"/>
          <w:szCs w:val="14"/>
        </w:rPr>
        <w:t>t, September 2020.</w:t>
      </w:r>
    </w:p>
    <w:p w14:paraId="640CD600" w14:textId="77777777" w:rsidR="008917AD" w:rsidRPr="00500E37" w:rsidRDefault="008917AD" w:rsidP="00BE1B88">
      <w:pPr>
        <w:spacing w:after="0" w:line="240" w:lineRule="auto"/>
      </w:pPr>
    </w:p>
    <w:sectPr w:rsidR="008917AD" w:rsidRPr="00500E37" w:rsidSect="00BE1B88">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9C0A3F" w14:textId="77777777" w:rsidR="006F1995" w:rsidRDefault="006F1995" w:rsidP="00722892">
      <w:pPr>
        <w:spacing w:after="0" w:line="240" w:lineRule="auto"/>
      </w:pPr>
      <w:r>
        <w:separator/>
      </w:r>
    </w:p>
  </w:endnote>
  <w:endnote w:type="continuationSeparator" w:id="0">
    <w:p w14:paraId="5A2A0688" w14:textId="77777777" w:rsidR="006F1995" w:rsidRDefault="006F1995" w:rsidP="007228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456501" w14:textId="77777777" w:rsidR="006F1995" w:rsidRDefault="006F1995" w:rsidP="00722892">
      <w:pPr>
        <w:spacing w:after="0" w:line="240" w:lineRule="auto"/>
      </w:pPr>
      <w:r>
        <w:separator/>
      </w:r>
    </w:p>
  </w:footnote>
  <w:footnote w:type="continuationSeparator" w:id="0">
    <w:p w14:paraId="7B5ABFF3" w14:textId="77777777" w:rsidR="006F1995" w:rsidRDefault="006F1995" w:rsidP="0072289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09792C"/>
    <w:multiLevelType w:val="hybridMultilevel"/>
    <w:tmpl w:val="4F46C5A4"/>
    <w:lvl w:ilvl="0" w:tplc="7EC498E6">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B54002"/>
    <w:multiLevelType w:val="hybridMultilevel"/>
    <w:tmpl w:val="90360A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B10DA1"/>
    <w:multiLevelType w:val="hybridMultilevel"/>
    <w:tmpl w:val="B8CE587E"/>
    <w:lvl w:ilvl="0" w:tplc="C1963424">
      <w:start w:val="1"/>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62D4075"/>
    <w:multiLevelType w:val="hybridMultilevel"/>
    <w:tmpl w:val="77DE0E20"/>
    <w:lvl w:ilvl="0" w:tplc="FEC44326">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1A73C2"/>
    <w:multiLevelType w:val="hybridMultilevel"/>
    <w:tmpl w:val="C54C98A6"/>
    <w:lvl w:ilvl="0" w:tplc="710E8D2E">
      <w:start w:val="1"/>
      <w:numFmt w:val="decimal"/>
      <w:lvlText w:val="(%1)"/>
      <w:lvlJc w:val="left"/>
      <w:pPr>
        <w:ind w:left="396" w:hanging="360"/>
      </w:pPr>
      <w:rPr>
        <w:rFonts w:hint="default"/>
      </w:rPr>
    </w:lvl>
    <w:lvl w:ilvl="1" w:tplc="04090019" w:tentative="1">
      <w:start w:val="1"/>
      <w:numFmt w:val="lowerLetter"/>
      <w:lvlText w:val="%2."/>
      <w:lvlJc w:val="left"/>
      <w:pPr>
        <w:ind w:left="1116" w:hanging="360"/>
      </w:pPr>
    </w:lvl>
    <w:lvl w:ilvl="2" w:tplc="0409001B" w:tentative="1">
      <w:start w:val="1"/>
      <w:numFmt w:val="lowerRoman"/>
      <w:lvlText w:val="%3."/>
      <w:lvlJc w:val="right"/>
      <w:pPr>
        <w:ind w:left="1836" w:hanging="180"/>
      </w:pPr>
    </w:lvl>
    <w:lvl w:ilvl="3" w:tplc="0409000F" w:tentative="1">
      <w:start w:val="1"/>
      <w:numFmt w:val="decimal"/>
      <w:lvlText w:val="%4."/>
      <w:lvlJc w:val="left"/>
      <w:pPr>
        <w:ind w:left="2556" w:hanging="360"/>
      </w:pPr>
    </w:lvl>
    <w:lvl w:ilvl="4" w:tplc="04090019" w:tentative="1">
      <w:start w:val="1"/>
      <w:numFmt w:val="lowerLetter"/>
      <w:lvlText w:val="%5."/>
      <w:lvlJc w:val="left"/>
      <w:pPr>
        <w:ind w:left="3276" w:hanging="360"/>
      </w:pPr>
    </w:lvl>
    <w:lvl w:ilvl="5" w:tplc="0409001B" w:tentative="1">
      <w:start w:val="1"/>
      <w:numFmt w:val="lowerRoman"/>
      <w:lvlText w:val="%6."/>
      <w:lvlJc w:val="right"/>
      <w:pPr>
        <w:ind w:left="3996" w:hanging="180"/>
      </w:pPr>
    </w:lvl>
    <w:lvl w:ilvl="6" w:tplc="0409000F" w:tentative="1">
      <w:start w:val="1"/>
      <w:numFmt w:val="decimal"/>
      <w:lvlText w:val="%7."/>
      <w:lvlJc w:val="left"/>
      <w:pPr>
        <w:ind w:left="4716" w:hanging="360"/>
      </w:pPr>
    </w:lvl>
    <w:lvl w:ilvl="7" w:tplc="04090019" w:tentative="1">
      <w:start w:val="1"/>
      <w:numFmt w:val="lowerLetter"/>
      <w:lvlText w:val="%8."/>
      <w:lvlJc w:val="left"/>
      <w:pPr>
        <w:ind w:left="5436" w:hanging="360"/>
      </w:pPr>
    </w:lvl>
    <w:lvl w:ilvl="8" w:tplc="0409001B" w:tentative="1">
      <w:start w:val="1"/>
      <w:numFmt w:val="lowerRoman"/>
      <w:lvlText w:val="%9."/>
      <w:lvlJc w:val="right"/>
      <w:pPr>
        <w:ind w:left="6156" w:hanging="180"/>
      </w:pPr>
    </w:lvl>
  </w:abstractNum>
  <w:abstractNum w:abstractNumId="5" w15:restartNumberingAfterBreak="0">
    <w:nsid w:val="3AAD4C75"/>
    <w:multiLevelType w:val="hybridMultilevel"/>
    <w:tmpl w:val="D97AB74E"/>
    <w:lvl w:ilvl="0" w:tplc="593A9BF6">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6" w15:restartNumberingAfterBreak="0">
    <w:nsid w:val="4229547C"/>
    <w:multiLevelType w:val="hybridMultilevel"/>
    <w:tmpl w:val="63AE7CF0"/>
    <w:lvl w:ilvl="0" w:tplc="16A4D164">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7" w15:restartNumberingAfterBreak="0">
    <w:nsid w:val="6C3162D5"/>
    <w:multiLevelType w:val="hybridMultilevel"/>
    <w:tmpl w:val="2B5E2D2E"/>
    <w:lvl w:ilvl="0" w:tplc="18A02B50">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 w15:restartNumberingAfterBreak="0">
    <w:nsid w:val="6FFF4843"/>
    <w:multiLevelType w:val="hybridMultilevel"/>
    <w:tmpl w:val="CA0CEBC6"/>
    <w:lvl w:ilvl="0" w:tplc="EC82D616">
      <w:start w:val="1"/>
      <w:numFmt w:val="bullet"/>
      <w:lvlText w:val=""/>
      <w:lvlJc w:val="left"/>
      <w:pPr>
        <w:ind w:left="450" w:hanging="360"/>
      </w:pPr>
      <w:rPr>
        <w:rFonts w:ascii="Symbol" w:eastAsiaTheme="minorHAnsi" w:hAnsi="Symbol" w:cstheme="minorBidi"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num w:numId="1">
    <w:abstractNumId w:val="8"/>
  </w:num>
  <w:num w:numId="2">
    <w:abstractNumId w:val="3"/>
  </w:num>
  <w:num w:numId="3">
    <w:abstractNumId w:val="0"/>
  </w:num>
  <w:num w:numId="4">
    <w:abstractNumId w:val="2"/>
  </w:num>
  <w:num w:numId="5">
    <w:abstractNumId w:val="4"/>
  </w:num>
  <w:num w:numId="6">
    <w:abstractNumId w:val="5"/>
  </w:num>
  <w:num w:numId="7">
    <w:abstractNumId w:val="7"/>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CFA"/>
    <w:rsid w:val="000055EB"/>
    <w:rsid w:val="00006BCD"/>
    <w:rsid w:val="000102FA"/>
    <w:rsid w:val="00023BB3"/>
    <w:rsid w:val="00043367"/>
    <w:rsid w:val="000530CD"/>
    <w:rsid w:val="0005336B"/>
    <w:rsid w:val="000631E3"/>
    <w:rsid w:val="00064F89"/>
    <w:rsid w:val="000715D1"/>
    <w:rsid w:val="00085CB5"/>
    <w:rsid w:val="00093843"/>
    <w:rsid w:val="00097993"/>
    <w:rsid w:val="000A0BC3"/>
    <w:rsid w:val="000A28AD"/>
    <w:rsid w:val="000A65D8"/>
    <w:rsid w:val="000B4D88"/>
    <w:rsid w:val="000B68D5"/>
    <w:rsid w:val="000B7992"/>
    <w:rsid w:val="000C04EE"/>
    <w:rsid w:val="000C107F"/>
    <w:rsid w:val="000C1BCF"/>
    <w:rsid w:val="000D1C83"/>
    <w:rsid w:val="000D53DE"/>
    <w:rsid w:val="000E746C"/>
    <w:rsid w:val="000F78D5"/>
    <w:rsid w:val="00100C21"/>
    <w:rsid w:val="001215A7"/>
    <w:rsid w:val="00126400"/>
    <w:rsid w:val="0013508B"/>
    <w:rsid w:val="00157FEC"/>
    <w:rsid w:val="00170768"/>
    <w:rsid w:val="00174C4B"/>
    <w:rsid w:val="00174D79"/>
    <w:rsid w:val="001A1D64"/>
    <w:rsid w:val="001A70BD"/>
    <w:rsid w:val="001D0139"/>
    <w:rsid w:val="001D1D2A"/>
    <w:rsid w:val="001D7C7A"/>
    <w:rsid w:val="001F26CC"/>
    <w:rsid w:val="00200309"/>
    <w:rsid w:val="002054F5"/>
    <w:rsid w:val="00225875"/>
    <w:rsid w:val="0023223B"/>
    <w:rsid w:val="00243472"/>
    <w:rsid w:val="0024440C"/>
    <w:rsid w:val="00245A31"/>
    <w:rsid w:val="0025036B"/>
    <w:rsid w:val="00273A9B"/>
    <w:rsid w:val="00273DC2"/>
    <w:rsid w:val="00280798"/>
    <w:rsid w:val="00286A99"/>
    <w:rsid w:val="002934A2"/>
    <w:rsid w:val="00293720"/>
    <w:rsid w:val="00297604"/>
    <w:rsid w:val="002A39E0"/>
    <w:rsid w:val="002A419E"/>
    <w:rsid w:val="002A4627"/>
    <w:rsid w:val="002A54B0"/>
    <w:rsid w:val="002C1301"/>
    <w:rsid w:val="002C48DC"/>
    <w:rsid w:val="002C5461"/>
    <w:rsid w:val="002C784F"/>
    <w:rsid w:val="002E4C76"/>
    <w:rsid w:val="002E60AC"/>
    <w:rsid w:val="002F1C66"/>
    <w:rsid w:val="003058BA"/>
    <w:rsid w:val="00311D39"/>
    <w:rsid w:val="003368D3"/>
    <w:rsid w:val="00337ABD"/>
    <w:rsid w:val="00346D0D"/>
    <w:rsid w:val="00351D1F"/>
    <w:rsid w:val="003549BF"/>
    <w:rsid w:val="00367060"/>
    <w:rsid w:val="00373ED3"/>
    <w:rsid w:val="003774CD"/>
    <w:rsid w:val="003809EF"/>
    <w:rsid w:val="003844D4"/>
    <w:rsid w:val="00391C69"/>
    <w:rsid w:val="003942C0"/>
    <w:rsid w:val="003B032B"/>
    <w:rsid w:val="003B5D7E"/>
    <w:rsid w:val="003C059D"/>
    <w:rsid w:val="003E0958"/>
    <w:rsid w:val="003E3664"/>
    <w:rsid w:val="003E5789"/>
    <w:rsid w:val="003F33BB"/>
    <w:rsid w:val="003F5F27"/>
    <w:rsid w:val="003F62BE"/>
    <w:rsid w:val="00411327"/>
    <w:rsid w:val="00413D79"/>
    <w:rsid w:val="0041750B"/>
    <w:rsid w:val="004262DB"/>
    <w:rsid w:val="00427A28"/>
    <w:rsid w:val="0043194C"/>
    <w:rsid w:val="00457917"/>
    <w:rsid w:val="004662B5"/>
    <w:rsid w:val="0049334A"/>
    <w:rsid w:val="004A770C"/>
    <w:rsid w:val="004C194A"/>
    <w:rsid w:val="004C508D"/>
    <w:rsid w:val="004D5B1E"/>
    <w:rsid w:val="004E068C"/>
    <w:rsid w:val="004E12F2"/>
    <w:rsid w:val="004E3C39"/>
    <w:rsid w:val="00500E37"/>
    <w:rsid w:val="0051195F"/>
    <w:rsid w:val="005252B0"/>
    <w:rsid w:val="00531B2D"/>
    <w:rsid w:val="00550643"/>
    <w:rsid w:val="00565C48"/>
    <w:rsid w:val="00567732"/>
    <w:rsid w:val="00584451"/>
    <w:rsid w:val="005A24D4"/>
    <w:rsid w:val="005A2834"/>
    <w:rsid w:val="005A45F6"/>
    <w:rsid w:val="005B6565"/>
    <w:rsid w:val="005B6BED"/>
    <w:rsid w:val="005C5C85"/>
    <w:rsid w:val="005D05C5"/>
    <w:rsid w:val="005F0E3F"/>
    <w:rsid w:val="005F3E68"/>
    <w:rsid w:val="00627309"/>
    <w:rsid w:val="006309E6"/>
    <w:rsid w:val="006327BB"/>
    <w:rsid w:val="0063644F"/>
    <w:rsid w:val="006449F7"/>
    <w:rsid w:val="0065167F"/>
    <w:rsid w:val="0065730A"/>
    <w:rsid w:val="00671D12"/>
    <w:rsid w:val="006A1085"/>
    <w:rsid w:val="006A387C"/>
    <w:rsid w:val="006B0B3E"/>
    <w:rsid w:val="006B28F7"/>
    <w:rsid w:val="006B3637"/>
    <w:rsid w:val="006B6F5E"/>
    <w:rsid w:val="006C6700"/>
    <w:rsid w:val="006D3B3F"/>
    <w:rsid w:val="006F1995"/>
    <w:rsid w:val="006F7EFC"/>
    <w:rsid w:val="00702D96"/>
    <w:rsid w:val="0070375F"/>
    <w:rsid w:val="0070546F"/>
    <w:rsid w:val="007075DF"/>
    <w:rsid w:val="007145B2"/>
    <w:rsid w:val="007171B2"/>
    <w:rsid w:val="00722892"/>
    <w:rsid w:val="007242DF"/>
    <w:rsid w:val="00726C57"/>
    <w:rsid w:val="0073212E"/>
    <w:rsid w:val="00742BA0"/>
    <w:rsid w:val="00752148"/>
    <w:rsid w:val="007579D5"/>
    <w:rsid w:val="00765F50"/>
    <w:rsid w:val="00771521"/>
    <w:rsid w:val="007874B0"/>
    <w:rsid w:val="007B16BB"/>
    <w:rsid w:val="007C3754"/>
    <w:rsid w:val="007C629F"/>
    <w:rsid w:val="007D7CFA"/>
    <w:rsid w:val="007E2463"/>
    <w:rsid w:val="007F61A9"/>
    <w:rsid w:val="008051D0"/>
    <w:rsid w:val="00810157"/>
    <w:rsid w:val="00811679"/>
    <w:rsid w:val="00814ED5"/>
    <w:rsid w:val="00814F86"/>
    <w:rsid w:val="00820241"/>
    <w:rsid w:val="00825F3C"/>
    <w:rsid w:val="00831B82"/>
    <w:rsid w:val="00835E20"/>
    <w:rsid w:val="00836269"/>
    <w:rsid w:val="0084634F"/>
    <w:rsid w:val="00853F8F"/>
    <w:rsid w:val="00855892"/>
    <w:rsid w:val="00866AE5"/>
    <w:rsid w:val="00873CE5"/>
    <w:rsid w:val="00875E22"/>
    <w:rsid w:val="00877E6A"/>
    <w:rsid w:val="00881A20"/>
    <w:rsid w:val="00881C43"/>
    <w:rsid w:val="008917AD"/>
    <w:rsid w:val="0089194E"/>
    <w:rsid w:val="008959F9"/>
    <w:rsid w:val="008A3B5D"/>
    <w:rsid w:val="008A7B58"/>
    <w:rsid w:val="008B00D4"/>
    <w:rsid w:val="008B2E6E"/>
    <w:rsid w:val="008B388C"/>
    <w:rsid w:val="008C0851"/>
    <w:rsid w:val="008C6664"/>
    <w:rsid w:val="008C6794"/>
    <w:rsid w:val="008C7C93"/>
    <w:rsid w:val="008D3F64"/>
    <w:rsid w:val="008D6DDD"/>
    <w:rsid w:val="008E015A"/>
    <w:rsid w:val="008E7E58"/>
    <w:rsid w:val="008F3AB3"/>
    <w:rsid w:val="00902FE2"/>
    <w:rsid w:val="0093302A"/>
    <w:rsid w:val="00933559"/>
    <w:rsid w:val="00941384"/>
    <w:rsid w:val="0094164D"/>
    <w:rsid w:val="009468D5"/>
    <w:rsid w:val="00955E99"/>
    <w:rsid w:val="0095690F"/>
    <w:rsid w:val="00961887"/>
    <w:rsid w:val="00962FBB"/>
    <w:rsid w:val="009713A3"/>
    <w:rsid w:val="00972D5C"/>
    <w:rsid w:val="009768AE"/>
    <w:rsid w:val="00995CB9"/>
    <w:rsid w:val="009969EB"/>
    <w:rsid w:val="009A0736"/>
    <w:rsid w:val="009A1D8F"/>
    <w:rsid w:val="009A1F63"/>
    <w:rsid w:val="009A7E27"/>
    <w:rsid w:val="009B07B0"/>
    <w:rsid w:val="009B3DF5"/>
    <w:rsid w:val="009B7995"/>
    <w:rsid w:val="009B7A08"/>
    <w:rsid w:val="009C0451"/>
    <w:rsid w:val="009D2102"/>
    <w:rsid w:val="009D6A9C"/>
    <w:rsid w:val="009D720D"/>
    <w:rsid w:val="009E4192"/>
    <w:rsid w:val="009E438F"/>
    <w:rsid w:val="009F13ED"/>
    <w:rsid w:val="009F26AA"/>
    <w:rsid w:val="009F568F"/>
    <w:rsid w:val="00A121AF"/>
    <w:rsid w:val="00A257DB"/>
    <w:rsid w:val="00A2646F"/>
    <w:rsid w:val="00A31665"/>
    <w:rsid w:val="00A41AC1"/>
    <w:rsid w:val="00A43276"/>
    <w:rsid w:val="00A448E3"/>
    <w:rsid w:val="00A47279"/>
    <w:rsid w:val="00A516F3"/>
    <w:rsid w:val="00A561F7"/>
    <w:rsid w:val="00A66699"/>
    <w:rsid w:val="00A67406"/>
    <w:rsid w:val="00A70BA3"/>
    <w:rsid w:val="00A908BB"/>
    <w:rsid w:val="00A94D17"/>
    <w:rsid w:val="00A979C6"/>
    <w:rsid w:val="00A97C01"/>
    <w:rsid w:val="00AB54BD"/>
    <w:rsid w:val="00AB6F70"/>
    <w:rsid w:val="00AC6BEA"/>
    <w:rsid w:val="00AD38E8"/>
    <w:rsid w:val="00AD5C32"/>
    <w:rsid w:val="00AE0EFF"/>
    <w:rsid w:val="00AE5AA1"/>
    <w:rsid w:val="00B22064"/>
    <w:rsid w:val="00B22FAE"/>
    <w:rsid w:val="00B354AB"/>
    <w:rsid w:val="00B4100B"/>
    <w:rsid w:val="00B42CDA"/>
    <w:rsid w:val="00B5399B"/>
    <w:rsid w:val="00B76A86"/>
    <w:rsid w:val="00B76C4D"/>
    <w:rsid w:val="00B81B7A"/>
    <w:rsid w:val="00B86180"/>
    <w:rsid w:val="00B86E7E"/>
    <w:rsid w:val="00BA5968"/>
    <w:rsid w:val="00BB4D26"/>
    <w:rsid w:val="00BC0C4D"/>
    <w:rsid w:val="00BC5DD8"/>
    <w:rsid w:val="00BD5061"/>
    <w:rsid w:val="00BE1B88"/>
    <w:rsid w:val="00BE474F"/>
    <w:rsid w:val="00BE7561"/>
    <w:rsid w:val="00BF2600"/>
    <w:rsid w:val="00C016FB"/>
    <w:rsid w:val="00C067E2"/>
    <w:rsid w:val="00C1258E"/>
    <w:rsid w:val="00C2607A"/>
    <w:rsid w:val="00C310C5"/>
    <w:rsid w:val="00C33B94"/>
    <w:rsid w:val="00C34B1A"/>
    <w:rsid w:val="00C35CB2"/>
    <w:rsid w:val="00C37A2C"/>
    <w:rsid w:val="00C46B75"/>
    <w:rsid w:val="00C5553E"/>
    <w:rsid w:val="00C570D5"/>
    <w:rsid w:val="00C6136E"/>
    <w:rsid w:val="00C633BF"/>
    <w:rsid w:val="00C707A3"/>
    <w:rsid w:val="00C74624"/>
    <w:rsid w:val="00C74737"/>
    <w:rsid w:val="00C80C65"/>
    <w:rsid w:val="00C82881"/>
    <w:rsid w:val="00CA4F8E"/>
    <w:rsid w:val="00CA5832"/>
    <w:rsid w:val="00CC2FD0"/>
    <w:rsid w:val="00CE1510"/>
    <w:rsid w:val="00CE28CD"/>
    <w:rsid w:val="00CE70D6"/>
    <w:rsid w:val="00CF0F48"/>
    <w:rsid w:val="00D016CA"/>
    <w:rsid w:val="00D056A9"/>
    <w:rsid w:val="00D101D6"/>
    <w:rsid w:val="00D12E13"/>
    <w:rsid w:val="00D12EE2"/>
    <w:rsid w:val="00D21E21"/>
    <w:rsid w:val="00D33609"/>
    <w:rsid w:val="00D3621B"/>
    <w:rsid w:val="00D40EDB"/>
    <w:rsid w:val="00D47417"/>
    <w:rsid w:val="00D52CFB"/>
    <w:rsid w:val="00D53E18"/>
    <w:rsid w:val="00D57F6C"/>
    <w:rsid w:val="00D60273"/>
    <w:rsid w:val="00D656A2"/>
    <w:rsid w:val="00DA18EA"/>
    <w:rsid w:val="00DB1BE2"/>
    <w:rsid w:val="00DD0D08"/>
    <w:rsid w:val="00DD1D04"/>
    <w:rsid w:val="00DD39EC"/>
    <w:rsid w:val="00DE7AC6"/>
    <w:rsid w:val="00E2110F"/>
    <w:rsid w:val="00E50B04"/>
    <w:rsid w:val="00E55E81"/>
    <w:rsid w:val="00E647F4"/>
    <w:rsid w:val="00E66525"/>
    <w:rsid w:val="00E66A72"/>
    <w:rsid w:val="00E7356E"/>
    <w:rsid w:val="00E83520"/>
    <w:rsid w:val="00E841AC"/>
    <w:rsid w:val="00EA2AE1"/>
    <w:rsid w:val="00EC4760"/>
    <w:rsid w:val="00EC6FBE"/>
    <w:rsid w:val="00EE2D4D"/>
    <w:rsid w:val="00EE6084"/>
    <w:rsid w:val="00EF2617"/>
    <w:rsid w:val="00F10ED0"/>
    <w:rsid w:val="00F267EF"/>
    <w:rsid w:val="00F573FD"/>
    <w:rsid w:val="00F60B34"/>
    <w:rsid w:val="00F62FD1"/>
    <w:rsid w:val="00F648C0"/>
    <w:rsid w:val="00F65394"/>
    <w:rsid w:val="00F6539A"/>
    <w:rsid w:val="00F76D55"/>
    <w:rsid w:val="00F82F8E"/>
    <w:rsid w:val="00F86309"/>
    <w:rsid w:val="00F97D05"/>
    <w:rsid w:val="00FA15BD"/>
    <w:rsid w:val="00FB474B"/>
    <w:rsid w:val="00FC11C8"/>
    <w:rsid w:val="00FD40A7"/>
    <w:rsid w:val="00FD4BBE"/>
    <w:rsid w:val="00FD51F6"/>
    <w:rsid w:val="00FE0621"/>
    <w:rsid w:val="00FE2083"/>
    <w:rsid w:val="00FF76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A61409"/>
  <w15:chartTrackingRefBased/>
  <w15:docId w15:val="{1B52D937-C38F-41B4-9481-0129100FE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B6F7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B07B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814ED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B6F70"/>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9B07B0"/>
    <w:rPr>
      <w:rFonts w:asciiTheme="majorHAnsi" w:eastAsiaTheme="majorEastAsia" w:hAnsiTheme="majorHAnsi" w:cstheme="majorBidi"/>
      <w:color w:val="2E74B5" w:themeColor="accent1" w:themeShade="BF"/>
      <w:sz w:val="26"/>
      <w:szCs w:val="26"/>
    </w:rPr>
  </w:style>
  <w:style w:type="paragraph" w:styleId="NoSpacing">
    <w:name w:val="No Spacing"/>
    <w:uiPriority w:val="1"/>
    <w:qFormat/>
    <w:rsid w:val="00855892"/>
    <w:pPr>
      <w:spacing w:after="0" w:line="240" w:lineRule="auto"/>
    </w:pPr>
  </w:style>
  <w:style w:type="character" w:customStyle="1" w:styleId="Heading3Char">
    <w:name w:val="Heading 3 Char"/>
    <w:basedOn w:val="DefaultParagraphFont"/>
    <w:link w:val="Heading3"/>
    <w:uiPriority w:val="9"/>
    <w:rsid w:val="00814ED5"/>
    <w:rPr>
      <w:rFonts w:asciiTheme="majorHAnsi" w:eastAsiaTheme="majorEastAsia" w:hAnsiTheme="majorHAnsi" w:cstheme="majorBidi"/>
      <w:color w:val="1F4D78" w:themeColor="accent1" w:themeShade="7F"/>
      <w:sz w:val="24"/>
      <w:szCs w:val="24"/>
    </w:rPr>
  </w:style>
  <w:style w:type="paragraph" w:styleId="Title">
    <w:name w:val="Title"/>
    <w:basedOn w:val="Normal"/>
    <w:next w:val="Normal"/>
    <w:link w:val="TitleChar"/>
    <w:uiPriority w:val="10"/>
    <w:qFormat/>
    <w:rsid w:val="009969E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969EB"/>
    <w:rPr>
      <w:rFonts w:asciiTheme="majorHAnsi" w:eastAsiaTheme="majorEastAsia" w:hAnsiTheme="majorHAnsi" w:cstheme="majorBidi"/>
      <w:spacing w:val="-10"/>
      <w:kern w:val="28"/>
      <w:sz w:val="56"/>
      <w:szCs w:val="56"/>
    </w:rPr>
  </w:style>
  <w:style w:type="table" w:styleId="TableGrid">
    <w:name w:val="Table Grid"/>
    <w:basedOn w:val="TableNormal"/>
    <w:uiPriority w:val="39"/>
    <w:rsid w:val="009B79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7F61A9"/>
    <w:pPr>
      <w:spacing w:after="200" w:line="240" w:lineRule="auto"/>
    </w:pPr>
    <w:rPr>
      <w:i/>
      <w:iCs/>
      <w:color w:val="44546A" w:themeColor="text2"/>
      <w:sz w:val="18"/>
      <w:szCs w:val="18"/>
    </w:rPr>
  </w:style>
  <w:style w:type="table" w:styleId="PlainTable5">
    <w:name w:val="Plain Table 5"/>
    <w:basedOn w:val="TableNormal"/>
    <w:uiPriority w:val="45"/>
    <w:rsid w:val="00A97C01"/>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4">
    <w:name w:val="Plain Table 4"/>
    <w:basedOn w:val="TableNormal"/>
    <w:uiPriority w:val="44"/>
    <w:rsid w:val="00A97C0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ListParagraph">
    <w:name w:val="List Paragraph"/>
    <w:basedOn w:val="Normal"/>
    <w:uiPriority w:val="34"/>
    <w:qFormat/>
    <w:rsid w:val="00C80C65"/>
    <w:pPr>
      <w:ind w:left="720"/>
      <w:contextualSpacing/>
    </w:pPr>
  </w:style>
  <w:style w:type="paragraph" w:styleId="BalloonText">
    <w:name w:val="Balloon Text"/>
    <w:basedOn w:val="Normal"/>
    <w:link w:val="BalloonTextChar"/>
    <w:uiPriority w:val="99"/>
    <w:semiHidden/>
    <w:unhideWhenUsed/>
    <w:rsid w:val="007228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2892"/>
    <w:rPr>
      <w:rFonts w:ascii="Segoe UI" w:hAnsi="Segoe UI" w:cs="Segoe UI"/>
      <w:sz w:val="18"/>
      <w:szCs w:val="18"/>
    </w:rPr>
  </w:style>
  <w:style w:type="paragraph" w:styleId="FootnoteText">
    <w:name w:val="footnote text"/>
    <w:basedOn w:val="Normal"/>
    <w:link w:val="FootnoteTextChar"/>
    <w:uiPriority w:val="99"/>
    <w:semiHidden/>
    <w:unhideWhenUsed/>
    <w:rsid w:val="0072289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22892"/>
    <w:rPr>
      <w:sz w:val="20"/>
      <w:szCs w:val="20"/>
    </w:rPr>
  </w:style>
  <w:style w:type="character" w:styleId="FootnoteReference">
    <w:name w:val="footnote reference"/>
    <w:basedOn w:val="DefaultParagraphFont"/>
    <w:uiPriority w:val="99"/>
    <w:semiHidden/>
    <w:unhideWhenUsed/>
    <w:rsid w:val="00722892"/>
    <w:rPr>
      <w:vertAlign w:val="superscript"/>
    </w:rPr>
  </w:style>
  <w:style w:type="character" w:styleId="CommentReference">
    <w:name w:val="annotation reference"/>
    <w:basedOn w:val="DefaultParagraphFont"/>
    <w:uiPriority w:val="99"/>
    <w:semiHidden/>
    <w:unhideWhenUsed/>
    <w:rsid w:val="00DE7AC6"/>
    <w:rPr>
      <w:sz w:val="16"/>
      <w:szCs w:val="16"/>
    </w:rPr>
  </w:style>
  <w:style w:type="paragraph" w:styleId="CommentText">
    <w:name w:val="annotation text"/>
    <w:basedOn w:val="Normal"/>
    <w:link w:val="CommentTextChar"/>
    <w:uiPriority w:val="99"/>
    <w:semiHidden/>
    <w:unhideWhenUsed/>
    <w:rsid w:val="00DE7AC6"/>
    <w:pPr>
      <w:spacing w:line="240" w:lineRule="auto"/>
    </w:pPr>
    <w:rPr>
      <w:sz w:val="20"/>
      <w:szCs w:val="20"/>
    </w:rPr>
  </w:style>
  <w:style w:type="character" w:customStyle="1" w:styleId="CommentTextChar">
    <w:name w:val="Comment Text Char"/>
    <w:basedOn w:val="DefaultParagraphFont"/>
    <w:link w:val="CommentText"/>
    <w:uiPriority w:val="99"/>
    <w:semiHidden/>
    <w:rsid w:val="00DE7AC6"/>
    <w:rPr>
      <w:sz w:val="20"/>
      <w:szCs w:val="20"/>
    </w:rPr>
  </w:style>
  <w:style w:type="paragraph" w:styleId="CommentSubject">
    <w:name w:val="annotation subject"/>
    <w:basedOn w:val="CommentText"/>
    <w:next w:val="CommentText"/>
    <w:link w:val="CommentSubjectChar"/>
    <w:uiPriority w:val="99"/>
    <w:semiHidden/>
    <w:unhideWhenUsed/>
    <w:rsid w:val="00DE7AC6"/>
    <w:rPr>
      <w:b/>
      <w:bCs/>
    </w:rPr>
  </w:style>
  <w:style w:type="character" w:customStyle="1" w:styleId="CommentSubjectChar">
    <w:name w:val="Comment Subject Char"/>
    <w:basedOn w:val="CommentTextChar"/>
    <w:link w:val="CommentSubject"/>
    <w:uiPriority w:val="99"/>
    <w:semiHidden/>
    <w:rsid w:val="00DE7AC6"/>
    <w:rPr>
      <w:b/>
      <w:bCs/>
      <w:sz w:val="20"/>
      <w:szCs w:val="20"/>
    </w:rPr>
  </w:style>
  <w:style w:type="paragraph" w:styleId="Revision">
    <w:name w:val="Revision"/>
    <w:hidden/>
    <w:uiPriority w:val="99"/>
    <w:semiHidden/>
    <w:rsid w:val="00E8352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030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900">
                <a:latin typeface="Arial" pitchFamily="34" charset="0"/>
                <a:cs typeface="Arial" pitchFamily="34" charset="0"/>
              </a:defRPr>
            </a:pPr>
            <a:r>
              <a:rPr lang="en-US" sz="800" b="1" i="0" u="none" strike="noStrike" baseline="0">
                <a:effectLst/>
              </a:rPr>
              <a:t>Economic Performance for Minnesota's Business Services Firms -- </a:t>
            </a:r>
            <a:r>
              <a:rPr lang="en-US" sz="800" b="1" i="0" u="none" strike="noStrike" baseline="0">
                <a:effectLst/>
                <a:latin typeface="Arial" pitchFamily="34" charset="0"/>
                <a:cs typeface="Arial" pitchFamily="34" charset="0"/>
              </a:rPr>
              <a:t>Previous Four Quarters</a:t>
            </a:r>
            <a:endParaRPr lang="en-US" sz="800" b="1" i="0" u="none" strike="noStrike" baseline="0">
              <a:effectLst/>
            </a:endParaRPr>
          </a:p>
        </c:rich>
      </c:tx>
      <c:overlay val="0"/>
    </c:title>
    <c:autoTitleDeleted val="0"/>
    <c:plotArea>
      <c:layout>
        <c:manualLayout>
          <c:layoutTarget val="inner"/>
          <c:xMode val="edge"/>
          <c:yMode val="edge"/>
          <c:x val="8.7771183132705835E-2"/>
          <c:y val="0.23150845996648942"/>
          <c:w val="0.8701994877758924"/>
          <c:h val="0.63870134720985006"/>
        </c:manualLayout>
      </c:layout>
      <c:barChart>
        <c:barDir val="col"/>
        <c:grouping val="clustered"/>
        <c:varyColors val="0"/>
        <c:ser>
          <c:idx val="0"/>
          <c:order val="0"/>
          <c:tx>
            <c:strRef>
              <c:f>Sheet1!$B$1</c:f>
              <c:strCache>
                <c:ptCount val="1"/>
                <c:pt idx="0">
                  <c:v>Up</c:v>
                </c:pt>
              </c:strCache>
            </c:strRef>
          </c:tx>
          <c:spPr>
            <a:ln>
              <a:solidFill>
                <a:schemeClr val="accent1"/>
              </a:solidFill>
            </a:ln>
          </c:spPr>
          <c:invertIfNegative val="0"/>
          <c:cat>
            <c:strRef>
              <c:f>Sheet1!$A$2:$A$10</c:f>
              <c:strCache>
                <c:ptCount val="9"/>
                <c:pt idx="0">
                  <c:v>Sales</c:v>
                </c:pt>
                <c:pt idx="1">
                  <c:v>Profits</c:v>
                </c:pt>
                <c:pt idx="2">
                  <c:v>Produc- tivity</c:v>
                </c:pt>
                <c:pt idx="3">
                  <c:v>Emp.</c:v>
                </c:pt>
                <c:pt idx="4">
                  <c:v>Labor</c:v>
                </c:pt>
                <c:pt idx="5">
                  <c:v>Selling-  Prices</c:v>
                </c:pt>
                <c:pt idx="6">
                  <c:v>Input- Cost</c:v>
                </c:pt>
                <c:pt idx="7">
                  <c:v>Space- occu.</c:v>
                </c:pt>
                <c:pt idx="8">
                  <c:v>Exports</c:v>
                </c:pt>
              </c:strCache>
            </c:strRef>
          </c:cat>
          <c:val>
            <c:numRef>
              <c:f>Sheet1!$B$2:$B$10</c:f>
              <c:numCache>
                <c:formatCode>0%</c:formatCode>
                <c:ptCount val="9"/>
                <c:pt idx="0">
                  <c:v>0.21</c:v>
                </c:pt>
                <c:pt idx="1">
                  <c:v>0.18</c:v>
                </c:pt>
                <c:pt idx="2">
                  <c:v>0.14000000000000001</c:v>
                </c:pt>
                <c:pt idx="3">
                  <c:v>0.11</c:v>
                </c:pt>
                <c:pt idx="4">
                  <c:v>0.08</c:v>
                </c:pt>
                <c:pt idx="5">
                  <c:v>0.06</c:v>
                </c:pt>
                <c:pt idx="6">
                  <c:v>0.17</c:v>
                </c:pt>
                <c:pt idx="7">
                  <c:v>0.03</c:v>
                </c:pt>
                <c:pt idx="8">
                  <c:v>0.03</c:v>
                </c:pt>
              </c:numCache>
            </c:numRef>
          </c:val>
          <c:extLst xmlns:c16r2="http://schemas.microsoft.com/office/drawing/2015/06/chart">
            <c:ext xmlns:c16="http://schemas.microsoft.com/office/drawing/2014/chart" uri="{C3380CC4-5D6E-409C-BE32-E72D297353CC}">
              <c16:uniqueId val="{00000000-C169-4EA5-9EC4-664CA7040B71}"/>
            </c:ext>
          </c:extLst>
        </c:ser>
        <c:ser>
          <c:idx val="1"/>
          <c:order val="1"/>
          <c:tx>
            <c:strRef>
              <c:f>Sheet1!$C$1</c:f>
              <c:strCache>
                <c:ptCount val="1"/>
                <c:pt idx="0">
                  <c:v>Same</c:v>
                </c:pt>
              </c:strCache>
            </c:strRef>
          </c:tx>
          <c:spPr>
            <a:solidFill>
              <a:srgbClr val="92D050"/>
            </a:solidFill>
            <a:ln>
              <a:solidFill>
                <a:schemeClr val="accent1"/>
              </a:solidFill>
            </a:ln>
          </c:spPr>
          <c:invertIfNegative val="0"/>
          <c:cat>
            <c:strRef>
              <c:f>Sheet1!$A$2:$A$10</c:f>
              <c:strCache>
                <c:ptCount val="9"/>
                <c:pt idx="0">
                  <c:v>Sales</c:v>
                </c:pt>
                <c:pt idx="1">
                  <c:v>Profits</c:v>
                </c:pt>
                <c:pt idx="2">
                  <c:v>Produc- tivity</c:v>
                </c:pt>
                <c:pt idx="3">
                  <c:v>Emp.</c:v>
                </c:pt>
                <c:pt idx="4">
                  <c:v>Labor</c:v>
                </c:pt>
                <c:pt idx="5">
                  <c:v>Selling-  Prices</c:v>
                </c:pt>
                <c:pt idx="6">
                  <c:v>Input- Cost</c:v>
                </c:pt>
                <c:pt idx="7">
                  <c:v>Space- occu.</c:v>
                </c:pt>
                <c:pt idx="8">
                  <c:v>Exports</c:v>
                </c:pt>
              </c:strCache>
            </c:strRef>
          </c:cat>
          <c:val>
            <c:numRef>
              <c:f>Sheet1!$C$2:$C$10</c:f>
              <c:numCache>
                <c:formatCode>0%</c:formatCode>
                <c:ptCount val="9"/>
                <c:pt idx="0">
                  <c:v>0.26</c:v>
                </c:pt>
                <c:pt idx="1">
                  <c:v>0.28999999999999998</c:v>
                </c:pt>
                <c:pt idx="2">
                  <c:v>0.38</c:v>
                </c:pt>
                <c:pt idx="3">
                  <c:v>0.62</c:v>
                </c:pt>
                <c:pt idx="4">
                  <c:v>0.7</c:v>
                </c:pt>
                <c:pt idx="5">
                  <c:v>0.79</c:v>
                </c:pt>
                <c:pt idx="6">
                  <c:v>0.74</c:v>
                </c:pt>
                <c:pt idx="7">
                  <c:v>0.84</c:v>
                </c:pt>
                <c:pt idx="8">
                  <c:v>0.84</c:v>
                </c:pt>
              </c:numCache>
            </c:numRef>
          </c:val>
          <c:extLst xmlns:c16r2="http://schemas.microsoft.com/office/drawing/2015/06/chart">
            <c:ext xmlns:c16="http://schemas.microsoft.com/office/drawing/2014/chart" uri="{C3380CC4-5D6E-409C-BE32-E72D297353CC}">
              <c16:uniqueId val="{00000001-C169-4EA5-9EC4-664CA7040B71}"/>
            </c:ext>
          </c:extLst>
        </c:ser>
        <c:ser>
          <c:idx val="2"/>
          <c:order val="2"/>
          <c:tx>
            <c:strRef>
              <c:f>Sheet1!$D$1</c:f>
              <c:strCache>
                <c:ptCount val="1"/>
                <c:pt idx="0">
                  <c:v>Down</c:v>
                </c:pt>
              </c:strCache>
            </c:strRef>
          </c:tx>
          <c:spPr>
            <a:solidFill>
              <a:srgbClr val="FFFF99"/>
            </a:solidFill>
            <a:ln>
              <a:solidFill>
                <a:schemeClr val="accent1"/>
              </a:solidFill>
            </a:ln>
          </c:spPr>
          <c:invertIfNegative val="0"/>
          <c:cat>
            <c:strRef>
              <c:f>Sheet1!$A$2:$A$10</c:f>
              <c:strCache>
                <c:ptCount val="9"/>
                <c:pt idx="0">
                  <c:v>Sales</c:v>
                </c:pt>
                <c:pt idx="1">
                  <c:v>Profits</c:v>
                </c:pt>
                <c:pt idx="2">
                  <c:v>Produc- tivity</c:v>
                </c:pt>
                <c:pt idx="3">
                  <c:v>Emp.</c:v>
                </c:pt>
                <c:pt idx="4">
                  <c:v>Labor</c:v>
                </c:pt>
                <c:pt idx="5">
                  <c:v>Selling-  Prices</c:v>
                </c:pt>
                <c:pt idx="6">
                  <c:v>Input- Cost</c:v>
                </c:pt>
                <c:pt idx="7">
                  <c:v>Space- occu.</c:v>
                </c:pt>
                <c:pt idx="8">
                  <c:v>Exports</c:v>
                </c:pt>
              </c:strCache>
            </c:strRef>
          </c:cat>
          <c:val>
            <c:numRef>
              <c:f>Sheet1!$D$2:$D$10</c:f>
              <c:numCache>
                <c:formatCode>0%</c:formatCode>
                <c:ptCount val="9"/>
                <c:pt idx="0">
                  <c:v>0.53</c:v>
                </c:pt>
                <c:pt idx="1">
                  <c:v>0.52</c:v>
                </c:pt>
                <c:pt idx="2">
                  <c:v>0.48</c:v>
                </c:pt>
                <c:pt idx="3">
                  <c:v>0.27</c:v>
                </c:pt>
                <c:pt idx="4">
                  <c:v>0.23</c:v>
                </c:pt>
                <c:pt idx="5">
                  <c:v>0.15</c:v>
                </c:pt>
                <c:pt idx="6">
                  <c:v>0.08</c:v>
                </c:pt>
                <c:pt idx="7">
                  <c:v>0.13</c:v>
                </c:pt>
                <c:pt idx="8">
                  <c:v>0.13</c:v>
                </c:pt>
              </c:numCache>
            </c:numRef>
          </c:val>
          <c:extLst xmlns:c16r2="http://schemas.microsoft.com/office/drawing/2015/06/chart">
            <c:ext xmlns:c16="http://schemas.microsoft.com/office/drawing/2014/chart" uri="{C3380CC4-5D6E-409C-BE32-E72D297353CC}">
              <c16:uniqueId val="{00000002-C169-4EA5-9EC4-664CA7040B71}"/>
            </c:ext>
          </c:extLst>
        </c:ser>
        <c:dLbls>
          <c:showLegendKey val="0"/>
          <c:showVal val="0"/>
          <c:showCatName val="0"/>
          <c:showSerName val="0"/>
          <c:showPercent val="0"/>
          <c:showBubbleSize val="0"/>
        </c:dLbls>
        <c:gapWidth val="100"/>
        <c:overlap val="-23"/>
        <c:axId val="624910992"/>
        <c:axId val="628606144"/>
      </c:barChart>
      <c:catAx>
        <c:axId val="624910992"/>
        <c:scaling>
          <c:orientation val="minMax"/>
        </c:scaling>
        <c:delete val="0"/>
        <c:axPos val="b"/>
        <c:numFmt formatCode="General" sourceLinked="0"/>
        <c:majorTickMark val="out"/>
        <c:minorTickMark val="none"/>
        <c:tickLblPos val="nextTo"/>
        <c:txPr>
          <a:bodyPr rot="0" vert="horz" anchor="t" anchorCtr="0"/>
          <a:lstStyle/>
          <a:p>
            <a:pPr>
              <a:defRPr sz="650" baseline="0">
                <a:latin typeface="Arial" pitchFamily="34" charset="0"/>
                <a:cs typeface="Arial" pitchFamily="34" charset="0"/>
              </a:defRPr>
            </a:pPr>
            <a:endParaRPr lang="en-US"/>
          </a:p>
        </c:txPr>
        <c:crossAx val="628606144"/>
        <c:crosses val="autoZero"/>
        <c:auto val="0"/>
        <c:lblAlgn val="ctr"/>
        <c:lblOffset val="100"/>
        <c:noMultiLvlLbl val="0"/>
      </c:catAx>
      <c:valAx>
        <c:axId val="628606144"/>
        <c:scaling>
          <c:orientation val="minMax"/>
        </c:scaling>
        <c:delete val="0"/>
        <c:axPos val="l"/>
        <c:majorGridlines/>
        <c:numFmt formatCode="0%" sourceLinked="1"/>
        <c:majorTickMark val="out"/>
        <c:minorTickMark val="none"/>
        <c:tickLblPos val="nextTo"/>
        <c:txPr>
          <a:bodyPr/>
          <a:lstStyle/>
          <a:p>
            <a:pPr>
              <a:defRPr sz="800"/>
            </a:pPr>
            <a:endParaRPr lang="en-US"/>
          </a:p>
        </c:txPr>
        <c:crossAx val="624910992"/>
        <c:crosses val="autoZero"/>
        <c:crossBetween val="between"/>
      </c:valAx>
    </c:plotArea>
    <c:legend>
      <c:legendPos val="t"/>
      <c:layout>
        <c:manualLayout>
          <c:xMode val="edge"/>
          <c:yMode val="edge"/>
          <c:x val="9.5889291928396597E-2"/>
          <c:y val="0.24290010307416027"/>
          <c:w val="0.312383635419754"/>
          <c:h val="7.3936167508604378E-2"/>
        </c:manualLayout>
      </c:layout>
      <c:overlay val="0"/>
      <c:spPr>
        <a:ln>
          <a:solidFill>
            <a:schemeClr val="accent1"/>
          </a:solidFill>
        </a:ln>
      </c:spPr>
      <c:txPr>
        <a:bodyPr/>
        <a:lstStyle/>
        <a:p>
          <a:pPr>
            <a:defRPr sz="700">
              <a:latin typeface="Arial" pitchFamily="34" charset="0"/>
              <a:cs typeface="Arial" pitchFamily="34" charset="0"/>
            </a:defRPr>
          </a:pPr>
          <a:endParaRPr lang="en-US"/>
        </a:p>
      </c:txPr>
    </c:legend>
    <c:plotVisOnly val="1"/>
    <c:dispBlanksAs val="gap"/>
    <c:showDLblsOverMax val="0"/>
  </c:chart>
  <c:spPr>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900">
                <a:latin typeface="Arial" pitchFamily="34" charset="0"/>
                <a:cs typeface="Arial" pitchFamily="34" charset="0"/>
              </a:defRPr>
            </a:pPr>
            <a:r>
              <a:rPr lang="en-US" sz="800" b="1" i="0" u="none" strike="noStrike" baseline="0">
                <a:effectLst/>
              </a:rPr>
              <a:t>Outlook on Economic Performance for The Coming Year</a:t>
            </a:r>
          </a:p>
        </c:rich>
      </c:tx>
      <c:overlay val="0"/>
    </c:title>
    <c:autoTitleDeleted val="0"/>
    <c:plotArea>
      <c:layout>
        <c:manualLayout>
          <c:layoutTarget val="inner"/>
          <c:xMode val="edge"/>
          <c:yMode val="edge"/>
          <c:x val="8.7771154091241477E-2"/>
          <c:y val="0.2315086040866052"/>
          <c:w val="0.84062156768714325"/>
          <c:h val="0.63870134720985006"/>
        </c:manualLayout>
      </c:layout>
      <c:barChart>
        <c:barDir val="col"/>
        <c:grouping val="clustered"/>
        <c:varyColors val="0"/>
        <c:ser>
          <c:idx val="0"/>
          <c:order val="0"/>
          <c:tx>
            <c:strRef>
              <c:f>Sheet1!$B$1</c:f>
              <c:strCache>
                <c:ptCount val="1"/>
                <c:pt idx="0">
                  <c:v>Up</c:v>
                </c:pt>
              </c:strCache>
            </c:strRef>
          </c:tx>
          <c:spPr>
            <a:ln>
              <a:solidFill>
                <a:schemeClr val="accent1"/>
              </a:solidFill>
            </a:ln>
          </c:spPr>
          <c:invertIfNegative val="0"/>
          <c:cat>
            <c:strRef>
              <c:f>Sheet1!$A$2:$A$6</c:f>
              <c:strCache>
                <c:ptCount val="5"/>
                <c:pt idx="0">
                  <c:v>Employ- ment</c:v>
                </c:pt>
                <c:pt idx="1">
                  <c:v>Consumer Spending</c:v>
                </c:pt>
                <c:pt idx="2">
                  <c:v>Inflation</c:v>
                </c:pt>
                <c:pt idx="3">
                  <c:v>Profits</c:v>
                </c:pt>
                <c:pt idx="4">
                  <c:v>Merger and Acq.</c:v>
                </c:pt>
              </c:strCache>
            </c:strRef>
          </c:cat>
          <c:val>
            <c:numRef>
              <c:f>Sheet1!$B$2:$B$6</c:f>
              <c:numCache>
                <c:formatCode>0%</c:formatCode>
                <c:ptCount val="5"/>
                <c:pt idx="0">
                  <c:v>0.22</c:v>
                </c:pt>
                <c:pt idx="1">
                  <c:v>0.14000000000000001</c:v>
                </c:pt>
                <c:pt idx="2">
                  <c:v>0.46</c:v>
                </c:pt>
                <c:pt idx="3">
                  <c:v>0.2</c:v>
                </c:pt>
                <c:pt idx="4">
                  <c:v>0.34</c:v>
                </c:pt>
              </c:numCache>
            </c:numRef>
          </c:val>
          <c:extLst xmlns:c16r2="http://schemas.microsoft.com/office/drawing/2015/06/chart">
            <c:ext xmlns:c16="http://schemas.microsoft.com/office/drawing/2014/chart" uri="{C3380CC4-5D6E-409C-BE32-E72D297353CC}">
              <c16:uniqueId val="{00000000-A25D-47D5-87AC-7BEB5745FEAA}"/>
            </c:ext>
          </c:extLst>
        </c:ser>
        <c:ser>
          <c:idx val="1"/>
          <c:order val="1"/>
          <c:tx>
            <c:strRef>
              <c:f>Sheet1!$C$1</c:f>
              <c:strCache>
                <c:ptCount val="1"/>
                <c:pt idx="0">
                  <c:v>Same</c:v>
                </c:pt>
              </c:strCache>
            </c:strRef>
          </c:tx>
          <c:spPr>
            <a:solidFill>
              <a:srgbClr val="92D050"/>
            </a:solidFill>
            <a:ln>
              <a:solidFill>
                <a:schemeClr val="accent1"/>
              </a:solidFill>
            </a:ln>
          </c:spPr>
          <c:invertIfNegative val="0"/>
          <c:cat>
            <c:strRef>
              <c:f>Sheet1!$A$2:$A$6</c:f>
              <c:strCache>
                <c:ptCount val="5"/>
                <c:pt idx="0">
                  <c:v>Employ- ment</c:v>
                </c:pt>
                <c:pt idx="1">
                  <c:v>Consumer Spending</c:v>
                </c:pt>
                <c:pt idx="2">
                  <c:v>Inflation</c:v>
                </c:pt>
                <c:pt idx="3">
                  <c:v>Profits</c:v>
                </c:pt>
                <c:pt idx="4">
                  <c:v>Merger and Acq.</c:v>
                </c:pt>
              </c:strCache>
            </c:strRef>
          </c:cat>
          <c:val>
            <c:numRef>
              <c:f>Sheet1!$C$2:$C$6</c:f>
              <c:numCache>
                <c:formatCode>0%</c:formatCode>
                <c:ptCount val="5"/>
                <c:pt idx="0">
                  <c:v>0.34</c:v>
                </c:pt>
                <c:pt idx="1">
                  <c:v>0.34</c:v>
                </c:pt>
                <c:pt idx="2">
                  <c:v>0.49</c:v>
                </c:pt>
                <c:pt idx="3">
                  <c:v>0.28000000000000003</c:v>
                </c:pt>
                <c:pt idx="4">
                  <c:v>0.42</c:v>
                </c:pt>
              </c:numCache>
            </c:numRef>
          </c:val>
          <c:extLst xmlns:c16r2="http://schemas.microsoft.com/office/drawing/2015/06/chart">
            <c:ext xmlns:c16="http://schemas.microsoft.com/office/drawing/2014/chart" uri="{C3380CC4-5D6E-409C-BE32-E72D297353CC}">
              <c16:uniqueId val="{00000001-A25D-47D5-87AC-7BEB5745FEAA}"/>
            </c:ext>
          </c:extLst>
        </c:ser>
        <c:ser>
          <c:idx val="2"/>
          <c:order val="2"/>
          <c:tx>
            <c:strRef>
              <c:f>Sheet1!$D$1</c:f>
              <c:strCache>
                <c:ptCount val="1"/>
                <c:pt idx="0">
                  <c:v>Down</c:v>
                </c:pt>
              </c:strCache>
            </c:strRef>
          </c:tx>
          <c:spPr>
            <a:solidFill>
              <a:srgbClr val="FFFF99"/>
            </a:solidFill>
            <a:ln>
              <a:solidFill>
                <a:schemeClr val="accent1"/>
              </a:solidFill>
            </a:ln>
          </c:spPr>
          <c:invertIfNegative val="0"/>
          <c:cat>
            <c:strRef>
              <c:f>Sheet1!$A$2:$A$6</c:f>
              <c:strCache>
                <c:ptCount val="5"/>
                <c:pt idx="0">
                  <c:v>Employ- ment</c:v>
                </c:pt>
                <c:pt idx="1">
                  <c:v>Consumer Spending</c:v>
                </c:pt>
                <c:pt idx="2">
                  <c:v>Inflation</c:v>
                </c:pt>
                <c:pt idx="3">
                  <c:v>Profits</c:v>
                </c:pt>
                <c:pt idx="4">
                  <c:v>Merger and Acq.</c:v>
                </c:pt>
              </c:strCache>
            </c:strRef>
          </c:cat>
          <c:val>
            <c:numRef>
              <c:f>Sheet1!$D$2:$D$6</c:f>
              <c:numCache>
                <c:formatCode>0%</c:formatCode>
                <c:ptCount val="5"/>
                <c:pt idx="0">
                  <c:v>0.44</c:v>
                </c:pt>
                <c:pt idx="1">
                  <c:v>0.52</c:v>
                </c:pt>
                <c:pt idx="2">
                  <c:v>0.06</c:v>
                </c:pt>
                <c:pt idx="3">
                  <c:v>0.52</c:v>
                </c:pt>
                <c:pt idx="4">
                  <c:v>0.24</c:v>
                </c:pt>
              </c:numCache>
            </c:numRef>
          </c:val>
          <c:extLst xmlns:c16r2="http://schemas.microsoft.com/office/drawing/2015/06/chart">
            <c:ext xmlns:c16="http://schemas.microsoft.com/office/drawing/2014/chart" uri="{C3380CC4-5D6E-409C-BE32-E72D297353CC}">
              <c16:uniqueId val="{00000002-A25D-47D5-87AC-7BEB5745FEAA}"/>
            </c:ext>
          </c:extLst>
        </c:ser>
        <c:dLbls>
          <c:showLegendKey val="0"/>
          <c:showVal val="0"/>
          <c:showCatName val="0"/>
          <c:showSerName val="0"/>
          <c:showPercent val="0"/>
          <c:showBubbleSize val="0"/>
        </c:dLbls>
        <c:gapWidth val="100"/>
        <c:axId val="624911384"/>
        <c:axId val="628607320"/>
      </c:barChart>
      <c:catAx>
        <c:axId val="624911384"/>
        <c:scaling>
          <c:orientation val="minMax"/>
        </c:scaling>
        <c:delete val="0"/>
        <c:axPos val="b"/>
        <c:numFmt formatCode="General" sourceLinked="0"/>
        <c:majorTickMark val="out"/>
        <c:minorTickMark val="none"/>
        <c:tickLblPos val="nextTo"/>
        <c:txPr>
          <a:bodyPr rot="0" vert="horz"/>
          <a:lstStyle/>
          <a:p>
            <a:pPr>
              <a:defRPr sz="700">
                <a:latin typeface="Arial" pitchFamily="34" charset="0"/>
                <a:cs typeface="Arial" pitchFamily="34" charset="0"/>
              </a:defRPr>
            </a:pPr>
            <a:endParaRPr lang="en-US"/>
          </a:p>
        </c:txPr>
        <c:crossAx val="628607320"/>
        <c:crosses val="autoZero"/>
        <c:auto val="1"/>
        <c:lblAlgn val="ctr"/>
        <c:lblOffset val="100"/>
        <c:noMultiLvlLbl val="0"/>
      </c:catAx>
      <c:valAx>
        <c:axId val="628607320"/>
        <c:scaling>
          <c:orientation val="minMax"/>
        </c:scaling>
        <c:delete val="0"/>
        <c:axPos val="l"/>
        <c:majorGridlines/>
        <c:numFmt formatCode="0%" sourceLinked="1"/>
        <c:majorTickMark val="out"/>
        <c:minorTickMark val="none"/>
        <c:tickLblPos val="nextTo"/>
        <c:txPr>
          <a:bodyPr/>
          <a:lstStyle/>
          <a:p>
            <a:pPr>
              <a:defRPr sz="800"/>
            </a:pPr>
            <a:endParaRPr lang="en-US"/>
          </a:p>
        </c:txPr>
        <c:crossAx val="624911384"/>
        <c:crosses val="autoZero"/>
        <c:crossBetween val="between"/>
      </c:valAx>
    </c:plotArea>
    <c:legend>
      <c:legendPos val="t"/>
      <c:layout>
        <c:manualLayout>
          <c:xMode val="edge"/>
          <c:yMode val="edge"/>
          <c:x val="0.10359847053667232"/>
          <c:y val="0.24176218479019237"/>
          <c:w val="0.312383635419754"/>
          <c:h val="7.3936167508604378E-2"/>
        </c:manualLayout>
      </c:layout>
      <c:overlay val="0"/>
      <c:spPr>
        <a:ln>
          <a:solidFill>
            <a:schemeClr val="accent1"/>
          </a:solidFill>
        </a:ln>
      </c:spPr>
      <c:txPr>
        <a:bodyPr/>
        <a:lstStyle/>
        <a:p>
          <a:pPr>
            <a:defRPr sz="700">
              <a:latin typeface="Arial" pitchFamily="34" charset="0"/>
              <a:cs typeface="Arial" pitchFamily="34" charset="0"/>
            </a:defRPr>
          </a:pPr>
          <a:endParaRPr lang="en-US"/>
        </a:p>
      </c:txPr>
    </c:legend>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D7F57D-6E45-4DE6-9770-0E49DEAC0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1218</Words>
  <Characters>6947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DEED</Company>
  <LinksUpToDate>false</LinksUpToDate>
  <CharactersWithSpaces>8149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Olson</dc:creator>
  <cp:keywords/>
  <dc:description/>
  <cp:lastModifiedBy>Beatty, Rita (DEED)</cp:lastModifiedBy>
  <cp:revision>2</cp:revision>
  <cp:lastPrinted>2019-07-02T17:16:00Z</cp:lastPrinted>
  <dcterms:created xsi:type="dcterms:W3CDTF">2020-09-21T16:17:00Z</dcterms:created>
  <dcterms:modified xsi:type="dcterms:W3CDTF">2020-09-21T16:17:00Z</dcterms:modified>
</cp:coreProperties>
</file>