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szCs w:val="20"/>
        </w:rPr>
      </w:sdtEndPr>
      <w:sdtContent>
        <w:p w14:paraId="59EDD3AE" w14:textId="77777777" w:rsidR="00095F66" w:rsidRPr="00DD4AA5" w:rsidRDefault="00272E52" w:rsidP="00095F66">
          <w:pPr>
            <w:rPr>
              <w:bCs/>
              <w:szCs w:val="20"/>
            </w:rPr>
          </w:pPr>
          <w:r w:rsidRPr="00DD4AA5">
            <w:rPr>
              <w:bCs/>
              <w:noProof/>
            </w:rPr>
            <w:drawing>
              <wp:inline distT="0" distB="0" distL="0" distR="0" wp14:anchorId="046489B6" wp14:editId="2003BBE6">
                <wp:extent cx="2645410" cy="549275"/>
                <wp:effectExtent l="0" t="0" r="2540" b="0"/>
                <wp:docPr id="1" name="Graphic 1" descr="Logo: MN Employment and Economic Development"/>
                <wp:cNvGraphicFramePr/>
                <a:graphic xmlns:a="http://schemas.openxmlformats.org/drawingml/2006/main">
                  <a:graphicData uri="http://schemas.openxmlformats.org/drawingml/2006/picture">
                    <pic:pic xmlns:pic="http://schemas.openxmlformats.org/drawingml/2006/picture">
                      <pic:nvPicPr>
                        <pic:cNvPr id="1" name="Graphic 1" descr="Logo: MN Employment and Economic Developmen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945" r="1945"/>
                        <a:stretch>
                          <a:fillRect/>
                        </a:stretch>
                      </pic:blipFill>
                      <pic:spPr bwMode="auto">
                        <a:xfrm>
                          <a:off x="0" y="0"/>
                          <a:ext cx="2645410" cy="549275"/>
                        </a:xfrm>
                        <a:prstGeom prst="rect">
                          <a:avLst/>
                        </a:prstGeom>
                        <a:extLst>
                          <a:ext uri="{53640926-AAD7-44D8-BBD7-CCE9431645EC}">
                            <a14:shadowObscured xmlns:a14="http://schemas.microsoft.com/office/drawing/2010/main"/>
                          </a:ext>
                        </a:extLst>
                      </pic:spPr>
                    </pic:pic>
                  </a:graphicData>
                </a:graphic>
              </wp:inline>
            </w:drawing>
          </w:r>
        </w:p>
      </w:sdtContent>
    </w:sdt>
    <w:p w14:paraId="13DE99BF" w14:textId="532F18A1" w:rsidR="004E57E1" w:rsidRPr="008B4DA3" w:rsidRDefault="004E57E1" w:rsidP="008B4DA3">
      <w:pPr>
        <w:pStyle w:val="Heading1"/>
      </w:pPr>
      <w:r w:rsidRPr="008B4DA3">
        <w:t xml:space="preserve">Meeting Minutes: </w:t>
      </w:r>
      <w:r w:rsidR="002A278D">
        <w:t xml:space="preserve">Broadband Task Force, </w:t>
      </w:r>
      <w:r w:rsidR="00C66BB4">
        <w:t>January</w:t>
      </w:r>
      <w:r w:rsidR="002A278D">
        <w:t xml:space="preserve"> Meeting</w:t>
      </w:r>
    </w:p>
    <w:p w14:paraId="5DBCFE90" w14:textId="6B5B892E" w:rsidR="004E57E1" w:rsidRPr="00C66BB4" w:rsidRDefault="004E57E1" w:rsidP="007F4310">
      <w:pPr>
        <w:tabs>
          <w:tab w:val="left" w:pos="1620"/>
        </w:tabs>
        <w:spacing w:before="0" w:after="0"/>
      </w:pPr>
      <w:r w:rsidRPr="00C66BB4">
        <w:rPr>
          <w:rStyle w:val="Bold"/>
        </w:rPr>
        <w:t>Date:</w:t>
      </w:r>
      <w:r w:rsidRPr="00C66BB4">
        <w:t xml:space="preserve"> </w:t>
      </w:r>
      <w:r w:rsidRPr="00C66BB4">
        <w:tab/>
      </w:r>
      <w:r w:rsidR="00C66BB4" w:rsidRPr="00C66BB4">
        <w:t>01/2</w:t>
      </w:r>
      <w:r w:rsidR="002F7E39">
        <w:t>2</w:t>
      </w:r>
      <w:r w:rsidR="00C66BB4" w:rsidRPr="00C66BB4">
        <w:t>/2026</w:t>
      </w:r>
    </w:p>
    <w:p w14:paraId="3A8F1744" w14:textId="2C2181D0" w:rsidR="004E57E1" w:rsidRPr="008C2276" w:rsidRDefault="004E57E1" w:rsidP="007F4310">
      <w:pPr>
        <w:tabs>
          <w:tab w:val="left" w:pos="1620"/>
        </w:tabs>
        <w:spacing w:before="0" w:after="0"/>
        <w:rPr>
          <w:b/>
          <w:bCs/>
        </w:rPr>
      </w:pPr>
      <w:r w:rsidRPr="00C66BB4">
        <w:rPr>
          <w:rStyle w:val="Bold"/>
        </w:rPr>
        <w:t>Location:</w:t>
      </w:r>
      <w:r w:rsidRPr="00C66BB4">
        <w:rPr>
          <w:b/>
          <w:bCs/>
        </w:rPr>
        <w:t xml:space="preserve"> </w:t>
      </w:r>
      <w:r w:rsidRPr="00C66BB4">
        <w:rPr>
          <w:b/>
          <w:bCs/>
        </w:rPr>
        <w:tab/>
      </w:r>
      <w:r w:rsidR="00C66BB4" w:rsidRPr="00C66BB4">
        <w:t>V</w:t>
      </w:r>
      <w:r w:rsidR="00C66BB4">
        <w:t>irtual, Teams meeting</w:t>
      </w:r>
    </w:p>
    <w:p w14:paraId="1E7C585B" w14:textId="017BDBB5" w:rsidR="004E57E1" w:rsidRPr="004E57E1" w:rsidRDefault="004E57E1" w:rsidP="00575A96">
      <w:pPr>
        <w:pStyle w:val="Heading2"/>
      </w:pPr>
      <w:r w:rsidRPr="004E57E1">
        <w:t xml:space="preserve">Attendance </w:t>
      </w:r>
    </w:p>
    <w:p w14:paraId="23566DEE" w14:textId="47E98583" w:rsidR="004E57E1" w:rsidRPr="00F65C6C" w:rsidRDefault="002A278D" w:rsidP="00F65C6C">
      <w:pPr>
        <w:pStyle w:val="ListParagraph"/>
      </w:pPr>
      <w:r w:rsidRPr="004A1637">
        <w:rPr>
          <w:b/>
          <w:bCs/>
        </w:rPr>
        <w:t>Task Members Present Virtually</w:t>
      </w:r>
      <w:r>
        <w:t xml:space="preserve">: </w:t>
      </w:r>
      <w:r w:rsidR="004A6300">
        <w:t xml:space="preserve">Chair Teddy Bekele; </w:t>
      </w:r>
      <w:r w:rsidR="00FC6333">
        <w:t xml:space="preserve">Ini Augustine; Bruce Crane; Steve Fenske; Gail Hedstrom; Brian Hood; Adam Hutchens; Marc Johnson; Daniel Lightfoot; Paul McDonald; </w:t>
      </w:r>
      <w:r w:rsidR="00AD645A">
        <w:t>Briana Mumme; John Twiest; Dave Wolf; Melissa Wolf</w:t>
      </w:r>
    </w:p>
    <w:p w14:paraId="45C41941" w14:textId="10A0E977" w:rsidR="004E57E1" w:rsidRDefault="002A278D" w:rsidP="00F65C6C">
      <w:pPr>
        <w:pStyle w:val="ListParagraph"/>
      </w:pPr>
      <w:r w:rsidRPr="004A1637">
        <w:rPr>
          <w:b/>
          <w:bCs/>
        </w:rPr>
        <w:t>Task Members Absent</w:t>
      </w:r>
      <w:r>
        <w:t xml:space="preserve">: </w:t>
      </w:r>
      <w:r w:rsidR="00C27912">
        <w:t>Phil Stalboerger</w:t>
      </w:r>
    </w:p>
    <w:p w14:paraId="31ACB4C6" w14:textId="1CBC9C91" w:rsidR="002A278D" w:rsidRDefault="002A278D" w:rsidP="00F65C6C">
      <w:pPr>
        <w:pStyle w:val="ListParagraph"/>
      </w:pPr>
      <w:r w:rsidRPr="004A1637">
        <w:rPr>
          <w:b/>
          <w:bCs/>
        </w:rPr>
        <w:t>Others Present Virtually</w:t>
      </w:r>
      <w:r>
        <w:t xml:space="preserve">: </w:t>
      </w:r>
      <w:r w:rsidR="004A1637">
        <w:t xml:space="preserve">Senator Aric Putnam; </w:t>
      </w:r>
      <w:r w:rsidR="004A6300">
        <w:t xml:space="preserve">Joe Rokala; Ann Treacy; Carol Bossuyt; Bree Maki; Megan Messerole; Steven Kraus; Samantha Ernst; Karrie Jansen; Fayet Turrito; Deven Bowdry; Michael Wimmer; </w:t>
      </w:r>
      <w:r w:rsidR="00B2533C">
        <w:t xml:space="preserve">Kemal Nezarevic; Diana López; Steve Schwerbel; Brian Isom; Joe Buttweiler; Boern Vang; Megan Moudry; Emily Feely; Todd Kruse; </w:t>
      </w:r>
      <w:r w:rsidR="004A1637">
        <w:t xml:space="preserve">Jennifer Dennis; Mika Baer; Sarah Mihalow; </w:t>
      </w:r>
      <w:r w:rsidR="004A6300">
        <w:t>and Anna Norcutt Preuss</w:t>
      </w:r>
    </w:p>
    <w:p w14:paraId="1C8BB378" w14:textId="1F4A4817" w:rsidR="002A278D" w:rsidRPr="004E57E1" w:rsidRDefault="002A278D" w:rsidP="002A278D">
      <w:pPr>
        <w:pStyle w:val="Heading2"/>
      </w:pPr>
      <w:r w:rsidRPr="004E57E1">
        <w:t xml:space="preserve">Meeting Notes </w:t>
      </w:r>
    </w:p>
    <w:p w14:paraId="0BD426D9" w14:textId="29496FA5" w:rsidR="00C66BB4" w:rsidRDefault="002A278D" w:rsidP="00C66BB4">
      <w:r>
        <w:t xml:space="preserve">The meeting began with a welcome from Task Force Chair, Teddy Bekele. </w:t>
      </w:r>
      <w:r w:rsidR="00F40FF6">
        <w:t>The m</w:t>
      </w:r>
      <w:r>
        <w:t xml:space="preserve">inutes from the </w:t>
      </w:r>
      <w:r w:rsidR="00C66BB4">
        <w:t>December</w:t>
      </w:r>
      <w:r w:rsidR="0003029A">
        <w:t xml:space="preserve"> 2025 meeting</w:t>
      </w:r>
      <w:r>
        <w:t xml:space="preserve"> </w:t>
      </w:r>
      <w:r w:rsidR="00F40FF6">
        <w:t xml:space="preserve">was </w:t>
      </w:r>
      <w:r>
        <w:t xml:space="preserve">voted on and approved. </w:t>
      </w:r>
    </w:p>
    <w:p w14:paraId="01221761" w14:textId="2AFB75B2" w:rsidR="00C66BB4" w:rsidRDefault="00CC7D54" w:rsidP="00C66BB4">
      <w:r>
        <w:t>A l</w:t>
      </w:r>
      <w:r w:rsidR="00C66BB4" w:rsidRPr="00F21EA5">
        <w:t xml:space="preserve">egislative </w:t>
      </w:r>
      <w:r w:rsidR="00C66BB4">
        <w:t>p</w:t>
      </w:r>
      <w:r w:rsidR="00C66BB4" w:rsidRPr="00F21EA5">
        <w:t xml:space="preserve">review for 2026 </w:t>
      </w:r>
      <w:r>
        <w:t xml:space="preserve">was provided by </w:t>
      </w:r>
      <w:r w:rsidR="00C66BB4" w:rsidRPr="00F21EA5">
        <w:t>Deven Bowdry</w:t>
      </w:r>
      <w:r>
        <w:t xml:space="preserve"> (G</w:t>
      </w:r>
      <w:r w:rsidR="00C66BB4" w:rsidRPr="00F21EA5">
        <w:t xml:space="preserve">overnment Relations Director, </w:t>
      </w:r>
      <w:r>
        <w:t>Department of Employment and Economic Development)</w:t>
      </w:r>
      <w:r w:rsidR="002A278D">
        <w:t xml:space="preserve">. </w:t>
      </w:r>
      <w:r w:rsidR="0017077A">
        <w:t xml:space="preserve">The </w:t>
      </w:r>
      <w:r w:rsidR="11B4DC46">
        <w:t>up</w:t>
      </w:r>
      <w:r w:rsidR="0017077A">
        <w:t>coming session begins February 17, and it will be a policy and bonding year as the budget was passed last year. DEED’s budget items are confidential until the governor release</w:t>
      </w:r>
      <w:r w:rsidR="2A1CCC03">
        <w:t>s</w:t>
      </w:r>
      <w:r w:rsidR="0017077A">
        <w:t xml:space="preserve"> those</w:t>
      </w:r>
      <w:r w:rsidR="002B5040">
        <w:t xml:space="preserve"> and s</w:t>
      </w:r>
      <w:r w:rsidR="0017077A">
        <w:t xml:space="preserve">o </w:t>
      </w:r>
      <w:r w:rsidR="0003029A">
        <w:t>far,</w:t>
      </w:r>
      <w:r w:rsidR="0017077A">
        <w:t xml:space="preserve"> this year, those are minimal. Budget items won’t come out until March after the February forecast comes out and we get an idea of what that picture looks like. Expect more informational hearings in committees, and that broadband will be up for </w:t>
      </w:r>
      <w:r w:rsidR="0DB64FB0">
        <w:t xml:space="preserve">at least </w:t>
      </w:r>
      <w:r w:rsidR="0017077A">
        <w:t xml:space="preserve">one informational hearing this year. </w:t>
      </w:r>
      <w:r w:rsidR="00451DF3">
        <w:t xml:space="preserve">Questions were asked </w:t>
      </w:r>
      <w:r w:rsidR="00350514">
        <w:t xml:space="preserve">about how things may be passed; </w:t>
      </w:r>
      <w:r w:rsidR="57F39C71">
        <w:t xml:space="preserve">and a </w:t>
      </w:r>
      <w:r w:rsidR="00350514">
        <w:t>clarification on the Broadband Task Force recommendations being separate from the OBD informational presentation</w:t>
      </w:r>
    </w:p>
    <w:p w14:paraId="4943890E" w14:textId="7CEC261E" w:rsidR="00C66BB4" w:rsidRDefault="00C66BB4" w:rsidP="00C66BB4">
      <w:r>
        <w:t>Senator Putnam (Chair Senate Agriculture, Veterans, Broadband, and Rural Development)</w:t>
      </w:r>
      <w:r w:rsidR="001F22E8">
        <w:t xml:space="preserve"> attended for a legislative discussion on broadband and </w:t>
      </w:r>
      <w:r w:rsidR="00207B38">
        <w:t xml:space="preserve">dig into the content of the 2025 </w:t>
      </w:r>
      <w:r w:rsidRPr="00F21EA5">
        <w:t xml:space="preserve">Broadband Task Force Annual Report and </w:t>
      </w:r>
      <w:r>
        <w:t>r</w:t>
      </w:r>
      <w:r w:rsidRPr="00F21EA5">
        <w:t>ecommendations</w:t>
      </w:r>
      <w:r>
        <w:t xml:space="preserve">. </w:t>
      </w:r>
      <w:r w:rsidR="00207B38">
        <w:t xml:space="preserve">The Task Force provided an overview of the annual report, which </w:t>
      </w:r>
      <w:r w:rsidR="40043A55">
        <w:t>has recommendations to chart a clear path forward in modernizing affordability programs, expanding digital literacy and device access, investing in local workforce development, continuing mapping efforts, and sustaining targeted funding for last-mile connections.</w:t>
      </w:r>
    </w:p>
    <w:p w14:paraId="6C0668F0" w14:textId="77777777" w:rsidR="00A33F8A" w:rsidRDefault="009974E1" w:rsidP="00C66BB4">
      <w:r>
        <w:lastRenderedPageBreak/>
        <w:t xml:space="preserve">Questions </w:t>
      </w:r>
      <w:r w:rsidR="00830B49">
        <w:t>and discussion f</w:t>
      </w:r>
      <w:r>
        <w:t xml:space="preserve">rom </w:t>
      </w:r>
      <w:r w:rsidR="00830B49">
        <w:t>S</w:t>
      </w:r>
      <w:r>
        <w:t>enator Putnam</w:t>
      </w:r>
      <w:r w:rsidR="00830B49">
        <w:t xml:space="preserve"> included those on how workforce training is going and i</w:t>
      </w:r>
      <w:r w:rsidR="002B30E4">
        <w:t xml:space="preserve">f there have been impacts from the changes to this during the last legislative session; </w:t>
      </w:r>
      <w:r w:rsidR="00A33F8A">
        <w:t xml:space="preserve">and questions around more specifics on permitting concerns. </w:t>
      </w:r>
    </w:p>
    <w:p w14:paraId="09CC7865" w14:textId="77777777" w:rsidR="0003029A" w:rsidRDefault="00A63202" w:rsidP="006D6B44">
      <w:r>
        <w:t xml:space="preserve">The </w:t>
      </w:r>
      <w:r w:rsidR="00C66BB4" w:rsidRPr="00F21EA5">
        <w:t xml:space="preserve">Office of Broadband Development (OBD) </w:t>
      </w:r>
      <w:r>
        <w:t xml:space="preserve">provided </w:t>
      </w:r>
      <w:r w:rsidR="00C66BB4" w:rsidRPr="00F21EA5">
        <w:t>overview and updates from Bree Maki (Executive Director, OBD).</w:t>
      </w:r>
      <w:r w:rsidR="006D6B44">
        <w:t xml:space="preserve"> </w:t>
      </w:r>
      <w:r w:rsidR="00293CD2">
        <w:t xml:space="preserve">On the federal Broadband Equity, Access, and Deployment (BEAD) program, </w:t>
      </w:r>
      <w:r w:rsidR="006D6B44">
        <w:t xml:space="preserve">OBD </w:t>
      </w:r>
      <w:r w:rsidR="006D6B44" w:rsidRPr="006D6B44">
        <w:t xml:space="preserve">is currently awaiting </w:t>
      </w:r>
      <w:r w:rsidR="006D6B44">
        <w:t xml:space="preserve">National Institute </w:t>
      </w:r>
      <w:r w:rsidR="00293CD2">
        <w:t>of</w:t>
      </w:r>
      <w:r w:rsidR="006D6B44">
        <w:t xml:space="preserve"> </w:t>
      </w:r>
      <w:r w:rsidR="00293CD2">
        <w:t>Standards</w:t>
      </w:r>
      <w:r w:rsidR="006D6B44">
        <w:t xml:space="preserve"> and Technology (</w:t>
      </w:r>
      <w:r w:rsidR="006D6B44" w:rsidRPr="006D6B44">
        <w:t>NIST</w:t>
      </w:r>
      <w:r w:rsidR="006D6B44">
        <w:t>)</w:t>
      </w:r>
      <w:r w:rsidR="006D6B44" w:rsidRPr="006D6B44">
        <w:t xml:space="preserve"> approval, which is delaying progress on BEAD implementation and creating uncertainty for grantees. OBD is working to balance federal BEAD requirements with state laws while addressing challenges such as eligibility</w:t>
      </w:r>
      <w:r w:rsidR="00293CD2">
        <w:t xml:space="preserve">, </w:t>
      </w:r>
      <w:r w:rsidR="006D6B44" w:rsidRPr="006D6B44">
        <w:t>only 76,000 of the 155,000 unserved locations</w:t>
      </w:r>
      <w:r w:rsidR="00293CD2">
        <w:t xml:space="preserve"> by state standards</w:t>
      </w:r>
      <w:r w:rsidR="006D6B44" w:rsidRPr="006D6B44">
        <w:t xml:space="preserve"> meet BEAD criteria. Internet Service Providers (ISPs) have expressed concerns about BEAD contract terms, including restrictions that could limit future access to federal funds. Additional complexities include upcoming NTIA guidance on AI requirements</w:t>
      </w:r>
      <w:r w:rsidR="00293CD2">
        <w:t xml:space="preserve">, which NTIA has said they will define </w:t>
      </w:r>
      <w:r w:rsidR="00293CD2" w:rsidRPr="00293CD2">
        <w:t xml:space="preserve">“onerous” </w:t>
      </w:r>
      <w:r w:rsidR="00293CD2">
        <w:t xml:space="preserve">by </w:t>
      </w:r>
      <w:r w:rsidR="00293CD2" w:rsidRPr="00293CD2">
        <w:t>March 1</w:t>
      </w:r>
      <w:r w:rsidR="00293CD2">
        <w:t>1, and</w:t>
      </w:r>
      <w:r w:rsidR="006D6B44" w:rsidRPr="006D6B44">
        <w:t xml:space="preserve"> a six-month window to finalize contracts after signing</w:t>
      </w:r>
      <w:r w:rsidR="00293CD2">
        <w:t xml:space="preserve">. </w:t>
      </w:r>
    </w:p>
    <w:p w14:paraId="4055B3E3" w14:textId="4A406AB0" w:rsidR="006D6B44" w:rsidRPr="006D6B44" w:rsidRDefault="006D6B44" w:rsidP="006D6B44">
      <w:r w:rsidRPr="006D6B44">
        <w:t xml:space="preserve">OBD is actively verifying maps and collaborating with </w:t>
      </w:r>
      <w:r w:rsidR="00293CD2">
        <w:t>T</w:t>
      </w:r>
      <w:r w:rsidRPr="006D6B44">
        <w:t xml:space="preserve">ribal partners to </w:t>
      </w:r>
      <w:r w:rsidR="00293CD2">
        <w:t>ensure accuracy. Cons</w:t>
      </w:r>
      <w:r w:rsidR="00293CD2" w:rsidRPr="00293CD2">
        <w:t xml:space="preserve">ent </w:t>
      </w:r>
      <w:r w:rsidR="00293CD2">
        <w:t>is needed from</w:t>
      </w:r>
      <w:r w:rsidR="00293CD2" w:rsidRPr="00293CD2">
        <w:t xml:space="preserve"> Tribal partners in to contract with ISPs </w:t>
      </w:r>
      <w:r w:rsidR="00293CD2">
        <w:t>on BEAD</w:t>
      </w:r>
      <w:r w:rsidR="007F1A7B">
        <w:t xml:space="preserve">. </w:t>
      </w:r>
      <w:r w:rsidR="00293CD2" w:rsidRPr="00293CD2">
        <w:t xml:space="preserve">OBD met with </w:t>
      </w:r>
      <w:r w:rsidR="007F1A7B">
        <w:t>Tribal partners on</w:t>
      </w:r>
      <w:r w:rsidR="00293CD2" w:rsidRPr="00293CD2">
        <w:t xml:space="preserve"> </w:t>
      </w:r>
      <w:r w:rsidR="007F1A7B">
        <w:t>verifying</w:t>
      </w:r>
      <w:r w:rsidR="00293CD2" w:rsidRPr="00293CD2">
        <w:t xml:space="preserve"> </w:t>
      </w:r>
      <w:r w:rsidR="00293CD2">
        <w:t>broadband serviceable location</w:t>
      </w:r>
      <w:r w:rsidR="007F1A7B">
        <w:t>s</w:t>
      </w:r>
      <w:r w:rsidR="00293CD2">
        <w:t xml:space="preserve"> (BSL</w:t>
      </w:r>
      <w:r w:rsidR="007F1A7B">
        <w:t>s</w:t>
      </w:r>
      <w:r w:rsidR="00293CD2">
        <w:t>)</w:t>
      </w:r>
      <w:r w:rsidR="00293CD2" w:rsidRPr="00293CD2">
        <w:t>. OBD cares about maps being accurate regardless of what programs move forward and ensuring we are a resource to our Tribal partners. If OBD doesn’t get consent</w:t>
      </w:r>
      <w:r w:rsidR="00293CD2">
        <w:t xml:space="preserve"> from a Tribal partner, OBD </w:t>
      </w:r>
      <w:r w:rsidR="00293CD2" w:rsidRPr="00293CD2">
        <w:t>will not move forward with locations</w:t>
      </w:r>
      <w:r w:rsidR="007F1A7B">
        <w:t xml:space="preserve"> for BEAD funding.</w:t>
      </w:r>
    </w:p>
    <w:p w14:paraId="60DE4296" w14:textId="77777777" w:rsidR="007F1A7B" w:rsidRDefault="006D6B44" w:rsidP="009D7C21">
      <w:r w:rsidRPr="006D6B44">
        <w:t xml:space="preserve">OBD continues to provide resources and updates, including specialty mapping for counties, upcoming conferences, and </w:t>
      </w:r>
      <w:r w:rsidR="007F1A7B">
        <w:t>the 2025</w:t>
      </w:r>
      <w:r w:rsidRPr="006D6B44">
        <w:t xml:space="preserve"> annual report. </w:t>
      </w:r>
      <w:r w:rsidR="00CF5FA6">
        <w:t xml:space="preserve">Nationally, </w:t>
      </w:r>
      <w:r w:rsidR="004F4208" w:rsidRPr="004F4208">
        <w:t xml:space="preserve">states </w:t>
      </w:r>
      <w:r w:rsidR="007F1A7B" w:rsidRPr="004F4208">
        <w:t>must</w:t>
      </w:r>
      <w:r w:rsidR="004F4208" w:rsidRPr="004F4208">
        <w:t xml:space="preserve"> provide information to NTIA on how effective the grant was </w:t>
      </w:r>
      <w:r w:rsidR="00CF5FA6">
        <w:t xml:space="preserve">for the Digital Equity </w:t>
      </w:r>
      <w:r w:rsidR="009D2F96">
        <w:t>and Access Planning Grant</w:t>
      </w:r>
      <w:r w:rsidR="007F1A7B">
        <w:t xml:space="preserve"> for an audit</w:t>
      </w:r>
      <w:r w:rsidR="004F4208" w:rsidRPr="004F4208">
        <w:t xml:space="preserve">. Not </w:t>
      </w:r>
      <w:r w:rsidR="007F1A7B">
        <w:t xml:space="preserve">a specific </w:t>
      </w:r>
      <w:r w:rsidR="004F4208" w:rsidRPr="004F4208">
        <w:t>concern</w:t>
      </w:r>
      <w:r w:rsidR="009D2F96">
        <w:t xml:space="preserve"> for Minnesota</w:t>
      </w:r>
      <w:r w:rsidR="004F4208" w:rsidRPr="004F4208">
        <w:t>, but</w:t>
      </w:r>
      <w:r w:rsidR="009D2F96">
        <w:t xml:space="preserve"> OBD</w:t>
      </w:r>
      <w:r w:rsidR="004F4208" w:rsidRPr="004F4208">
        <w:t xml:space="preserve"> want</w:t>
      </w:r>
      <w:r w:rsidR="009D2F96">
        <w:t>s</w:t>
      </w:r>
      <w:r w:rsidR="004F4208" w:rsidRPr="004F4208">
        <w:t xml:space="preserve"> to raise awareness NTIA is doing that work</w:t>
      </w:r>
      <w:r w:rsidR="009D2F96">
        <w:t xml:space="preserve"> and </w:t>
      </w:r>
      <w:r w:rsidR="007F1A7B">
        <w:t>this is</w:t>
      </w:r>
      <w:r w:rsidR="004F4208" w:rsidRPr="004F4208">
        <w:t xml:space="preserve"> </w:t>
      </w:r>
      <w:r w:rsidR="009D2F96">
        <w:t>l</w:t>
      </w:r>
      <w:r w:rsidR="004F4208" w:rsidRPr="004F4208">
        <w:t xml:space="preserve">ikely setting up </w:t>
      </w:r>
      <w:r w:rsidR="009D2F96">
        <w:t>for the</w:t>
      </w:r>
      <w:r w:rsidR="004F4208" w:rsidRPr="004F4208">
        <w:t xml:space="preserve"> </w:t>
      </w:r>
      <w:r w:rsidR="009D2F96">
        <w:t>Capacity grant.</w:t>
      </w:r>
      <w:r w:rsidRPr="006D6B44">
        <w:t xml:space="preserve"> </w:t>
      </w:r>
    </w:p>
    <w:p w14:paraId="75CBFEE1" w14:textId="32FE4D0A" w:rsidR="00D94A6C" w:rsidRDefault="006D6B44" w:rsidP="009D7C21">
      <w:r w:rsidRPr="006D6B44">
        <w:t>Recent</w:t>
      </w:r>
      <w:r w:rsidR="009D2F96">
        <w:t xml:space="preserve"> state</w:t>
      </w:r>
      <w:r w:rsidRPr="006D6B44">
        <w:t xml:space="preserve"> grant activity includes 48 Line Extension projects, with 37 closed and 11 in progress, delivering over 2,200 locations. CPF-funded projects must be completed by 2026, with new awards issued in December 2025 and plans for </w:t>
      </w:r>
      <w:r w:rsidR="009D2F96">
        <w:t>a fifth</w:t>
      </w:r>
      <w:r w:rsidRPr="006D6B44">
        <w:t xml:space="preserve"> round using </w:t>
      </w:r>
      <w:r w:rsidR="009D2F96">
        <w:t>rolled over funds for quickness and efficiency</w:t>
      </w:r>
      <w:r w:rsidRPr="006D6B44">
        <w:t xml:space="preserve">. Currently, </w:t>
      </w:r>
      <w:r w:rsidR="009D2F96">
        <w:t>Border-to-Border</w:t>
      </w:r>
      <w:r w:rsidRPr="006D6B44">
        <w:t xml:space="preserve"> rounds 7–10 are open, with 141 grants in total and 51 already closed. OBD remains focused on efficient fund use, accurate reporting, and supporting ISPs through these transitions.</w:t>
      </w:r>
      <w:r w:rsidR="009D7C21">
        <w:t xml:space="preserve"> </w:t>
      </w:r>
    </w:p>
    <w:p w14:paraId="7EDE366C" w14:textId="4D05E26B" w:rsidR="009D7C21" w:rsidRDefault="009D7C21" w:rsidP="009D7C21">
      <w:r>
        <w:t>The OBD annual report</w:t>
      </w:r>
      <w:r w:rsidR="009D2F96">
        <w:t xml:space="preserve"> was submitted and will be</w:t>
      </w:r>
      <w:r>
        <w:t xml:space="preserve"> posted soon </w:t>
      </w:r>
      <w:r w:rsidR="009D2F96">
        <w:t xml:space="preserve">and linked </w:t>
      </w:r>
      <w:r>
        <w:t xml:space="preserve">an upcoming </w:t>
      </w:r>
      <w:hyperlink r:id="rId13" w:history="1">
        <w:r w:rsidR="00A043AB" w:rsidRPr="00A043AB">
          <w:rPr>
            <w:rStyle w:val="Hyperlink"/>
          </w:rPr>
          <w:t xml:space="preserve">OBD </w:t>
        </w:r>
        <w:r w:rsidR="009D2F96" w:rsidRPr="00A043AB">
          <w:rPr>
            <w:rStyle w:val="Hyperlink"/>
          </w:rPr>
          <w:t xml:space="preserve">email </w:t>
        </w:r>
        <w:r w:rsidRPr="00A043AB">
          <w:rPr>
            <w:rStyle w:val="Hyperlink"/>
          </w:rPr>
          <w:t>blast</w:t>
        </w:r>
      </w:hyperlink>
      <w:r w:rsidR="00A63202">
        <w:t>. Questions were asked and resources will be shared on national conferences that may be of interest to Task Force members</w:t>
      </w:r>
    </w:p>
    <w:p w14:paraId="045454AE" w14:textId="6541FF5F" w:rsidR="00D94A6C" w:rsidRDefault="00EA230D" w:rsidP="00EA230D">
      <w:r>
        <w:t>OBD’s</w:t>
      </w:r>
      <w:r w:rsidR="00C66BB4">
        <w:t xml:space="preserve"> Megan Messerole (Broadband Environmental and Land Use Coordinator, OBD)</w:t>
      </w:r>
      <w:r>
        <w:t xml:space="preserve"> </w:t>
      </w:r>
      <w:r w:rsidR="00A043AB">
        <w:t xml:space="preserve">joined Bree Maki to </w:t>
      </w:r>
      <w:r>
        <w:t>present</w:t>
      </w:r>
      <w:r w:rsidR="00A043AB">
        <w:t xml:space="preserve"> </w:t>
      </w:r>
      <w:r>
        <w:t xml:space="preserve">an overview of </w:t>
      </w:r>
      <w:r w:rsidRPr="00EA230D">
        <w:t xml:space="preserve">environmental and permitting </w:t>
      </w:r>
      <w:r>
        <w:t>processes</w:t>
      </w:r>
      <w:r w:rsidRPr="00EA230D">
        <w:t xml:space="preserve"> for broadband projects. </w:t>
      </w:r>
      <w:r w:rsidR="007E5B0C">
        <w:t xml:space="preserve">This included an overview of the creation of the </w:t>
      </w:r>
      <w:r w:rsidRPr="00EA230D">
        <w:t>Minnesota Broadband Charter Group</w:t>
      </w:r>
      <w:r w:rsidR="007E5B0C">
        <w:t xml:space="preserve">, which was </w:t>
      </w:r>
      <w:r w:rsidRPr="00EA230D">
        <w:t>formed involving multiple state agencies</w:t>
      </w:r>
      <w:r w:rsidR="007E5B0C">
        <w:t xml:space="preserve"> and to improve collaboration and efficiency around permitting for broadband projects</w:t>
      </w:r>
      <w:r w:rsidRPr="00EA230D">
        <w:t>.</w:t>
      </w:r>
      <w:r w:rsidR="007E5B0C">
        <w:t xml:space="preserve"> From this, and r</w:t>
      </w:r>
      <w:r w:rsidRPr="00EA230D">
        <w:t xml:space="preserve">ecognizing the complexity of permitting, OBD created </w:t>
      </w:r>
      <w:r w:rsidR="007E5B0C">
        <w:t xml:space="preserve">and filled the new role, </w:t>
      </w:r>
      <w:r w:rsidRPr="00EA230D">
        <w:t>Broadband Environmental and Land Use Coordinator</w:t>
      </w:r>
      <w:r w:rsidR="007E5B0C">
        <w:t xml:space="preserve">, </w:t>
      </w:r>
      <w:r w:rsidRPr="00EA230D">
        <w:t>to assist ISPs with compliance</w:t>
      </w:r>
      <w:r w:rsidR="00A043AB">
        <w:t xml:space="preserve">. </w:t>
      </w:r>
    </w:p>
    <w:p w14:paraId="488012E5" w14:textId="696075FC" w:rsidR="00EA230D" w:rsidRPr="00EA230D" w:rsidRDefault="00EA230D" w:rsidP="00EA230D">
      <w:r w:rsidRPr="00EA230D">
        <w:t>Broadband deployment requires numerous permits, including DOT right-of-way, DNR utility crossing licenses, stormwater permits, and cultural resource reviews under Minnesota laws. OBD works with grantees and agencies to complete these permits before construction. Cultural resource compliance involves desktop reviews and, if needed, field surveys, with input from SHPO, OSA, MIAC, and MHS.</w:t>
      </w:r>
      <w:r w:rsidR="00A043AB">
        <w:t xml:space="preserve"> P</w:t>
      </w:r>
      <w:r w:rsidRPr="00EA230D">
        <w:t xml:space="preserve">otential impacts such as trenching </w:t>
      </w:r>
      <w:r w:rsidRPr="00EA230D">
        <w:lastRenderedPageBreak/>
        <w:t>through archaeological sites, tree clearing, and soil compaction</w:t>
      </w:r>
      <w:r w:rsidR="00A043AB">
        <w:t xml:space="preserve"> were highlighted</w:t>
      </w:r>
      <w:r w:rsidRPr="00EA230D">
        <w:t>. Early coordination and GIS tools, including ArcGIS and Lidar, are critical for identifying sensitive areas and avoiding delays. Federal BEAD-funded projects add complexity, requiring compliance with NEPA, NHPA Section 106, and the Endangered Species Act</w:t>
      </w:r>
      <w:r w:rsidR="00FB03E0">
        <w:t xml:space="preserve">. </w:t>
      </w:r>
    </w:p>
    <w:p w14:paraId="41270478" w14:textId="7444C798" w:rsidR="00C66BB4" w:rsidRDefault="00EA230D" w:rsidP="00C66BB4">
      <w:r w:rsidRPr="00EA230D">
        <w:t xml:space="preserve">OBD </w:t>
      </w:r>
      <w:r w:rsidR="00FB03E0">
        <w:t xml:space="preserve">will continue to </w:t>
      </w:r>
      <w:r w:rsidRPr="00EA230D">
        <w:t>support</w:t>
      </w:r>
      <w:r w:rsidR="00FB03E0">
        <w:t xml:space="preserve"> broadband</w:t>
      </w:r>
      <w:r w:rsidRPr="00EA230D">
        <w:t xml:space="preserve"> grantees by facilitating agency connections, conducting initial screenings, and assisting with formal consultations. </w:t>
      </w:r>
      <w:r w:rsidR="006244D8">
        <w:t xml:space="preserve">The </w:t>
      </w:r>
      <w:r w:rsidR="0082583D">
        <w:t>presentations slides on environmental permitting</w:t>
      </w:r>
      <w:r w:rsidR="006244D8">
        <w:t xml:space="preserve"> is available on the </w:t>
      </w:r>
      <w:hyperlink r:id="rId14" w:anchor="2" w:history="1">
        <w:r w:rsidR="006244D8" w:rsidRPr="00CC7D54">
          <w:rPr>
            <w:rStyle w:val="Hyperlink"/>
          </w:rPr>
          <w:t>Broadband Task Force webpage</w:t>
        </w:r>
      </w:hyperlink>
      <w:r w:rsidR="006244D8">
        <w:t xml:space="preserve">. </w:t>
      </w:r>
    </w:p>
    <w:p w14:paraId="034431FB" w14:textId="3D7C020F" w:rsidR="009E7051" w:rsidRDefault="002A278D" w:rsidP="00CC7D54">
      <w:r>
        <w:t xml:space="preserve">Chair Bekele opened the floor up to questions and comments from Task Force members and other attendees. </w:t>
      </w:r>
    </w:p>
    <w:p w14:paraId="6156A469" w14:textId="0CA3264F" w:rsidR="002A278D" w:rsidRPr="002A278D" w:rsidRDefault="002A278D" w:rsidP="002A278D">
      <w:pPr>
        <w:rPr>
          <w:b/>
          <w:bCs/>
        </w:rPr>
      </w:pPr>
      <w:r w:rsidRPr="002A278D">
        <w:rPr>
          <w:b/>
          <w:bCs/>
        </w:rPr>
        <w:t xml:space="preserve">The meeting adjourned at </w:t>
      </w:r>
      <w:r w:rsidR="00CC7D54">
        <w:rPr>
          <w:b/>
          <w:bCs/>
        </w:rPr>
        <w:t>12</w:t>
      </w:r>
      <w:r w:rsidRPr="002A278D">
        <w:rPr>
          <w:b/>
          <w:bCs/>
        </w:rPr>
        <w:t xml:space="preserve"> p.m. </w:t>
      </w:r>
    </w:p>
    <w:p w14:paraId="045D7FAC" w14:textId="76D78949" w:rsidR="004E57E1" w:rsidRPr="00C66BB4" w:rsidRDefault="004E57E1" w:rsidP="00575A96">
      <w:pPr>
        <w:pStyle w:val="Heading2"/>
      </w:pPr>
      <w:r w:rsidRPr="004E57E1">
        <w:t>Next Meeting</w:t>
      </w:r>
      <w:r w:rsidR="002A278D">
        <w:t xml:space="preserve">, </w:t>
      </w:r>
      <w:r w:rsidR="002A278D" w:rsidRPr="00C66BB4">
        <w:t>Month</w:t>
      </w:r>
    </w:p>
    <w:p w14:paraId="11F7A37B" w14:textId="73636150" w:rsidR="004E57E1" w:rsidRPr="00C66BB4" w:rsidRDefault="004E57E1" w:rsidP="007F4310">
      <w:pPr>
        <w:tabs>
          <w:tab w:val="left" w:pos="1620"/>
        </w:tabs>
        <w:spacing w:before="0" w:after="0"/>
      </w:pPr>
      <w:r w:rsidRPr="00C66BB4">
        <w:rPr>
          <w:rStyle w:val="Bold"/>
        </w:rPr>
        <w:t>Date:</w:t>
      </w:r>
      <w:r w:rsidRPr="00C66BB4">
        <w:t xml:space="preserve"> </w:t>
      </w:r>
      <w:r w:rsidR="007F4310" w:rsidRPr="00C66BB4">
        <w:tab/>
      </w:r>
      <w:r w:rsidR="00C66BB4" w:rsidRPr="00C66BB4">
        <w:t>02/</w:t>
      </w:r>
      <w:r w:rsidR="002F7E39">
        <w:t>18</w:t>
      </w:r>
      <w:r w:rsidR="00C66BB4" w:rsidRPr="00C66BB4">
        <w:t>/2025</w:t>
      </w:r>
    </w:p>
    <w:p w14:paraId="64476FC9" w14:textId="6D89E911" w:rsidR="004E57E1" w:rsidRPr="00C66BB4" w:rsidRDefault="004E57E1" w:rsidP="007F4310">
      <w:pPr>
        <w:tabs>
          <w:tab w:val="left" w:pos="1620"/>
        </w:tabs>
        <w:spacing w:before="0" w:after="0"/>
      </w:pPr>
      <w:r w:rsidRPr="00C66BB4">
        <w:rPr>
          <w:rStyle w:val="Bold"/>
        </w:rPr>
        <w:t>Time:</w:t>
      </w:r>
      <w:r w:rsidRPr="00C66BB4">
        <w:rPr>
          <w:b/>
          <w:bCs/>
        </w:rPr>
        <w:t xml:space="preserve"> </w:t>
      </w:r>
      <w:r w:rsidR="007F4310" w:rsidRPr="00C66BB4">
        <w:tab/>
      </w:r>
      <w:r w:rsidR="00C66BB4" w:rsidRPr="00C66BB4">
        <w:t>10 a.m. – 12:30 p.m.</w:t>
      </w:r>
    </w:p>
    <w:p w14:paraId="23986483" w14:textId="5BE7E1E9" w:rsidR="004E57E1" w:rsidRPr="00C66BB4" w:rsidRDefault="004E57E1" w:rsidP="007F4310">
      <w:pPr>
        <w:tabs>
          <w:tab w:val="left" w:pos="1620"/>
        </w:tabs>
        <w:spacing w:before="0" w:after="0"/>
      </w:pPr>
      <w:r w:rsidRPr="00C66BB4">
        <w:rPr>
          <w:rStyle w:val="Bold"/>
        </w:rPr>
        <w:t>Location:</w:t>
      </w:r>
      <w:r w:rsidRPr="00C66BB4">
        <w:t xml:space="preserve"> </w:t>
      </w:r>
      <w:r w:rsidR="007F4310" w:rsidRPr="00C66BB4">
        <w:tab/>
      </w:r>
      <w:r w:rsidR="00C66BB4" w:rsidRPr="00C66BB4">
        <w:t>Virtual, Teams meeting</w:t>
      </w:r>
      <w:r w:rsidR="000C7D6B">
        <w:t xml:space="preserve">. </w:t>
      </w:r>
    </w:p>
    <w:p w14:paraId="2854BE0C" w14:textId="2D9D98D3" w:rsidR="004E57E1" w:rsidRPr="004E57E1" w:rsidRDefault="004E57E1" w:rsidP="007F4310">
      <w:pPr>
        <w:tabs>
          <w:tab w:val="left" w:pos="1620"/>
        </w:tabs>
        <w:spacing w:before="0" w:after="0"/>
      </w:pPr>
    </w:p>
    <w:sectPr w:rsidR="004E57E1" w:rsidRPr="004E57E1" w:rsidSect="001B5073">
      <w:footerReference w:type="default" r:id="rId15"/>
      <w:footerReference w:type="first" r:id="rId16"/>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43CE" w14:textId="77777777" w:rsidR="00AE1624" w:rsidRDefault="00AE1624" w:rsidP="003432CA">
      <w:r>
        <w:separator/>
      </w:r>
    </w:p>
    <w:p w14:paraId="288605C9" w14:textId="77777777" w:rsidR="00AE1624" w:rsidRDefault="00AE1624"/>
  </w:endnote>
  <w:endnote w:type="continuationSeparator" w:id="0">
    <w:p w14:paraId="576DFB23" w14:textId="77777777" w:rsidR="00AE1624" w:rsidRDefault="00AE1624" w:rsidP="003432CA">
      <w:r>
        <w:continuationSeparator/>
      </w:r>
    </w:p>
    <w:p w14:paraId="31485737" w14:textId="77777777" w:rsidR="00AE1624" w:rsidRDefault="00AE1624"/>
  </w:endnote>
  <w:endnote w:type="continuationNotice" w:id="1">
    <w:p w14:paraId="3E1D47A9" w14:textId="77777777" w:rsidR="00920F15" w:rsidRDefault="00920F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ECE9" w14:textId="3F55BCD2" w:rsidR="004C5027" w:rsidRDefault="00D94C3D"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rsidR="00A9429D">
          <w:t>Broadband Task Force Monthly Meeting Minutes</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74BD"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3DA47909" w14:textId="77777777" w:rsidR="004C5027" w:rsidRDefault="004C5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F90ED" w14:textId="77777777" w:rsidR="00AE1624" w:rsidRDefault="00AE1624" w:rsidP="003432CA">
      <w:r>
        <w:separator/>
      </w:r>
    </w:p>
    <w:p w14:paraId="3057CD7C" w14:textId="77777777" w:rsidR="00AE1624" w:rsidRDefault="00AE1624"/>
  </w:footnote>
  <w:footnote w:type="continuationSeparator" w:id="0">
    <w:p w14:paraId="55F27248" w14:textId="77777777" w:rsidR="00AE1624" w:rsidRDefault="00AE1624" w:rsidP="003432CA">
      <w:r>
        <w:continuationSeparator/>
      </w:r>
    </w:p>
    <w:p w14:paraId="511706A7" w14:textId="77777777" w:rsidR="00AE1624" w:rsidRDefault="00AE1624"/>
  </w:footnote>
  <w:footnote w:type="continuationNotice" w:id="1">
    <w:p w14:paraId="5DB44A2D" w14:textId="77777777" w:rsidR="00920F15" w:rsidRDefault="00920F1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6489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25.8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214934"/>
    <w:multiLevelType w:val="hybridMultilevel"/>
    <w:tmpl w:val="24E6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D77FF"/>
    <w:multiLevelType w:val="hybridMultilevel"/>
    <w:tmpl w:val="6290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C4D0C"/>
    <w:multiLevelType w:val="hybridMultilevel"/>
    <w:tmpl w:val="6D3049A4"/>
    <w:lvl w:ilvl="0" w:tplc="4A60D1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F477F"/>
    <w:multiLevelType w:val="hybridMultilevel"/>
    <w:tmpl w:val="286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7622B"/>
    <w:multiLevelType w:val="hybridMultilevel"/>
    <w:tmpl w:val="A916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2C671EA"/>
    <w:multiLevelType w:val="hybridMultilevel"/>
    <w:tmpl w:val="FF00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F770B9"/>
    <w:multiLevelType w:val="hybridMultilevel"/>
    <w:tmpl w:val="55F8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547442">
    <w:abstractNumId w:val="3"/>
  </w:num>
  <w:num w:numId="2" w16cid:durableId="465006040">
    <w:abstractNumId w:val="7"/>
  </w:num>
  <w:num w:numId="3" w16cid:durableId="1585263578">
    <w:abstractNumId w:val="31"/>
  </w:num>
  <w:num w:numId="4" w16cid:durableId="1506624404">
    <w:abstractNumId w:val="28"/>
  </w:num>
  <w:num w:numId="5" w16cid:durableId="690912289">
    <w:abstractNumId w:val="23"/>
  </w:num>
  <w:num w:numId="6" w16cid:durableId="1917325954">
    <w:abstractNumId w:val="4"/>
  </w:num>
  <w:num w:numId="7" w16cid:durableId="821240960">
    <w:abstractNumId w:val="15"/>
  </w:num>
  <w:num w:numId="8" w16cid:durableId="1325740432">
    <w:abstractNumId w:val="8"/>
  </w:num>
  <w:num w:numId="9" w16cid:durableId="1872495173">
    <w:abstractNumId w:val="13"/>
  </w:num>
  <w:num w:numId="10" w16cid:durableId="235553133">
    <w:abstractNumId w:val="2"/>
  </w:num>
  <w:num w:numId="11" w16cid:durableId="539712616">
    <w:abstractNumId w:val="2"/>
  </w:num>
  <w:num w:numId="12" w16cid:durableId="109521166">
    <w:abstractNumId w:val="32"/>
  </w:num>
  <w:num w:numId="13" w16cid:durableId="613244680">
    <w:abstractNumId w:val="33"/>
  </w:num>
  <w:num w:numId="14" w16cid:durableId="1513304318">
    <w:abstractNumId w:val="21"/>
  </w:num>
  <w:num w:numId="15" w16cid:durableId="859666205">
    <w:abstractNumId w:val="2"/>
  </w:num>
  <w:num w:numId="16" w16cid:durableId="2068260715">
    <w:abstractNumId w:val="33"/>
  </w:num>
  <w:num w:numId="17" w16cid:durableId="480081284">
    <w:abstractNumId w:val="21"/>
  </w:num>
  <w:num w:numId="18" w16cid:durableId="298219970">
    <w:abstractNumId w:val="11"/>
  </w:num>
  <w:num w:numId="19" w16cid:durableId="1644190191">
    <w:abstractNumId w:val="5"/>
  </w:num>
  <w:num w:numId="20" w16cid:durableId="1421290210">
    <w:abstractNumId w:val="1"/>
  </w:num>
  <w:num w:numId="21" w16cid:durableId="291324523">
    <w:abstractNumId w:val="0"/>
  </w:num>
  <w:num w:numId="22" w16cid:durableId="429591962">
    <w:abstractNumId w:val="9"/>
  </w:num>
  <w:num w:numId="23" w16cid:durableId="959919358">
    <w:abstractNumId w:val="27"/>
  </w:num>
  <w:num w:numId="24" w16cid:durableId="1668944311">
    <w:abstractNumId w:val="29"/>
  </w:num>
  <w:num w:numId="25" w16cid:durableId="86851903">
    <w:abstractNumId w:val="17"/>
  </w:num>
  <w:num w:numId="26" w16cid:durableId="1864246218">
    <w:abstractNumId w:val="10"/>
  </w:num>
  <w:num w:numId="27" w16cid:durableId="1787044672">
    <w:abstractNumId w:val="25"/>
  </w:num>
  <w:num w:numId="28" w16cid:durableId="1568296339">
    <w:abstractNumId w:val="29"/>
  </w:num>
  <w:num w:numId="29" w16cid:durableId="1382362218">
    <w:abstractNumId w:val="29"/>
  </w:num>
  <w:num w:numId="30" w16cid:durableId="135732541">
    <w:abstractNumId w:val="26"/>
  </w:num>
  <w:num w:numId="31" w16cid:durableId="1640258142">
    <w:abstractNumId w:val="14"/>
  </w:num>
  <w:num w:numId="32" w16cid:durableId="2123189813">
    <w:abstractNumId w:val="19"/>
  </w:num>
  <w:num w:numId="33" w16cid:durableId="91899940">
    <w:abstractNumId w:val="24"/>
  </w:num>
  <w:num w:numId="34" w16cid:durableId="2043359532">
    <w:abstractNumId w:val="6"/>
  </w:num>
  <w:num w:numId="35" w16cid:durableId="2066638157">
    <w:abstractNumId w:val="20"/>
  </w:num>
  <w:num w:numId="36" w16cid:durableId="715352743">
    <w:abstractNumId w:val="22"/>
  </w:num>
  <w:num w:numId="37" w16cid:durableId="608658479">
    <w:abstractNumId w:val="30"/>
  </w:num>
  <w:num w:numId="38" w16cid:durableId="1669865554">
    <w:abstractNumId w:val="18"/>
  </w:num>
  <w:num w:numId="39" w16cid:durableId="912620276">
    <w:abstractNumId w:val="16"/>
  </w:num>
  <w:num w:numId="40" w16cid:durableId="41925553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A0"/>
    <w:rsid w:val="00002DEC"/>
    <w:rsid w:val="00006359"/>
    <w:rsid w:val="000065AC"/>
    <w:rsid w:val="00006A0A"/>
    <w:rsid w:val="0003029A"/>
    <w:rsid w:val="00037E5C"/>
    <w:rsid w:val="0004311B"/>
    <w:rsid w:val="000604A4"/>
    <w:rsid w:val="00064B90"/>
    <w:rsid w:val="0007374A"/>
    <w:rsid w:val="00080404"/>
    <w:rsid w:val="00084742"/>
    <w:rsid w:val="00095F66"/>
    <w:rsid w:val="000A6F5E"/>
    <w:rsid w:val="000B2E68"/>
    <w:rsid w:val="000B4CA4"/>
    <w:rsid w:val="000C3708"/>
    <w:rsid w:val="000C3761"/>
    <w:rsid w:val="000C7373"/>
    <w:rsid w:val="000C7D6B"/>
    <w:rsid w:val="000D7102"/>
    <w:rsid w:val="000E313B"/>
    <w:rsid w:val="000E3E9D"/>
    <w:rsid w:val="000E632A"/>
    <w:rsid w:val="000F0A15"/>
    <w:rsid w:val="000F4BB1"/>
    <w:rsid w:val="001339D3"/>
    <w:rsid w:val="00135082"/>
    <w:rsid w:val="00135DC7"/>
    <w:rsid w:val="00135FA0"/>
    <w:rsid w:val="00147ED1"/>
    <w:rsid w:val="001500D6"/>
    <w:rsid w:val="00157C41"/>
    <w:rsid w:val="001658CF"/>
    <w:rsid w:val="001661D9"/>
    <w:rsid w:val="0017077A"/>
    <w:rsid w:val="001708EC"/>
    <w:rsid w:val="001925A8"/>
    <w:rsid w:val="0019673D"/>
    <w:rsid w:val="001A26D9"/>
    <w:rsid w:val="001A46BB"/>
    <w:rsid w:val="001B5073"/>
    <w:rsid w:val="001B5833"/>
    <w:rsid w:val="001C1DC2"/>
    <w:rsid w:val="001C55E0"/>
    <w:rsid w:val="001E5ECF"/>
    <w:rsid w:val="001F22E8"/>
    <w:rsid w:val="001F5F1F"/>
    <w:rsid w:val="002005B8"/>
    <w:rsid w:val="00207B38"/>
    <w:rsid w:val="00210261"/>
    <w:rsid w:val="00211CA3"/>
    <w:rsid w:val="00222A49"/>
    <w:rsid w:val="0022552E"/>
    <w:rsid w:val="00226BD8"/>
    <w:rsid w:val="00236F9F"/>
    <w:rsid w:val="00241FE9"/>
    <w:rsid w:val="00243CB2"/>
    <w:rsid w:val="00261247"/>
    <w:rsid w:val="002624DC"/>
    <w:rsid w:val="00264652"/>
    <w:rsid w:val="00272A02"/>
    <w:rsid w:val="00272E52"/>
    <w:rsid w:val="0027708D"/>
    <w:rsid w:val="00282084"/>
    <w:rsid w:val="00291052"/>
    <w:rsid w:val="00293CD2"/>
    <w:rsid w:val="002A278D"/>
    <w:rsid w:val="002B30E4"/>
    <w:rsid w:val="002B42F9"/>
    <w:rsid w:val="002B5040"/>
    <w:rsid w:val="002B55EB"/>
    <w:rsid w:val="002B5E79"/>
    <w:rsid w:val="002C0859"/>
    <w:rsid w:val="002D7CF1"/>
    <w:rsid w:val="002F1947"/>
    <w:rsid w:val="002F7E39"/>
    <w:rsid w:val="00306D94"/>
    <w:rsid w:val="003125DF"/>
    <w:rsid w:val="00335736"/>
    <w:rsid w:val="00340C35"/>
    <w:rsid w:val="003432CA"/>
    <w:rsid w:val="00350514"/>
    <w:rsid w:val="003563D2"/>
    <w:rsid w:val="00376FA5"/>
    <w:rsid w:val="00385911"/>
    <w:rsid w:val="003872A3"/>
    <w:rsid w:val="003963B0"/>
    <w:rsid w:val="003A1479"/>
    <w:rsid w:val="003A1813"/>
    <w:rsid w:val="003A563D"/>
    <w:rsid w:val="003B3ADC"/>
    <w:rsid w:val="003B7D82"/>
    <w:rsid w:val="003C4644"/>
    <w:rsid w:val="003C5BE3"/>
    <w:rsid w:val="003F78A4"/>
    <w:rsid w:val="00413A7C"/>
    <w:rsid w:val="004141DD"/>
    <w:rsid w:val="00451DF3"/>
    <w:rsid w:val="00461804"/>
    <w:rsid w:val="00466810"/>
    <w:rsid w:val="004816B5"/>
    <w:rsid w:val="00483DD2"/>
    <w:rsid w:val="00494E6F"/>
    <w:rsid w:val="004A1637"/>
    <w:rsid w:val="004A1B4D"/>
    <w:rsid w:val="004A34C0"/>
    <w:rsid w:val="004A485C"/>
    <w:rsid w:val="004A58DD"/>
    <w:rsid w:val="004A6119"/>
    <w:rsid w:val="004A6300"/>
    <w:rsid w:val="004B47DC"/>
    <w:rsid w:val="004B6D01"/>
    <w:rsid w:val="004C0413"/>
    <w:rsid w:val="004C5027"/>
    <w:rsid w:val="004D0EC1"/>
    <w:rsid w:val="004E57E1"/>
    <w:rsid w:val="004E75B3"/>
    <w:rsid w:val="004F04BA"/>
    <w:rsid w:val="004F0EFF"/>
    <w:rsid w:val="004F4208"/>
    <w:rsid w:val="004F6B75"/>
    <w:rsid w:val="0050093F"/>
    <w:rsid w:val="00513049"/>
    <w:rsid w:val="00514788"/>
    <w:rsid w:val="0054371B"/>
    <w:rsid w:val="00545944"/>
    <w:rsid w:val="00560E97"/>
    <w:rsid w:val="0056615E"/>
    <w:rsid w:val="005666F2"/>
    <w:rsid w:val="00572D84"/>
    <w:rsid w:val="00575A96"/>
    <w:rsid w:val="005B2DDF"/>
    <w:rsid w:val="005B4AE7"/>
    <w:rsid w:val="005B53B0"/>
    <w:rsid w:val="005D4207"/>
    <w:rsid w:val="005D454C"/>
    <w:rsid w:val="005D45B3"/>
    <w:rsid w:val="005F6005"/>
    <w:rsid w:val="006064AB"/>
    <w:rsid w:val="00616858"/>
    <w:rsid w:val="00617767"/>
    <w:rsid w:val="00622BB5"/>
    <w:rsid w:val="00623D2D"/>
    <w:rsid w:val="006244D8"/>
    <w:rsid w:val="006526E4"/>
    <w:rsid w:val="006549D3"/>
    <w:rsid w:val="00655345"/>
    <w:rsid w:val="00667B61"/>
    <w:rsid w:val="00672536"/>
    <w:rsid w:val="00672A42"/>
    <w:rsid w:val="00681EDC"/>
    <w:rsid w:val="0068649F"/>
    <w:rsid w:val="00687189"/>
    <w:rsid w:val="006977A9"/>
    <w:rsid w:val="00697CCC"/>
    <w:rsid w:val="006B13B7"/>
    <w:rsid w:val="006B2942"/>
    <w:rsid w:val="006B3994"/>
    <w:rsid w:val="006C0E45"/>
    <w:rsid w:val="006D4829"/>
    <w:rsid w:val="006D6B44"/>
    <w:rsid w:val="006D7356"/>
    <w:rsid w:val="006E5A51"/>
    <w:rsid w:val="006F3B38"/>
    <w:rsid w:val="007001E8"/>
    <w:rsid w:val="007137A4"/>
    <w:rsid w:val="00715599"/>
    <w:rsid w:val="00734911"/>
    <w:rsid w:val="0074778B"/>
    <w:rsid w:val="0077225E"/>
    <w:rsid w:val="00780E94"/>
    <w:rsid w:val="007823B9"/>
    <w:rsid w:val="007847D6"/>
    <w:rsid w:val="00793F48"/>
    <w:rsid w:val="007A45E4"/>
    <w:rsid w:val="007B35B2"/>
    <w:rsid w:val="007B4354"/>
    <w:rsid w:val="007C1642"/>
    <w:rsid w:val="007D1FFF"/>
    <w:rsid w:val="007D42A0"/>
    <w:rsid w:val="007E5B0C"/>
    <w:rsid w:val="007E685C"/>
    <w:rsid w:val="007F1A7B"/>
    <w:rsid w:val="007F4310"/>
    <w:rsid w:val="007F461B"/>
    <w:rsid w:val="007F6108"/>
    <w:rsid w:val="007F7097"/>
    <w:rsid w:val="008067A6"/>
    <w:rsid w:val="00807B1A"/>
    <w:rsid w:val="008251B3"/>
    <w:rsid w:val="0082583D"/>
    <w:rsid w:val="00830B49"/>
    <w:rsid w:val="00844F1D"/>
    <w:rsid w:val="0084749F"/>
    <w:rsid w:val="00864202"/>
    <w:rsid w:val="008B4DA3"/>
    <w:rsid w:val="008B5443"/>
    <w:rsid w:val="008C2276"/>
    <w:rsid w:val="008C35C5"/>
    <w:rsid w:val="008C7EEB"/>
    <w:rsid w:val="008D0DEF"/>
    <w:rsid w:val="008D2256"/>
    <w:rsid w:val="008D5E3D"/>
    <w:rsid w:val="008E4D09"/>
    <w:rsid w:val="008F5369"/>
    <w:rsid w:val="00902BF1"/>
    <w:rsid w:val="0090737A"/>
    <w:rsid w:val="00912F27"/>
    <w:rsid w:val="00914F5A"/>
    <w:rsid w:val="00920F15"/>
    <w:rsid w:val="009254B9"/>
    <w:rsid w:val="00927274"/>
    <w:rsid w:val="0096108C"/>
    <w:rsid w:val="00963BA0"/>
    <w:rsid w:val="00967764"/>
    <w:rsid w:val="009810EE"/>
    <w:rsid w:val="00984CC9"/>
    <w:rsid w:val="0099233F"/>
    <w:rsid w:val="009974E1"/>
    <w:rsid w:val="009B3BAB"/>
    <w:rsid w:val="009B54A0"/>
    <w:rsid w:val="009C6405"/>
    <w:rsid w:val="009D2F96"/>
    <w:rsid w:val="009D7C21"/>
    <w:rsid w:val="009E7051"/>
    <w:rsid w:val="009F478E"/>
    <w:rsid w:val="009F66B6"/>
    <w:rsid w:val="00A043AB"/>
    <w:rsid w:val="00A13000"/>
    <w:rsid w:val="00A16AA0"/>
    <w:rsid w:val="00A30799"/>
    <w:rsid w:val="00A33F8A"/>
    <w:rsid w:val="00A452C6"/>
    <w:rsid w:val="00A4707A"/>
    <w:rsid w:val="00A57FE8"/>
    <w:rsid w:val="00A63202"/>
    <w:rsid w:val="00A64ECE"/>
    <w:rsid w:val="00A66185"/>
    <w:rsid w:val="00A71CAD"/>
    <w:rsid w:val="00A731A2"/>
    <w:rsid w:val="00A827C1"/>
    <w:rsid w:val="00A93F40"/>
    <w:rsid w:val="00A9429D"/>
    <w:rsid w:val="00A96F93"/>
    <w:rsid w:val="00AB593C"/>
    <w:rsid w:val="00AD645A"/>
    <w:rsid w:val="00AE1624"/>
    <w:rsid w:val="00AE5772"/>
    <w:rsid w:val="00AF22AD"/>
    <w:rsid w:val="00AF5107"/>
    <w:rsid w:val="00B06264"/>
    <w:rsid w:val="00B07C8F"/>
    <w:rsid w:val="00B1437C"/>
    <w:rsid w:val="00B2533C"/>
    <w:rsid w:val="00B275D4"/>
    <w:rsid w:val="00B33562"/>
    <w:rsid w:val="00B55C6B"/>
    <w:rsid w:val="00B61E1A"/>
    <w:rsid w:val="00B75051"/>
    <w:rsid w:val="00B859DE"/>
    <w:rsid w:val="00BC2C23"/>
    <w:rsid w:val="00BD0E59"/>
    <w:rsid w:val="00BD1DC1"/>
    <w:rsid w:val="00BF6575"/>
    <w:rsid w:val="00BF794B"/>
    <w:rsid w:val="00C12D2F"/>
    <w:rsid w:val="00C23C46"/>
    <w:rsid w:val="00C277A8"/>
    <w:rsid w:val="00C27912"/>
    <w:rsid w:val="00C309AE"/>
    <w:rsid w:val="00C365CE"/>
    <w:rsid w:val="00C417EB"/>
    <w:rsid w:val="00C455CE"/>
    <w:rsid w:val="00C528AE"/>
    <w:rsid w:val="00C615E4"/>
    <w:rsid w:val="00C62C7C"/>
    <w:rsid w:val="00C66BB4"/>
    <w:rsid w:val="00C82AED"/>
    <w:rsid w:val="00C851F4"/>
    <w:rsid w:val="00C87504"/>
    <w:rsid w:val="00CC7D54"/>
    <w:rsid w:val="00CD6246"/>
    <w:rsid w:val="00CE40B4"/>
    <w:rsid w:val="00CE45B0"/>
    <w:rsid w:val="00CF143A"/>
    <w:rsid w:val="00CF5FA6"/>
    <w:rsid w:val="00D0014D"/>
    <w:rsid w:val="00D22819"/>
    <w:rsid w:val="00D24DEA"/>
    <w:rsid w:val="00D42632"/>
    <w:rsid w:val="00D50D28"/>
    <w:rsid w:val="00D511F0"/>
    <w:rsid w:val="00D54EE5"/>
    <w:rsid w:val="00D63F82"/>
    <w:rsid w:val="00D640FC"/>
    <w:rsid w:val="00D64A0B"/>
    <w:rsid w:val="00D70F7D"/>
    <w:rsid w:val="00D83414"/>
    <w:rsid w:val="00D91CA0"/>
    <w:rsid w:val="00D92929"/>
    <w:rsid w:val="00D93C2E"/>
    <w:rsid w:val="00D94A6C"/>
    <w:rsid w:val="00D94C3D"/>
    <w:rsid w:val="00D970A5"/>
    <w:rsid w:val="00DA641C"/>
    <w:rsid w:val="00DB4967"/>
    <w:rsid w:val="00DD2D53"/>
    <w:rsid w:val="00DD4AA5"/>
    <w:rsid w:val="00DE50CB"/>
    <w:rsid w:val="00E120FB"/>
    <w:rsid w:val="00E206AE"/>
    <w:rsid w:val="00E23263"/>
    <w:rsid w:val="00E23397"/>
    <w:rsid w:val="00E32CD7"/>
    <w:rsid w:val="00E44EE1"/>
    <w:rsid w:val="00E5241D"/>
    <w:rsid w:val="00E5680C"/>
    <w:rsid w:val="00E56A09"/>
    <w:rsid w:val="00E61A16"/>
    <w:rsid w:val="00E7537E"/>
    <w:rsid w:val="00E76267"/>
    <w:rsid w:val="00E91DCD"/>
    <w:rsid w:val="00EA230D"/>
    <w:rsid w:val="00EA535B"/>
    <w:rsid w:val="00EB277D"/>
    <w:rsid w:val="00EC56D6"/>
    <w:rsid w:val="00EC579D"/>
    <w:rsid w:val="00ED5BDC"/>
    <w:rsid w:val="00ED7DAC"/>
    <w:rsid w:val="00F067A6"/>
    <w:rsid w:val="00F20B25"/>
    <w:rsid w:val="00F25D5D"/>
    <w:rsid w:val="00F3128A"/>
    <w:rsid w:val="00F334CD"/>
    <w:rsid w:val="00F40FF6"/>
    <w:rsid w:val="00F57BBE"/>
    <w:rsid w:val="00F65C6C"/>
    <w:rsid w:val="00F70C03"/>
    <w:rsid w:val="00F9084A"/>
    <w:rsid w:val="00F97F8B"/>
    <w:rsid w:val="00FB03E0"/>
    <w:rsid w:val="00FB427D"/>
    <w:rsid w:val="00FB6E40"/>
    <w:rsid w:val="00FC6333"/>
    <w:rsid w:val="00FD1CCB"/>
    <w:rsid w:val="0DB64FB0"/>
    <w:rsid w:val="11B4DC46"/>
    <w:rsid w:val="2A1CCC03"/>
    <w:rsid w:val="3D9ED624"/>
    <w:rsid w:val="40043A55"/>
    <w:rsid w:val="435B1D9A"/>
    <w:rsid w:val="57F39C71"/>
    <w:rsid w:val="678A9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0B3DFE3"/>
  <w15:docId w15:val="{795B4FE4-C745-4BE0-9E11-63D95280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D5D"/>
    <w:pPr>
      <w:spacing w:before="100" w:after="100"/>
    </w:pPr>
  </w:style>
  <w:style w:type="paragraph" w:styleId="Heading1">
    <w:name w:val="heading 1"/>
    <w:next w:val="Normal"/>
    <w:link w:val="Heading1Char"/>
    <w:uiPriority w:val="1"/>
    <w:qFormat/>
    <w:rsid w:val="008B4DA3"/>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B4DA3"/>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5D5D"/>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F25D5D"/>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F25D5D"/>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F25D5D"/>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4DA3"/>
    <w:rPr>
      <w:b/>
      <w:color w:val="003865" w:themeColor="accent1"/>
      <w:sz w:val="40"/>
      <w:szCs w:val="40"/>
    </w:rPr>
  </w:style>
  <w:style w:type="character" w:customStyle="1" w:styleId="Heading2Char">
    <w:name w:val="Heading 2 Char"/>
    <w:basedOn w:val="DefaultParagraphFont"/>
    <w:link w:val="Heading2"/>
    <w:uiPriority w:val="1"/>
    <w:rsid w:val="008B4DA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5D5D"/>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F25D5D"/>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F25D5D"/>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F25D5D"/>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F65C6C"/>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F25D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8B4DA3"/>
    <w:pPr>
      <w:spacing w:before="240"/>
    </w:pPr>
  </w:style>
  <w:style w:type="character" w:customStyle="1" w:styleId="NormalFollowingTableChar">
    <w:name w:val="Normal Following Table Char"/>
    <w:basedOn w:val="DefaultParagraphFont"/>
    <w:link w:val="NormalFollowingTable"/>
    <w:rsid w:val="008B4DA3"/>
  </w:style>
  <w:style w:type="character" w:customStyle="1" w:styleId="Bold">
    <w:name w:val="Bold"/>
    <w:basedOn w:val="DefaultParagraphFont"/>
    <w:uiPriority w:val="2"/>
    <w:qFormat/>
    <w:rsid w:val="00F65C6C"/>
    <w:rPr>
      <w:b/>
      <w:bCs/>
    </w:rPr>
  </w:style>
  <w:style w:type="character" w:customStyle="1" w:styleId="Italic">
    <w:name w:val="Italic"/>
    <w:basedOn w:val="DefaultParagraphFont"/>
    <w:uiPriority w:val="2"/>
    <w:qFormat/>
    <w:rsid w:val="00F65C6C"/>
    <w:rPr>
      <w:i/>
      <w:iCs/>
    </w:rPr>
  </w:style>
  <w:style w:type="character" w:customStyle="1" w:styleId="Underline">
    <w:name w:val="Underline"/>
    <w:basedOn w:val="DefaultParagraphFont"/>
    <w:uiPriority w:val="2"/>
    <w:qFormat/>
    <w:rsid w:val="00F65C6C"/>
    <w:rPr>
      <w:u w:val="single"/>
    </w:rPr>
  </w:style>
  <w:style w:type="character" w:styleId="UnresolvedMention">
    <w:name w:val="Unresolved Mention"/>
    <w:basedOn w:val="DefaultParagraphFont"/>
    <w:uiPriority w:val="99"/>
    <w:semiHidden/>
    <w:unhideWhenUsed/>
    <w:rsid w:val="00CC7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298457255">
      <w:bodyDiv w:val="1"/>
      <w:marLeft w:val="0"/>
      <w:marRight w:val="0"/>
      <w:marTop w:val="0"/>
      <w:marBottom w:val="0"/>
      <w:divBdr>
        <w:top w:val="none" w:sz="0" w:space="0" w:color="auto"/>
        <w:left w:val="none" w:sz="0" w:space="0" w:color="auto"/>
        <w:bottom w:val="none" w:sz="0" w:space="0" w:color="auto"/>
        <w:right w:val="none" w:sz="0" w:space="0" w:color="auto"/>
      </w:divBdr>
      <w:divsChild>
        <w:div w:id="1218932457">
          <w:marLeft w:val="0"/>
          <w:marRight w:val="0"/>
          <w:marTop w:val="0"/>
          <w:marBottom w:val="0"/>
          <w:divBdr>
            <w:top w:val="none" w:sz="0" w:space="0" w:color="auto"/>
            <w:left w:val="none" w:sz="0" w:space="0" w:color="auto"/>
            <w:bottom w:val="none" w:sz="0" w:space="0" w:color="auto"/>
            <w:right w:val="none" w:sz="0" w:space="0" w:color="auto"/>
          </w:divBdr>
        </w:div>
      </w:divsChild>
    </w:div>
    <w:div w:id="842354085">
      <w:bodyDiv w:val="1"/>
      <w:marLeft w:val="0"/>
      <w:marRight w:val="0"/>
      <w:marTop w:val="0"/>
      <w:marBottom w:val="0"/>
      <w:divBdr>
        <w:top w:val="none" w:sz="0" w:space="0" w:color="auto"/>
        <w:left w:val="none" w:sz="0" w:space="0" w:color="auto"/>
        <w:bottom w:val="none" w:sz="0" w:space="0" w:color="auto"/>
        <w:right w:val="none" w:sz="0" w:space="0" w:color="auto"/>
      </w:divBdr>
      <w:divsChild>
        <w:div w:id="1417819808">
          <w:marLeft w:val="0"/>
          <w:marRight w:val="0"/>
          <w:marTop w:val="0"/>
          <w:marBottom w:val="0"/>
          <w:divBdr>
            <w:top w:val="none" w:sz="0" w:space="0" w:color="auto"/>
            <w:left w:val="none" w:sz="0" w:space="0" w:color="auto"/>
            <w:bottom w:val="none" w:sz="0" w:space="0" w:color="auto"/>
            <w:right w:val="none" w:sz="0" w:space="0" w:color="auto"/>
          </w:divBdr>
        </w:div>
      </w:divsChild>
    </w:div>
    <w:div w:id="941840774">
      <w:bodyDiv w:val="1"/>
      <w:marLeft w:val="0"/>
      <w:marRight w:val="0"/>
      <w:marTop w:val="0"/>
      <w:marBottom w:val="0"/>
      <w:divBdr>
        <w:top w:val="none" w:sz="0" w:space="0" w:color="auto"/>
        <w:left w:val="none" w:sz="0" w:space="0" w:color="auto"/>
        <w:bottom w:val="none" w:sz="0" w:space="0" w:color="auto"/>
        <w:right w:val="none" w:sz="0" w:space="0" w:color="auto"/>
      </w:divBdr>
      <w:divsChild>
        <w:div w:id="1975017697">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789623264">
      <w:bodyDiv w:val="1"/>
      <w:marLeft w:val="0"/>
      <w:marRight w:val="0"/>
      <w:marTop w:val="0"/>
      <w:marBottom w:val="0"/>
      <w:divBdr>
        <w:top w:val="none" w:sz="0" w:space="0" w:color="auto"/>
        <w:left w:val="none" w:sz="0" w:space="0" w:color="auto"/>
        <w:bottom w:val="none" w:sz="0" w:space="0" w:color="auto"/>
        <w:right w:val="none" w:sz="0" w:space="0" w:color="auto"/>
      </w:divBdr>
      <w:divsChild>
        <w:div w:id="1292516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govdelivery.com/accounts/MNDEED/subscriber/new?topic_id=MNDEED_16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deed/programs-services/broadband/task-for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38499\AppData\Local\Microsoft\Office\Templates\DEED\Meeting%20Minutes.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RequestID xmlns="f40b3bed-991c-4f1f-9472-bc970bd8a5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b6303a1c84475b397e355e2704d62d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f5af848191570b8e68c2657ecdc73046"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2.xml><?xml version="1.0" encoding="utf-8"?>
<ds:datastoreItem xmlns:ds="http://schemas.openxmlformats.org/officeDocument/2006/customXml" ds:itemID="{FBA12C6F-26C8-4096-B943-88FC84E313E8}">
  <ds:schemaRefs>
    <ds:schemaRef ds:uri="http://purl.org/dc/dcmitype/"/>
    <ds:schemaRef ds:uri="http://purl.org/dc/terms/"/>
    <ds:schemaRef ds:uri="http://schemas.microsoft.com/office/2006/documentManagement/types"/>
    <ds:schemaRef ds:uri="http://www.w3.org/XML/1998/namespace"/>
    <ds:schemaRef ds:uri="0a2b9cc4-9546-41d4-b07c-49cc4f5b6cec"/>
    <ds:schemaRef ds:uri="http://purl.org/dc/elements/1.1/"/>
    <ds:schemaRef ds:uri="fbfe8e86-7192-46a0-bbce-3363cf3f0c46"/>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C478E89-31DD-46AC-9DAA-63677619B24E}"/>
</file>

<file path=customXml/itemProps4.xml><?xml version="1.0" encoding="utf-8"?>
<ds:datastoreItem xmlns:ds="http://schemas.openxmlformats.org/officeDocument/2006/customXml" ds:itemID="{269578D5-0B03-4E83-8863-AEEE912E999A}"/>
</file>

<file path=docProps/app.xml><?xml version="1.0" encoding="utf-8"?>
<Properties xmlns="http://schemas.openxmlformats.org/officeDocument/2006/extended-properties" xmlns:vt="http://schemas.openxmlformats.org/officeDocument/2006/docPropsVTypes">
  <Template>Meeting Minutes</Template>
  <TotalTime>235</TotalTime>
  <Pages>3</Pages>
  <Words>1025</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Broadband Task Force Monthly Meeting Minutes</vt:lpstr>
    </vt:vector>
  </TitlesOfParts>
  <Manager/>
  <Company>State of Minnesota</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Broadband Task Force Monthly Meeting Minutes</dc:title>
  <dc:subject/>
  <dc:creator>Anna Norcutt Preuss</dc:creator>
  <cp:keywords/>
  <dc:description/>
  <cp:lastModifiedBy>Norcutt Preuss, Anna (She/Her/Hers) (DEED)</cp:lastModifiedBy>
  <cp:revision>52</cp:revision>
  <dcterms:created xsi:type="dcterms:W3CDTF">2026-01-05T16:08:00Z</dcterms:created>
  <dcterms:modified xsi:type="dcterms:W3CDTF">2026-01-28T15:41:00Z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0x010100EA4EAAB423C2AD4F9E716C964328C15F</vt:lpwstr>
  </property>
  <property fmtid="{D5CDD505-2E9C-101B-9397-08002B2CF9AE}" pid="4" name="MediaServiceImageTags">
    <vt:lpwstr/>
  </property>
</Properties>
</file>