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07BA" w14:textId="6DF9ED00" w:rsidR="3B86CCDF" w:rsidRDefault="3B86CCDF" w:rsidP="3B86CCDF">
      <w:pPr>
        <w:jc w:val="center"/>
        <w:rPr>
          <w:rFonts w:eastAsia="Calibri"/>
          <w:b/>
          <w:bCs/>
          <w:sz w:val="40"/>
          <w:szCs w:val="40"/>
        </w:rPr>
      </w:pPr>
    </w:p>
    <w:p w14:paraId="5D5A1798" w14:textId="02AE8777" w:rsidR="5CC8340A" w:rsidRDefault="5CC8340A" w:rsidP="3B86CCDF">
      <w:pPr>
        <w:jc w:val="center"/>
      </w:pPr>
      <w:r w:rsidRPr="3B86CCDF">
        <w:rPr>
          <w:rFonts w:eastAsia="Calibri"/>
          <w:b/>
          <w:bCs/>
          <w:sz w:val="40"/>
          <w:szCs w:val="40"/>
        </w:rPr>
        <w:t>Governor’s Task Force on Broadband</w:t>
      </w:r>
    </w:p>
    <w:p w14:paraId="27A9E2D1" w14:textId="5F93D5F5" w:rsidR="5CC8340A" w:rsidRDefault="005342BE" w:rsidP="3B86CCDF">
      <w:pPr>
        <w:jc w:val="center"/>
      </w:pPr>
      <w:r>
        <w:rPr>
          <w:rFonts w:eastAsia="Calibri"/>
          <w:b/>
          <w:bCs/>
          <w:sz w:val="40"/>
          <w:szCs w:val="40"/>
        </w:rPr>
        <w:t>September 22,</w:t>
      </w:r>
      <w:r w:rsidR="5CC8340A" w:rsidRPr="3B86CCDF">
        <w:rPr>
          <w:rFonts w:eastAsia="Calibri"/>
          <w:b/>
          <w:bCs/>
          <w:sz w:val="40"/>
          <w:szCs w:val="40"/>
        </w:rPr>
        <w:t xml:space="preserve"> 202</w:t>
      </w:r>
      <w:r w:rsidR="000F163A">
        <w:rPr>
          <w:rFonts w:eastAsia="Calibri"/>
          <w:b/>
          <w:bCs/>
          <w:sz w:val="40"/>
          <w:szCs w:val="40"/>
        </w:rPr>
        <w:t>5</w:t>
      </w:r>
    </w:p>
    <w:p w14:paraId="0556708F" w14:textId="7B09095C" w:rsidR="5CC8340A" w:rsidRDefault="5CC8340A" w:rsidP="3B86CCDF">
      <w:pPr>
        <w:jc w:val="center"/>
      </w:pPr>
      <w:r w:rsidRPr="3B86CCDF">
        <w:rPr>
          <w:rFonts w:eastAsia="Calibri"/>
          <w:b/>
          <w:bCs/>
          <w:sz w:val="40"/>
          <w:szCs w:val="40"/>
        </w:rPr>
        <w:t xml:space="preserve">1:00 </w:t>
      </w:r>
      <w:r w:rsidR="00DD7ED9">
        <w:rPr>
          <w:rFonts w:eastAsia="Calibri"/>
          <w:b/>
          <w:bCs/>
          <w:sz w:val="40"/>
          <w:szCs w:val="40"/>
        </w:rPr>
        <w:t>p</w:t>
      </w:r>
      <w:r w:rsidRPr="3B86CCDF">
        <w:rPr>
          <w:rFonts w:eastAsia="Calibri"/>
          <w:b/>
          <w:bCs/>
          <w:sz w:val="40"/>
          <w:szCs w:val="40"/>
        </w:rPr>
        <w:t xml:space="preserve">.m. – </w:t>
      </w:r>
      <w:r w:rsidR="00DD7ED9">
        <w:rPr>
          <w:rFonts w:eastAsia="Calibri"/>
          <w:b/>
          <w:bCs/>
          <w:sz w:val="40"/>
          <w:szCs w:val="40"/>
        </w:rPr>
        <w:t>3</w:t>
      </w:r>
      <w:r w:rsidRPr="3B86CCDF">
        <w:rPr>
          <w:rFonts w:eastAsia="Calibri"/>
          <w:b/>
          <w:bCs/>
          <w:sz w:val="40"/>
          <w:szCs w:val="40"/>
        </w:rPr>
        <w:t>:30 p.m.</w:t>
      </w:r>
    </w:p>
    <w:p w14:paraId="74CC7E95" w14:textId="0F0A2810" w:rsidR="00B7758F" w:rsidRPr="00B7758F" w:rsidRDefault="5CC8340A" w:rsidP="00B7758F">
      <w:pPr>
        <w:jc w:val="center"/>
      </w:pPr>
      <w:r w:rsidRPr="3B86CCDF">
        <w:rPr>
          <w:rFonts w:eastAsia="Calibri"/>
          <w:b/>
          <w:bCs/>
          <w:sz w:val="16"/>
          <w:szCs w:val="16"/>
        </w:rPr>
        <w:t xml:space="preserve"> </w:t>
      </w:r>
    </w:p>
    <w:p w14:paraId="2EC11561" w14:textId="437CAF12" w:rsidR="00B7758F" w:rsidRDefault="005342BE" w:rsidP="00B7758F">
      <w:pPr>
        <w:jc w:val="center"/>
      </w:pPr>
      <w:r>
        <w:t>Virtual</w:t>
      </w:r>
    </w:p>
    <w:p w14:paraId="66A31A99" w14:textId="77777777" w:rsidR="00B51647" w:rsidRPr="00CA6CE3" w:rsidRDefault="00B51647" w:rsidP="00BC7943">
      <w:pPr>
        <w:rPr>
          <w:rFonts w:asciiTheme="minorHAnsi" w:hAnsiTheme="minorHAnsi" w:cstheme="minorBidi"/>
          <w:sz w:val="16"/>
          <w:szCs w:val="16"/>
        </w:rPr>
      </w:pPr>
    </w:p>
    <w:p w14:paraId="24F04C79" w14:textId="1B8C48BA" w:rsidR="0001060A" w:rsidRPr="0001060A" w:rsidRDefault="51986BF8" w:rsidP="0001060A">
      <w:pPr>
        <w:rPr>
          <w:rFonts w:eastAsia="Calibri"/>
          <w:color w:val="000000" w:themeColor="text1"/>
        </w:rPr>
      </w:pPr>
      <w:r w:rsidRPr="3B86CCDF">
        <w:rPr>
          <w:rFonts w:eastAsia="Calibri"/>
          <w:b/>
          <w:bCs/>
          <w:color w:val="000000" w:themeColor="text1"/>
        </w:rPr>
        <w:t>Task Force Members in Attendance Virtually</w:t>
      </w:r>
      <w:r w:rsidRPr="3B86CCDF">
        <w:rPr>
          <w:rFonts w:eastAsia="Calibri"/>
          <w:color w:val="000000" w:themeColor="text1"/>
        </w:rPr>
        <w:t>:</w:t>
      </w:r>
      <w:r w:rsidR="000F163A">
        <w:rPr>
          <w:rFonts w:eastAsia="Calibri"/>
          <w:color w:val="000000" w:themeColor="text1"/>
        </w:rPr>
        <w:t xml:space="preserve"> </w:t>
      </w:r>
      <w:r w:rsidR="004F562E">
        <w:rPr>
          <w:rFonts w:eastAsia="Calibri"/>
          <w:color w:val="000000" w:themeColor="text1"/>
        </w:rPr>
        <w:t xml:space="preserve">Chair Teddy Bekele; </w:t>
      </w:r>
      <w:r w:rsidR="0001060A">
        <w:rPr>
          <w:rFonts w:eastAsia="Calibri"/>
          <w:color w:val="000000" w:themeColor="text1"/>
        </w:rPr>
        <w:t>Ini Augustine;</w:t>
      </w:r>
      <w:r w:rsidR="004F562E">
        <w:rPr>
          <w:rFonts w:eastAsia="Calibri"/>
          <w:color w:val="000000" w:themeColor="text1"/>
        </w:rPr>
        <w:t xml:space="preserve"> </w:t>
      </w:r>
      <w:r w:rsidR="004F562E" w:rsidRPr="0001060A">
        <w:rPr>
          <w:rFonts w:eastAsia="Calibri"/>
          <w:color w:val="000000" w:themeColor="text1"/>
        </w:rPr>
        <w:t>Steve Fenske</w:t>
      </w:r>
      <w:r w:rsidR="004F562E">
        <w:rPr>
          <w:rFonts w:eastAsia="Calibri"/>
          <w:color w:val="000000" w:themeColor="text1"/>
        </w:rPr>
        <w:t>;</w:t>
      </w:r>
      <w:r w:rsidR="0001060A">
        <w:rPr>
          <w:rFonts w:eastAsia="Calibri"/>
          <w:color w:val="000000" w:themeColor="text1"/>
        </w:rPr>
        <w:t xml:space="preserve"> </w:t>
      </w:r>
      <w:r w:rsidR="00A911C9" w:rsidRPr="0001060A">
        <w:rPr>
          <w:rFonts w:eastAsia="Calibri"/>
          <w:color w:val="000000" w:themeColor="text1"/>
        </w:rPr>
        <w:t>Gail Hedstrom</w:t>
      </w:r>
      <w:r w:rsidR="00A911C9">
        <w:rPr>
          <w:rFonts w:eastAsia="Calibri"/>
          <w:color w:val="000000" w:themeColor="text1"/>
        </w:rPr>
        <w:t xml:space="preserve">; </w:t>
      </w:r>
      <w:r w:rsidR="0001060A">
        <w:rPr>
          <w:rFonts w:eastAsia="Calibri"/>
          <w:color w:val="000000" w:themeColor="text1"/>
        </w:rPr>
        <w:t xml:space="preserve">Adam Hutchens; </w:t>
      </w:r>
      <w:r w:rsidR="0001060A" w:rsidRPr="0001060A">
        <w:rPr>
          <w:rFonts w:eastAsia="Calibri"/>
          <w:color w:val="000000" w:themeColor="text1"/>
        </w:rPr>
        <w:t>Marc Johnson</w:t>
      </w:r>
      <w:r w:rsidR="0001060A">
        <w:rPr>
          <w:rFonts w:eastAsia="Calibri"/>
          <w:color w:val="000000" w:themeColor="text1"/>
        </w:rPr>
        <w:t xml:space="preserve">; Daniel Lightfoot; </w:t>
      </w:r>
      <w:r w:rsidR="004F562E" w:rsidRPr="0001060A">
        <w:rPr>
          <w:rFonts w:eastAsia="Calibri"/>
          <w:color w:val="000000" w:themeColor="text1"/>
        </w:rPr>
        <w:t>Paul McDonald</w:t>
      </w:r>
      <w:r w:rsidR="004F562E">
        <w:rPr>
          <w:rFonts w:eastAsia="Calibri"/>
          <w:color w:val="000000" w:themeColor="text1"/>
        </w:rPr>
        <w:t xml:space="preserve">; </w:t>
      </w:r>
      <w:r w:rsidR="0001060A" w:rsidRPr="0001060A">
        <w:rPr>
          <w:rFonts w:eastAsia="Calibri"/>
          <w:color w:val="000000" w:themeColor="text1"/>
        </w:rPr>
        <w:t>Briana Mumme</w:t>
      </w:r>
      <w:r w:rsidR="0001060A">
        <w:rPr>
          <w:rFonts w:eastAsia="Calibri"/>
          <w:color w:val="000000" w:themeColor="text1"/>
        </w:rPr>
        <w:t xml:space="preserve">; </w:t>
      </w:r>
      <w:r w:rsidR="0001060A" w:rsidRPr="0001060A">
        <w:rPr>
          <w:rFonts w:eastAsia="Calibri"/>
          <w:color w:val="000000" w:themeColor="text1"/>
        </w:rPr>
        <w:t>Melissa Wolf</w:t>
      </w:r>
      <w:r w:rsidR="0001060A">
        <w:rPr>
          <w:rFonts w:eastAsia="Calibri"/>
          <w:color w:val="000000" w:themeColor="text1"/>
        </w:rPr>
        <w:t xml:space="preserve">; </w:t>
      </w:r>
      <w:r w:rsidR="0001060A" w:rsidRPr="0001060A">
        <w:rPr>
          <w:rFonts w:eastAsia="Calibri"/>
          <w:color w:val="000000" w:themeColor="text1"/>
        </w:rPr>
        <w:t>Dave Wolf</w:t>
      </w:r>
      <w:r w:rsidR="004F562E">
        <w:rPr>
          <w:rFonts w:eastAsia="Calibri"/>
          <w:color w:val="000000" w:themeColor="text1"/>
        </w:rPr>
        <w:t>.</w:t>
      </w:r>
    </w:p>
    <w:p w14:paraId="652D834C" w14:textId="14411A00" w:rsidR="5FA24385" w:rsidRDefault="5FA24385" w:rsidP="5FA24385">
      <w:pPr>
        <w:rPr>
          <w:rFonts w:eastAsia="Calibri"/>
          <w:color w:val="000000" w:themeColor="text1"/>
        </w:rPr>
      </w:pPr>
    </w:p>
    <w:p w14:paraId="2E36EC30" w14:textId="48F2F126" w:rsidR="1D8CC7AF" w:rsidRDefault="51986BF8" w:rsidP="5735BC78">
      <w:pPr>
        <w:ind w:left="2880" w:hanging="2880"/>
        <w:rPr>
          <w:rFonts w:eastAsia="Calibri"/>
          <w:color w:val="000000" w:themeColor="text1"/>
        </w:rPr>
      </w:pPr>
      <w:r w:rsidRPr="3B86CCDF">
        <w:rPr>
          <w:rFonts w:eastAsia="Calibri"/>
          <w:b/>
          <w:bCs/>
          <w:color w:val="000000" w:themeColor="text1"/>
        </w:rPr>
        <w:t>Task Force members Absent</w:t>
      </w:r>
      <w:r w:rsidRPr="3B86CCDF">
        <w:rPr>
          <w:rFonts w:eastAsia="Calibri"/>
          <w:color w:val="000000" w:themeColor="text1"/>
        </w:rPr>
        <w:t>:</w:t>
      </w:r>
      <w:r w:rsidR="00BD5A19" w:rsidRPr="3B86CCDF">
        <w:rPr>
          <w:rFonts w:eastAsia="Calibri"/>
          <w:color w:val="000000" w:themeColor="text1"/>
        </w:rPr>
        <w:t xml:space="preserve"> </w:t>
      </w:r>
      <w:r w:rsidR="004F562E">
        <w:rPr>
          <w:rFonts w:eastAsia="Calibri"/>
          <w:color w:val="000000" w:themeColor="text1"/>
        </w:rPr>
        <w:t>Bruce Crane; Brian Hood; Phil Stalboerger; John Twiest.</w:t>
      </w:r>
    </w:p>
    <w:p w14:paraId="39FC77D3" w14:textId="530AD396" w:rsidR="5735BC78" w:rsidRDefault="5735BC78" w:rsidP="5735BC78">
      <w:pPr>
        <w:ind w:left="2880" w:hanging="2880"/>
        <w:rPr>
          <w:rFonts w:eastAsia="Calibri"/>
          <w:color w:val="000000" w:themeColor="text1"/>
        </w:rPr>
      </w:pPr>
    </w:p>
    <w:p w14:paraId="5158AF69" w14:textId="3A52055C" w:rsidR="004F562E" w:rsidRPr="004F562E" w:rsidRDefault="51986BF8" w:rsidP="004F562E">
      <w:pPr>
        <w:tabs>
          <w:tab w:val="left" w:pos="720"/>
          <w:tab w:val="left" w:pos="1350"/>
        </w:tabs>
        <w:rPr>
          <w:rFonts w:eastAsia="Calibri"/>
          <w:color w:val="000000" w:themeColor="text1"/>
        </w:rPr>
      </w:pPr>
      <w:r w:rsidRPr="3407B2DA">
        <w:rPr>
          <w:rFonts w:eastAsia="Calibri"/>
          <w:b/>
          <w:bCs/>
          <w:color w:val="000000" w:themeColor="text1"/>
        </w:rPr>
        <w:t xml:space="preserve">Others in Attendance Virtually: </w:t>
      </w:r>
      <w:r w:rsidR="000F163A">
        <w:rPr>
          <w:rFonts w:eastAsia="Calibri"/>
          <w:color w:val="000000" w:themeColor="text1"/>
        </w:rPr>
        <w:t xml:space="preserve"> </w:t>
      </w:r>
      <w:r w:rsidR="00AA324A">
        <w:rPr>
          <w:rFonts w:eastAsia="Calibri"/>
          <w:color w:val="000000" w:themeColor="text1"/>
        </w:rPr>
        <w:t>Cameron Papazis</w:t>
      </w:r>
      <w:r w:rsidR="004F562E">
        <w:rPr>
          <w:rFonts w:eastAsia="Calibri"/>
          <w:color w:val="000000" w:themeColor="text1"/>
        </w:rPr>
        <w:t xml:space="preserve">; </w:t>
      </w:r>
      <w:r w:rsidR="004F562E" w:rsidRPr="004F562E">
        <w:rPr>
          <w:rFonts w:eastAsia="Calibri"/>
          <w:color w:val="000000" w:themeColor="text1"/>
        </w:rPr>
        <w:t>Irisa MacAulay</w:t>
      </w:r>
      <w:r w:rsidR="004F562E">
        <w:rPr>
          <w:rFonts w:eastAsia="Calibri"/>
          <w:color w:val="000000" w:themeColor="text1"/>
        </w:rPr>
        <w:t xml:space="preserve">; </w:t>
      </w:r>
      <w:r w:rsidR="004F562E" w:rsidRPr="004F562E">
        <w:rPr>
          <w:rFonts w:eastAsia="Calibri"/>
          <w:color w:val="000000" w:themeColor="text1"/>
        </w:rPr>
        <w:t>Bryan Stanfield</w:t>
      </w:r>
      <w:r w:rsidR="004F562E">
        <w:rPr>
          <w:rFonts w:eastAsia="Calibri"/>
          <w:color w:val="000000" w:themeColor="text1"/>
        </w:rPr>
        <w:t xml:space="preserve">; Jenifer </w:t>
      </w:r>
      <w:r w:rsidR="004F562E" w:rsidRPr="004F562E">
        <w:rPr>
          <w:rFonts w:eastAsia="Calibri"/>
          <w:color w:val="000000" w:themeColor="text1"/>
        </w:rPr>
        <w:t>Frost</w:t>
      </w:r>
      <w:r w:rsidR="00A911C9">
        <w:rPr>
          <w:rFonts w:eastAsia="Calibri"/>
          <w:color w:val="000000" w:themeColor="text1"/>
        </w:rPr>
        <w:t>;</w:t>
      </w:r>
      <w:r w:rsidR="004F562E" w:rsidRPr="004F562E">
        <w:rPr>
          <w:rFonts w:eastAsia="Calibri"/>
          <w:color w:val="000000" w:themeColor="text1"/>
        </w:rPr>
        <w:t xml:space="preserve"> Janina</w:t>
      </w:r>
      <w:r w:rsidR="004F562E">
        <w:rPr>
          <w:rFonts w:eastAsia="Calibri"/>
          <w:color w:val="000000" w:themeColor="text1"/>
        </w:rPr>
        <w:t xml:space="preserve">; </w:t>
      </w:r>
      <w:r w:rsidR="004F562E" w:rsidRPr="004F562E">
        <w:rPr>
          <w:rFonts w:eastAsia="Calibri"/>
          <w:color w:val="000000" w:themeColor="text1"/>
        </w:rPr>
        <w:t>Ann Treacy</w:t>
      </w:r>
      <w:r w:rsidR="004F562E">
        <w:rPr>
          <w:rFonts w:eastAsia="Calibri"/>
          <w:color w:val="000000" w:themeColor="text1"/>
        </w:rPr>
        <w:t xml:space="preserve">; </w:t>
      </w:r>
      <w:r w:rsidR="004F562E" w:rsidRPr="004F562E">
        <w:rPr>
          <w:rFonts w:eastAsia="Calibri"/>
          <w:color w:val="000000" w:themeColor="text1"/>
        </w:rPr>
        <w:t>Barbara Droher Kline</w:t>
      </w:r>
      <w:r w:rsidR="004F562E">
        <w:rPr>
          <w:rFonts w:eastAsia="Calibri"/>
          <w:color w:val="000000" w:themeColor="text1"/>
        </w:rPr>
        <w:t xml:space="preserve">; Bree Maki; </w:t>
      </w:r>
      <w:r w:rsidR="004F562E" w:rsidRPr="004F562E">
        <w:rPr>
          <w:rFonts w:eastAsia="Calibri"/>
          <w:color w:val="000000" w:themeColor="text1"/>
        </w:rPr>
        <w:t>Jake Varn</w:t>
      </w:r>
      <w:r w:rsidR="004F562E">
        <w:rPr>
          <w:rFonts w:eastAsia="Calibri"/>
          <w:color w:val="000000" w:themeColor="text1"/>
        </w:rPr>
        <w:t xml:space="preserve">; Carol </w:t>
      </w:r>
      <w:r w:rsidR="004F562E" w:rsidRPr="004F562E">
        <w:rPr>
          <w:rFonts w:eastAsia="Calibri"/>
          <w:color w:val="000000" w:themeColor="text1"/>
        </w:rPr>
        <w:t>Bossuyt</w:t>
      </w:r>
      <w:r w:rsidR="004F562E">
        <w:rPr>
          <w:rFonts w:eastAsia="Calibri"/>
          <w:color w:val="000000" w:themeColor="text1"/>
        </w:rPr>
        <w:t xml:space="preserve">; Michael Wimmer; Megan Messerole; Megan Moudry; </w:t>
      </w:r>
      <w:r w:rsidR="004F562E" w:rsidRPr="004F562E">
        <w:rPr>
          <w:rFonts w:eastAsia="Calibri"/>
          <w:color w:val="000000" w:themeColor="text1"/>
        </w:rPr>
        <w:t>Colby Humphrey</w:t>
      </w:r>
      <w:r w:rsidR="004F562E">
        <w:rPr>
          <w:rFonts w:eastAsia="Calibri"/>
          <w:color w:val="000000" w:themeColor="text1"/>
        </w:rPr>
        <w:t xml:space="preserve">; </w:t>
      </w:r>
      <w:r w:rsidR="004F562E" w:rsidRPr="004F562E">
        <w:rPr>
          <w:rFonts w:eastAsia="Calibri"/>
          <w:color w:val="000000" w:themeColor="text1"/>
        </w:rPr>
        <w:t>Roxanne K. Hacker</w:t>
      </w:r>
      <w:r w:rsidR="004F562E">
        <w:rPr>
          <w:rFonts w:eastAsia="Calibri"/>
          <w:color w:val="000000" w:themeColor="text1"/>
        </w:rPr>
        <w:t xml:space="preserve">; </w:t>
      </w:r>
      <w:r w:rsidR="004F562E" w:rsidRPr="004F562E">
        <w:rPr>
          <w:rFonts w:eastAsia="Calibri"/>
          <w:color w:val="000000" w:themeColor="text1"/>
        </w:rPr>
        <w:t>Sarah Ali</w:t>
      </w:r>
      <w:r w:rsidR="004F562E">
        <w:rPr>
          <w:rFonts w:eastAsia="Calibri"/>
          <w:color w:val="000000" w:themeColor="text1"/>
        </w:rPr>
        <w:t>;</w:t>
      </w:r>
      <w:r w:rsidR="004F562E" w:rsidRPr="004F562E">
        <w:rPr>
          <w:rFonts w:eastAsia="Calibri"/>
          <w:color w:val="000000" w:themeColor="text1"/>
        </w:rPr>
        <w:t xml:space="preserve"> Vincent</w:t>
      </w:r>
      <w:r w:rsidR="004F562E">
        <w:rPr>
          <w:rFonts w:eastAsia="Calibri"/>
          <w:color w:val="000000" w:themeColor="text1"/>
        </w:rPr>
        <w:t xml:space="preserve"> </w:t>
      </w:r>
      <w:proofErr w:type="spellStart"/>
      <w:r w:rsidR="004F562E" w:rsidRPr="004F562E">
        <w:rPr>
          <w:rFonts w:eastAsia="Calibri"/>
          <w:color w:val="000000" w:themeColor="text1"/>
        </w:rPr>
        <w:t>Fancera</w:t>
      </w:r>
      <w:proofErr w:type="spellEnd"/>
      <w:r w:rsidR="004F562E">
        <w:rPr>
          <w:rFonts w:eastAsia="Calibri"/>
          <w:color w:val="000000" w:themeColor="text1"/>
        </w:rPr>
        <w:t xml:space="preserve">; Karrie Jansen; Samantha Ernst; Kristina Ruport; Todd Kruse; Anna Norcutt Preuss; </w:t>
      </w:r>
      <w:r w:rsidR="004F562E" w:rsidRPr="004F562E">
        <w:rPr>
          <w:rFonts w:eastAsia="Calibri"/>
          <w:color w:val="000000" w:themeColor="text1"/>
        </w:rPr>
        <w:t>Ilaya</w:t>
      </w:r>
      <w:r w:rsidR="004F562E">
        <w:rPr>
          <w:rFonts w:eastAsia="Calibri"/>
          <w:color w:val="000000" w:themeColor="text1"/>
        </w:rPr>
        <w:t xml:space="preserve"> Hopkins; Nathan </w:t>
      </w:r>
      <w:r w:rsidR="004F562E" w:rsidRPr="004F562E">
        <w:rPr>
          <w:rFonts w:eastAsia="Calibri"/>
          <w:color w:val="000000" w:themeColor="text1"/>
        </w:rPr>
        <w:t>Zacharias</w:t>
      </w:r>
      <w:r w:rsidR="004F562E">
        <w:rPr>
          <w:rFonts w:eastAsia="Calibri"/>
          <w:color w:val="000000" w:themeColor="text1"/>
        </w:rPr>
        <w:t xml:space="preserve">. </w:t>
      </w:r>
    </w:p>
    <w:p w14:paraId="1F0D8C7D" w14:textId="77777777" w:rsidR="009560E5" w:rsidRDefault="009560E5" w:rsidP="3B86CCDF">
      <w:pPr>
        <w:pBdr>
          <w:bottom w:val="single" w:sz="6" w:space="1" w:color="000000"/>
        </w:pBdr>
        <w:tabs>
          <w:tab w:val="left" w:pos="720"/>
          <w:tab w:val="left" w:pos="1350"/>
        </w:tabs>
        <w:rPr>
          <w:rFonts w:eastAsia="Calibri"/>
          <w:b/>
          <w:bCs/>
          <w:color w:val="000000" w:themeColor="text1"/>
        </w:rPr>
      </w:pPr>
    </w:p>
    <w:p w14:paraId="31D0C500" w14:textId="5437DAB3" w:rsidR="3B86CCDF" w:rsidRDefault="3B86CCDF" w:rsidP="3B86CCDF">
      <w:pPr>
        <w:tabs>
          <w:tab w:val="left" w:pos="720"/>
          <w:tab w:val="left" w:pos="1350"/>
        </w:tabs>
        <w:rPr>
          <w:rFonts w:eastAsia="Calibri"/>
          <w:b/>
          <w:bCs/>
          <w:color w:val="000000" w:themeColor="text1"/>
        </w:rPr>
      </w:pPr>
    </w:p>
    <w:p w14:paraId="211F296C" w14:textId="139DBF5B" w:rsidR="00256935" w:rsidRDefault="7DDADC9D" w:rsidP="5735BC78">
      <w:pPr>
        <w:rPr>
          <w:b/>
          <w:bCs/>
        </w:rPr>
      </w:pPr>
      <w:r w:rsidRPr="3B86CCDF">
        <w:rPr>
          <w:b/>
          <w:bCs/>
        </w:rPr>
        <w:t xml:space="preserve">I. </w:t>
      </w:r>
      <w:r w:rsidR="00261B0D" w:rsidRPr="3B86CCDF">
        <w:rPr>
          <w:b/>
          <w:bCs/>
        </w:rPr>
        <w:t>Welcom</w:t>
      </w:r>
      <w:r w:rsidR="00C30644" w:rsidRPr="3B86CCDF">
        <w:rPr>
          <w:b/>
          <w:bCs/>
        </w:rPr>
        <w:t>e</w:t>
      </w:r>
    </w:p>
    <w:p w14:paraId="5E33A499" w14:textId="39EFF2F8" w:rsidR="00C30644" w:rsidRDefault="30EC8D9D" w:rsidP="5735BC78">
      <w:r>
        <w:t>Chair Bekele called the meeting to order, roll call was taken, and an overview of the agenda</w:t>
      </w:r>
      <w:r w:rsidR="00555E82">
        <w:t xml:space="preserve"> provided. </w:t>
      </w:r>
    </w:p>
    <w:p w14:paraId="1869EC2F" w14:textId="77777777" w:rsidR="00B7758F" w:rsidRDefault="00B7758F" w:rsidP="5735BC78"/>
    <w:p w14:paraId="51052F1C" w14:textId="42726520" w:rsidR="00B7758F" w:rsidRDefault="00B7758F" w:rsidP="5735BC78">
      <w:r w:rsidRPr="51716826">
        <w:rPr>
          <w:b/>
          <w:bCs/>
        </w:rPr>
        <w:t>II. Approval of minutes from</w:t>
      </w:r>
      <w:r w:rsidR="001B4E38" w:rsidRPr="51716826">
        <w:rPr>
          <w:b/>
          <w:bCs/>
        </w:rPr>
        <w:t xml:space="preserve"> the</w:t>
      </w:r>
      <w:r w:rsidR="005342BE">
        <w:rPr>
          <w:b/>
          <w:bCs/>
        </w:rPr>
        <w:t xml:space="preserve"> June and August </w:t>
      </w:r>
      <w:r w:rsidRPr="51716826">
        <w:rPr>
          <w:b/>
          <w:bCs/>
        </w:rPr>
        <w:t>Task Force Meeting</w:t>
      </w:r>
    </w:p>
    <w:p w14:paraId="3357D2C8" w14:textId="79792C19" w:rsidR="000F163A" w:rsidRDefault="000F163A" w:rsidP="000F163A">
      <w:r>
        <w:t xml:space="preserve">Meeting minutes were approved from the </w:t>
      </w:r>
      <w:r w:rsidR="005342BE">
        <w:t xml:space="preserve">June and August </w:t>
      </w:r>
      <w:r>
        <w:t>Task Force meeting</w:t>
      </w:r>
      <w:r w:rsidR="005342BE">
        <w:t>s</w:t>
      </w:r>
      <w:r>
        <w:t xml:space="preserve">. </w:t>
      </w:r>
    </w:p>
    <w:p w14:paraId="2EA2F40B" w14:textId="4B3E027F" w:rsidR="00B7758F" w:rsidRDefault="00B7758F" w:rsidP="5735BC78"/>
    <w:p w14:paraId="77FE4F84" w14:textId="530BD968" w:rsidR="005342BE" w:rsidRPr="00576220" w:rsidRDefault="005342BE" w:rsidP="005342BE">
      <w:pPr>
        <w:rPr>
          <w:b/>
          <w:bCs/>
        </w:rPr>
      </w:pPr>
      <w:r>
        <w:rPr>
          <w:b/>
          <w:bCs/>
        </w:rPr>
        <w:t xml:space="preserve">III. </w:t>
      </w:r>
      <w:r w:rsidRPr="00576220">
        <w:rPr>
          <w:b/>
          <w:bCs/>
        </w:rPr>
        <w:t>Communication Service for the Deaf (CSD)</w:t>
      </w:r>
    </w:p>
    <w:p w14:paraId="233483B7" w14:textId="55B530C4" w:rsidR="0029438B" w:rsidRDefault="005342BE" w:rsidP="005342BE">
      <w:pPr>
        <w:rPr>
          <w:rFonts w:eastAsia="Calibri"/>
          <w:color w:val="000000" w:themeColor="text1"/>
        </w:rPr>
      </w:pPr>
      <w:r w:rsidRPr="00576220">
        <w:t>Cameron Papazis</w:t>
      </w:r>
      <w:r w:rsidR="0029438B">
        <w:t xml:space="preserve"> (</w:t>
      </w:r>
      <w:r w:rsidRPr="00576220">
        <w:t>Business Development Manager</w:t>
      </w:r>
      <w:r w:rsidR="0029438B">
        <w:t xml:space="preserve">), </w:t>
      </w:r>
      <w:r w:rsidRPr="00576220">
        <w:rPr>
          <w:rFonts w:eastAsia="Calibri"/>
          <w:color w:val="000000" w:themeColor="text1"/>
        </w:rPr>
        <w:t>Irisa MacAulay</w:t>
      </w:r>
      <w:r w:rsidR="0029438B">
        <w:rPr>
          <w:rFonts w:eastAsia="Calibri"/>
          <w:color w:val="000000" w:themeColor="text1"/>
        </w:rPr>
        <w:t xml:space="preserve"> (B</w:t>
      </w:r>
      <w:r w:rsidRPr="00576220">
        <w:rPr>
          <w:rFonts w:eastAsia="Calibri"/>
          <w:color w:val="000000" w:themeColor="text1"/>
        </w:rPr>
        <w:t>usiness Development Associate</w:t>
      </w:r>
      <w:r w:rsidR="0029438B">
        <w:rPr>
          <w:rFonts w:eastAsia="Calibri"/>
          <w:color w:val="000000" w:themeColor="text1"/>
        </w:rPr>
        <w:t xml:space="preserve">) and team presented an overview of the history and work of the Communication Service for the Deaf. The organization’s work </w:t>
      </w:r>
      <w:r w:rsidR="004B49F1">
        <w:rPr>
          <w:rFonts w:eastAsia="Calibri"/>
          <w:color w:val="000000" w:themeColor="text1"/>
        </w:rPr>
        <w:t>dates to</w:t>
      </w:r>
      <w:r w:rsidR="0029438B">
        <w:rPr>
          <w:rFonts w:eastAsia="Calibri"/>
          <w:color w:val="000000" w:themeColor="text1"/>
        </w:rPr>
        <w:t xml:space="preserve"> 1975 and began with a f</w:t>
      </w:r>
      <w:r w:rsidR="000C3A56">
        <w:rPr>
          <w:rFonts w:eastAsia="Calibri"/>
          <w:color w:val="000000" w:themeColor="text1"/>
        </w:rPr>
        <w:t>ocus in the telecommunications industry</w:t>
      </w:r>
      <w:r w:rsidR="0029438B">
        <w:rPr>
          <w:rFonts w:eastAsia="Calibri"/>
          <w:color w:val="000000" w:themeColor="text1"/>
        </w:rPr>
        <w:t xml:space="preserve">. </w:t>
      </w:r>
    </w:p>
    <w:p w14:paraId="3584E12A" w14:textId="77777777" w:rsidR="000C3A56" w:rsidRDefault="000C3A56" w:rsidP="005342BE">
      <w:pPr>
        <w:rPr>
          <w:rFonts w:eastAsia="Calibri"/>
          <w:color w:val="000000" w:themeColor="text1"/>
        </w:rPr>
      </w:pPr>
    </w:p>
    <w:p w14:paraId="10988372" w14:textId="6D8BFC92" w:rsidR="004E27C2" w:rsidRPr="004B49F1" w:rsidRDefault="0029438B" w:rsidP="005342BE">
      <w:pPr>
        <w:rPr>
          <w:rFonts w:eastAsia="Calibri"/>
          <w:color w:val="000000" w:themeColor="text1"/>
        </w:rPr>
      </w:pPr>
      <w:r>
        <w:rPr>
          <w:rFonts w:eastAsia="Calibri"/>
          <w:color w:val="000000" w:themeColor="text1"/>
        </w:rPr>
        <w:t>In Minnesota, there are 1</w:t>
      </w:r>
      <w:r w:rsidR="000C3A56">
        <w:rPr>
          <w:rFonts w:eastAsia="Calibri"/>
          <w:color w:val="000000" w:themeColor="text1"/>
        </w:rPr>
        <w:t>.1</w:t>
      </w:r>
      <w:r>
        <w:rPr>
          <w:rFonts w:eastAsia="Calibri"/>
          <w:color w:val="000000" w:themeColor="text1"/>
        </w:rPr>
        <w:t xml:space="preserve"> </w:t>
      </w:r>
      <w:r w:rsidR="000C3A56">
        <w:rPr>
          <w:rFonts w:eastAsia="Calibri"/>
          <w:color w:val="000000" w:themeColor="text1"/>
        </w:rPr>
        <w:t xml:space="preserve">million deaf and hard of hearing </w:t>
      </w:r>
      <w:r>
        <w:rPr>
          <w:rFonts w:eastAsia="Calibri"/>
          <w:color w:val="000000" w:themeColor="text1"/>
        </w:rPr>
        <w:t>community (DHH) members. And in this population, a</w:t>
      </w:r>
      <w:r w:rsidR="000C3A56">
        <w:rPr>
          <w:rFonts w:eastAsia="Calibri"/>
          <w:color w:val="000000" w:themeColor="text1"/>
        </w:rPr>
        <w:t xml:space="preserve">ccess and accommodations are across the board </w:t>
      </w:r>
      <w:r>
        <w:rPr>
          <w:rFonts w:eastAsia="Calibri"/>
          <w:color w:val="000000" w:themeColor="text1"/>
        </w:rPr>
        <w:t xml:space="preserve">and span </w:t>
      </w:r>
      <w:r w:rsidR="000C3A56">
        <w:rPr>
          <w:rFonts w:eastAsia="Calibri"/>
          <w:color w:val="000000" w:themeColor="text1"/>
        </w:rPr>
        <w:t xml:space="preserve">captions, interpreters, </w:t>
      </w:r>
      <w:r>
        <w:rPr>
          <w:rFonts w:eastAsia="Calibri"/>
          <w:color w:val="000000" w:themeColor="text1"/>
        </w:rPr>
        <w:t xml:space="preserve">and other services. Today, Video Relay Service (VRS) is often used, which is when a call is routed from a Deaf caller through a VRS interpreter to a hearing customer service representative. This method can introduce challenges, like miscommunication adding a third party to conversations, as well as barriers like IRS tax scams and barriers of organizations not taking third party calls. </w:t>
      </w:r>
      <w:r>
        <w:rPr>
          <w:rFonts w:eastAsia="Calibri"/>
        </w:rPr>
        <w:t xml:space="preserve">CSD shared that when surveyed in </w:t>
      </w:r>
      <w:r w:rsidRPr="004B49F1">
        <w:rPr>
          <w:rFonts w:eastAsia="Calibri"/>
          <w:color w:val="000000" w:themeColor="text1"/>
        </w:rPr>
        <w:t>2024</w:t>
      </w:r>
      <w:r w:rsidR="004B49F1" w:rsidRPr="004B49F1">
        <w:rPr>
          <w:rFonts w:eastAsia="Calibri"/>
          <w:color w:val="000000" w:themeColor="text1"/>
        </w:rPr>
        <w:t xml:space="preserve"> by the National Association of the Deaf</w:t>
      </w:r>
      <w:r w:rsidRPr="004B49F1">
        <w:rPr>
          <w:rFonts w:eastAsia="Calibri"/>
          <w:color w:val="000000" w:themeColor="text1"/>
        </w:rPr>
        <w:t xml:space="preserve">, </w:t>
      </w:r>
      <w:r w:rsidR="004E27C2" w:rsidRPr="004B49F1">
        <w:rPr>
          <w:rFonts w:eastAsia="Calibri"/>
          <w:color w:val="000000" w:themeColor="text1"/>
        </w:rPr>
        <w:t xml:space="preserve">94% </w:t>
      </w:r>
      <w:r w:rsidR="004B49F1" w:rsidRPr="004B49F1">
        <w:rPr>
          <w:rFonts w:eastAsia="Calibri"/>
          <w:color w:val="000000" w:themeColor="text1"/>
        </w:rPr>
        <w:t>listed</w:t>
      </w:r>
      <w:r w:rsidR="004E27C2" w:rsidRPr="004B49F1">
        <w:rPr>
          <w:rFonts w:eastAsia="Calibri"/>
          <w:color w:val="000000" w:themeColor="text1"/>
        </w:rPr>
        <w:t xml:space="preserve"> TTY is least preferred communication method</w:t>
      </w:r>
      <w:r w:rsidRPr="004B49F1">
        <w:rPr>
          <w:rFonts w:eastAsia="Calibri"/>
          <w:color w:val="000000" w:themeColor="text1"/>
        </w:rPr>
        <w:t xml:space="preserve">, </w:t>
      </w:r>
      <w:r w:rsidR="004E27C2" w:rsidRPr="004B49F1">
        <w:rPr>
          <w:rFonts w:eastAsia="Calibri"/>
          <w:color w:val="000000" w:themeColor="text1"/>
        </w:rPr>
        <w:t xml:space="preserve">0% of listed VRS as </w:t>
      </w:r>
      <w:r w:rsidR="004B49F1" w:rsidRPr="004B49F1">
        <w:rPr>
          <w:rFonts w:eastAsia="Calibri"/>
          <w:color w:val="000000" w:themeColor="text1"/>
        </w:rPr>
        <w:t>a</w:t>
      </w:r>
      <w:r w:rsidR="004E27C2" w:rsidRPr="004B49F1">
        <w:rPr>
          <w:rFonts w:eastAsia="Calibri"/>
          <w:color w:val="000000" w:themeColor="text1"/>
        </w:rPr>
        <w:t xml:space="preserve"> preferred form of communication</w:t>
      </w:r>
      <w:r w:rsidRPr="004B49F1">
        <w:rPr>
          <w:rFonts w:eastAsia="Calibri"/>
          <w:color w:val="000000" w:themeColor="text1"/>
        </w:rPr>
        <w:t xml:space="preserve">, and 74% </w:t>
      </w:r>
      <w:r w:rsidR="004B49F1" w:rsidRPr="004B49F1">
        <w:rPr>
          <w:rFonts w:eastAsia="Calibri"/>
          <w:color w:val="000000" w:themeColor="text1"/>
        </w:rPr>
        <w:t xml:space="preserve">say that “chat support” is not a suitable accommodation for direct customer support. </w:t>
      </w:r>
    </w:p>
    <w:p w14:paraId="62D01F4C" w14:textId="77777777" w:rsidR="004E27C2" w:rsidRPr="004B49F1" w:rsidRDefault="004E27C2" w:rsidP="005342BE">
      <w:pPr>
        <w:rPr>
          <w:rFonts w:eastAsia="Calibri"/>
          <w:color w:val="000000" w:themeColor="text1"/>
        </w:rPr>
      </w:pPr>
    </w:p>
    <w:p w14:paraId="69486D51" w14:textId="7863BBA6" w:rsidR="004E27C2" w:rsidRPr="004B49F1" w:rsidRDefault="004B49F1" w:rsidP="005342BE">
      <w:pPr>
        <w:rPr>
          <w:rFonts w:eastAsia="Calibri"/>
          <w:color w:val="000000" w:themeColor="text1"/>
        </w:rPr>
      </w:pPr>
      <w:r w:rsidRPr="004B49F1">
        <w:rPr>
          <w:rFonts w:eastAsia="Calibri"/>
          <w:color w:val="000000" w:themeColor="text1"/>
        </w:rPr>
        <w:t>An alternative is Direct Video Calling (</w:t>
      </w:r>
      <w:r w:rsidR="0029438B" w:rsidRPr="004B49F1">
        <w:rPr>
          <w:rFonts w:eastAsia="Calibri"/>
          <w:color w:val="000000" w:themeColor="text1"/>
        </w:rPr>
        <w:t>DVC</w:t>
      </w:r>
      <w:r w:rsidRPr="004B49F1">
        <w:rPr>
          <w:rFonts w:eastAsia="Calibri"/>
          <w:color w:val="000000" w:themeColor="text1"/>
        </w:rPr>
        <w:t>) which</w:t>
      </w:r>
      <w:r w:rsidR="0029438B" w:rsidRPr="004B49F1">
        <w:rPr>
          <w:rFonts w:eastAsia="Calibri"/>
          <w:color w:val="000000" w:themeColor="text1"/>
        </w:rPr>
        <w:t xml:space="preserve"> is when an American Sign Language (</w:t>
      </w:r>
      <w:r w:rsidR="004E27C2" w:rsidRPr="004B49F1">
        <w:rPr>
          <w:rFonts w:eastAsia="Calibri"/>
          <w:color w:val="000000" w:themeColor="text1"/>
        </w:rPr>
        <w:t>ASL</w:t>
      </w:r>
      <w:r w:rsidR="0029438B" w:rsidRPr="004B49F1">
        <w:rPr>
          <w:rFonts w:eastAsia="Calibri"/>
          <w:color w:val="000000" w:themeColor="text1"/>
        </w:rPr>
        <w:t>)</w:t>
      </w:r>
      <w:r w:rsidR="004E27C2" w:rsidRPr="004B49F1">
        <w:rPr>
          <w:rFonts w:eastAsia="Calibri"/>
          <w:color w:val="000000" w:themeColor="text1"/>
        </w:rPr>
        <w:t xml:space="preserve"> fluent customer service representativ</w:t>
      </w:r>
      <w:r w:rsidRPr="004B49F1">
        <w:rPr>
          <w:rFonts w:eastAsia="Calibri"/>
          <w:color w:val="000000" w:themeColor="text1"/>
        </w:rPr>
        <w:t>e takes a video call directly from a Deaf caller. DVC has other benefits, including being HIPAA compliant, and has been proven to be cost efficient and leading to savings, with Comcast noting direct spending on DVC saved 35% compared what they were spending through VRS</w:t>
      </w:r>
      <w:r>
        <w:rPr>
          <w:rFonts w:eastAsia="Calibri"/>
          <w:color w:val="000000" w:themeColor="text1"/>
        </w:rPr>
        <w:t xml:space="preserve"> and FCC Savings have surpassed $2.5 million. </w:t>
      </w:r>
      <w:r w:rsidRPr="004B49F1">
        <w:rPr>
          <w:rFonts w:eastAsia="Calibri"/>
          <w:color w:val="000000" w:themeColor="text1"/>
        </w:rPr>
        <w:t xml:space="preserve">DVS also allows for more investment in the DHH community in employment efforts. </w:t>
      </w:r>
    </w:p>
    <w:p w14:paraId="2FECE1C6" w14:textId="77777777" w:rsidR="004E27C2" w:rsidRPr="004B49F1" w:rsidRDefault="004E27C2" w:rsidP="005342BE">
      <w:pPr>
        <w:rPr>
          <w:rFonts w:eastAsia="Calibri"/>
          <w:color w:val="000000" w:themeColor="text1"/>
        </w:rPr>
      </w:pPr>
    </w:p>
    <w:p w14:paraId="29C244C5" w14:textId="5EA02C13" w:rsidR="004E27C2" w:rsidRDefault="00FF7952" w:rsidP="005342BE">
      <w:pPr>
        <w:rPr>
          <w:rFonts w:eastAsia="Calibri"/>
          <w:color w:val="000000" w:themeColor="text1"/>
        </w:rPr>
      </w:pPr>
      <w:r w:rsidRPr="004B49F1">
        <w:rPr>
          <w:rFonts w:eastAsia="Calibri"/>
          <w:color w:val="000000" w:themeColor="text1"/>
        </w:rPr>
        <w:t>Questions from the Task Force included software advancements to translating ASL and other signed languages; the relationship between education supporting work and opportunities; and the impact of unreliable broadband on the deaf and hard of hearing population in Minnesota.</w:t>
      </w:r>
      <w:r w:rsidR="004B49F1" w:rsidRPr="004B49F1">
        <w:rPr>
          <w:rFonts w:eastAsia="Calibri"/>
          <w:color w:val="000000" w:themeColor="text1"/>
        </w:rPr>
        <w:t xml:space="preserve"> CSD also shared on the grant lost from DEA funding being cut by NTIA, and how they had planned to use this money on critical e</w:t>
      </w:r>
      <w:r w:rsidR="004B49F1" w:rsidRPr="004B49F1">
        <w:rPr>
          <w:rFonts w:eastAsia="Calibri"/>
          <w:color w:val="000000" w:themeColor="text1"/>
        </w:rPr>
        <w:t>quipment distribution</w:t>
      </w:r>
      <w:r w:rsidR="004B49F1" w:rsidRPr="004B49F1">
        <w:rPr>
          <w:rFonts w:eastAsia="Calibri"/>
          <w:color w:val="000000" w:themeColor="text1"/>
        </w:rPr>
        <w:t xml:space="preserve"> and</w:t>
      </w:r>
      <w:r w:rsidR="004B49F1" w:rsidRPr="004B49F1">
        <w:rPr>
          <w:rFonts w:eastAsia="Calibri"/>
          <w:color w:val="000000" w:themeColor="text1"/>
        </w:rPr>
        <w:t xml:space="preserve"> technical support for the DHH community</w:t>
      </w:r>
      <w:r w:rsidR="004B49F1" w:rsidRPr="004B49F1">
        <w:rPr>
          <w:rFonts w:eastAsia="Calibri"/>
          <w:color w:val="000000" w:themeColor="text1"/>
        </w:rPr>
        <w:t>.</w:t>
      </w:r>
    </w:p>
    <w:p w14:paraId="437120B2" w14:textId="77777777" w:rsidR="004B49F1" w:rsidRPr="004B49F1" w:rsidRDefault="004B49F1" w:rsidP="005342BE">
      <w:pPr>
        <w:rPr>
          <w:rFonts w:eastAsia="Calibri"/>
          <w:color w:val="000000" w:themeColor="text1"/>
        </w:rPr>
      </w:pPr>
    </w:p>
    <w:p w14:paraId="00ED8DDF" w14:textId="77777777" w:rsidR="00126013" w:rsidRDefault="00126013" w:rsidP="005342BE">
      <w:pPr>
        <w:rPr>
          <w:rFonts w:eastAsia="Calibri"/>
        </w:rPr>
      </w:pPr>
    </w:p>
    <w:p w14:paraId="7B6FFAA1" w14:textId="7E6F12D0" w:rsidR="005342BE" w:rsidRDefault="005342BE" w:rsidP="005342BE">
      <w:pPr>
        <w:rPr>
          <w:b/>
          <w:bCs/>
        </w:rPr>
      </w:pPr>
      <w:r>
        <w:rPr>
          <w:b/>
          <w:bCs/>
        </w:rPr>
        <w:lastRenderedPageBreak/>
        <w:t xml:space="preserve">IV. </w:t>
      </w:r>
      <w:r w:rsidRPr="0085A138">
        <w:rPr>
          <w:b/>
          <w:bCs/>
        </w:rPr>
        <w:t>Pew Charitable Trusts</w:t>
      </w:r>
    </w:p>
    <w:p w14:paraId="490E23F8" w14:textId="004A0F95" w:rsidR="003E5226" w:rsidRDefault="005342BE" w:rsidP="005342BE">
      <w:r>
        <w:t xml:space="preserve">Jake Varn </w:t>
      </w:r>
      <w:r w:rsidR="00FF7952">
        <w:t>(</w:t>
      </w:r>
      <w:r>
        <w:t>Associate Manager, Broadband Access Initiative</w:t>
      </w:r>
      <w:r w:rsidR="00376058">
        <w:t>, Pew Charitable Trusts</w:t>
      </w:r>
      <w:r w:rsidR="00FF7952">
        <w:t>)</w:t>
      </w:r>
      <w:r>
        <w:t xml:space="preserve"> </w:t>
      </w:r>
      <w:r w:rsidR="00376058">
        <w:t>provided</w:t>
      </w:r>
      <w:r w:rsidR="00FF7952">
        <w:t xml:space="preserve"> an update on state broadband goals around speed, deployment, adoption</w:t>
      </w:r>
      <w:r w:rsidR="00855844">
        <w:t>,</w:t>
      </w:r>
      <w:r w:rsidR="00FF7952">
        <w:t xml:space="preserve"> and affordability. </w:t>
      </w:r>
      <w:r w:rsidR="00376058">
        <w:t>This cover</w:t>
      </w:r>
      <w:r w:rsidR="00855844">
        <w:t>ed</w:t>
      </w:r>
      <w:r w:rsidR="00376058">
        <w:t xml:space="preserve"> a h</w:t>
      </w:r>
      <w:r w:rsidR="003E5226">
        <w:t>istory of state speed goals and definitions</w:t>
      </w:r>
      <w:r w:rsidR="00376058">
        <w:t xml:space="preserve">, federal policy changes, industry trends, and the current landscape of state goals. </w:t>
      </w:r>
    </w:p>
    <w:p w14:paraId="465ED368" w14:textId="77777777" w:rsidR="003E5226" w:rsidRDefault="003E5226" w:rsidP="005342BE"/>
    <w:p w14:paraId="776652E1" w14:textId="48A1E5F7" w:rsidR="00126013" w:rsidRDefault="003E5226" w:rsidP="005342BE">
      <w:r>
        <w:t xml:space="preserve">Prior to 2020, there were 11 states that had state broadband goals established by legislative statues, utility commission rules, and executive orders. </w:t>
      </w:r>
      <w:r w:rsidR="00376058">
        <w:t>F</w:t>
      </w:r>
      <w:r>
        <w:t xml:space="preserve">ederal </w:t>
      </w:r>
      <w:r w:rsidR="00855844">
        <w:t>p</w:t>
      </w:r>
      <w:r>
        <w:t xml:space="preserve">olicy </w:t>
      </w:r>
      <w:r w:rsidR="00855844">
        <w:t>c</w:t>
      </w:r>
      <w:r>
        <w:t>hanges</w:t>
      </w:r>
      <w:r w:rsidR="00376058">
        <w:t xml:space="preserve"> that have impacted these goals and the current broadband landscape include the Infrastructure and Jobs Act, and subsequent Broadband Equity, Access, and Deployment (BEAD) and Digital Equity Act (DEA) funding. Additionally, in </w:t>
      </w:r>
      <w:r>
        <w:t>2024, the FCC raised its 2015 broadband definition from 25/3 Mbps to 100/20 Mbps,</w:t>
      </w:r>
      <w:r w:rsidR="00A911C9">
        <w:t xml:space="preserve"> and</w:t>
      </w:r>
      <w:r>
        <w:t xml:space="preserve"> 1G per 1,000 student standards for schools, and set long-term goal of 1G/500M. Currently the FCC has an open inquiry if the long-term goal is appropriate. </w:t>
      </w:r>
      <w:r w:rsidR="00376058">
        <w:t>Broadband has also seen an i</w:t>
      </w:r>
      <w:r w:rsidR="00126013">
        <w:t xml:space="preserve">ncreasing </w:t>
      </w:r>
      <w:r w:rsidR="00376058">
        <w:t>demand across sectors, including agriculture, healthcare, and education. Noteworthy c</w:t>
      </w:r>
      <w:r w:rsidR="00126013">
        <w:t xml:space="preserve">onsumer trends, </w:t>
      </w:r>
      <w:r w:rsidR="00376058">
        <w:t xml:space="preserve">include increasing average speeds. Which in </w:t>
      </w:r>
      <w:r w:rsidR="00126013">
        <w:t>2024</w:t>
      </w:r>
      <w:r w:rsidR="00376058">
        <w:t xml:space="preserve"> were</w:t>
      </w:r>
      <w:r w:rsidR="00126013">
        <w:t xml:space="preserve"> 301/96 Mbps compared to 141/51 Mbps in 2015</w:t>
      </w:r>
      <w:r w:rsidR="00376058">
        <w:t xml:space="preserve">. </w:t>
      </w:r>
    </w:p>
    <w:p w14:paraId="206CD872" w14:textId="77777777" w:rsidR="003E5226" w:rsidRDefault="003E5226" w:rsidP="005342BE"/>
    <w:p w14:paraId="4B2441E5" w14:textId="28968A60" w:rsidR="00376058" w:rsidRPr="00376058" w:rsidRDefault="00376058" w:rsidP="00376058">
      <w:r>
        <w:t>In the c</w:t>
      </w:r>
      <w:r w:rsidR="003E5226">
        <w:t xml:space="preserve">urrent landscape of state goals </w:t>
      </w:r>
      <w:r>
        <w:t xml:space="preserve">nationally, </w:t>
      </w:r>
      <w:r w:rsidRPr="00376058">
        <w:t xml:space="preserve">31 states have increased their minimum speed standards to 100/20 Mbps, either for their deployment program (including to align with federal funding requirements) or for the state’s definition of broadband. </w:t>
      </w:r>
      <w:r>
        <w:t xml:space="preserve">Additionally, </w:t>
      </w:r>
      <w:r w:rsidRPr="00376058">
        <w:t xml:space="preserve">9 states are also incorporating the cost of service available to customers and 18 states are prioritizing the scalability of funded networks. </w:t>
      </w:r>
      <w:r>
        <w:t>Important to note is the</w:t>
      </w:r>
      <w:r w:rsidR="00855844">
        <w:t xml:space="preserve"> huge</w:t>
      </w:r>
      <w:r>
        <w:t xml:space="preserve"> variability in what is considered affordable across regions and communities. </w:t>
      </w:r>
    </w:p>
    <w:p w14:paraId="266AF023" w14:textId="4900BBAB" w:rsidR="00376058" w:rsidRPr="00376058" w:rsidRDefault="00376058" w:rsidP="00376058"/>
    <w:p w14:paraId="00FBF861" w14:textId="3247489D" w:rsidR="00376058" w:rsidRPr="00376058" w:rsidRDefault="00376058" w:rsidP="00510B4A">
      <w:pPr>
        <w:tabs>
          <w:tab w:val="num" w:pos="720"/>
        </w:tabs>
      </w:pPr>
      <w:r>
        <w:t>In 2020, Pew</w:t>
      </w:r>
      <w:r w:rsidRPr="00376058">
        <w:t xml:space="preserve"> </w:t>
      </w:r>
      <w:r w:rsidRPr="00510B4A">
        <w:t>identified components for states</w:t>
      </w:r>
      <w:r w:rsidRPr="00376058">
        <w:t xml:space="preserve"> to incorporate and continually evaluate as a part of their grant programs tied to broadband availability, quality, and affordability. Policy evaluation requires that states create frameworks to:</w:t>
      </w:r>
      <w:r w:rsidR="00510B4A">
        <w:t xml:space="preserve"> (1) </w:t>
      </w:r>
      <w:r w:rsidRPr="00376058">
        <w:t>Develop well-defined goals for broadband deployment</w:t>
      </w:r>
      <w:r w:rsidR="00510B4A">
        <w:t xml:space="preserve">; (2) </w:t>
      </w:r>
      <w:r w:rsidRPr="00376058">
        <w:t>Establish baselines to measure progress</w:t>
      </w:r>
      <w:r w:rsidR="00510B4A">
        <w:t xml:space="preserve">; and (3) </w:t>
      </w:r>
      <w:r w:rsidRPr="00376058">
        <w:t>Assess both implementation and emerging needs tied to availability, quality, and affordability</w:t>
      </w:r>
      <w:r w:rsidR="00510B4A">
        <w:t>.</w:t>
      </w:r>
    </w:p>
    <w:p w14:paraId="63C5B17F" w14:textId="5D746113" w:rsidR="003E5226" w:rsidRDefault="003E5226" w:rsidP="005342BE"/>
    <w:p w14:paraId="30B5AC9D" w14:textId="73B96A4D" w:rsidR="00126013" w:rsidRDefault="003E5226" w:rsidP="00847467">
      <w:r>
        <w:t xml:space="preserve">Questions from the Task Force included those on </w:t>
      </w:r>
      <w:r w:rsidR="00847467">
        <w:t>how</w:t>
      </w:r>
      <w:r w:rsidR="00847467" w:rsidRPr="00847467">
        <w:t xml:space="preserve"> </w:t>
      </w:r>
      <w:r w:rsidR="00376058" w:rsidRPr="00847467">
        <w:t>the FCC change in 2024 impacts state goals, BEAD, and underserved locations</w:t>
      </w:r>
      <w:r w:rsidR="00130DEF">
        <w:t>;</w:t>
      </w:r>
      <w:r w:rsidR="00376058">
        <w:t xml:space="preserve"> and</w:t>
      </w:r>
      <w:r w:rsidR="00130DEF">
        <w:t xml:space="preserve"> how other states may be thinking about updating speed goals and symmetrical speeds goals</w:t>
      </w:r>
      <w:r w:rsidR="00376058">
        <w:t xml:space="preserve">. </w:t>
      </w:r>
    </w:p>
    <w:p w14:paraId="0ACCD617" w14:textId="5EA97219" w:rsidR="003E5226" w:rsidRDefault="00847467" w:rsidP="00847467">
      <w:r w:rsidRPr="00847467">
        <w:t> </w:t>
      </w:r>
    </w:p>
    <w:p w14:paraId="3A49D3C5" w14:textId="3869FE3D" w:rsidR="005342BE" w:rsidRDefault="005342BE" w:rsidP="005342BE">
      <w:pPr>
        <w:rPr>
          <w:b/>
          <w:bCs/>
        </w:rPr>
      </w:pPr>
      <w:r>
        <w:rPr>
          <w:b/>
          <w:bCs/>
        </w:rPr>
        <w:t xml:space="preserve">V. </w:t>
      </w:r>
      <w:r w:rsidRPr="269F5E61">
        <w:rPr>
          <w:b/>
          <w:bCs/>
        </w:rPr>
        <w:t>Office of Broadband Development Overview + Updates</w:t>
      </w:r>
    </w:p>
    <w:p w14:paraId="4BBC099F" w14:textId="66F85726" w:rsidR="00130DEF" w:rsidRDefault="005342BE" w:rsidP="005342BE">
      <w:r>
        <w:t>Bree Maki</w:t>
      </w:r>
      <w:r w:rsidR="00130DEF">
        <w:t xml:space="preserve"> (</w:t>
      </w:r>
      <w:r>
        <w:t>Executive Director, OBD</w:t>
      </w:r>
      <w:r w:rsidR="00130DEF">
        <w:t xml:space="preserve">) provided updates on OBD. The state’s Border-to-Border programs (B2B) and Line Extension (LE) are in the process of closing out </w:t>
      </w:r>
      <w:r w:rsidR="00510B4A">
        <w:t>rounds</w:t>
      </w:r>
      <w:r w:rsidR="00130DEF">
        <w:t xml:space="preserve"> 7 and 2 respectively, with 53 grants pending closed in those rounds.</w:t>
      </w:r>
      <w:r w:rsidR="00510B4A">
        <w:t xml:space="preserve"> In total there are</w:t>
      </w:r>
      <w:r w:rsidR="00130DEF">
        <w:t xml:space="preserve"> 82 active grants and 26 will be built by the end of this year. OBD is working in rounds 8-10</w:t>
      </w:r>
      <w:r w:rsidR="00510B4A">
        <w:t xml:space="preserve"> of B2B</w:t>
      </w:r>
      <w:r w:rsidR="00130DEF">
        <w:t xml:space="preserve"> and rounds 2 and 3 of LE. OBD works with </w:t>
      </w:r>
      <w:r w:rsidR="00510B4A">
        <w:t>Connected Nation</w:t>
      </w:r>
      <w:r w:rsidR="00130DEF">
        <w:t xml:space="preserve"> to do as-builts and speed tests for close outs to ensure locations being closed out are being served as grantees indicated they would.</w:t>
      </w:r>
      <w:r w:rsidR="00510B4A">
        <w:t xml:space="preserve"> T</w:t>
      </w:r>
      <w:r w:rsidR="00130DEF">
        <w:t>he bidding window</w:t>
      </w:r>
      <w:r w:rsidR="00510B4A">
        <w:t xml:space="preserve"> for the fourth round of LE will be</w:t>
      </w:r>
      <w:r w:rsidR="00130DEF">
        <w:t xml:space="preserve"> opening </w:t>
      </w:r>
      <w:r w:rsidR="00510B4A">
        <w:t xml:space="preserve">on </w:t>
      </w:r>
      <w:r w:rsidR="00130DEF">
        <w:t>9/26</w:t>
      </w:r>
      <w:r w:rsidR="00510B4A">
        <w:t>, and OBD e</w:t>
      </w:r>
      <w:r w:rsidR="00443F53">
        <w:t>xpect</w:t>
      </w:r>
      <w:r w:rsidR="00510B4A">
        <w:t>s</w:t>
      </w:r>
      <w:r w:rsidR="00443F53">
        <w:t xml:space="preserve"> that to be $3.5M</w:t>
      </w:r>
      <w:r w:rsidR="00510B4A">
        <w:t xml:space="preserve"> in Capital Projects Fund (</w:t>
      </w:r>
      <w:r w:rsidR="00130DEF">
        <w:t>CPF</w:t>
      </w:r>
      <w:r w:rsidR="00510B4A">
        <w:t>)</w:t>
      </w:r>
      <w:r w:rsidR="00130DEF">
        <w:t xml:space="preserve"> dollars as they need to be spent by December 2026. </w:t>
      </w:r>
      <w:r w:rsidR="00510B4A">
        <w:t>OBD is</w:t>
      </w:r>
      <w:r w:rsidR="00130DEF">
        <w:t xml:space="preserve"> trying to optimize where BEAD cannot get</w:t>
      </w:r>
      <w:r w:rsidR="00510B4A">
        <w:t xml:space="preserve"> with LE, and </w:t>
      </w:r>
      <w:r w:rsidR="00130DEF">
        <w:t xml:space="preserve">OBD plans to do a LE round 5 with state funds </w:t>
      </w:r>
      <w:r w:rsidR="00510B4A">
        <w:t xml:space="preserve">from previous rounds that came in under the expected budget. </w:t>
      </w:r>
    </w:p>
    <w:p w14:paraId="6E247B70" w14:textId="77777777" w:rsidR="00130DEF" w:rsidRDefault="00130DEF" w:rsidP="005342BE"/>
    <w:p w14:paraId="0C63D2DB" w14:textId="027E88CA" w:rsidR="00443F53" w:rsidRDefault="00510B4A" w:rsidP="005342BE">
      <w:r>
        <w:t>The closeout for the Digital Equity Act (DEA)</w:t>
      </w:r>
      <w:r w:rsidR="00855844">
        <w:t xml:space="preserve"> Capacity Grant</w:t>
      </w:r>
      <w:r>
        <w:t xml:space="preserve"> was</w:t>
      </w:r>
      <w:r w:rsidR="00443F53">
        <w:t xml:space="preserve"> due and </w:t>
      </w:r>
      <w:r>
        <w:t>OBD</w:t>
      </w:r>
      <w:r w:rsidR="00443F53">
        <w:t xml:space="preserve"> </w:t>
      </w:r>
      <w:r>
        <w:t>is</w:t>
      </w:r>
      <w:r w:rsidR="00443F53">
        <w:t xml:space="preserve"> finalizing that closeout through NIST and </w:t>
      </w:r>
      <w:r>
        <w:t xml:space="preserve">a </w:t>
      </w:r>
      <w:r w:rsidR="00443F53">
        <w:t xml:space="preserve">final payment. That program </w:t>
      </w:r>
      <w:r w:rsidR="00855844">
        <w:t xml:space="preserve">has been terminated by NITA, </w:t>
      </w:r>
      <w:r w:rsidR="00443F53">
        <w:t xml:space="preserve">and in Minnesota’s letter </w:t>
      </w:r>
      <w:r>
        <w:t xml:space="preserve">required by NTIA, OBD </w:t>
      </w:r>
      <w:r w:rsidR="00443F53">
        <w:t xml:space="preserve">reserved </w:t>
      </w:r>
      <w:r w:rsidR="00855844">
        <w:t xml:space="preserve">the </w:t>
      </w:r>
      <w:r w:rsidR="00443F53">
        <w:t xml:space="preserve">right for funding </w:t>
      </w:r>
      <w:r w:rsidR="00855844">
        <w:t>if</w:t>
      </w:r>
      <w:r w:rsidR="00443F53">
        <w:t xml:space="preserve"> made </w:t>
      </w:r>
      <w:r>
        <w:t>available</w:t>
      </w:r>
      <w:r w:rsidR="00855844">
        <w:t xml:space="preserve">. </w:t>
      </w:r>
    </w:p>
    <w:p w14:paraId="015BC6C3" w14:textId="77777777" w:rsidR="00510B4A" w:rsidRDefault="00510B4A" w:rsidP="005342BE"/>
    <w:p w14:paraId="68CF6A3E" w14:textId="46BEEB7B" w:rsidR="00443F53" w:rsidRDefault="00510B4A" w:rsidP="005342BE">
      <w:r>
        <w:t xml:space="preserve">For the Broadband Equity, Access, and Deployment (BEAD) program, </w:t>
      </w:r>
      <w:r w:rsidR="00443F53">
        <w:t>Minnesota submitted the</w:t>
      </w:r>
      <w:r>
        <w:t xml:space="preserve"> draft of the Final Proposal </w:t>
      </w:r>
      <w:r w:rsidR="00443F53">
        <w:t xml:space="preserve">on time without needing to request an extension </w:t>
      </w:r>
      <w:r>
        <w:t>past</w:t>
      </w:r>
      <w:r w:rsidR="00443F53">
        <w:t xml:space="preserve"> the September 4 deadline. The total grant application request </w:t>
      </w:r>
      <w:r>
        <w:t>from OBD was</w:t>
      </w:r>
      <w:r w:rsidR="00443F53">
        <w:t xml:space="preserve"> $568M, </w:t>
      </w:r>
      <w:r>
        <w:t>with the</w:t>
      </w:r>
      <w:r w:rsidR="00443F53">
        <w:t xml:space="preserve"> BEAD outlay cost </w:t>
      </w:r>
      <w:r>
        <w:t>at</w:t>
      </w:r>
      <w:r w:rsidR="00443F53">
        <w:t xml:space="preserve"> $391.6M. OBD has been in curing with NTIA, </w:t>
      </w:r>
      <w:r>
        <w:t>with</w:t>
      </w:r>
      <w:r w:rsidR="00443F53">
        <w:t xml:space="preserve"> NTIA</w:t>
      </w:r>
      <w:r>
        <w:t xml:space="preserve"> requesting</w:t>
      </w:r>
      <w:r w:rsidR="00443F53">
        <w:t xml:space="preserve"> information or updated information</w:t>
      </w:r>
      <w:r>
        <w:t xml:space="preserve"> on the Final Proposal</w:t>
      </w:r>
      <w:r w:rsidR="00443F53">
        <w:t xml:space="preserve">. Today (9/22) </w:t>
      </w:r>
      <w:r>
        <w:t>OBD</w:t>
      </w:r>
      <w:r w:rsidR="00443F53">
        <w:t xml:space="preserve"> did receive notification that the excessive cost thresholds have been released, which was $20,000 and over per broadband serviceable location (BSL) and </w:t>
      </w:r>
      <w:r>
        <w:t>was informed that</w:t>
      </w:r>
      <w:r w:rsidR="00443F53">
        <w:t xml:space="preserve"> anything above $10,000 needs additional explanation to justify the cost. More work will have to go into explaining </w:t>
      </w:r>
      <w:r>
        <w:t>the drivers of</w:t>
      </w:r>
      <w:r w:rsidR="00443F53">
        <w:t xml:space="preserve"> higher costs in Minnesota, like tree canopy</w:t>
      </w:r>
      <w:r>
        <w:t xml:space="preserve"> and</w:t>
      </w:r>
      <w:r w:rsidR="00443F53">
        <w:t xml:space="preserve"> that the locations </w:t>
      </w:r>
      <w:r>
        <w:t xml:space="preserve">left to get to </w:t>
      </w:r>
      <w:r w:rsidR="00443F53">
        <w:t>are more difficult to serve</w:t>
      </w:r>
      <w:r>
        <w:t xml:space="preserve">. OBD </w:t>
      </w:r>
      <w:r w:rsidR="00443F53">
        <w:t xml:space="preserve">will depend on grantees </w:t>
      </w:r>
      <w:r>
        <w:t>to</w:t>
      </w:r>
      <w:r w:rsidR="00443F53">
        <w:t xml:space="preserve"> help </w:t>
      </w:r>
      <w:r>
        <w:t>in</w:t>
      </w:r>
      <w:r w:rsidR="00443F53">
        <w:t xml:space="preserve"> justify</w:t>
      </w:r>
      <w:r>
        <w:t xml:space="preserve">ing </w:t>
      </w:r>
      <w:r w:rsidR="00443F53">
        <w:t>those</w:t>
      </w:r>
      <w:r>
        <w:t xml:space="preserve"> costs</w:t>
      </w:r>
      <w:r w:rsidR="00443F53">
        <w:t>. OBD has 72 hours to go back to applicants and ask if they can go lower in their bids</w:t>
      </w:r>
      <w:r>
        <w:t>, however, since the</w:t>
      </w:r>
      <w:r w:rsidR="00443F53">
        <w:t xml:space="preserve"> final best numbers have been put forward </w:t>
      </w:r>
      <w:r>
        <w:t xml:space="preserve">already, </w:t>
      </w:r>
      <w:r w:rsidR="00443F53">
        <w:t xml:space="preserve">asking this </w:t>
      </w:r>
      <w:r>
        <w:t>o</w:t>
      </w:r>
      <w:r w:rsidR="00855844">
        <w:t>f grantees</w:t>
      </w:r>
      <w:r>
        <w:t xml:space="preserve"> is</w:t>
      </w:r>
      <w:r w:rsidR="00443F53">
        <w:t xml:space="preserve"> </w:t>
      </w:r>
      <w:r w:rsidR="00896162">
        <w:t>difficult</w:t>
      </w:r>
      <w:r w:rsidR="00443F53">
        <w:t xml:space="preserve"> to do.</w:t>
      </w:r>
      <w:r w:rsidR="00DD4677">
        <w:t xml:space="preserve"> </w:t>
      </w:r>
      <w:r>
        <w:t>With NTIA, the c</w:t>
      </w:r>
      <w:r w:rsidR="009707B9">
        <w:t xml:space="preserve">uring turnaround times have been </w:t>
      </w:r>
      <w:r w:rsidR="00855844">
        <w:t>between</w:t>
      </w:r>
      <w:r w:rsidR="009707B9">
        <w:t xml:space="preserve"> 24 to 72 hours, so very tight deadlines for OBD. </w:t>
      </w:r>
      <w:r w:rsidR="00DD4677" w:rsidRPr="00DD4677">
        <w:t>If NTIA does not accept the reasons cost</w:t>
      </w:r>
      <w:r>
        <w:t>s</w:t>
      </w:r>
      <w:r w:rsidR="00DD4677" w:rsidRPr="00DD4677">
        <w:t xml:space="preserve"> are higher than their math indicates they should be, </w:t>
      </w:r>
      <w:r>
        <w:t>OBD will</w:t>
      </w:r>
      <w:r w:rsidR="00DD4677" w:rsidRPr="00DD4677">
        <w:t xml:space="preserve"> need to negotiate with other applicants. If no provider is interested, the locations could go </w:t>
      </w:r>
      <w:r w:rsidR="00DD4677" w:rsidRPr="00DD4677">
        <w:lastRenderedPageBreak/>
        <w:t>unfunded.</w:t>
      </w:r>
      <w:r w:rsidR="00443F53">
        <w:t xml:space="preserve"> Resources on BEAD are available on the </w:t>
      </w:r>
      <w:hyperlink r:id="rId9" w:history="1">
        <w:r w:rsidR="00443F53" w:rsidRPr="00443F53">
          <w:rPr>
            <w:rStyle w:val="Hyperlink"/>
          </w:rPr>
          <w:t>OBD BEAD webpage</w:t>
        </w:r>
      </w:hyperlink>
      <w:r w:rsidR="00443F53">
        <w:t xml:space="preserve">, the </w:t>
      </w:r>
      <w:hyperlink r:id="rId10" w:history="1">
        <w:r w:rsidR="00443F53" w:rsidRPr="00443F53">
          <w:rPr>
            <w:rStyle w:val="Hyperlink"/>
          </w:rPr>
          <w:t>MN BEAD map</w:t>
        </w:r>
      </w:hyperlink>
      <w:r w:rsidR="00443F53">
        <w:t xml:space="preserve">, and slides from the 9/22 BEAD update </w:t>
      </w:r>
      <w:r w:rsidR="00855844">
        <w:t>will be</w:t>
      </w:r>
      <w:r w:rsidR="00443F53">
        <w:t xml:space="preserve"> available on the </w:t>
      </w:r>
      <w:hyperlink r:id="rId11" w:history="1">
        <w:r w:rsidR="00443F53" w:rsidRPr="00896162">
          <w:rPr>
            <w:rStyle w:val="Hyperlink"/>
          </w:rPr>
          <w:t>Broadband Task Force webpage</w:t>
        </w:r>
      </w:hyperlink>
      <w:r w:rsidR="00443F53">
        <w:t xml:space="preserve">. </w:t>
      </w:r>
    </w:p>
    <w:p w14:paraId="015AB966" w14:textId="77777777" w:rsidR="00130DEF" w:rsidRDefault="00130DEF" w:rsidP="005342BE"/>
    <w:p w14:paraId="7F0B546A" w14:textId="2E540F44" w:rsidR="00130DEF" w:rsidRPr="00896162" w:rsidRDefault="00896162" w:rsidP="005342BE">
      <w:r w:rsidRPr="00896162">
        <w:t xml:space="preserve">Questions from the Task Force included </w:t>
      </w:r>
      <w:r w:rsidR="00FE535E">
        <w:t xml:space="preserve">updates on the public comment tour; </w:t>
      </w:r>
      <w:r w:rsidR="00DD4677">
        <w:t xml:space="preserve">if BEAD builds in an accountability process for </w:t>
      </w:r>
      <w:r w:rsidR="00855844">
        <w:t>the</w:t>
      </w:r>
      <w:r w:rsidR="00DD4677">
        <w:t xml:space="preserve"> grantees; how many locations are over the extremely high-cost threshold; what will happen to locations that did not get applications to get to 100% and non-deployment dollars; </w:t>
      </w:r>
      <w:r w:rsidR="009707B9">
        <w:t xml:space="preserve">and </w:t>
      </w:r>
      <w:r w:rsidR="00DD4677">
        <w:t>what the timeline is after the curing process</w:t>
      </w:r>
      <w:r w:rsidR="009707B9">
        <w:t>.</w:t>
      </w:r>
      <w:r w:rsidR="00DD4677">
        <w:t xml:space="preserve"> </w:t>
      </w:r>
    </w:p>
    <w:p w14:paraId="683CFFA5" w14:textId="77777777" w:rsidR="005342BE" w:rsidRDefault="005342BE" w:rsidP="005342BE">
      <w:pPr>
        <w:rPr>
          <w:b/>
          <w:bCs/>
        </w:rPr>
      </w:pPr>
    </w:p>
    <w:p w14:paraId="227B2538" w14:textId="7106F9AE" w:rsidR="00A06922" w:rsidRDefault="005342BE" w:rsidP="005342BE">
      <w:r>
        <w:rPr>
          <w:b/>
          <w:bCs/>
        </w:rPr>
        <w:t xml:space="preserve">VI. </w:t>
      </w:r>
      <w:r w:rsidRPr="0085A138">
        <w:rPr>
          <w:b/>
          <w:bCs/>
        </w:rPr>
        <w:t>Other Business, Subgroup Updates, October’s Meeting Plans, Wrap-up</w:t>
      </w:r>
    </w:p>
    <w:p w14:paraId="2B35327B" w14:textId="77777777" w:rsidR="00A06922" w:rsidRDefault="00A06922" w:rsidP="00671A7A"/>
    <w:p w14:paraId="46A7FCF3" w14:textId="19791802" w:rsidR="006949E6" w:rsidRPr="00AB26E3" w:rsidRDefault="00510B4A" w:rsidP="00671A7A">
      <w:r w:rsidRPr="00AB26E3">
        <w:t xml:space="preserve">Chair Bekele </w:t>
      </w:r>
      <w:r w:rsidR="00855844" w:rsidRPr="00AB26E3">
        <w:t>opened</w:t>
      </w:r>
      <w:r w:rsidR="00AB26E3">
        <w:t xml:space="preserve"> </w:t>
      </w:r>
      <w:r w:rsidR="00855844">
        <w:t>the</w:t>
      </w:r>
      <w:r w:rsidR="00AB26E3">
        <w:t xml:space="preserve"> floor</w:t>
      </w:r>
      <w:r w:rsidRPr="00AB26E3">
        <w:t xml:space="preserve"> to other</w:t>
      </w:r>
      <w:r w:rsidR="002E3661" w:rsidRPr="00AB26E3">
        <w:t xml:space="preserve"> business, questions, and comments from Task Force members and attendees. </w:t>
      </w:r>
      <w:r w:rsidR="006949E6" w:rsidRPr="00AB26E3">
        <w:t>There were none.</w:t>
      </w:r>
    </w:p>
    <w:p w14:paraId="516CC4A3" w14:textId="77777777" w:rsidR="006949E6" w:rsidRPr="00AB26E3" w:rsidRDefault="006949E6" w:rsidP="00671A7A"/>
    <w:p w14:paraId="71B1898B" w14:textId="7786FAFD" w:rsidR="002E3661" w:rsidRPr="00AB26E3" w:rsidRDefault="006949E6" w:rsidP="00671A7A">
      <w:r w:rsidRPr="00AB26E3">
        <w:t xml:space="preserve">Updates were provided on the new subgroups, which were refocused into 2 different topics to accommodate feedback </w:t>
      </w:r>
      <w:r w:rsidR="00855844">
        <w:t>from Task Force members</w:t>
      </w:r>
      <w:r w:rsidRPr="00AB26E3">
        <w:t xml:space="preserve"> last year</w:t>
      </w:r>
      <w:r w:rsidR="00AB26E3">
        <w:t xml:space="preserve"> and ensure </w:t>
      </w:r>
      <w:r w:rsidR="00855844">
        <w:t xml:space="preserve">greater </w:t>
      </w:r>
      <w:r w:rsidR="00AB26E3">
        <w:t>participation</w:t>
      </w:r>
      <w:r w:rsidRPr="00AB26E3">
        <w:t xml:space="preserve">. The topics of the subgroups will be </w:t>
      </w:r>
      <w:r w:rsidR="00AB26E3" w:rsidRPr="00AB26E3">
        <w:t>(1) Affordability, Economic Opportunity, and Workforce Development and (2) Mapping, Policy, and Funding,</w:t>
      </w:r>
      <w:r w:rsidRPr="00AB26E3">
        <w:t xml:space="preserve"> with the leaders of the subgroups being Marc Johnson and Melissa Wolf</w:t>
      </w:r>
      <w:r w:rsidR="00AB26E3" w:rsidRPr="00AB26E3">
        <w:t xml:space="preserve">, respectively. </w:t>
      </w:r>
      <w:r w:rsidR="00AB26E3">
        <w:t xml:space="preserve">Subgroups will need to ensure any meetings outside of the Task Force wide monthly meetings are under 7 people to not have quorum, which shouldn’t be an issue as both subgroups have 7 members. </w:t>
      </w:r>
      <w:r w:rsidR="00855844">
        <w:t>Time will be provided at the October meeting for subgroup work.</w:t>
      </w:r>
    </w:p>
    <w:p w14:paraId="3EC838D0" w14:textId="77777777" w:rsidR="002E3661" w:rsidRPr="00AB26E3" w:rsidRDefault="002E3661" w:rsidP="00671A7A"/>
    <w:p w14:paraId="2EFA2620" w14:textId="63A71698" w:rsidR="006949E6" w:rsidRPr="006949E6" w:rsidRDefault="006949E6" w:rsidP="006949E6">
      <w:r w:rsidRPr="00AB26E3">
        <w:t>Information on upcoming meetings was provided. The Task Force will plan to meet Wednesday October 15, in-person meeting at the TCC facility in Clearwater, MN. Since quorum</w:t>
      </w:r>
      <w:r w:rsidR="00855844">
        <w:t xml:space="preserve"> (attendance of 8+ Task Force members)</w:t>
      </w:r>
      <w:r w:rsidRPr="00AB26E3">
        <w:t xml:space="preserve"> is needed for this meeting, an attendance form will go out to</w:t>
      </w:r>
      <w:r w:rsidR="00855844">
        <w:t xml:space="preserve"> Task Force members to</w:t>
      </w:r>
      <w:r w:rsidRPr="00AB26E3">
        <w:t xml:space="preserve"> get an accurate count and expectation for lunch, which will be provided. The November meeting is planned to be hybrid, and at the DEED headquarters building in St. Paul, with time for subgroups. There is a planned meeting for December</w:t>
      </w:r>
      <w:r w:rsidRPr="006949E6">
        <w:t xml:space="preserve"> 18</w:t>
      </w:r>
      <w:r w:rsidRPr="00AB26E3">
        <w:t>, and the Task Force will evaluate progress on the annual re</w:t>
      </w:r>
      <w:r>
        <w:t xml:space="preserve">port at that meeting to see if any additional meetings </w:t>
      </w:r>
      <w:r w:rsidR="00855844">
        <w:t>need</w:t>
      </w:r>
      <w:r>
        <w:t xml:space="preserve"> to be scheduled for December to</w:t>
      </w:r>
      <w:r w:rsidR="00855844">
        <w:t xml:space="preserve"> work on or</w:t>
      </w:r>
      <w:r>
        <w:t xml:space="preserve"> take a vote on the annual report. </w:t>
      </w:r>
    </w:p>
    <w:p w14:paraId="67D704EA" w14:textId="4D955F4F" w:rsidR="002E3661" w:rsidRDefault="002E3661" w:rsidP="00671A7A"/>
    <w:p w14:paraId="755D88EE" w14:textId="67753E08" w:rsidR="00B37B64" w:rsidRDefault="00B37B64" w:rsidP="00671A7A">
      <w:r>
        <w:t>Meeting adjourned</w:t>
      </w:r>
      <w:r w:rsidR="006949E6">
        <w:t xml:space="preserve"> around 2:40pm</w:t>
      </w:r>
      <w:r>
        <w:t>.</w:t>
      </w:r>
    </w:p>
    <w:p w14:paraId="392B46B6" w14:textId="77777777" w:rsidR="00AA324A" w:rsidRDefault="00AA324A" w:rsidP="00671A7A"/>
    <w:p w14:paraId="5CC24879" w14:textId="62124AFC" w:rsidR="00847467" w:rsidRDefault="00847467" w:rsidP="00847467">
      <w:r>
        <w:t xml:space="preserve"> </w:t>
      </w:r>
    </w:p>
    <w:sectPr w:rsidR="00847467" w:rsidSect="003955C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ADE"/>
    <w:multiLevelType w:val="hybridMultilevel"/>
    <w:tmpl w:val="8414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D15C6B"/>
    <w:multiLevelType w:val="hybridMultilevel"/>
    <w:tmpl w:val="7B280E6E"/>
    <w:lvl w:ilvl="0" w:tplc="D8B29CD6">
      <w:start w:val="1"/>
      <w:numFmt w:val="bullet"/>
      <w:lvlText w:val="•"/>
      <w:lvlJc w:val="left"/>
      <w:pPr>
        <w:tabs>
          <w:tab w:val="num" w:pos="720"/>
        </w:tabs>
        <w:ind w:left="720" w:hanging="360"/>
      </w:pPr>
      <w:rPr>
        <w:rFonts w:ascii="Arial" w:hAnsi="Arial" w:hint="default"/>
      </w:rPr>
    </w:lvl>
    <w:lvl w:ilvl="1" w:tplc="5264523C" w:tentative="1">
      <w:start w:val="1"/>
      <w:numFmt w:val="bullet"/>
      <w:lvlText w:val="•"/>
      <w:lvlJc w:val="left"/>
      <w:pPr>
        <w:tabs>
          <w:tab w:val="num" w:pos="1440"/>
        </w:tabs>
        <w:ind w:left="1440" w:hanging="360"/>
      </w:pPr>
      <w:rPr>
        <w:rFonts w:ascii="Arial" w:hAnsi="Arial" w:hint="default"/>
      </w:rPr>
    </w:lvl>
    <w:lvl w:ilvl="2" w:tplc="58FAF7F4" w:tentative="1">
      <w:start w:val="1"/>
      <w:numFmt w:val="bullet"/>
      <w:lvlText w:val="•"/>
      <w:lvlJc w:val="left"/>
      <w:pPr>
        <w:tabs>
          <w:tab w:val="num" w:pos="2160"/>
        </w:tabs>
        <w:ind w:left="2160" w:hanging="360"/>
      </w:pPr>
      <w:rPr>
        <w:rFonts w:ascii="Arial" w:hAnsi="Arial" w:hint="default"/>
      </w:rPr>
    </w:lvl>
    <w:lvl w:ilvl="3" w:tplc="E8A80E70" w:tentative="1">
      <w:start w:val="1"/>
      <w:numFmt w:val="bullet"/>
      <w:lvlText w:val="•"/>
      <w:lvlJc w:val="left"/>
      <w:pPr>
        <w:tabs>
          <w:tab w:val="num" w:pos="2880"/>
        </w:tabs>
        <w:ind w:left="2880" w:hanging="360"/>
      </w:pPr>
      <w:rPr>
        <w:rFonts w:ascii="Arial" w:hAnsi="Arial" w:hint="default"/>
      </w:rPr>
    </w:lvl>
    <w:lvl w:ilvl="4" w:tplc="5574A20C" w:tentative="1">
      <w:start w:val="1"/>
      <w:numFmt w:val="bullet"/>
      <w:lvlText w:val="•"/>
      <w:lvlJc w:val="left"/>
      <w:pPr>
        <w:tabs>
          <w:tab w:val="num" w:pos="3600"/>
        </w:tabs>
        <w:ind w:left="3600" w:hanging="360"/>
      </w:pPr>
      <w:rPr>
        <w:rFonts w:ascii="Arial" w:hAnsi="Arial" w:hint="default"/>
      </w:rPr>
    </w:lvl>
    <w:lvl w:ilvl="5" w:tplc="59A2FC06" w:tentative="1">
      <w:start w:val="1"/>
      <w:numFmt w:val="bullet"/>
      <w:lvlText w:val="•"/>
      <w:lvlJc w:val="left"/>
      <w:pPr>
        <w:tabs>
          <w:tab w:val="num" w:pos="4320"/>
        </w:tabs>
        <w:ind w:left="4320" w:hanging="360"/>
      </w:pPr>
      <w:rPr>
        <w:rFonts w:ascii="Arial" w:hAnsi="Arial" w:hint="default"/>
      </w:rPr>
    </w:lvl>
    <w:lvl w:ilvl="6" w:tplc="1CD80426" w:tentative="1">
      <w:start w:val="1"/>
      <w:numFmt w:val="bullet"/>
      <w:lvlText w:val="•"/>
      <w:lvlJc w:val="left"/>
      <w:pPr>
        <w:tabs>
          <w:tab w:val="num" w:pos="5040"/>
        </w:tabs>
        <w:ind w:left="5040" w:hanging="360"/>
      </w:pPr>
      <w:rPr>
        <w:rFonts w:ascii="Arial" w:hAnsi="Arial" w:hint="default"/>
      </w:rPr>
    </w:lvl>
    <w:lvl w:ilvl="7" w:tplc="94E24918" w:tentative="1">
      <w:start w:val="1"/>
      <w:numFmt w:val="bullet"/>
      <w:lvlText w:val="•"/>
      <w:lvlJc w:val="left"/>
      <w:pPr>
        <w:tabs>
          <w:tab w:val="num" w:pos="5760"/>
        </w:tabs>
        <w:ind w:left="5760" w:hanging="360"/>
      </w:pPr>
      <w:rPr>
        <w:rFonts w:ascii="Arial" w:hAnsi="Arial" w:hint="default"/>
      </w:rPr>
    </w:lvl>
    <w:lvl w:ilvl="8" w:tplc="A1A498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3" w15:restartNumberingAfterBreak="0">
    <w:nsid w:val="58030C67"/>
    <w:multiLevelType w:val="hybridMultilevel"/>
    <w:tmpl w:val="B6706BFE"/>
    <w:lvl w:ilvl="0" w:tplc="6A68A796">
      <w:start w:val="1"/>
      <w:numFmt w:val="bullet"/>
      <w:lvlText w:val=""/>
      <w:lvlJc w:val="left"/>
      <w:pPr>
        <w:ind w:left="720" w:hanging="360"/>
      </w:pPr>
      <w:rPr>
        <w:rFonts w:ascii="Symbol" w:hAnsi="Symbol" w:hint="default"/>
      </w:rPr>
    </w:lvl>
    <w:lvl w:ilvl="1" w:tplc="D47050BE">
      <w:start w:val="1"/>
      <w:numFmt w:val="bullet"/>
      <w:lvlText w:val="o"/>
      <w:lvlJc w:val="left"/>
      <w:pPr>
        <w:ind w:left="1440" w:hanging="360"/>
      </w:pPr>
      <w:rPr>
        <w:rFonts w:ascii="Courier New" w:hAnsi="Courier New" w:hint="default"/>
      </w:rPr>
    </w:lvl>
    <w:lvl w:ilvl="2" w:tplc="FBA0AD84">
      <w:start w:val="1"/>
      <w:numFmt w:val="bullet"/>
      <w:lvlText w:val=""/>
      <w:lvlJc w:val="left"/>
      <w:pPr>
        <w:ind w:left="2160" w:hanging="360"/>
      </w:pPr>
      <w:rPr>
        <w:rFonts w:ascii="Symbol" w:hAnsi="Symbol" w:hint="default"/>
      </w:rPr>
    </w:lvl>
    <w:lvl w:ilvl="3" w:tplc="2CE4A858">
      <w:start w:val="1"/>
      <w:numFmt w:val="bullet"/>
      <w:lvlText w:val=""/>
      <w:lvlJc w:val="left"/>
      <w:pPr>
        <w:ind w:left="2880" w:hanging="360"/>
      </w:pPr>
      <w:rPr>
        <w:rFonts w:ascii="Symbol" w:hAnsi="Symbol" w:hint="default"/>
      </w:rPr>
    </w:lvl>
    <w:lvl w:ilvl="4" w:tplc="D9E857E0">
      <w:start w:val="1"/>
      <w:numFmt w:val="bullet"/>
      <w:lvlText w:val="o"/>
      <w:lvlJc w:val="left"/>
      <w:pPr>
        <w:ind w:left="3600" w:hanging="360"/>
      </w:pPr>
      <w:rPr>
        <w:rFonts w:ascii="Courier New" w:hAnsi="Courier New" w:hint="default"/>
      </w:rPr>
    </w:lvl>
    <w:lvl w:ilvl="5" w:tplc="7F8CC4B4">
      <w:start w:val="1"/>
      <w:numFmt w:val="bullet"/>
      <w:lvlText w:val=""/>
      <w:lvlJc w:val="left"/>
      <w:pPr>
        <w:ind w:left="4320" w:hanging="360"/>
      </w:pPr>
      <w:rPr>
        <w:rFonts w:ascii="Wingdings" w:hAnsi="Wingdings" w:hint="default"/>
      </w:rPr>
    </w:lvl>
    <w:lvl w:ilvl="6" w:tplc="BB90FFDA">
      <w:start w:val="1"/>
      <w:numFmt w:val="bullet"/>
      <w:lvlText w:val=""/>
      <w:lvlJc w:val="left"/>
      <w:pPr>
        <w:ind w:left="5040" w:hanging="360"/>
      </w:pPr>
      <w:rPr>
        <w:rFonts w:ascii="Symbol" w:hAnsi="Symbol" w:hint="default"/>
      </w:rPr>
    </w:lvl>
    <w:lvl w:ilvl="7" w:tplc="DB3872FE">
      <w:start w:val="1"/>
      <w:numFmt w:val="bullet"/>
      <w:lvlText w:val="o"/>
      <w:lvlJc w:val="left"/>
      <w:pPr>
        <w:ind w:left="5760" w:hanging="360"/>
      </w:pPr>
      <w:rPr>
        <w:rFonts w:ascii="Courier New" w:hAnsi="Courier New" w:hint="default"/>
      </w:rPr>
    </w:lvl>
    <w:lvl w:ilvl="8" w:tplc="D9648794">
      <w:start w:val="1"/>
      <w:numFmt w:val="bullet"/>
      <w:lvlText w:val=""/>
      <w:lvlJc w:val="left"/>
      <w:pPr>
        <w:ind w:left="6480" w:hanging="360"/>
      </w:pPr>
      <w:rPr>
        <w:rFonts w:ascii="Wingdings" w:hAnsi="Wingdings" w:hint="default"/>
      </w:rPr>
    </w:lvl>
  </w:abstractNum>
  <w:abstractNum w:abstractNumId="4"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num w:numId="1" w16cid:durableId="1346597023">
    <w:abstractNumId w:val="2"/>
  </w:num>
  <w:num w:numId="2" w16cid:durableId="1940792142">
    <w:abstractNumId w:val="4"/>
  </w:num>
  <w:num w:numId="3" w16cid:durableId="821242336">
    <w:abstractNumId w:val="3"/>
  </w:num>
  <w:num w:numId="4" w16cid:durableId="516888326">
    <w:abstractNumId w:val="1"/>
  </w:num>
  <w:num w:numId="5" w16cid:durableId="173338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04D1A"/>
    <w:rsid w:val="0001060A"/>
    <w:rsid w:val="00013922"/>
    <w:rsid w:val="00014AE3"/>
    <w:rsid w:val="00014D66"/>
    <w:rsid w:val="00016795"/>
    <w:rsid w:val="00020CA9"/>
    <w:rsid w:val="00027D52"/>
    <w:rsid w:val="0003007B"/>
    <w:rsid w:val="000333D2"/>
    <w:rsid w:val="00035909"/>
    <w:rsid w:val="00036AF4"/>
    <w:rsid w:val="000421C6"/>
    <w:rsid w:val="00051212"/>
    <w:rsid w:val="00056FD4"/>
    <w:rsid w:val="00061480"/>
    <w:rsid w:val="00061D8A"/>
    <w:rsid w:val="00063E96"/>
    <w:rsid w:val="0006445A"/>
    <w:rsid w:val="00077149"/>
    <w:rsid w:val="00082267"/>
    <w:rsid w:val="00083892"/>
    <w:rsid w:val="00084156"/>
    <w:rsid w:val="000909AF"/>
    <w:rsid w:val="0009258A"/>
    <w:rsid w:val="00093575"/>
    <w:rsid w:val="000A1CE2"/>
    <w:rsid w:val="000A397B"/>
    <w:rsid w:val="000A3D72"/>
    <w:rsid w:val="000A4457"/>
    <w:rsid w:val="000A4F70"/>
    <w:rsid w:val="000A7BD6"/>
    <w:rsid w:val="000B6AF8"/>
    <w:rsid w:val="000C3A56"/>
    <w:rsid w:val="000D1075"/>
    <w:rsid w:val="000D1180"/>
    <w:rsid w:val="000D1D77"/>
    <w:rsid w:val="000D7E03"/>
    <w:rsid w:val="000E1108"/>
    <w:rsid w:val="000E3C90"/>
    <w:rsid w:val="000E7AFE"/>
    <w:rsid w:val="000F163A"/>
    <w:rsid w:val="000F269B"/>
    <w:rsid w:val="00103A36"/>
    <w:rsid w:val="00107C58"/>
    <w:rsid w:val="001158CD"/>
    <w:rsid w:val="00123D3A"/>
    <w:rsid w:val="00126013"/>
    <w:rsid w:val="00130DEF"/>
    <w:rsid w:val="00134041"/>
    <w:rsid w:val="00141A60"/>
    <w:rsid w:val="0014430D"/>
    <w:rsid w:val="0014654D"/>
    <w:rsid w:val="001471B2"/>
    <w:rsid w:val="00152F53"/>
    <w:rsid w:val="0015365A"/>
    <w:rsid w:val="0015492A"/>
    <w:rsid w:val="00157DF9"/>
    <w:rsid w:val="00162048"/>
    <w:rsid w:val="00172E8A"/>
    <w:rsid w:val="00173261"/>
    <w:rsid w:val="00173AE2"/>
    <w:rsid w:val="00173C90"/>
    <w:rsid w:val="0017418D"/>
    <w:rsid w:val="00176225"/>
    <w:rsid w:val="0019043D"/>
    <w:rsid w:val="00195FDA"/>
    <w:rsid w:val="001A33AC"/>
    <w:rsid w:val="001A4D74"/>
    <w:rsid w:val="001A718A"/>
    <w:rsid w:val="001B293F"/>
    <w:rsid w:val="001B4E38"/>
    <w:rsid w:val="001B5D8E"/>
    <w:rsid w:val="001C463C"/>
    <w:rsid w:val="001D02D2"/>
    <w:rsid w:val="001D0B8A"/>
    <w:rsid w:val="001D0E95"/>
    <w:rsid w:val="001E4A42"/>
    <w:rsid w:val="001E5DFA"/>
    <w:rsid w:val="001E6735"/>
    <w:rsid w:val="001F0FE1"/>
    <w:rsid w:val="001F2889"/>
    <w:rsid w:val="00205AA3"/>
    <w:rsid w:val="002075CC"/>
    <w:rsid w:val="00207A6A"/>
    <w:rsid w:val="002103EF"/>
    <w:rsid w:val="002309FA"/>
    <w:rsid w:val="00233B15"/>
    <w:rsid w:val="00236735"/>
    <w:rsid w:val="00236D51"/>
    <w:rsid w:val="002502F9"/>
    <w:rsid w:val="00250475"/>
    <w:rsid w:val="00253DB1"/>
    <w:rsid w:val="00253EAA"/>
    <w:rsid w:val="00255E2D"/>
    <w:rsid w:val="00256935"/>
    <w:rsid w:val="00256A1C"/>
    <w:rsid w:val="00257454"/>
    <w:rsid w:val="00261B0D"/>
    <w:rsid w:val="00262795"/>
    <w:rsid w:val="002646F0"/>
    <w:rsid w:val="00274AB9"/>
    <w:rsid w:val="002773CE"/>
    <w:rsid w:val="002861F9"/>
    <w:rsid w:val="00292597"/>
    <w:rsid w:val="0029438B"/>
    <w:rsid w:val="002964A7"/>
    <w:rsid w:val="002B0BC4"/>
    <w:rsid w:val="002B52E0"/>
    <w:rsid w:val="002C3838"/>
    <w:rsid w:val="002C526E"/>
    <w:rsid w:val="002C71AF"/>
    <w:rsid w:val="002D3E93"/>
    <w:rsid w:val="002E3661"/>
    <w:rsid w:val="002F1AED"/>
    <w:rsid w:val="002F25FB"/>
    <w:rsid w:val="002F7C9F"/>
    <w:rsid w:val="0030049B"/>
    <w:rsid w:val="003078FC"/>
    <w:rsid w:val="00307E0C"/>
    <w:rsid w:val="00312C15"/>
    <w:rsid w:val="00314631"/>
    <w:rsid w:val="00323A75"/>
    <w:rsid w:val="00326084"/>
    <w:rsid w:val="00327EDF"/>
    <w:rsid w:val="00332AAC"/>
    <w:rsid w:val="00332D3E"/>
    <w:rsid w:val="00353496"/>
    <w:rsid w:val="0035369E"/>
    <w:rsid w:val="00355BEC"/>
    <w:rsid w:val="0036659C"/>
    <w:rsid w:val="0036765C"/>
    <w:rsid w:val="00367907"/>
    <w:rsid w:val="00376058"/>
    <w:rsid w:val="00377B39"/>
    <w:rsid w:val="00377B3F"/>
    <w:rsid w:val="00380C10"/>
    <w:rsid w:val="00381ECC"/>
    <w:rsid w:val="00392E56"/>
    <w:rsid w:val="003955C0"/>
    <w:rsid w:val="003A4550"/>
    <w:rsid w:val="003A4917"/>
    <w:rsid w:val="003A4940"/>
    <w:rsid w:val="003B0B22"/>
    <w:rsid w:val="003C41CA"/>
    <w:rsid w:val="003C4420"/>
    <w:rsid w:val="003C64AB"/>
    <w:rsid w:val="003C714B"/>
    <w:rsid w:val="003D2645"/>
    <w:rsid w:val="003D6260"/>
    <w:rsid w:val="003E07DB"/>
    <w:rsid w:val="003E245E"/>
    <w:rsid w:val="003E416C"/>
    <w:rsid w:val="003E5226"/>
    <w:rsid w:val="003F2EB7"/>
    <w:rsid w:val="003F4379"/>
    <w:rsid w:val="00402ABE"/>
    <w:rsid w:val="00405B3C"/>
    <w:rsid w:val="00410F92"/>
    <w:rsid w:val="004172F0"/>
    <w:rsid w:val="00423109"/>
    <w:rsid w:val="0042636C"/>
    <w:rsid w:val="004275FB"/>
    <w:rsid w:val="00427DB1"/>
    <w:rsid w:val="00430C03"/>
    <w:rsid w:val="00434E12"/>
    <w:rsid w:val="0043744F"/>
    <w:rsid w:val="00440DC8"/>
    <w:rsid w:val="00441921"/>
    <w:rsid w:val="004438B3"/>
    <w:rsid w:val="00443F53"/>
    <w:rsid w:val="004546F9"/>
    <w:rsid w:val="00461A22"/>
    <w:rsid w:val="00470814"/>
    <w:rsid w:val="00470CAD"/>
    <w:rsid w:val="00472B90"/>
    <w:rsid w:val="004735C3"/>
    <w:rsid w:val="0047467A"/>
    <w:rsid w:val="004758B6"/>
    <w:rsid w:val="00475D19"/>
    <w:rsid w:val="0047673E"/>
    <w:rsid w:val="00477235"/>
    <w:rsid w:val="004911D6"/>
    <w:rsid w:val="004947B1"/>
    <w:rsid w:val="00496C66"/>
    <w:rsid w:val="004A04F1"/>
    <w:rsid w:val="004A11D4"/>
    <w:rsid w:val="004A4AE6"/>
    <w:rsid w:val="004A6639"/>
    <w:rsid w:val="004B1F14"/>
    <w:rsid w:val="004B49F1"/>
    <w:rsid w:val="004C1694"/>
    <w:rsid w:val="004D3981"/>
    <w:rsid w:val="004D5922"/>
    <w:rsid w:val="004D78DB"/>
    <w:rsid w:val="004D7CCA"/>
    <w:rsid w:val="004E27C2"/>
    <w:rsid w:val="004F3B0B"/>
    <w:rsid w:val="004F562E"/>
    <w:rsid w:val="004F6B8C"/>
    <w:rsid w:val="00506800"/>
    <w:rsid w:val="00510B4A"/>
    <w:rsid w:val="0051122A"/>
    <w:rsid w:val="005114A1"/>
    <w:rsid w:val="00511AE8"/>
    <w:rsid w:val="0052450A"/>
    <w:rsid w:val="00531D40"/>
    <w:rsid w:val="005332FE"/>
    <w:rsid w:val="005342BE"/>
    <w:rsid w:val="00534FEB"/>
    <w:rsid w:val="0054354D"/>
    <w:rsid w:val="00551C31"/>
    <w:rsid w:val="005541C9"/>
    <w:rsid w:val="00554F60"/>
    <w:rsid w:val="00555E82"/>
    <w:rsid w:val="00560CEE"/>
    <w:rsid w:val="00563D7B"/>
    <w:rsid w:val="00566F91"/>
    <w:rsid w:val="005722D2"/>
    <w:rsid w:val="00574C2B"/>
    <w:rsid w:val="005906EA"/>
    <w:rsid w:val="00591790"/>
    <w:rsid w:val="00591A4A"/>
    <w:rsid w:val="0059450D"/>
    <w:rsid w:val="005A4680"/>
    <w:rsid w:val="005B0E86"/>
    <w:rsid w:val="005B1E47"/>
    <w:rsid w:val="005B1FFA"/>
    <w:rsid w:val="005B5048"/>
    <w:rsid w:val="005C181F"/>
    <w:rsid w:val="005C23D2"/>
    <w:rsid w:val="005F2679"/>
    <w:rsid w:val="005F4376"/>
    <w:rsid w:val="005F66BC"/>
    <w:rsid w:val="00607266"/>
    <w:rsid w:val="00607E35"/>
    <w:rsid w:val="0061247A"/>
    <w:rsid w:val="00617CF8"/>
    <w:rsid w:val="00620132"/>
    <w:rsid w:val="00620B45"/>
    <w:rsid w:val="00623E17"/>
    <w:rsid w:val="00626292"/>
    <w:rsid w:val="0065006B"/>
    <w:rsid w:val="006507AA"/>
    <w:rsid w:val="00651F20"/>
    <w:rsid w:val="00654537"/>
    <w:rsid w:val="00656164"/>
    <w:rsid w:val="006603BF"/>
    <w:rsid w:val="006626DF"/>
    <w:rsid w:val="00671A7A"/>
    <w:rsid w:val="00672B57"/>
    <w:rsid w:val="00683277"/>
    <w:rsid w:val="0068639E"/>
    <w:rsid w:val="006949E6"/>
    <w:rsid w:val="00694CF0"/>
    <w:rsid w:val="00696DDE"/>
    <w:rsid w:val="006A6DFD"/>
    <w:rsid w:val="006B15E7"/>
    <w:rsid w:val="006C097F"/>
    <w:rsid w:val="006E2B13"/>
    <w:rsid w:val="006E2F56"/>
    <w:rsid w:val="006E2F95"/>
    <w:rsid w:val="006F1900"/>
    <w:rsid w:val="006F2FBA"/>
    <w:rsid w:val="006F712A"/>
    <w:rsid w:val="007107C4"/>
    <w:rsid w:val="007108F9"/>
    <w:rsid w:val="0072233D"/>
    <w:rsid w:val="00731C8B"/>
    <w:rsid w:val="0074409A"/>
    <w:rsid w:val="0074784C"/>
    <w:rsid w:val="00754122"/>
    <w:rsid w:val="00754B99"/>
    <w:rsid w:val="0075767E"/>
    <w:rsid w:val="007705AC"/>
    <w:rsid w:val="00770AE9"/>
    <w:rsid w:val="007717CD"/>
    <w:rsid w:val="007748CD"/>
    <w:rsid w:val="00775564"/>
    <w:rsid w:val="007878EA"/>
    <w:rsid w:val="00790D30"/>
    <w:rsid w:val="00792048"/>
    <w:rsid w:val="007943E6"/>
    <w:rsid w:val="00794D1C"/>
    <w:rsid w:val="0079998A"/>
    <w:rsid w:val="007A2972"/>
    <w:rsid w:val="007B1340"/>
    <w:rsid w:val="007B241C"/>
    <w:rsid w:val="007B408C"/>
    <w:rsid w:val="007B7896"/>
    <w:rsid w:val="007C2C3C"/>
    <w:rsid w:val="007D46AD"/>
    <w:rsid w:val="007D4E6B"/>
    <w:rsid w:val="007E3071"/>
    <w:rsid w:val="007E6393"/>
    <w:rsid w:val="008017FD"/>
    <w:rsid w:val="00801B02"/>
    <w:rsid w:val="00805199"/>
    <w:rsid w:val="00811A1D"/>
    <w:rsid w:val="0081710C"/>
    <w:rsid w:val="008175D3"/>
    <w:rsid w:val="008247FC"/>
    <w:rsid w:val="008254B7"/>
    <w:rsid w:val="00826EA5"/>
    <w:rsid w:val="00831175"/>
    <w:rsid w:val="00844749"/>
    <w:rsid w:val="008461C3"/>
    <w:rsid w:val="00847467"/>
    <w:rsid w:val="008477A6"/>
    <w:rsid w:val="008532F4"/>
    <w:rsid w:val="0085428B"/>
    <w:rsid w:val="00855151"/>
    <w:rsid w:val="00855844"/>
    <w:rsid w:val="00861499"/>
    <w:rsid w:val="00863E55"/>
    <w:rsid w:val="00865C48"/>
    <w:rsid w:val="00870536"/>
    <w:rsid w:val="0087159F"/>
    <w:rsid w:val="00872549"/>
    <w:rsid w:val="00876D51"/>
    <w:rsid w:val="008771E5"/>
    <w:rsid w:val="00877E07"/>
    <w:rsid w:val="008814F6"/>
    <w:rsid w:val="008825C9"/>
    <w:rsid w:val="00885EE1"/>
    <w:rsid w:val="00887E9E"/>
    <w:rsid w:val="00891604"/>
    <w:rsid w:val="0089229B"/>
    <w:rsid w:val="00894073"/>
    <w:rsid w:val="00896162"/>
    <w:rsid w:val="008A0942"/>
    <w:rsid w:val="008A1234"/>
    <w:rsid w:val="008A3BDF"/>
    <w:rsid w:val="008A462C"/>
    <w:rsid w:val="008C1D6F"/>
    <w:rsid w:val="008C3985"/>
    <w:rsid w:val="008C445E"/>
    <w:rsid w:val="008C5033"/>
    <w:rsid w:val="008C52BA"/>
    <w:rsid w:val="008C743E"/>
    <w:rsid w:val="008C77E8"/>
    <w:rsid w:val="008D297C"/>
    <w:rsid w:val="008E0596"/>
    <w:rsid w:val="008E613F"/>
    <w:rsid w:val="008F643C"/>
    <w:rsid w:val="009007F8"/>
    <w:rsid w:val="00914800"/>
    <w:rsid w:val="00917600"/>
    <w:rsid w:val="00920F7C"/>
    <w:rsid w:val="00923B9E"/>
    <w:rsid w:val="00926849"/>
    <w:rsid w:val="00933676"/>
    <w:rsid w:val="009373F5"/>
    <w:rsid w:val="00941608"/>
    <w:rsid w:val="00942F0F"/>
    <w:rsid w:val="00946D1B"/>
    <w:rsid w:val="00955B97"/>
    <w:rsid w:val="009560E5"/>
    <w:rsid w:val="00960B0E"/>
    <w:rsid w:val="009653EC"/>
    <w:rsid w:val="009707B9"/>
    <w:rsid w:val="00973A45"/>
    <w:rsid w:val="009756D5"/>
    <w:rsid w:val="00986CB2"/>
    <w:rsid w:val="00987413"/>
    <w:rsid w:val="00994DF0"/>
    <w:rsid w:val="009A0CB1"/>
    <w:rsid w:val="009A1A56"/>
    <w:rsid w:val="009A258D"/>
    <w:rsid w:val="009A45F3"/>
    <w:rsid w:val="009A51A1"/>
    <w:rsid w:val="009B7506"/>
    <w:rsid w:val="009C2900"/>
    <w:rsid w:val="009D589F"/>
    <w:rsid w:val="009D66D9"/>
    <w:rsid w:val="009D775C"/>
    <w:rsid w:val="009E081B"/>
    <w:rsid w:val="009E6E5D"/>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7017"/>
    <w:rsid w:val="00A57382"/>
    <w:rsid w:val="00A60113"/>
    <w:rsid w:val="00A613EB"/>
    <w:rsid w:val="00A71938"/>
    <w:rsid w:val="00A90B95"/>
    <w:rsid w:val="00A911C9"/>
    <w:rsid w:val="00A922BB"/>
    <w:rsid w:val="00A9273F"/>
    <w:rsid w:val="00A9505C"/>
    <w:rsid w:val="00AA0495"/>
    <w:rsid w:val="00AA324A"/>
    <w:rsid w:val="00AA4337"/>
    <w:rsid w:val="00AB1443"/>
    <w:rsid w:val="00AB26E3"/>
    <w:rsid w:val="00AB2BCC"/>
    <w:rsid w:val="00AB54A7"/>
    <w:rsid w:val="00AC5E72"/>
    <w:rsid w:val="00AD1008"/>
    <w:rsid w:val="00AD241F"/>
    <w:rsid w:val="00AD2C89"/>
    <w:rsid w:val="00AD5D0E"/>
    <w:rsid w:val="00AE6A42"/>
    <w:rsid w:val="00AF526A"/>
    <w:rsid w:val="00AF5F73"/>
    <w:rsid w:val="00AF75CE"/>
    <w:rsid w:val="00B0182D"/>
    <w:rsid w:val="00B04A0A"/>
    <w:rsid w:val="00B13D9A"/>
    <w:rsid w:val="00B140C6"/>
    <w:rsid w:val="00B207DF"/>
    <w:rsid w:val="00B20C06"/>
    <w:rsid w:val="00B27E32"/>
    <w:rsid w:val="00B35BCF"/>
    <w:rsid w:val="00B36822"/>
    <w:rsid w:val="00B37A06"/>
    <w:rsid w:val="00B37B64"/>
    <w:rsid w:val="00B37DBF"/>
    <w:rsid w:val="00B41CB8"/>
    <w:rsid w:val="00B41EE1"/>
    <w:rsid w:val="00B42E70"/>
    <w:rsid w:val="00B477AB"/>
    <w:rsid w:val="00B51647"/>
    <w:rsid w:val="00B5176F"/>
    <w:rsid w:val="00B54402"/>
    <w:rsid w:val="00B65372"/>
    <w:rsid w:val="00B71553"/>
    <w:rsid w:val="00B7758F"/>
    <w:rsid w:val="00B830AC"/>
    <w:rsid w:val="00B9634D"/>
    <w:rsid w:val="00B97D86"/>
    <w:rsid w:val="00BA0317"/>
    <w:rsid w:val="00BB1F60"/>
    <w:rsid w:val="00BB5C91"/>
    <w:rsid w:val="00BC0D5F"/>
    <w:rsid w:val="00BC247A"/>
    <w:rsid w:val="00BC359E"/>
    <w:rsid w:val="00BC7943"/>
    <w:rsid w:val="00BD3A5F"/>
    <w:rsid w:val="00BD5A19"/>
    <w:rsid w:val="00BD5C8B"/>
    <w:rsid w:val="00BE1BE2"/>
    <w:rsid w:val="00BE2EA1"/>
    <w:rsid w:val="00C0371D"/>
    <w:rsid w:val="00C05026"/>
    <w:rsid w:val="00C05A28"/>
    <w:rsid w:val="00C07B7E"/>
    <w:rsid w:val="00C11539"/>
    <w:rsid w:val="00C220F2"/>
    <w:rsid w:val="00C226ED"/>
    <w:rsid w:val="00C23487"/>
    <w:rsid w:val="00C25BA2"/>
    <w:rsid w:val="00C30644"/>
    <w:rsid w:val="00C3147F"/>
    <w:rsid w:val="00C42704"/>
    <w:rsid w:val="00C61492"/>
    <w:rsid w:val="00C658B1"/>
    <w:rsid w:val="00C664A4"/>
    <w:rsid w:val="00C754F7"/>
    <w:rsid w:val="00C75DFF"/>
    <w:rsid w:val="00C82DE0"/>
    <w:rsid w:val="00C85459"/>
    <w:rsid w:val="00C869C0"/>
    <w:rsid w:val="00C8AC4F"/>
    <w:rsid w:val="00C91097"/>
    <w:rsid w:val="00C91554"/>
    <w:rsid w:val="00C94737"/>
    <w:rsid w:val="00CA21A0"/>
    <w:rsid w:val="00CA6C94"/>
    <w:rsid w:val="00CA6CE3"/>
    <w:rsid w:val="00CB0C42"/>
    <w:rsid w:val="00CB3670"/>
    <w:rsid w:val="00CB38FB"/>
    <w:rsid w:val="00CC6413"/>
    <w:rsid w:val="00CD3DE5"/>
    <w:rsid w:val="00CD5BF9"/>
    <w:rsid w:val="00CD6118"/>
    <w:rsid w:val="00CE2C01"/>
    <w:rsid w:val="00CF1139"/>
    <w:rsid w:val="00CF4543"/>
    <w:rsid w:val="00D03ADF"/>
    <w:rsid w:val="00D12753"/>
    <w:rsid w:val="00D21C18"/>
    <w:rsid w:val="00D225FD"/>
    <w:rsid w:val="00D31987"/>
    <w:rsid w:val="00D33193"/>
    <w:rsid w:val="00D4566D"/>
    <w:rsid w:val="00D65708"/>
    <w:rsid w:val="00D66AB6"/>
    <w:rsid w:val="00D77D73"/>
    <w:rsid w:val="00D826E7"/>
    <w:rsid w:val="00D86090"/>
    <w:rsid w:val="00D97720"/>
    <w:rsid w:val="00DA4C92"/>
    <w:rsid w:val="00DB4827"/>
    <w:rsid w:val="00DB535A"/>
    <w:rsid w:val="00DC1213"/>
    <w:rsid w:val="00DD4677"/>
    <w:rsid w:val="00DD7ED9"/>
    <w:rsid w:val="00DE53D2"/>
    <w:rsid w:val="00DF734D"/>
    <w:rsid w:val="00DF7A51"/>
    <w:rsid w:val="00E1402A"/>
    <w:rsid w:val="00E24DB0"/>
    <w:rsid w:val="00E24F73"/>
    <w:rsid w:val="00E33ED4"/>
    <w:rsid w:val="00E3689E"/>
    <w:rsid w:val="00E40F0C"/>
    <w:rsid w:val="00E456CD"/>
    <w:rsid w:val="00E45EF5"/>
    <w:rsid w:val="00E45FD8"/>
    <w:rsid w:val="00E46F9D"/>
    <w:rsid w:val="00E523F8"/>
    <w:rsid w:val="00E63B6A"/>
    <w:rsid w:val="00E66E4D"/>
    <w:rsid w:val="00E74A27"/>
    <w:rsid w:val="00E75961"/>
    <w:rsid w:val="00E81E04"/>
    <w:rsid w:val="00E82139"/>
    <w:rsid w:val="00E90551"/>
    <w:rsid w:val="00E914BE"/>
    <w:rsid w:val="00E96BA5"/>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C11"/>
    <w:rsid w:val="00EE1A83"/>
    <w:rsid w:val="00EE656E"/>
    <w:rsid w:val="00EE7132"/>
    <w:rsid w:val="00EE72B5"/>
    <w:rsid w:val="00EF0041"/>
    <w:rsid w:val="00F02A52"/>
    <w:rsid w:val="00F17AC8"/>
    <w:rsid w:val="00F2287C"/>
    <w:rsid w:val="00F368CE"/>
    <w:rsid w:val="00F40566"/>
    <w:rsid w:val="00F430C4"/>
    <w:rsid w:val="00F454AE"/>
    <w:rsid w:val="00F45FD8"/>
    <w:rsid w:val="00F46EDD"/>
    <w:rsid w:val="00F52BF0"/>
    <w:rsid w:val="00F67AAE"/>
    <w:rsid w:val="00F7374B"/>
    <w:rsid w:val="00F74CA1"/>
    <w:rsid w:val="00F76D9A"/>
    <w:rsid w:val="00F7765B"/>
    <w:rsid w:val="00F81DB9"/>
    <w:rsid w:val="00F91BB2"/>
    <w:rsid w:val="00FA15E4"/>
    <w:rsid w:val="00FA296F"/>
    <w:rsid w:val="00FB3423"/>
    <w:rsid w:val="00FB39CD"/>
    <w:rsid w:val="00FB40DB"/>
    <w:rsid w:val="00FB55D8"/>
    <w:rsid w:val="00FC213C"/>
    <w:rsid w:val="00FD4816"/>
    <w:rsid w:val="00FD6787"/>
    <w:rsid w:val="00FE2A2F"/>
    <w:rsid w:val="00FE535E"/>
    <w:rsid w:val="00FF25B0"/>
    <w:rsid w:val="00FF2D47"/>
    <w:rsid w:val="00FF63B2"/>
    <w:rsid w:val="00FF7952"/>
    <w:rsid w:val="0182BFB2"/>
    <w:rsid w:val="0182DBB8"/>
    <w:rsid w:val="01971566"/>
    <w:rsid w:val="01ECB5D8"/>
    <w:rsid w:val="02618505"/>
    <w:rsid w:val="02E3F533"/>
    <w:rsid w:val="03EEE041"/>
    <w:rsid w:val="046836F4"/>
    <w:rsid w:val="04BA1FAB"/>
    <w:rsid w:val="05B08772"/>
    <w:rsid w:val="05E7ACAF"/>
    <w:rsid w:val="05F11E4C"/>
    <w:rsid w:val="0620A03A"/>
    <w:rsid w:val="065CD9EC"/>
    <w:rsid w:val="06D596DC"/>
    <w:rsid w:val="08670107"/>
    <w:rsid w:val="093B0104"/>
    <w:rsid w:val="097E7EB4"/>
    <w:rsid w:val="0B49FBFD"/>
    <w:rsid w:val="0B73D641"/>
    <w:rsid w:val="0C4F439E"/>
    <w:rsid w:val="0C84C315"/>
    <w:rsid w:val="0D059BA3"/>
    <w:rsid w:val="0E3FD612"/>
    <w:rsid w:val="0E7DD964"/>
    <w:rsid w:val="0F0F4E17"/>
    <w:rsid w:val="0F518595"/>
    <w:rsid w:val="0F76D202"/>
    <w:rsid w:val="0FC39C00"/>
    <w:rsid w:val="10081ABD"/>
    <w:rsid w:val="10A538BF"/>
    <w:rsid w:val="11D2930C"/>
    <w:rsid w:val="11E11980"/>
    <w:rsid w:val="1251984B"/>
    <w:rsid w:val="142F469F"/>
    <w:rsid w:val="14C1AFF3"/>
    <w:rsid w:val="159B574C"/>
    <w:rsid w:val="1677359E"/>
    <w:rsid w:val="16A5DE7C"/>
    <w:rsid w:val="1707B590"/>
    <w:rsid w:val="1727AC31"/>
    <w:rsid w:val="172CFB1F"/>
    <w:rsid w:val="1860187C"/>
    <w:rsid w:val="18BA25BD"/>
    <w:rsid w:val="1A52AFF2"/>
    <w:rsid w:val="1AB052FC"/>
    <w:rsid w:val="1BB409C4"/>
    <w:rsid w:val="1BB854C7"/>
    <w:rsid w:val="1BDC712B"/>
    <w:rsid w:val="1D0665A4"/>
    <w:rsid w:val="1D65C9BF"/>
    <w:rsid w:val="1D8CC7AF"/>
    <w:rsid w:val="1E357206"/>
    <w:rsid w:val="1E5AC1C1"/>
    <w:rsid w:val="1EC85ABD"/>
    <w:rsid w:val="2154C516"/>
    <w:rsid w:val="21F176CA"/>
    <w:rsid w:val="235F950A"/>
    <w:rsid w:val="2471E948"/>
    <w:rsid w:val="2528451E"/>
    <w:rsid w:val="25BC1639"/>
    <w:rsid w:val="266185B4"/>
    <w:rsid w:val="2AAE969F"/>
    <w:rsid w:val="2B5DFD90"/>
    <w:rsid w:val="2C147EA7"/>
    <w:rsid w:val="2F28F453"/>
    <w:rsid w:val="2F662665"/>
    <w:rsid w:val="2F9580E9"/>
    <w:rsid w:val="2FB00C4D"/>
    <w:rsid w:val="2FD054CA"/>
    <w:rsid w:val="300C3E42"/>
    <w:rsid w:val="30D7944D"/>
    <w:rsid w:val="30EC8D9D"/>
    <w:rsid w:val="311ED7E7"/>
    <w:rsid w:val="325492F2"/>
    <w:rsid w:val="330C5ECC"/>
    <w:rsid w:val="3407B2DA"/>
    <w:rsid w:val="34AB4F8B"/>
    <w:rsid w:val="34D9BB61"/>
    <w:rsid w:val="3715D537"/>
    <w:rsid w:val="37640BD3"/>
    <w:rsid w:val="3768B06E"/>
    <w:rsid w:val="37B40996"/>
    <w:rsid w:val="3849881D"/>
    <w:rsid w:val="387A7D16"/>
    <w:rsid w:val="38FD73DA"/>
    <w:rsid w:val="39A79612"/>
    <w:rsid w:val="3A897625"/>
    <w:rsid w:val="3A962571"/>
    <w:rsid w:val="3AD0D2C2"/>
    <w:rsid w:val="3B61AE5D"/>
    <w:rsid w:val="3B86CCDF"/>
    <w:rsid w:val="3C67E743"/>
    <w:rsid w:val="3E5FCCB1"/>
    <w:rsid w:val="3EC97502"/>
    <w:rsid w:val="3EEE3BA3"/>
    <w:rsid w:val="3F110D59"/>
    <w:rsid w:val="3F3C6BF5"/>
    <w:rsid w:val="3FE1240A"/>
    <w:rsid w:val="4016FF1C"/>
    <w:rsid w:val="40537113"/>
    <w:rsid w:val="42726443"/>
    <w:rsid w:val="4342A362"/>
    <w:rsid w:val="46747E72"/>
    <w:rsid w:val="46E6EB02"/>
    <w:rsid w:val="47420E6B"/>
    <w:rsid w:val="48251A15"/>
    <w:rsid w:val="488780F6"/>
    <w:rsid w:val="4997AF86"/>
    <w:rsid w:val="49BE5F92"/>
    <w:rsid w:val="4AA7BDF5"/>
    <w:rsid w:val="4B24C6C8"/>
    <w:rsid w:val="4C2232DB"/>
    <w:rsid w:val="4D2B810D"/>
    <w:rsid w:val="4D4FD1E2"/>
    <w:rsid w:val="4EC7F5DF"/>
    <w:rsid w:val="4ECA3919"/>
    <w:rsid w:val="510CB570"/>
    <w:rsid w:val="51716826"/>
    <w:rsid w:val="51986BF8"/>
    <w:rsid w:val="54293706"/>
    <w:rsid w:val="55EF248C"/>
    <w:rsid w:val="5735BC78"/>
    <w:rsid w:val="5891CB31"/>
    <w:rsid w:val="59FDBC4C"/>
    <w:rsid w:val="5A82F2E3"/>
    <w:rsid w:val="5B321E66"/>
    <w:rsid w:val="5B619143"/>
    <w:rsid w:val="5C9761C7"/>
    <w:rsid w:val="5CAB8860"/>
    <w:rsid w:val="5CC8340A"/>
    <w:rsid w:val="5DB40CC9"/>
    <w:rsid w:val="5FA24385"/>
    <w:rsid w:val="5FF3AC19"/>
    <w:rsid w:val="60A8DBF9"/>
    <w:rsid w:val="60CA9257"/>
    <w:rsid w:val="61DE1E53"/>
    <w:rsid w:val="62DBD3D2"/>
    <w:rsid w:val="630B86EF"/>
    <w:rsid w:val="63738F74"/>
    <w:rsid w:val="64569E1C"/>
    <w:rsid w:val="64686DD5"/>
    <w:rsid w:val="65680F43"/>
    <w:rsid w:val="656B78D9"/>
    <w:rsid w:val="65D1508A"/>
    <w:rsid w:val="682F2063"/>
    <w:rsid w:val="6937E7B0"/>
    <w:rsid w:val="6AA226F4"/>
    <w:rsid w:val="6AD0731E"/>
    <w:rsid w:val="6B1A2F65"/>
    <w:rsid w:val="6B73F729"/>
    <w:rsid w:val="6C20CE63"/>
    <w:rsid w:val="6D0E7859"/>
    <w:rsid w:val="6DA860AB"/>
    <w:rsid w:val="6DADADB3"/>
    <w:rsid w:val="6E870431"/>
    <w:rsid w:val="6FB81118"/>
    <w:rsid w:val="706300C2"/>
    <w:rsid w:val="708FE1BA"/>
    <w:rsid w:val="729A25AA"/>
    <w:rsid w:val="746D1095"/>
    <w:rsid w:val="74879753"/>
    <w:rsid w:val="749DF4C6"/>
    <w:rsid w:val="74A6E414"/>
    <w:rsid w:val="757C96D4"/>
    <w:rsid w:val="7583ADA7"/>
    <w:rsid w:val="76911E80"/>
    <w:rsid w:val="76AE085B"/>
    <w:rsid w:val="76B61C11"/>
    <w:rsid w:val="7701957B"/>
    <w:rsid w:val="793B79A5"/>
    <w:rsid w:val="7A1BDDB1"/>
    <w:rsid w:val="7AB6EF42"/>
    <w:rsid w:val="7B0405C6"/>
    <w:rsid w:val="7B641E2E"/>
    <w:rsid w:val="7DDADC9D"/>
    <w:rsid w:val="7F28F823"/>
    <w:rsid w:val="7FB97981"/>
    <w:rsid w:val="7FBCA430"/>
    <w:rsid w:val="7FF2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 w:type="paragraph" w:styleId="NormalWeb">
    <w:name w:val="Normal (Web)"/>
    <w:basedOn w:val="Normal"/>
    <w:uiPriority w:val="99"/>
    <w:semiHidden/>
    <w:unhideWhenUsed/>
    <w:rsid w:val="0084746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76058"/>
    <w:rPr>
      <w:color w:val="954F72" w:themeColor="followedHyperlink"/>
      <w:u w:val="single"/>
    </w:rPr>
  </w:style>
  <w:style w:type="paragraph" w:styleId="ListParagraph">
    <w:name w:val="List Paragraph"/>
    <w:basedOn w:val="Normal"/>
    <w:uiPriority w:val="34"/>
    <w:qFormat/>
    <w:rsid w:val="00694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661742479">
      <w:bodyDiv w:val="1"/>
      <w:marLeft w:val="0"/>
      <w:marRight w:val="0"/>
      <w:marTop w:val="0"/>
      <w:marBottom w:val="0"/>
      <w:divBdr>
        <w:top w:val="none" w:sz="0" w:space="0" w:color="auto"/>
        <w:left w:val="none" w:sz="0" w:space="0" w:color="auto"/>
        <w:bottom w:val="none" w:sz="0" w:space="0" w:color="auto"/>
        <w:right w:val="none" w:sz="0" w:space="0" w:color="auto"/>
      </w:divBdr>
    </w:div>
    <w:div w:id="703946235">
      <w:bodyDiv w:val="1"/>
      <w:marLeft w:val="0"/>
      <w:marRight w:val="0"/>
      <w:marTop w:val="0"/>
      <w:marBottom w:val="0"/>
      <w:divBdr>
        <w:top w:val="none" w:sz="0" w:space="0" w:color="auto"/>
        <w:left w:val="none" w:sz="0" w:space="0" w:color="auto"/>
        <w:bottom w:val="none" w:sz="0" w:space="0" w:color="auto"/>
        <w:right w:val="none" w:sz="0" w:space="0" w:color="auto"/>
      </w:divBdr>
    </w:div>
    <w:div w:id="808982366">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26563455">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06802924">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706326231">
      <w:bodyDiv w:val="1"/>
      <w:marLeft w:val="0"/>
      <w:marRight w:val="0"/>
      <w:marTop w:val="0"/>
      <w:marBottom w:val="0"/>
      <w:divBdr>
        <w:top w:val="none" w:sz="0" w:space="0" w:color="auto"/>
        <w:left w:val="none" w:sz="0" w:space="0" w:color="auto"/>
        <w:bottom w:val="none" w:sz="0" w:space="0" w:color="auto"/>
        <w:right w:val="none" w:sz="0" w:space="0" w:color="auto"/>
      </w:divBdr>
    </w:div>
    <w:div w:id="1785734740">
      <w:bodyDiv w:val="1"/>
      <w:marLeft w:val="0"/>
      <w:marRight w:val="0"/>
      <w:marTop w:val="0"/>
      <w:marBottom w:val="0"/>
      <w:divBdr>
        <w:top w:val="none" w:sz="0" w:space="0" w:color="auto"/>
        <w:left w:val="none" w:sz="0" w:space="0" w:color="auto"/>
        <w:bottom w:val="none" w:sz="0" w:space="0" w:color="auto"/>
        <w:right w:val="none" w:sz="0" w:space="0" w:color="auto"/>
      </w:divBdr>
      <w:divsChild>
        <w:div w:id="1282691289">
          <w:marLeft w:val="547"/>
          <w:marRight w:val="0"/>
          <w:marTop w:val="0"/>
          <w:marBottom w:val="0"/>
          <w:divBdr>
            <w:top w:val="none" w:sz="0" w:space="0" w:color="auto"/>
            <w:left w:val="none" w:sz="0" w:space="0" w:color="auto"/>
            <w:bottom w:val="none" w:sz="0" w:space="0" w:color="auto"/>
            <w:right w:val="none" w:sz="0" w:space="0" w:color="auto"/>
          </w:divBdr>
        </w:div>
        <w:div w:id="1718552150">
          <w:marLeft w:val="547"/>
          <w:marRight w:val="0"/>
          <w:marTop w:val="0"/>
          <w:marBottom w:val="0"/>
          <w:divBdr>
            <w:top w:val="none" w:sz="0" w:space="0" w:color="auto"/>
            <w:left w:val="none" w:sz="0" w:space="0" w:color="auto"/>
            <w:bottom w:val="none" w:sz="0" w:space="0" w:color="auto"/>
            <w:right w:val="none" w:sz="0" w:space="0" w:color="auto"/>
          </w:divBdr>
        </w:div>
        <w:div w:id="1358461026">
          <w:marLeft w:val="547"/>
          <w:marRight w:val="0"/>
          <w:marTop w:val="0"/>
          <w:marBottom w:val="0"/>
          <w:divBdr>
            <w:top w:val="none" w:sz="0" w:space="0" w:color="auto"/>
            <w:left w:val="none" w:sz="0" w:space="0" w:color="auto"/>
            <w:bottom w:val="none" w:sz="0" w:space="0" w:color="auto"/>
            <w:right w:val="none" w:sz="0" w:space="0" w:color="auto"/>
          </w:divBdr>
        </w:div>
      </w:divsChild>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deed/programs-services/broadband/task-force/" TargetMode="External"/><Relationship Id="rId5" Type="http://schemas.openxmlformats.org/officeDocument/2006/relationships/numbering" Target="numbering.xml"/><Relationship Id="rId10" Type="http://schemas.openxmlformats.org/officeDocument/2006/relationships/hyperlink" Target="https://experience.arcgis.com/experience/920b770a657d453cbe854332ef8ff540/" TargetMode="External"/><Relationship Id="rId4" Type="http://schemas.openxmlformats.org/officeDocument/2006/relationships/customXml" Target="../customXml/item4.xml"/><Relationship Id="rId9" Type="http://schemas.openxmlformats.org/officeDocument/2006/relationships/hyperlink" Target="https://mn.gov/deed/programs-services/broadband/b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1117B-935F-45A9-8C1D-0EF892FD70E2}"/>
</file>

<file path=customXml/itemProps2.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customXml/itemProps3.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4.xml><?xml version="1.0" encoding="utf-8"?>
<ds:datastoreItem xmlns:ds="http://schemas.openxmlformats.org/officeDocument/2006/customXml" ds:itemID="{1BDBAD83-5643-4F73-8E7F-89E80B3A8B64}"/>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245</TotalTime>
  <Pages>3</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22</cp:revision>
  <dcterms:created xsi:type="dcterms:W3CDTF">2024-11-26T20:07:00Z</dcterms:created>
  <dcterms:modified xsi:type="dcterms:W3CDTF">2025-09-23T15:17:00Z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