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07BA" w14:textId="6DF9ED00" w:rsidR="3B86CCDF" w:rsidRDefault="3B86CCDF" w:rsidP="3B86CCDF">
      <w:pPr>
        <w:jc w:val="center"/>
        <w:rPr>
          <w:rFonts w:eastAsia="Calibri"/>
          <w:b/>
          <w:bCs/>
          <w:sz w:val="40"/>
          <w:szCs w:val="40"/>
        </w:rPr>
      </w:pPr>
    </w:p>
    <w:p w14:paraId="5D5A1798" w14:textId="02AE8777" w:rsidR="5CC8340A" w:rsidRDefault="5CC8340A" w:rsidP="3B86CCDF">
      <w:pPr>
        <w:jc w:val="center"/>
      </w:pPr>
      <w:r w:rsidRPr="3B86CCDF">
        <w:rPr>
          <w:rFonts w:eastAsia="Calibri"/>
          <w:b/>
          <w:bCs/>
          <w:sz w:val="40"/>
          <w:szCs w:val="40"/>
        </w:rPr>
        <w:t>Governor’s Task Force on Broadband</w:t>
      </w:r>
    </w:p>
    <w:p w14:paraId="27A9E2D1" w14:textId="7F8729E5" w:rsidR="5CC8340A" w:rsidRDefault="00407569" w:rsidP="3B86CCDF">
      <w:pPr>
        <w:jc w:val="center"/>
      </w:pPr>
      <w:r>
        <w:rPr>
          <w:rFonts w:eastAsia="Calibri"/>
          <w:b/>
          <w:bCs/>
          <w:sz w:val="40"/>
          <w:szCs w:val="40"/>
        </w:rPr>
        <w:t>December 18</w:t>
      </w:r>
      <w:r w:rsidR="5CC8340A" w:rsidRPr="3B86CCDF">
        <w:rPr>
          <w:rFonts w:eastAsia="Calibri"/>
          <w:b/>
          <w:bCs/>
          <w:sz w:val="40"/>
          <w:szCs w:val="40"/>
        </w:rPr>
        <w:t>, 202</w:t>
      </w:r>
      <w:r w:rsidR="000F163A">
        <w:rPr>
          <w:rFonts w:eastAsia="Calibri"/>
          <w:b/>
          <w:bCs/>
          <w:sz w:val="40"/>
          <w:szCs w:val="40"/>
        </w:rPr>
        <w:t>5</w:t>
      </w:r>
    </w:p>
    <w:p w14:paraId="0556708F" w14:textId="1E0C18F2" w:rsidR="5CC8340A" w:rsidRDefault="5CC8340A" w:rsidP="3B86CCDF">
      <w:pPr>
        <w:jc w:val="center"/>
      </w:pPr>
      <w:r w:rsidRPr="3B86CCDF">
        <w:rPr>
          <w:rFonts w:eastAsia="Calibri"/>
          <w:b/>
          <w:bCs/>
          <w:sz w:val="40"/>
          <w:szCs w:val="40"/>
        </w:rPr>
        <w:t xml:space="preserve">10:00 a.m. – </w:t>
      </w:r>
      <w:r w:rsidR="0067134E">
        <w:rPr>
          <w:rFonts w:eastAsia="Calibri"/>
          <w:b/>
          <w:bCs/>
          <w:sz w:val="40"/>
          <w:szCs w:val="40"/>
        </w:rPr>
        <w:t>11:05</w:t>
      </w:r>
      <w:r w:rsidRPr="3B86CCDF">
        <w:rPr>
          <w:rFonts w:eastAsia="Calibri"/>
          <w:b/>
          <w:bCs/>
          <w:sz w:val="40"/>
          <w:szCs w:val="40"/>
        </w:rPr>
        <w:t xml:space="preserve"> </w:t>
      </w:r>
      <w:r w:rsidR="0067134E">
        <w:rPr>
          <w:rFonts w:eastAsia="Calibri"/>
          <w:b/>
          <w:bCs/>
          <w:sz w:val="40"/>
          <w:szCs w:val="40"/>
        </w:rPr>
        <w:t>a</w:t>
      </w:r>
      <w:r w:rsidRPr="3B86CCDF">
        <w:rPr>
          <w:rFonts w:eastAsia="Calibri"/>
          <w:b/>
          <w:bCs/>
          <w:sz w:val="40"/>
          <w:szCs w:val="40"/>
        </w:rPr>
        <w:t>.m.</w:t>
      </w:r>
    </w:p>
    <w:p w14:paraId="74CC7E95" w14:textId="0F0A2810" w:rsidR="00B7758F" w:rsidRPr="00B7758F" w:rsidRDefault="5CC8340A" w:rsidP="00B7758F">
      <w:pPr>
        <w:jc w:val="center"/>
      </w:pPr>
      <w:r w:rsidRPr="3B86CCDF">
        <w:rPr>
          <w:rFonts w:eastAsia="Calibri"/>
          <w:b/>
          <w:bCs/>
          <w:sz w:val="16"/>
          <w:szCs w:val="16"/>
        </w:rPr>
        <w:t xml:space="preserve"> </w:t>
      </w:r>
    </w:p>
    <w:p w14:paraId="2EC11561" w14:textId="2E995275" w:rsidR="00B7758F" w:rsidRDefault="00407569" w:rsidP="00B7758F">
      <w:pPr>
        <w:jc w:val="center"/>
      </w:pPr>
      <w:r>
        <w:t>Virtual</w:t>
      </w:r>
    </w:p>
    <w:p w14:paraId="66A31A99" w14:textId="77777777" w:rsidR="00B51647" w:rsidRPr="00CA6CE3" w:rsidRDefault="00B51647" w:rsidP="00BC7943">
      <w:pPr>
        <w:rPr>
          <w:rFonts w:asciiTheme="minorHAnsi" w:hAnsiTheme="minorHAnsi" w:cstheme="minorBidi"/>
          <w:sz w:val="16"/>
          <w:szCs w:val="16"/>
        </w:rPr>
      </w:pPr>
    </w:p>
    <w:p w14:paraId="3B69A441" w14:textId="13562418" w:rsidR="0067134E" w:rsidRDefault="51986BF8" w:rsidP="0067134E">
      <w:pPr>
        <w:tabs>
          <w:tab w:val="left" w:pos="720"/>
          <w:tab w:val="left" w:pos="1350"/>
        </w:tabs>
        <w:rPr>
          <w:rFonts w:eastAsia="Calibri"/>
          <w:color w:val="000000" w:themeColor="text1"/>
        </w:rPr>
      </w:pPr>
      <w:r w:rsidRPr="3B86CCDF">
        <w:rPr>
          <w:rFonts w:eastAsia="Calibri"/>
          <w:b/>
          <w:bCs/>
          <w:color w:val="000000" w:themeColor="text1"/>
        </w:rPr>
        <w:t>Task Force Members in Attendance Virtually</w:t>
      </w:r>
      <w:r w:rsidRPr="3B86CCDF">
        <w:rPr>
          <w:rFonts w:eastAsia="Calibri"/>
          <w:color w:val="000000" w:themeColor="text1"/>
        </w:rPr>
        <w:t>:</w:t>
      </w:r>
      <w:r w:rsidR="00F454AE">
        <w:rPr>
          <w:rFonts w:eastAsia="Calibri"/>
          <w:color w:val="000000" w:themeColor="text1"/>
        </w:rPr>
        <w:t xml:space="preserve"> </w:t>
      </w:r>
      <w:r w:rsidR="0067134E">
        <w:rPr>
          <w:rFonts w:eastAsia="Calibri"/>
          <w:color w:val="000000" w:themeColor="text1"/>
        </w:rPr>
        <w:t>Teddy</w:t>
      </w:r>
      <w:r w:rsidR="000F163A">
        <w:rPr>
          <w:rFonts w:eastAsia="Calibri"/>
          <w:color w:val="000000" w:themeColor="text1"/>
        </w:rPr>
        <w:t xml:space="preserve"> </w:t>
      </w:r>
      <w:r w:rsidR="0067134E" w:rsidRPr="0067134E">
        <w:rPr>
          <w:rFonts w:eastAsia="Calibri"/>
          <w:color w:val="000000" w:themeColor="text1"/>
        </w:rPr>
        <w:t>Bekele, Marc Johnson</w:t>
      </w:r>
      <w:r w:rsidR="0067134E">
        <w:rPr>
          <w:rFonts w:eastAsia="Calibri"/>
          <w:color w:val="000000" w:themeColor="text1"/>
        </w:rPr>
        <w:t xml:space="preserve">, </w:t>
      </w:r>
      <w:r w:rsidR="0067134E" w:rsidRPr="0067134E">
        <w:rPr>
          <w:rFonts w:eastAsia="Calibri"/>
          <w:color w:val="000000" w:themeColor="text1"/>
        </w:rPr>
        <w:t>Paul McDonald</w:t>
      </w:r>
      <w:r w:rsidR="0067134E">
        <w:rPr>
          <w:rFonts w:eastAsia="Calibri"/>
          <w:color w:val="000000" w:themeColor="text1"/>
        </w:rPr>
        <w:t xml:space="preserve">, </w:t>
      </w:r>
      <w:r w:rsidR="0067134E" w:rsidRPr="0067134E">
        <w:rPr>
          <w:rFonts w:eastAsia="Calibri"/>
          <w:color w:val="000000" w:themeColor="text1"/>
        </w:rPr>
        <w:t>Brian Hood</w:t>
      </w:r>
      <w:r w:rsidR="0067134E">
        <w:rPr>
          <w:rFonts w:eastAsia="Calibri"/>
          <w:color w:val="000000" w:themeColor="text1"/>
        </w:rPr>
        <w:t>,</w:t>
      </w:r>
      <w:r w:rsidR="0067134E" w:rsidRPr="0067134E">
        <w:rPr>
          <w:rFonts w:eastAsia="Calibri"/>
          <w:color w:val="000000" w:themeColor="text1"/>
        </w:rPr>
        <w:t xml:space="preserve"> Steve Fenske</w:t>
      </w:r>
      <w:r w:rsidR="0067134E">
        <w:rPr>
          <w:rFonts w:eastAsia="Calibri"/>
          <w:color w:val="000000" w:themeColor="text1"/>
        </w:rPr>
        <w:t xml:space="preserve">, </w:t>
      </w:r>
      <w:r w:rsidR="0067134E" w:rsidRPr="0067134E">
        <w:rPr>
          <w:rFonts w:eastAsia="Calibri"/>
          <w:color w:val="000000" w:themeColor="text1"/>
        </w:rPr>
        <w:t>Briana Mumme</w:t>
      </w:r>
      <w:r w:rsidR="0067134E">
        <w:rPr>
          <w:rFonts w:eastAsia="Calibri"/>
          <w:color w:val="000000" w:themeColor="text1"/>
        </w:rPr>
        <w:t xml:space="preserve">, </w:t>
      </w:r>
      <w:r w:rsidR="0067134E" w:rsidRPr="0067134E">
        <w:rPr>
          <w:rFonts w:eastAsia="Calibri"/>
          <w:color w:val="000000" w:themeColor="text1"/>
        </w:rPr>
        <w:t>Melissa Wolf</w:t>
      </w:r>
      <w:r w:rsidR="0067134E">
        <w:rPr>
          <w:rFonts w:eastAsia="Calibri"/>
          <w:color w:val="000000" w:themeColor="text1"/>
        </w:rPr>
        <w:t xml:space="preserve">, </w:t>
      </w:r>
      <w:r w:rsidR="0067134E" w:rsidRPr="0067134E">
        <w:rPr>
          <w:rFonts w:eastAsia="Calibri"/>
          <w:color w:val="000000" w:themeColor="text1"/>
        </w:rPr>
        <w:t>Gail Hedstrom</w:t>
      </w:r>
      <w:r w:rsidR="0067134E">
        <w:rPr>
          <w:rFonts w:eastAsia="Calibri"/>
          <w:color w:val="000000" w:themeColor="text1"/>
        </w:rPr>
        <w:t xml:space="preserve">, </w:t>
      </w:r>
      <w:r w:rsidR="0067134E" w:rsidRPr="0067134E">
        <w:rPr>
          <w:rFonts w:eastAsia="Calibri"/>
          <w:color w:val="000000" w:themeColor="text1"/>
        </w:rPr>
        <w:t>Adam Hutchens</w:t>
      </w:r>
      <w:r w:rsidR="0067134E">
        <w:rPr>
          <w:rFonts w:eastAsia="Calibri"/>
          <w:color w:val="000000" w:themeColor="text1"/>
        </w:rPr>
        <w:t>, and Daniel Lightfoot</w:t>
      </w:r>
    </w:p>
    <w:p w14:paraId="652D834C" w14:textId="14411A00" w:rsidR="5FA24385" w:rsidRDefault="5FA24385" w:rsidP="5FA24385">
      <w:pPr>
        <w:rPr>
          <w:rFonts w:eastAsia="Calibri"/>
          <w:color w:val="000000" w:themeColor="text1"/>
        </w:rPr>
      </w:pPr>
    </w:p>
    <w:p w14:paraId="64258AAA" w14:textId="132BF967" w:rsidR="1D8CC7AF" w:rsidRDefault="51986BF8" w:rsidP="00407569">
      <w:pPr>
        <w:ind w:left="2880" w:hanging="2880"/>
        <w:rPr>
          <w:rFonts w:eastAsia="Calibri"/>
          <w:color w:val="000000" w:themeColor="text1"/>
        </w:rPr>
      </w:pPr>
      <w:r w:rsidRPr="3B86CCDF">
        <w:rPr>
          <w:rFonts w:eastAsia="Calibri"/>
          <w:b/>
          <w:bCs/>
          <w:color w:val="000000" w:themeColor="text1"/>
        </w:rPr>
        <w:t xml:space="preserve">Task Force </w:t>
      </w:r>
      <w:r w:rsidR="008D223E">
        <w:rPr>
          <w:rFonts w:eastAsia="Calibri"/>
          <w:b/>
          <w:bCs/>
          <w:color w:val="000000" w:themeColor="text1"/>
        </w:rPr>
        <w:t>M</w:t>
      </w:r>
      <w:r w:rsidRPr="3B86CCDF">
        <w:rPr>
          <w:rFonts w:eastAsia="Calibri"/>
          <w:b/>
          <w:bCs/>
          <w:color w:val="000000" w:themeColor="text1"/>
        </w:rPr>
        <w:t>embers Absent</w:t>
      </w:r>
      <w:r w:rsidRPr="3B86CCDF">
        <w:rPr>
          <w:rFonts w:eastAsia="Calibri"/>
          <w:color w:val="000000" w:themeColor="text1"/>
        </w:rPr>
        <w:t>:</w:t>
      </w:r>
      <w:r w:rsidR="0067134E">
        <w:rPr>
          <w:rFonts w:eastAsia="Calibri"/>
          <w:color w:val="000000" w:themeColor="text1"/>
        </w:rPr>
        <w:t xml:space="preserve"> Ini Augustine, Bruce Crane, John Twiest, David Wolf, and Phil Stalboerger</w:t>
      </w:r>
      <w:r w:rsidR="000F163A">
        <w:rPr>
          <w:rFonts w:eastAsia="Calibri"/>
          <w:color w:val="000000" w:themeColor="text1"/>
        </w:rPr>
        <w:t xml:space="preserve"> </w:t>
      </w:r>
    </w:p>
    <w:p w14:paraId="64B5465C" w14:textId="0EAE447D" w:rsidR="5735BC78" w:rsidRDefault="5735BC78" w:rsidP="5735BC78">
      <w:pPr>
        <w:rPr>
          <w:rFonts w:eastAsia="Calibri"/>
          <w:color w:val="000000" w:themeColor="text1"/>
        </w:rPr>
      </w:pPr>
    </w:p>
    <w:p w14:paraId="399421BB" w14:textId="3068FEB2" w:rsidR="009560E5" w:rsidRDefault="51986BF8" w:rsidP="000F163A">
      <w:pPr>
        <w:tabs>
          <w:tab w:val="left" w:pos="720"/>
          <w:tab w:val="left" w:pos="1350"/>
        </w:tabs>
        <w:rPr>
          <w:rFonts w:eastAsia="Calibri"/>
          <w:color w:val="000000" w:themeColor="text1"/>
        </w:rPr>
      </w:pPr>
      <w:r w:rsidRPr="3407B2DA">
        <w:rPr>
          <w:rFonts w:eastAsia="Calibri"/>
          <w:b/>
          <w:bCs/>
          <w:color w:val="000000" w:themeColor="text1"/>
        </w:rPr>
        <w:t xml:space="preserve">Others in Attendance Virtually: </w:t>
      </w:r>
      <w:r w:rsidR="000F163A">
        <w:rPr>
          <w:rFonts w:eastAsia="Calibri"/>
          <w:color w:val="000000" w:themeColor="text1"/>
        </w:rPr>
        <w:t xml:space="preserve"> </w:t>
      </w:r>
      <w:r w:rsidR="0067134E">
        <w:rPr>
          <w:rFonts w:eastAsia="Calibri"/>
          <w:color w:val="000000" w:themeColor="text1"/>
        </w:rPr>
        <w:t>Michael Wimmer, Kristina Ruport, Todd Kruse, Samantha Ernst, Bree Maki, Ann Treacy, Jennifer Frost, Kyle Beuning, Megan Messerole, Megan Moudry, Melinda Miller, and Anna Norcutt Preuss</w:t>
      </w:r>
    </w:p>
    <w:p w14:paraId="1F0D8C7D" w14:textId="77777777" w:rsidR="009560E5" w:rsidRDefault="009560E5" w:rsidP="3B86CCDF">
      <w:pPr>
        <w:pBdr>
          <w:bottom w:val="single" w:sz="6" w:space="1" w:color="000000"/>
        </w:pBdr>
        <w:tabs>
          <w:tab w:val="left" w:pos="720"/>
          <w:tab w:val="left" w:pos="1350"/>
        </w:tabs>
        <w:rPr>
          <w:rFonts w:eastAsia="Calibri"/>
          <w:b/>
          <w:bCs/>
          <w:color w:val="000000" w:themeColor="text1"/>
        </w:rPr>
      </w:pPr>
    </w:p>
    <w:p w14:paraId="31D0C500" w14:textId="5437DAB3" w:rsidR="3B86CCDF" w:rsidRDefault="3B86CCDF" w:rsidP="3B86CCDF">
      <w:pPr>
        <w:tabs>
          <w:tab w:val="left" w:pos="720"/>
          <w:tab w:val="left" w:pos="1350"/>
        </w:tabs>
        <w:rPr>
          <w:rFonts w:eastAsia="Calibri"/>
          <w:b/>
          <w:bCs/>
          <w:color w:val="000000" w:themeColor="text1"/>
        </w:rPr>
      </w:pPr>
    </w:p>
    <w:p w14:paraId="211F296C" w14:textId="139DBF5B" w:rsidR="00256935" w:rsidRDefault="7DDADC9D" w:rsidP="5735BC78">
      <w:pPr>
        <w:rPr>
          <w:b/>
          <w:bCs/>
        </w:rPr>
      </w:pPr>
      <w:r w:rsidRPr="3B86CCDF">
        <w:rPr>
          <w:b/>
          <w:bCs/>
        </w:rPr>
        <w:t xml:space="preserve">I. </w:t>
      </w:r>
      <w:r w:rsidR="00261B0D" w:rsidRPr="3B86CCDF">
        <w:rPr>
          <w:b/>
          <w:bCs/>
        </w:rPr>
        <w:t>Welcom</w:t>
      </w:r>
      <w:r w:rsidR="00C30644" w:rsidRPr="3B86CCDF">
        <w:rPr>
          <w:b/>
          <w:bCs/>
        </w:rPr>
        <w:t>e</w:t>
      </w:r>
    </w:p>
    <w:p w14:paraId="5E33A499" w14:textId="39EFF2F8" w:rsidR="00C30644" w:rsidRDefault="30EC8D9D" w:rsidP="5735BC78">
      <w:r>
        <w:t>Chair Bekele called the meeting to order, roll call was taken, and an overview of the agenda</w:t>
      </w:r>
      <w:r w:rsidR="00555E82">
        <w:t xml:space="preserve"> provided. </w:t>
      </w:r>
    </w:p>
    <w:p w14:paraId="1869EC2F" w14:textId="77777777" w:rsidR="00B7758F" w:rsidRDefault="00B7758F" w:rsidP="5735BC78"/>
    <w:p w14:paraId="51052F1C" w14:textId="7ADB98ED" w:rsidR="00B7758F" w:rsidRDefault="00B7758F" w:rsidP="5735BC78">
      <w:r w:rsidRPr="51716826">
        <w:rPr>
          <w:b/>
          <w:bCs/>
        </w:rPr>
        <w:t>II. Approval of minutes from</w:t>
      </w:r>
      <w:r w:rsidR="001B4E38" w:rsidRPr="51716826">
        <w:rPr>
          <w:b/>
          <w:bCs/>
        </w:rPr>
        <w:t xml:space="preserve"> the </w:t>
      </w:r>
      <w:r w:rsidR="00407569">
        <w:rPr>
          <w:b/>
          <w:bCs/>
        </w:rPr>
        <w:t xml:space="preserve">November </w:t>
      </w:r>
      <w:r w:rsidRPr="51716826">
        <w:rPr>
          <w:b/>
          <w:bCs/>
        </w:rPr>
        <w:t>Task Force Meeting</w:t>
      </w:r>
    </w:p>
    <w:p w14:paraId="3357D2C8" w14:textId="27AF3024" w:rsidR="000F163A" w:rsidRDefault="000F163A" w:rsidP="000F163A">
      <w:r>
        <w:t xml:space="preserve">Meeting minutes were approved from the </w:t>
      </w:r>
      <w:r w:rsidR="00407569">
        <w:t>November</w:t>
      </w:r>
      <w:r>
        <w:t xml:space="preserve"> Task Force meeting. </w:t>
      </w:r>
    </w:p>
    <w:p w14:paraId="2EA2F40B" w14:textId="4B3E027F" w:rsidR="00B7758F" w:rsidRDefault="00B7758F" w:rsidP="5735BC78"/>
    <w:p w14:paraId="75321CD7" w14:textId="7F9D1258" w:rsidR="00407569" w:rsidRDefault="76AE085B" w:rsidP="00B7758F">
      <w:pPr>
        <w:rPr>
          <w:b/>
          <w:bCs/>
        </w:rPr>
      </w:pPr>
      <w:r w:rsidRPr="3B86CCDF">
        <w:rPr>
          <w:b/>
          <w:bCs/>
        </w:rPr>
        <w:t>I</w:t>
      </w:r>
      <w:r w:rsidR="00C30644" w:rsidRPr="3B86CCDF">
        <w:rPr>
          <w:b/>
          <w:bCs/>
        </w:rPr>
        <w:t>I</w:t>
      </w:r>
      <w:r w:rsidRPr="3B86CCDF">
        <w:rPr>
          <w:b/>
          <w:bCs/>
        </w:rPr>
        <w:t>I.</w:t>
      </w:r>
      <w:r w:rsidR="00B7758F" w:rsidRPr="00B7758F">
        <w:rPr>
          <w:b/>
          <w:bCs/>
        </w:rPr>
        <w:t xml:space="preserve"> </w:t>
      </w:r>
      <w:r w:rsidR="00407569" w:rsidRPr="00407569">
        <w:rPr>
          <w:b/>
          <w:bCs/>
        </w:rPr>
        <w:t>2026 Meeting Schedule + Virtual meeting January 22, 2026 </w:t>
      </w:r>
    </w:p>
    <w:p w14:paraId="2A530A09" w14:textId="0987F60E" w:rsidR="00C82D4B" w:rsidRDefault="00C82D4B" w:rsidP="00B7758F">
      <w:r>
        <w:t xml:space="preserve">An overview of the 2026 meeting schedule was </w:t>
      </w:r>
      <w:proofErr w:type="gramStart"/>
      <w:r>
        <w:t>provided</w:t>
      </w:r>
      <w:proofErr w:type="gramEnd"/>
      <w:r>
        <w:t xml:space="preserve"> and it was noted the January, February, and December 2026 meetings would be held virtually to accommodate speakers and any potential weather</w:t>
      </w:r>
      <w:r w:rsidR="001721BF">
        <w:t>; other dates</w:t>
      </w:r>
      <w:r w:rsidR="008D223E">
        <w:t xml:space="preserve"> are</w:t>
      </w:r>
      <w:r w:rsidR="001721BF">
        <w:t xml:space="preserve"> to be determined</w:t>
      </w:r>
      <w:r>
        <w:t>. The April meeting will be held in conjunction with the</w:t>
      </w:r>
      <w:r w:rsidR="001721BF">
        <w:t xml:space="preserve"> Office of Broadband Development’s (OBD)</w:t>
      </w:r>
      <w:r>
        <w:t xml:space="preserve"> Connecting One Minnesota 2026 Broadband Summit, more details to come as they are finalized. The schedule for 2026 is as follows</w:t>
      </w:r>
      <w:r w:rsidR="00002ED0">
        <w:t>, and meetings will run 10 a.m.—12:30 p.m.</w:t>
      </w:r>
      <w:r>
        <w:t xml:space="preserve">: </w:t>
      </w:r>
    </w:p>
    <w:p w14:paraId="605B33F4" w14:textId="77777777" w:rsidR="00C82D4B" w:rsidRDefault="00C82D4B" w:rsidP="00B7758F"/>
    <w:p w14:paraId="5C423956" w14:textId="77777777" w:rsidR="00C82D4B" w:rsidRDefault="00C82D4B" w:rsidP="00C82D4B">
      <w:pPr>
        <w:pStyle w:val="ListParagraph"/>
        <w:numPr>
          <w:ilvl w:val="0"/>
          <w:numId w:val="4"/>
        </w:numPr>
      </w:pPr>
      <w:r>
        <w:t xml:space="preserve">Thursday January 22, 2026 – Virtual </w:t>
      </w:r>
    </w:p>
    <w:p w14:paraId="739E7274" w14:textId="77777777" w:rsidR="00C82D4B" w:rsidRDefault="00C82D4B" w:rsidP="00C82D4B">
      <w:pPr>
        <w:pStyle w:val="ListParagraph"/>
        <w:numPr>
          <w:ilvl w:val="0"/>
          <w:numId w:val="4"/>
        </w:numPr>
      </w:pPr>
      <w:r>
        <w:t>Wednesday February 18, 2026 – Virtual</w:t>
      </w:r>
    </w:p>
    <w:p w14:paraId="2099C0A8" w14:textId="77777777" w:rsidR="00C82D4B" w:rsidRDefault="00C82D4B" w:rsidP="00C82D4B">
      <w:pPr>
        <w:pStyle w:val="ListParagraph"/>
        <w:numPr>
          <w:ilvl w:val="0"/>
          <w:numId w:val="4"/>
        </w:numPr>
      </w:pPr>
      <w:r>
        <w:t>Wednesday April 29, 2026 – Brooklyn, Center</w:t>
      </w:r>
    </w:p>
    <w:p w14:paraId="4580B1E4" w14:textId="77777777" w:rsidR="00C82D4B" w:rsidRDefault="00C82D4B" w:rsidP="00C82D4B">
      <w:pPr>
        <w:pStyle w:val="ListParagraph"/>
        <w:numPr>
          <w:ilvl w:val="0"/>
          <w:numId w:val="4"/>
        </w:numPr>
      </w:pPr>
      <w:r>
        <w:t xml:space="preserve">Thursday May 21, 2026 </w:t>
      </w:r>
    </w:p>
    <w:p w14:paraId="75354EE4" w14:textId="77777777" w:rsidR="00C82D4B" w:rsidRDefault="00C82D4B" w:rsidP="00C82D4B">
      <w:pPr>
        <w:pStyle w:val="ListParagraph"/>
        <w:numPr>
          <w:ilvl w:val="0"/>
          <w:numId w:val="4"/>
        </w:numPr>
      </w:pPr>
      <w:r>
        <w:t xml:space="preserve">Thursday June 18, 2026 </w:t>
      </w:r>
    </w:p>
    <w:p w14:paraId="19208395" w14:textId="77777777" w:rsidR="00C82D4B" w:rsidRDefault="00C82D4B" w:rsidP="00C82D4B">
      <w:pPr>
        <w:pStyle w:val="ListParagraph"/>
        <w:numPr>
          <w:ilvl w:val="0"/>
          <w:numId w:val="4"/>
        </w:numPr>
      </w:pPr>
      <w:r>
        <w:t xml:space="preserve">Thursday August 13, 2026 </w:t>
      </w:r>
    </w:p>
    <w:p w14:paraId="0F649D42" w14:textId="77777777" w:rsidR="00C82D4B" w:rsidRDefault="00C82D4B" w:rsidP="00C82D4B">
      <w:pPr>
        <w:pStyle w:val="ListParagraph"/>
        <w:numPr>
          <w:ilvl w:val="0"/>
          <w:numId w:val="4"/>
        </w:numPr>
      </w:pPr>
      <w:r>
        <w:t xml:space="preserve">Wednesday September 16, 2026 </w:t>
      </w:r>
    </w:p>
    <w:p w14:paraId="21F1B44F" w14:textId="77777777" w:rsidR="00C82D4B" w:rsidRDefault="00C82D4B" w:rsidP="00C82D4B">
      <w:pPr>
        <w:pStyle w:val="ListParagraph"/>
        <w:numPr>
          <w:ilvl w:val="0"/>
          <w:numId w:val="4"/>
        </w:numPr>
      </w:pPr>
      <w:r>
        <w:t xml:space="preserve">Thursday October 8, 2026 </w:t>
      </w:r>
    </w:p>
    <w:p w14:paraId="509F118A" w14:textId="77777777" w:rsidR="00C82D4B" w:rsidRDefault="00C82D4B" w:rsidP="00C82D4B">
      <w:pPr>
        <w:pStyle w:val="ListParagraph"/>
        <w:numPr>
          <w:ilvl w:val="0"/>
          <w:numId w:val="4"/>
        </w:numPr>
      </w:pPr>
      <w:r>
        <w:t xml:space="preserve">Thursday November 12, 2026 </w:t>
      </w:r>
    </w:p>
    <w:p w14:paraId="5CABDADC" w14:textId="1325EA30" w:rsidR="00C82D4B" w:rsidRDefault="00C82D4B" w:rsidP="00C82D4B">
      <w:pPr>
        <w:pStyle w:val="ListParagraph"/>
        <w:numPr>
          <w:ilvl w:val="0"/>
          <w:numId w:val="4"/>
        </w:numPr>
      </w:pPr>
      <w:r>
        <w:t>Thursday December 10, 2026 – Virtual</w:t>
      </w:r>
    </w:p>
    <w:p w14:paraId="45BB7F2A" w14:textId="77777777" w:rsidR="00C82D4B" w:rsidRDefault="00C82D4B" w:rsidP="00B7758F"/>
    <w:p w14:paraId="5BF60555" w14:textId="1EC04F55" w:rsidR="00D07DF5" w:rsidRPr="00C82D4B" w:rsidRDefault="00C82D4B" w:rsidP="00B7758F">
      <w:r>
        <w:t xml:space="preserve">Chair Bekele encouraged Task Force members to reach out with any suggested locations for hosting meetings, as well as speakers and topics. </w:t>
      </w:r>
    </w:p>
    <w:p w14:paraId="18C891CA" w14:textId="77777777" w:rsidR="00407569" w:rsidRDefault="00407569" w:rsidP="00B7758F">
      <w:pPr>
        <w:rPr>
          <w:b/>
          <w:bCs/>
        </w:rPr>
      </w:pPr>
    </w:p>
    <w:p w14:paraId="01801C6B" w14:textId="550EEA4B" w:rsidR="00B7758F" w:rsidRDefault="00407569" w:rsidP="00B7758F">
      <w:pPr>
        <w:rPr>
          <w:b/>
          <w:bCs/>
        </w:rPr>
      </w:pPr>
      <w:r>
        <w:rPr>
          <w:b/>
          <w:bCs/>
        </w:rPr>
        <w:t xml:space="preserve">IV. </w:t>
      </w:r>
      <w:r w:rsidR="00B7758F" w:rsidRPr="79A4F5B3">
        <w:rPr>
          <w:b/>
          <w:bCs/>
        </w:rPr>
        <w:t>Office of Broadband Development Overview</w:t>
      </w:r>
    </w:p>
    <w:p w14:paraId="3C3CD636" w14:textId="78518775" w:rsidR="00002ED0" w:rsidRPr="00A83338" w:rsidRDefault="00002ED0" w:rsidP="00B7758F">
      <w:r w:rsidRPr="00A83338">
        <w:t>Jennifer Frost (</w:t>
      </w:r>
      <w:r w:rsidR="00A83338" w:rsidRPr="00A83338">
        <w:t>State/Federal Programs and Compliance Manager</w:t>
      </w:r>
      <w:r w:rsidRPr="00A83338">
        <w:t>) and Anna Norcutt Preuss (</w:t>
      </w:r>
      <w:r w:rsidR="00A83338" w:rsidRPr="00A83338">
        <w:t>Community Engagement + Special Projects Coordinator</w:t>
      </w:r>
      <w:r w:rsidRPr="00A83338">
        <w:t xml:space="preserve">) provided updates on behalf of the Office of Broadband Development. </w:t>
      </w:r>
    </w:p>
    <w:p w14:paraId="07C59330" w14:textId="77777777" w:rsidR="00002ED0" w:rsidRDefault="00002ED0" w:rsidP="00B7758F">
      <w:pPr>
        <w:rPr>
          <w:b/>
          <w:bCs/>
        </w:rPr>
      </w:pPr>
    </w:p>
    <w:p w14:paraId="07EC0C88" w14:textId="670E2F28" w:rsidR="00A83338" w:rsidRPr="00A83338" w:rsidRDefault="001721BF" w:rsidP="00A83338">
      <w:r>
        <w:t>The OBD g</w:t>
      </w:r>
      <w:r w:rsidR="00A83338" w:rsidRPr="00A83338">
        <w:t>rants team has been extremely busy with reviewing and processing grant reimbursement, working on closing 39 projects in the next month and sending out the semi-annual progress reports to be completed by all active grantees. These will be reporting progress through 12/31/25</w:t>
      </w:r>
      <w:r w:rsidR="008D223E">
        <w:t xml:space="preserve"> </w:t>
      </w:r>
      <w:r w:rsidR="00A83338" w:rsidRPr="00A83338">
        <w:t xml:space="preserve">with reports due by 1/15/26. The team has been reviewing </w:t>
      </w:r>
      <w:r w:rsidR="00A83338" w:rsidRPr="00A83338">
        <w:lastRenderedPageBreak/>
        <w:t xml:space="preserve">applications and preparing for the fourth round of Line Extension awards, which they are looking to award in December. These Capital Projects Fund (CPF) dollars need to be spent by the end of December 2026. </w:t>
      </w:r>
    </w:p>
    <w:p w14:paraId="05A9838B" w14:textId="77777777" w:rsidR="00A83338" w:rsidRPr="00A83338" w:rsidRDefault="00A83338" w:rsidP="00A83338">
      <w:pPr>
        <w:rPr>
          <w:b/>
          <w:bCs/>
        </w:rPr>
      </w:pPr>
    </w:p>
    <w:p w14:paraId="113281F0" w14:textId="3FBFD3F3" w:rsidR="00A83338" w:rsidRPr="00A83338" w:rsidRDefault="00A83338" w:rsidP="00A83338">
      <w:r w:rsidRPr="00A83338">
        <w:t>Highlights for the year from OBD include: managing a total of 189 grants from Border-to-Border Rounds 7-10 (including Low Density) and Line Extension Rounds 1-3, of those there are 78 active projects; closing a total of 72 projects this year, with 41 of those closed in the past 6 months and 39 projects currently pending closed; Line Extension Round 2 saw all 13 projects built as of 6/30/2025 and for Round 3, all 16 projects will be built by 12/31/2025; and Connected Nation, Minnesota’s mapping vendor, completed field validation for over 70 projects in 2025, and in the process verified construction completeness at more than 35,000 locations.</w:t>
      </w:r>
    </w:p>
    <w:p w14:paraId="59AF94C6" w14:textId="77777777" w:rsidR="00A83338" w:rsidRDefault="00A83338" w:rsidP="00A83338">
      <w:pPr>
        <w:rPr>
          <w:b/>
          <w:bCs/>
        </w:rPr>
      </w:pPr>
    </w:p>
    <w:p w14:paraId="60A4100D" w14:textId="2C9F5711" w:rsidR="00A83338" w:rsidRPr="00A83338" w:rsidRDefault="00A83338" w:rsidP="00A83338">
      <w:r w:rsidRPr="00A83338">
        <w:t>The April Task Force meeting will coincide with the Connecting One Minnesota 2026 Broadband Summit. More specifics on timing to come, but this event will be at the Heritage Center in Brooklyn Center on Wednesday April 29. OBD welcomes any feedback on speakers, ideas and breakout session topics from the Task Force, and is especially interested in whatever they would find useful.</w:t>
      </w:r>
    </w:p>
    <w:p w14:paraId="1314AA5B" w14:textId="77777777" w:rsidR="00A83338" w:rsidRPr="00A83338" w:rsidRDefault="00A83338" w:rsidP="00A83338"/>
    <w:p w14:paraId="0CC340D6" w14:textId="720BA2D6" w:rsidR="00002ED0" w:rsidRPr="00A83338" w:rsidRDefault="00A83338" w:rsidP="00A83338">
      <w:r>
        <w:t xml:space="preserve">Finally, OBD </w:t>
      </w:r>
      <w:r w:rsidR="001721BF">
        <w:t>wants to recognize and</w:t>
      </w:r>
      <w:r>
        <w:t xml:space="preserve"> emphasize</w:t>
      </w:r>
      <w:r w:rsidRPr="00A83338">
        <w:t xml:space="preserve"> how much we appreciate the year of work by the T</w:t>
      </w:r>
      <w:r>
        <w:t>ask Force</w:t>
      </w:r>
      <w:r w:rsidRPr="00A83338">
        <w:t xml:space="preserve"> and </w:t>
      </w:r>
      <w:r>
        <w:t xml:space="preserve">the </w:t>
      </w:r>
      <w:r w:rsidRPr="00A83338">
        <w:t xml:space="preserve">support </w:t>
      </w:r>
      <w:r>
        <w:t xml:space="preserve">provided </w:t>
      </w:r>
      <w:r w:rsidRPr="00A83338">
        <w:t xml:space="preserve">to our office. </w:t>
      </w:r>
      <w:r>
        <w:t xml:space="preserve">OBS is very much </w:t>
      </w:r>
      <w:r w:rsidRPr="00A83338">
        <w:t>looking forward to another great year moving the needle on broadband.</w:t>
      </w:r>
    </w:p>
    <w:p w14:paraId="5638B357" w14:textId="77777777" w:rsidR="00002ED0" w:rsidRDefault="00002ED0" w:rsidP="00B7758F">
      <w:pPr>
        <w:rPr>
          <w:b/>
          <w:bCs/>
        </w:rPr>
      </w:pPr>
    </w:p>
    <w:p w14:paraId="107CBC1B" w14:textId="72A0BF58" w:rsidR="00A83338" w:rsidRDefault="00002ED0" w:rsidP="00A83338">
      <w:r w:rsidRPr="00A83338">
        <w:t>BEAD update</w:t>
      </w:r>
      <w:r w:rsidR="00A83338" w:rsidRPr="00A83338">
        <w:t xml:space="preserve">s </w:t>
      </w:r>
      <w:r w:rsidR="00A83338">
        <w:t>began</w:t>
      </w:r>
      <w:r w:rsidR="00A83338" w:rsidRPr="00A83338">
        <w:t xml:space="preserve"> with a timeline of Minnesota’s Broadband Equity, Access, and Deployment (BEAD) Final Proposal process. Key milestones include the submission of the draft proposal to NTIA on September 4, 2025, following a summer of restructuring and negotiations. </w:t>
      </w:r>
      <w:r w:rsidR="00A83338">
        <w:t>O</w:t>
      </w:r>
      <w:r w:rsidR="00A83338" w:rsidRPr="00A83338">
        <w:t xml:space="preserve">BD has </w:t>
      </w:r>
      <w:r w:rsidR="00A83338">
        <w:t>had</w:t>
      </w:r>
      <w:r w:rsidR="00A83338" w:rsidRPr="00A83338">
        <w:t xml:space="preserve"> 18 rounds of </w:t>
      </w:r>
      <w:r w:rsidR="00A83338">
        <w:t>curing</w:t>
      </w:r>
      <w:r w:rsidR="00A83338" w:rsidRPr="00A83338">
        <w:t xml:space="preserve"> with NTIA </w:t>
      </w:r>
      <w:r w:rsidR="00A83338">
        <w:t>on the submitted draft of the Final Proposal and</w:t>
      </w:r>
      <w:r w:rsidR="00A83338" w:rsidRPr="00A83338">
        <w:t xml:space="preserve"> expects final approval by the end of the year.</w:t>
      </w:r>
    </w:p>
    <w:p w14:paraId="18081A23" w14:textId="77777777" w:rsidR="00A83338" w:rsidRPr="00A83338" w:rsidRDefault="00A83338" w:rsidP="00A83338"/>
    <w:p w14:paraId="1C4915DA" w14:textId="1A186B45" w:rsidR="00A83338" w:rsidRPr="00A83338" w:rsidRDefault="00A83338" w:rsidP="00A83338">
      <w:r>
        <w:t>In the draft of the Final Proposal, OBD requested</w:t>
      </w:r>
      <w:r w:rsidRPr="00A83338">
        <w:t xml:space="preserve"> $381 millio</w:t>
      </w:r>
      <w:r>
        <w:t>n,</w:t>
      </w:r>
      <w:r w:rsidRPr="00A83338">
        <w:t xml:space="preserve"> and </w:t>
      </w:r>
      <w:r>
        <w:t xml:space="preserve">there was </w:t>
      </w:r>
      <w:r w:rsidRPr="00A83338">
        <w:t xml:space="preserve">$187 million in matching funds, totaling $568 million in eligible project costs. The average cost per location </w:t>
      </w:r>
      <w:r>
        <w:t>was</w:t>
      </w:r>
      <w:r w:rsidRPr="00A83338">
        <w:t xml:space="preserve"> $5,098, w</w:t>
      </w:r>
      <w:r>
        <w:t xml:space="preserve">ith </w:t>
      </w:r>
      <w:r w:rsidRPr="00A83338">
        <w:t>$490</w:t>
      </w:r>
      <w:r>
        <w:t xml:space="preserve"> being the lowest cost per location</w:t>
      </w:r>
      <w:r w:rsidRPr="00A83338">
        <w:t xml:space="preserve"> to $36,575</w:t>
      </w:r>
      <w:r>
        <w:t xml:space="preserve"> the highest</w:t>
      </w:r>
      <w:r w:rsidRPr="00A83338">
        <w:t>.</w:t>
      </w:r>
      <w:r>
        <w:t xml:space="preserve"> Although NTIA approved 2 match waivers in Minnesota, this </w:t>
      </w:r>
      <w:r w:rsidR="001721BF">
        <w:t xml:space="preserve">high-cost </w:t>
      </w:r>
      <w:r>
        <w:t xml:space="preserve">location was deemed an excessive cost and did not </w:t>
      </w:r>
      <w:r w:rsidR="001721BF">
        <w:t>get</w:t>
      </w:r>
      <w:r>
        <w:t xml:space="preserve"> NTIA’s approval. Preliminary a</w:t>
      </w:r>
      <w:r w:rsidRPr="00A83338">
        <w:t>ward distribution include</w:t>
      </w:r>
      <w:r w:rsidR="001721BF">
        <w:t>d</w:t>
      </w:r>
      <w:r w:rsidRPr="00A83338">
        <w:t xml:space="preserve"> 56% for fiber, 26.5% for low earth orbit satellites (LEOs), and 17.5% for fixed wireless, covering 74,739 locations across 80 counties.</w:t>
      </w:r>
    </w:p>
    <w:p w14:paraId="7E9EA89D" w14:textId="77777777" w:rsidR="00A83338" w:rsidRPr="00A83338" w:rsidRDefault="00A83338" w:rsidP="00A83338"/>
    <w:p w14:paraId="6B217833" w14:textId="389CFA5B" w:rsidR="00002ED0" w:rsidRPr="00A83338" w:rsidRDefault="00A83338" w:rsidP="00A83338">
      <w:pPr>
        <w:rPr>
          <w:b/>
          <w:bCs/>
        </w:rPr>
      </w:pPr>
      <w:r w:rsidRPr="00A83338">
        <w:t>Following approval, subgrantees must complete several steps including updating budgets, submitting NEPA data, and finalizing agreements</w:t>
      </w:r>
      <w:r>
        <w:t xml:space="preserve">, and OBD will be doing a lot of work in </w:t>
      </w:r>
      <w:r w:rsidR="001721BF">
        <w:t>a</w:t>
      </w:r>
      <w:r>
        <w:t xml:space="preserve"> 6-month timeline provided by NTIA to ensure this all happens with efforts behind the scenes.</w:t>
      </w:r>
      <w:r w:rsidRPr="00A83338">
        <w:t xml:space="preserve"> </w:t>
      </w:r>
      <w:r>
        <w:t>Potential unknowns include</w:t>
      </w:r>
      <w:r w:rsidRPr="00A83338">
        <w:t xml:space="preserve"> federal oversight, non-deployment funds, and potential impacts from executive orders. OBD is also working to revamp the BEAD webpage and welcomes feedback on resources as they are posted.</w:t>
      </w:r>
    </w:p>
    <w:p w14:paraId="30A16762" w14:textId="77777777" w:rsidR="00A83338" w:rsidRDefault="00A83338" w:rsidP="00A83338"/>
    <w:p w14:paraId="388D4381" w14:textId="289A313E" w:rsidR="00A83338" w:rsidRPr="00A83338" w:rsidRDefault="00A83338" w:rsidP="00A83338">
      <w:r>
        <w:t xml:space="preserve">A question was asked on the funding for </w:t>
      </w:r>
      <w:proofErr w:type="gramStart"/>
      <w:r>
        <w:t>low-earth</w:t>
      </w:r>
      <w:proofErr w:type="gramEnd"/>
      <w:r>
        <w:t xml:space="preserve"> orbiting satellites.</w:t>
      </w:r>
    </w:p>
    <w:p w14:paraId="00942E0F" w14:textId="23F8BCBE" w:rsidR="0E3FD612" w:rsidRDefault="0E3FD612" w:rsidP="00B7758F"/>
    <w:p w14:paraId="5860AD68" w14:textId="51B455C7" w:rsidR="001D0B8A" w:rsidRDefault="00C30644" w:rsidP="00407569">
      <w:pPr>
        <w:rPr>
          <w:b/>
          <w:bCs/>
        </w:rPr>
      </w:pPr>
      <w:r w:rsidRPr="3B86CCDF">
        <w:rPr>
          <w:b/>
          <w:bCs/>
        </w:rPr>
        <w:t>V</w:t>
      </w:r>
      <w:r w:rsidR="6D0E7859" w:rsidRPr="3B86CCDF">
        <w:rPr>
          <w:b/>
          <w:bCs/>
        </w:rPr>
        <w:t>.</w:t>
      </w:r>
      <w:r w:rsidR="006A6DFD" w:rsidRPr="3B86CCDF">
        <w:rPr>
          <w:b/>
          <w:bCs/>
        </w:rPr>
        <w:t xml:space="preserve"> </w:t>
      </w:r>
      <w:r w:rsidR="00407569">
        <w:rPr>
          <w:b/>
          <w:bCs/>
        </w:rPr>
        <w:t>Broadband Task Force Annual Report</w:t>
      </w:r>
    </w:p>
    <w:p w14:paraId="42BB3086" w14:textId="4226DA40" w:rsidR="00002ED0" w:rsidRPr="001721BF" w:rsidRDefault="00002ED0" w:rsidP="00407569">
      <w:r w:rsidRPr="001721BF">
        <w:t xml:space="preserve">The Task Force walked through the annual report, hearing an overview of sections and taking time for feedback on the </w:t>
      </w:r>
      <w:r w:rsidR="001721BF" w:rsidRPr="001721BF">
        <w:t xml:space="preserve">recommendations. </w:t>
      </w:r>
      <w:r w:rsidR="00D07DF5" w:rsidRPr="001721BF">
        <w:t xml:space="preserve">A vote was taken on the annual report, with the </w:t>
      </w:r>
      <w:r w:rsidR="005F608B">
        <w:t>10</w:t>
      </w:r>
      <w:r w:rsidR="00D07DF5" w:rsidRPr="001721BF">
        <w:t xml:space="preserve"> present members voting to approve the report, and one member submitting a vote of approval by email. </w:t>
      </w:r>
    </w:p>
    <w:p w14:paraId="496286F2" w14:textId="77777777" w:rsidR="00D07DF5" w:rsidRDefault="00D07DF5" w:rsidP="00407569"/>
    <w:p w14:paraId="1C0E577C" w14:textId="455C9B13" w:rsidR="00D07DF5" w:rsidRDefault="00D07DF5" w:rsidP="00407569">
      <w:r>
        <w:t xml:space="preserve">OBD will add in updated 2025 data in the next </w:t>
      </w:r>
      <w:r w:rsidR="001721BF">
        <w:t>few</w:t>
      </w:r>
      <w:r>
        <w:t xml:space="preserve"> days, and</w:t>
      </w:r>
      <w:r w:rsidR="001721BF">
        <w:t xml:space="preserve"> an</w:t>
      </w:r>
      <w:r>
        <w:t xml:space="preserve"> updated report with the 2025 data will be shared with the Task Force, members who were not present at the meeting will be contacted for their vote over email with the updated report and are on schedule to submit to the legislature on time. </w:t>
      </w:r>
    </w:p>
    <w:p w14:paraId="4EBC34EF" w14:textId="77777777" w:rsidR="00D07DF5" w:rsidRDefault="00D07DF5" w:rsidP="00407569"/>
    <w:p w14:paraId="227B2538" w14:textId="05A6AF7C" w:rsidR="00A06922" w:rsidRDefault="00D07DF5" w:rsidP="00671A7A">
      <w:r>
        <w:t xml:space="preserve">The Task Force will meet virtually in 2026 on January 22 at 10:00 a.m. </w:t>
      </w:r>
      <w:r w:rsidR="008D223E" w:rsidRPr="008D223E">
        <w:t xml:space="preserve">Chair Bekele thanked everyone for their work this year and </w:t>
      </w:r>
      <w:r w:rsidR="008D223E">
        <w:t>looks forward to</w:t>
      </w:r>
      <w:r w:rsidR="008D223E" w:rsidRPr="008D223E">
        <w:t xml:space="preserve"> reconvening in 2026.</w:t>
      </w:r>
    </w:p>
    <w:p w14:paraId="480D66D8" w14:textId="77777777" w:rsidR="008D223E" w:rsidRDefault="008D223E" w:rsidP="00671A7A"/>
    <w:p w14:paraId="2B35327B" w14:textId="1428C924" w:rsidR="00A06922" w:rsidRDefault="0067134E" w:rsidP="00671A7A">
      <w:r>
        <w:t xml:space="preserve">The meeting adjourned just after 11 a.m. </w:t>
      </w:r>
    </w:p>
    <w:sectPr w:rsidR="00A06922" w:rsidSect="003955C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1" w15:restartNumberingAfterBreak="0">
    <w:nsid w:val="38F66C92"/>
    <w:multiLevelType w:val="hybridMultilevel"/>
    <w:tmpl w:val="E1F0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30C67"/>
    <w:multiLevelType w:val="hybridMultilevel"/>
    <w:tmpl w:val="B6706BFE"/>
    <w:lvl w:ilvl="0" w:tplc="6A68A796">
      <w:start w:val="1"/>
      <w:numFmt w:val="bullet"/>
      <w:lvlText w:val=""/>
      <w:lvlJc w:val="left"/>
      <w:pPr>
        <w:ind w:left="720" w:hanging="360"/>
      </w:pPr>
      <w:rPr>
        <w:rFonts w:ascii="Symbol" w:hAnsi="Symbol" w:hint="default"/>
      </w:rPr>
    </w:lvl>
    <w:lvl w:ilvl="1" w:tplc="D47050BE">
      <w:start w:val="1"/>
      <w:numFmt w:val="bullet"/>
      <w:lvlText w:val="o"/>
      <w:lvlJc w:val="left"/>
      <w:pPr>
        <w:ind w:left="1440" w:hanging="360"/>
      </w:pPr>
      <w:rPr>
        <w:rFonts w:ascii="Courier New" w:hAnsi="Courier New" w:hint="default"/>
      </w:rPr>
    </w:lvl>
    <w:lvl w:ilvl="2" w:tplc="FBA0AD84">
      <w:start w:val="1"/>
      <w:numFmt w:val="bullet"/>
      <w:lvlText w:val=""/>
      <w:lvlJc w:val="left"/>
      <w:pPr>
        <w:ind w:left="2160" w:hanging="360"/>
      </w:pPr>
      <w:rPr>
        <w:rFonts w:ascii="Symbol" w:hAnsi="Symbol" w:hint="default"/>
      </w:rPr>
    </w:lvl>
    <w:lvl w:ilvl="3" w:tplc="2CE4A858">
      <w:start w:val="1"/>
      <w:numFmt w:val="bullet"/>
      <w:lvlText w:val=""/>
      <w:lvlJc w:val="left"/>
      <w:pPr>
        <w:ind w:left="2880" w:hanging="360"/>
      </w:pPr>
      <w:rPr>
        <w:rFonts w:ascii="Symbol" w:hAnsi="Symbol" w:hint="default"/>
      </w:rPr>
    </w:lvl>
    <w:lvl w:ilvl="4" w:tplc="D9E857E0">
      <w:start w:val="1"/>
      <w:numFmt w:val="bullet"/>
      <w:lvlText w:val="o"/>
      <w:lvlJc w:val="left"/>
      <w:pPr>
        <w:ind w:left="3600" w:hanging="360"/>
      </w:pPr>
      <w:rPr>
        <w:rFonts w:ascii="Courier New" w:hAnsi="Courier New" w:hint="default"/>
      </w:rPr>
    </w:lvl>
    <w:lvl w:ilvl="5" w:tplc="7F8CC4B4">
      <w:start w:val="1"/>
      <w:numFmt w:val="bullet"/>
      <w:lvlText w:val=""/>
      <w:lvlJc w:val="left"/>
      <w:pPr>
        <w:ind w:left="4320" w:hanging="360"/>
      </w:pPr>
      <w:rPr>
        <w:rFonts w:ascii="Wingdings" w:hAnsi="Wingdings" w:hint="default"/>
      </w:rPr>
    </w:lvl>
    <w:lvl w:ilvl="6" w:tplc="BB90FFDA">
      <w:start w:val="1"/>
      <w:numFmt w:val="bullet"/>
      <w:lvlText w:val=""/>
      <w:lvlJc w:val="left"/>
      <w:pPr>
        <w:ind w:left="5040" w:hanging="360"/>
      </w:pPr>
      <w:rPr>
        <w:rFonts w:ascii="Symbol" w:hAnsi="Symbol" w:hint="default"/>
      </w:rPr>
    </w:lvl>
    <w:lvl w:ilvl="7" w:tplc="DB3872FE">
      <w:start w:val="1"/>
      <w:numFmt w:val="bullet"/>
      <w:lvlText w:val="o"/>
      <w:lvlJc w:val="left"/>
      <w:pPr>
        <w:ind w:left="5760" w:hanging="360"/>
      </w:pPr>
      <w:rPr>
        <w:rFonts w:ascii="Courier New" w:hAnsi="Courier New" w:hint="default"/>
      </w:rPr>
    </w:lvl>
    <w:lvl w:ilvl="8" w:tplc="D9648794">
      <w:start w:val="1"/>
      <w:numFmt w:val="bullet"/>
      <w:lvlText w:val=""/>
      <w:lvlJc w:val="left"/>
      <w:pPr>
        <w:ind w:left="6480" w:hanging="360"/>
      </w:pPr>
      <w:rPr>
        <w:rFonts w:ascii="Wingdings" w:hAnsi="Wingdings" w:hint="default"/>
      </w:rPr>
    </w:lvl>
  </w:abstractNum>
  <w:abstractNum w:abstractNumId="3"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num w:numId="1" w16cid:durableId="1346597023">
    <w:abstractNumId w:val="0"/>
  </w:num>
  <w:num w:numId="2" w16cid:durableId="1940792142">
    <w:abstractNumId w:val="3"/>
  </w:num>
  <w:num w:numId="3" w16cid:durableId="821242336">
    <w:abstractNumId w:val="2"/>
  </w:num>
  <w:num w:numId="4" w16cid:durableId="145293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2ED0"/>
    <w:rsid w:val="00004B31"/>
    <w:rsid w:val="00004D1A"/>
    <w:rsid w:val="00013922"/>
    <w:rsid w:val="00014AE3"/>
    <w:rsid w:val="00014D66"/>
    <w:rsid w:val="00016795"/>
    <w:rsid w:val="00020CA9"/>
    <w:rsid w:val="00027D52"/>
    <w:rsid w:val="0003007B"/>
    <w:rsid w:val="000333D2"/>
    <w:rsid w:val="0003546E"/>
    <w:rsid w:val="00035909"/>
    <w:rsid w:val="00036AF4"/>
    <w:rsid w:val="000421C6"/>
    <w:rsid w:val="00051212"/>
    <w:rsid w:val="00056FD4"/>
    <w:rsid w:val="00061480"/>
    <w:rsid w:val="00061D8A"/>
    <w:rsid w:val="00063E96"/>
    <w:rsid w:val="0006445A"/>
    <w:rsid w:val="00077149"/>
    <w:rsid w:val="00082267"/>
    <w:rsid w:val="00083892"/>
    <w:rsid w:val="00084156"/>
    <w:rsid w:val="000909AF"/>
    <w:rsid w:val="0009258A"/>
    <w:rsid w:val="00093575"/>
    <w:rsid w:val="000A1CE2"/>
    <w:rsid w:val="000A397B"/>
    <w:rsid w:val="000A3D72"/>
    <w:rsid w:val="000A4457"/>
    <w:rsid w:val="000A4F70"/>
    <w:rsid w:val="000A7BD6"/>
    <w:rsid w:val="000B6AF8"/>
    <w:rsid w:val="000D1075"/>
    <w:rsid w:val="000D1180"/>
    <w:rsid w:val="000D1D77"/>
    <w:rsid w:val="000D7E03"/>
    <w:rsid w:val="000E1108"/>
    <w:rsid w:val="000E3C90"/>
    <w:rsid w:val="000E7AFE"/>
    <w:rsid w:val="000F163A"/>
    <w:rsid w:val="000F269B"/>
    <w:rsid w:val="00103A36"/>
    <w:rsid w:val="00107C58"/>
    <w:rsid w:val="001158CD"/>
    <w:rsid w:val="00123D3A"/>
    <w:rsid w:val="00134041"/>
    <w:rsid w:val="00141A60"/>
    <w:rsid w:val="0014430D"/>
    <w:rsid w:val="0014654D"/>
    <w:rsid w:val="001471B2"/>
    <w:rsid w:val="00152F53"/>
    <w:rsid w:val="0015365A"/>
    <w:rsid w:val="0015492A"/>
    <w:rsid w:val="00157DF9"/>
    <w:rsid w:val="00162048"/>
    <w:rsid w:val="001721BF"/>
    <w:rsid w:val="00172E8A"/>
    <w:rsid w:val="00173261"/>
    <w:rsid w:val="00173AE2"/>
    <w:rsid w:val="00173C90"/>
    <w:rsid w:val="0017418D"/>
    <w:rsid w:val="00176225"/>
    <w:rsid w:val="0019043D"/>
    <w:rsid w:val="00195FDA"/>
    <w:rsid w:val="001A33AC"/>
    <w:rsid w:val="001A4D74"/>
    <w:rsid w:val="001A718A"/>
    <w:rsid w:val="001B293F"/>
    <w:rsid w:val="001B4E38"/>
    <w:rsid w:val="001B5D8E"/>
    <w:rsid w:val="001C463C"/>
    <w:rsid w:val="001D0B8A"/>
    <w:rsid w:val="001D0E95"/>
    <w:rsid w:val="001E4A42"/>
    <w:rsid w:val="001E5DFA"/>
    <w:rsid w:val="001E6735"/>
    <w:rsid w:val="001F0FE1"/>
    <w:rsid w:val="001F2889"/>
    <w:rsid w:val="00205AA3"/>
    <w:rsid w:val="002075CC"/>
    <w:rsid w:val="00207A6A"/>
    <w:rsid w:val="002103EF"/>
    <w:rsid w:val="002309FA"/>
    <w:rsid w:val="00233B15"/>
    <w:rsid w:val="00236735"/>
    <w:rsid w:val="00236D51"/>
    <w:rsid w:val="002502F9"/>
    <w:rsid w:val="00250475"/>
    <w:rsid w:val="00253DB1"/>
    <w:rsid w:val="00253EAA"/>
    <w:rsid w:val="00255E2D"/>
    <w:rsid w:val="00256935"/>
    <w:rsid w:val="00256A1C"/>
    <w:rsid w:val="00257454"/>
    <w:rsid w:val="00261B0D"/>
    <w:rsid w:val="00262795"/>
    <w:rsid w:val="002646F0"/>
    <w:rsid w:val="00274AB9"/>
    <w:rsid w:val="002773CE"/>
    <w:rsid w:val="002861F9"/>
    <w:rsid w:val="00291BA0"/>
    <w:rsid w:val="00292597"/>
    <w:rsid w:val="002964A7"/>
    <w:rsid w:val="002B0BC4"/>
    <w:rsid w:val="002B52E0"/>
    <w:rsid w:val="002C3838"/>
    <w:rsid w:val="002C526E"/>
    <w:rsid w:val="002C71AF"/>
    <w:rsid w:val="002D3E93"/>
    <w:rsid w:val="002F1AED"/>
    <w:rsid w:val="002F25FB"/>
    <w:rsid w:val="002F7C9F"/>
    <w:rsid w:val="0030049B"/>
    <w:rsid w:val="003078FC"/>
    <w:rsid w:val="00307E0C"/>
    <w:rsid w:val="00312C15"/>
    <w:rsid w:val="00314631"/>
    <w:rsid w:val="00323A75"/>
    <w:rsid w:val="00326084"/>
    <w:rsid w:val="00327EDF"/>
    <w:rsid w:val="00332AAC"/>
    <w:rsid w:val="00332D3E"/>
    <w:rsid w:val="00353496"/>
    <w:rsid w:val="0035369E"/>
    <w:rsid w:val="00355BEC"/>
    <w:rsid w:val="0036659C"/>
    <w:rsid w:val="0036765C"/>
    <w:rsid w:val="00367907"/>
    <w:rsid w:val="00377B39"/>
    <w:rsid w:val="00377B3F"/>
    <w:rsid w:val="00380C10"/>
    <w:rsid w:val="00381ECC"/>
    <w:rsid w:val="00392E56"/>
    <w:rsid w:val="003955C0"/>
    <w:rsid w:val="003A4550"/>
    <w:rsid w:val="003A4917"/>
    <w:rsid w:val="003A4940"/>
    <w:rsid w:val="003B0B22"/>
    <w:rsid w:val="003C41CA"/>
    <w:rsid w:val="003C4420"/>
    <w:rsid w:val="003C64AB"/>
    <w:rsid w:val="003C714B"/>
    <w:rsid w:val="003D2645"/>
    <w:rsid w:val="003D6260"/>
    <w:rsid w:val="003E07DB"/>
    <w:rsid w:val="003E245E"/>
    <w:rsid w:val="003E416C"/>
    <w:rsid w:val="003F2EB7"/>
    <w:rsid w:val="003F4379"/>
    <w:rsid w:val="00402ABE"/>
    <w:rsid w:val="00405B3C"/>
    <w:rsid w:val="00407569"/>
    <w:rsid w:val="00410F92"/>
    <w:rsid w:val="004172F0"/>
    <w:rsid w:val="00423109"/>
    <w:rsid w:val="0042636C"/>
    <w:rsid w:val="004275FB"/>
    <w:rsid w:val="00427DB1"/>
    <w:rsid w:val="00430C03"/>
    <w:rsid w:val="00434E12"/>
    <w:rsid w:val="0043744F"/>
    <w:rsid w:val="00440DC8"/>
    <w:rsid w:val="00441921"/>
    <w:rsid w:val="004438B3"/>
    <w:rsid w:val="004546F9"/>
    <w:rsid w:val="00461A22"/>
    <w:rsid w:val="00470814"/>
    <w:rsid w:val="00470CAD"/>
    <w:rsid w:val="00472B90"/>
    <w:rsid w:val="004735C3"/>
    <w:rsid w:val="0047467A"/>
    <w:rsid w:val="004758B6"/>
    <w:rsid w:val="00475D19"/>
    <w:rsid w:val="0047673E"/>
    <w:rsid w:val="00477235"/>
    <w:rsid w:val="004911D6"/>
    <w:rsid w:val="004947B1"/>
    <w:rsid w:val="00496C66"/>
    <w:rsid w:val="004A04F1"/>
    <w:rsid w:val="004A11D4"/>
    <w:rsid w:val="004A4AE6"/>
    <w:rsid w:val="004A6639"/>
    <w:rsid w:val="004B1F14"/>
    <w:rsid w:val="004D3981"/>
    <w:rsid w:val="004D5922"/>
    <w:rsid w:val="004D78DB"/>
    <w:rsid w:val="004D7CCA"/>
    <w:rsid w:val="004F3B0B"/>
    <w:rsid w:val="004F6B8C"/>
    <w:rsid w:val="0051122A"/>
    <w:rsid w:val="005114A1"/>
    <w:rsid w:val="00511AE8"/>
    <w:rsid w:val="0052450A"/>
    <w:rsid w:val="005278F8"/>
    <w:rsid w:val="00531D40"/>
    <w:rsid w:val="005332FE"/>
    <w:rsid w:val="00534FEB"/>
    <w:rsid w:val="0054354D"/>
    <w:rsid w:val="00551C31"/>
    <w:rsid w:val="005541C9"/>
    <w:rsid w:val="00554F60"/>
    <w:rsid w:val="00555E82"/>
    <w:rsid w:val="00560CEE"/>
    <w:rsid w:val="00563D7B"/>
    <w:rsid w:val="00566F91"/>
    <w:rsid w:val="005722D2"/>
    <w:rsid w:val="00574C2B"/>
    <w:rsid w:val="005906EA"/>
    <w:rsid w:val="00591790"/>
    <w:rsid w:val="00591A4A"/>
    <w:rsid w:val="0059450D"/>
    <w:rsid w:val="005A4680"/>
    <w:rsid w:val="005B0E86"/>
    <w:rsid w:val="005B1E47"/>
    <w:rsid w:val="005B1FFA"/>
    <w:rsid w:val="005B5048"/>
    <w:rsid w:val="005C181F"/>
    <w:rsid w:val="005C23D2"/>
    <w:rsid w:val="005F2679"/>
    <w:rsid w:val="005F4376"/>
    <w:rsid w:val="005F608B"/>
    <w:rsid w:val="005F66BC"/>
    <w:rsid w:val="00607266"/>
    <w:rsid w:val="00607E35"/>
    <w:rsid w:val="0061247A"/>
    <w:rsid w:val="00617CF8"/>
    <w:rsid w:val="00620132"/>
    <w:rsid w:val="00620B45"/>
    <w:rsid w:val="00623E17"/>
    <w:rsid w:val="00626292"/>
    <w:rsid w:val="0065006B"/>
    <w:rsid w:val="006507AA"/>
    <w:rsid w:val="00651F20"/>
    <w:rsid w:val="00654537"/>
    <w:rsid w:val="00656164"/>
    <w:rsid w:val="006603BF"/>
    <w:rsid w:val="006626DF"/>
    <w:rsid w:val="0067134E"/>
    <w:rsid w:val="00671A7A"/>
    <w:rsid w:val="00672B57"/>
    <w:rsid w:val="00683277"/>
    <w:rsid w:val="0068639E"/>
    <w:rsid w:val="00694CF0"/>
    <w:rsid w:val="00696DDE"/>
    <w:rsid w:val="006A6DFD"/>
    <w:rsid w:val="006B15E7"/>
    <w:rsid w:val="006C097F"/>
    <w:rsid w:val="006E2B13"/>
    <w:rsid w:val="006E2F56"/>
    <w:rsid w:val="006E2F95"/>
    <w:rsid w:val="006F1900"/>
    <w:rsid w:val="006F2FBA"/>
    <w:rsid w:val="006F712A"/>
    <w:rsid w:val="007107C4"/>
    <w:rsid w:val="007108F9"/>
    <w:rsid w:val="0072233D"/>
    <w:rsid w:val="00731C8B"/>
    <w:rsid w:val="0074409A"/>
    <w:rsid w:val="0074784C"/>
    <w:rsid w:val="00754122"/>
    <w:rsid w:val="00754B99"/>
    <w:rsid w:val="0075767E"/>
    <w:rsid w:val="007705AC"/>
    <w:rsid w:val="00770AE9"/>
    <w:rsid w:val="007717CD"/>
    <w:rsid w:val="007748CD"/>
    <w:rsid w:val="00775564"/>
    <w:rsid w:val="007878EA"/>
    <w:rsid w:val="00790D30"/>
    <w:rsid w:val="00792048"/>
    <w:rsid w:val="007943E6"/>
    <w:rsid w:val="00794D1C"/>
    <w:rsid w:val="0079998A"/>
    <w:rsid w:val="007B1340"/>
    <w:rsid w:val="007B241C"/>
    <w:rsid w:val="007B408C"/>
    <w:rsid w:val="007B7896"/>
    <w:rsid w:val="007C2C3C"/>
    <w:rsid w:val="007D46AD"/>
    <w:rsid w:val="007D4E6B"/>
    <w:rsid w:val="007E3071"/>
    <w:rsid w:val="007E6393"/>
    <w:rsid w:val="008017FD"/>
    <w:rsid w:val="00801B02"/>
    <w:rsid w:val="00805199"/>
    <w:rsid w:val="00811A1D"/>
    <w:rsid w:val="0081710C"/>
    <w:rsid w:val="008175D3"/>
    <w:rsid w:val="008247FC"/>
    <w:rsid w:val="008254B7"/>
    <w:rsid w:val="00826EA5"/>
    <w:rsid w:val="00831175"/>
    <w:rsid w:val="00844749"/>
    <w:rsid w:val="008461C3"/>
    <w:rsid w:val="008477A6"/>
    <w:rsid w:val="008532F4"/>
    <w:rsid w:val="0085428B"/>
    <w:rsid w:val="00855151"/>
    <w:rsid w:val="00863E55"/>
    <w:rsid w:val="00865C48"/>
    <w:rsid w:val="00870536"/>
    <w:rsid w:val="0087159F"/>
    <w:rsid w:val="00872549"/>
    <w:rsid w:val="00876D51"/>
    <w:rsid w:val="008771E5"/>
    <w:rsid w:val="00877E07"/>
    <w:rsid w:val="008814F6"/>
    <w:rsid w:val="008825C9"/>
    <w:rsid w:val="00885EE1"/>
    <w:rsid w:val="00887E9E"/>
    <w:rsid w:val="00891604"/>
    <w:rsid w:val="0089229B"/>
    <w:rsid w:val="00894073"/>
    <w:rsid w:val="008A0942"/>
    <w:rsid w:val="008A1234"/>
    <w:rsid w:val="008A3BDF"/>
    <w:rsid w:val="008A462C"/>
    <w:rsid w:val="008C1D6F"/>
    <w:rsid w:val="008C3985"/>
    <w:rsid w:val="008C445E"/>
    <w:rsid w:val="008C5033"/>
    <w:rsid w:val="008C52BA"/>
    <w:rsid w:val="008C743E"/>
    <w:rsid w:val="008C77E8"/>
    <w:rsid w:val="008D223E"/>
    <w:rsid w:val="008D297C"/>
    <w:rsid w:val="008E0596"/>
    <w:rsid w:val="008E613F"/>
    <w:rsid w:val="008F643C"/>
    <w:rsid w:val="009007F8"/>
    <w:rsid w:val="00914800"/>
    <w:rsid w:val="00917600"/>
    <w:rsid w:val="00920F7C"/>
    <w:rsid w:val="00923B9E"/>
    <w:rsid w:val="00926849"/>
    <w:rsid w:val="00933676"/>
    <w:rsid w:val="009373F5"/>
    <w:rsid w:val="00941608"/>
    <w:rsid w:val="00942F0F"/>
    <w:rsid w:val="00946D1B"/>
    <w:rsid w:val="00955B97"/>
    <w:rsid w:val="009560E5"/>
    <w:rsid w:val="00960B0E"/>
    <w:rsid w:val="009653EC"/>
    <w:rsid w:val="00973A45"/>
    <w:rsid w:val="009756D5"/>
    <w:rsid w:val="00986CB2"/>
    <w:rsid w:val="00987413"/>
    <w:rsid w:val="00994DF0"/>
    <w:rsid w:val="009A0CB1"/>
    <w:rsid w:val="009A1A56"/>
    <w:rsid w:val="009A258D"/>
    <w:rsid w:val="009A45F3"/>
    <w:rsid w:val="009A51A1"/>
    <w:rsid w:val="009B7506"/>
    <w:rsid w:val="009C2900"/>
    <w:rsid w:val="009D589F"/>
    <w:rsid w:val="009D66D9"/>
    <w:rsid w:val="009D775C"/>
    <w:rsid w:val="009E081B"/>
    <w:rsid w:val="009E6E5D"/>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7017"/>
    <w:rsid w:val="00A57382"/>
    <w:rsid w:val="00A60113"/>
    <w:rsid w:val="00A613EB"/>
    <w:rsid w:val="00A71938"/>
    <w:rsid w:val="00A83338"/>
    <w:rsid w:val="00A90B95"/>
    <w:rsid w:val="00A922BB"/>
    <w:rsid w:val="00A9273F"/>
    <w:rsid w:val="00A9505C"/>
    <w:rsid w:val="00AA0495"/>
    <w:rsid w:val="00AA4337"/>
    <w:rsid w:val="00AB1443"/>
    <w:rsid w:val="00AB2BCC"/>
    <w:rsid w:val="00AB54A7"/>
    <w:rsid w:val="00AC5E72"/>
    <w:rsid w:val="00AD1008"/>
    <w:rsid w:val="00AD241F"/>
    <w:rsid w:val="00AD2C89"/>
    <w:rsid w:val="00AD5D0E"/>
    <w:rsid w:val="00AE6A42"/>
    <w:rsid w:val="00AF526A"/>
    <w:rsid w:val="00AF5F73"/>
    <w:rsid w:val="00AF75CE"/>
    <w:rsid w:val="00B0182D"/>
    <w:rsid w:val="00B04A0A"/>
    <w:rsid w:val="00B13D9A"/>
    <w:rsid w:val="00B140C6"/>
    <w:rsid w:val="00B207DF"/>
    <w:rsid w:val="00B20C06"/>
    <w:rsid w:val="00B27E32"/>
    <w:rsid w:val="00B35BCF"/>
    <w:rsid w:val="00B36822"/>
    <w:rsid w:val="00B37A06"/>
    <w:rsid w:val="00B37DBF"/>
    <w:rsid w:val="00B41CB8"/>
    <w:rsid w:val="00B41EE1"/>
    <w:rsid w:val="00B42E70"/>
    <w:rsid w:val="00B477AB"/>
    <w:rsid w:val="00B51647"/>
    <w:rsid w:val="00B5176F"/>
    <w:rsid w:val="00B54402"/>
    <w:rsid w:val="00B65372"/>
    <w:rsid w:val="00B71553"/>
    <w:rsid w:val="00B7758F"/>
    <w:rsid w:val="00B830AC"/>
    <w:rsid w:val="00B9634D"/>
    <w:rsid w:val="00B97D86"/>
    <w:rsid w:val="00BA0317"/>
    <w:rsid w:val="00BB1F60"/>
    <w:rsid w:val="00BB5C91"/>
    <w:rsid w:val="00BC247A"/>
    <w:rsid w:val="00BC359E"/>
    <w:rsid w:val="00BC7943"/>
    <w:rsid w:val="00BD3A5F"/>
    <w:rsid w:val="00BD5A19"/>
    <w:rsid w:val="00BD5C8B"/>
    <w:rsid w:val="00BE1BE2"/>
    <w:rsid w:val="00BE2EA1"/>
    <w:rsid w:val="00C0371D"/>
    <w:rsid w:val="00C05026"/>
    <w:rsid w:val="00C05A28"/>
    <w:rsid w:val="00C07B7E"/>
    <w:rsid w:val="00C11539"/>
    <w:rsid w:val="00C220F2"/>
    <w:rsid w:val="00C226ED"/>
    <w:rsid w:val="00C23487"/>
    <w:rsid w:val="00C25BA2"/>
    <w:rsid w:val="00C30644"/>
    <w:rsid w:val="00C3147F"/>
    <w:rsid w:val="00C42704"/>
    <w:rsid w:val="00C61492"/>
    <w:rsid w:val="00C658B1"/>
    <w:rsid w:val="00C664A4"/>
    <w:rsid w:val="00C754F7"/>
    <w:rsid w:val="00C75DFF"/>
    <w:rsid w:val="00C82D4B"/>
    <w:rsid w:val="00C82DE0"/>
    <w:rsid w:val="00C85459"/>
    <w:rsid w:val="00C869C0"/>
    <w:rsid w:val="00C8AC4F"/>
    <w:rsid w:val="00C91097"/>
    <w:rsid w:val="00C91554"/>
    <w:rsid w:val="00C94737"/>
    <w:rsid w:val="00CA21A0"/>
    <w:rsid w:val="00CA6C94"/>
    <w:rsid w:val="00CA6CE3"/>
    <w:rsid w:val="00CB0C42"/>
    <w:rsid w:val="00CB3670"/>
    <w:rsid w:val="00CB38FB"/>
    <w:rsid w:val="00CC6413"/>
    <w:rsid w:val="00CD3DE5"/>
    <w:rsid w:val="00CD5BF9"/>
    <w:rsid w:val="00CD6118"/>
    <w:rsid w:val="00CE2C01"/>
    <w:rsid w:val="00CF1139"/>
    <w:rsid w:val="00CF4543"/>
    <w:rsid w:val="00D03ADF"/>
    <w:rsid w:val="00D07DF5"/>
    <w:rsid w:val="00D12753"/>
    <w:rsid w:val="00D21C18"/>
    <w:rsid w:val="00D225FD"/>
    <w:rsid w:val="00D31987"/>
    <w:rsid w:val="00D33193"/>
    <w:rsid w:val="00D4566D"/>
    <w:rsid w:val="00D65708"/>
    <w:rsid w:val="00D66AB6"/>
    <w:rsid w:val="00D77D73"/>
    <w:rsid w:val="00D826E7"/>
    <w:rsid w:val="00D86090"/>
    <w:rsid w:val="00D97720"/>
    <w:rsid w:val="00DA4C92"/>
    <w:rsid w:val="00DB4827"/>
    <w:rsid w:val="00DB535A"/>
    <w:rsid w:val="00DC1213"/>
    <w:rsid w:val="00DE53D2"/>
    <w:rsid w:val="00DF734D"/>
    <w:rsid w:val="00DF7A51"/>
    <w:rsid w:val="00E1402A"/>
    <w:rsid w:val="00E24DB0"/>
    <w:rsid w:val="00E24F73"/>
    <w:rsid w:val="00E30B17"/>
    <w:rsid w:val="00E33ED4"/>
    <w:rsid w:val="00E3689E"/>
    <w:rsid w:val="00E40F0C"/>
    <w:rsid w:val="00E456CD"/>
    <w:rsid w:val="00E45EF5"/>
    <w:rsid w:val="00E45FD8"/>
    <w:rsid w:val="00E46F9D"/>
    <w:rsid w:val="00E523F8"/>
    <w:rsid w:val="00E63B6A"/>
    <w:rsid w:val="00E66E4D"/>
    <w:rsid w:val="00E74A27"/>
    <w:rsid w:val="00E75961"/>
    <w:rsid w:val="00E81E04"/>
    <w:rsid w:val="00E82139"/>
    <w:rsid w:val="00E90551"/>
    <w:rsid w:val="00E914BE"/>
    <w:rsid w:val="00E96BA5"/>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C11"/>
    <w:rsid w:val="00EE1A83"/>
    <w:rsid w:val="00EE656E"/>
    <w:rsid w:val="00EE7132"/>
    <w:rsid w:val="00EE72B5"/>
    <w:rsid w:val="00EF0041"/>
    <w:rsid w:val="00F02A52"/>
    <w:rsid w:val="00F17AC8"/>
    <w:rsid w:val="00F2287C"/>
    <w:rsid w:val="00F368CE"/>
    <w:rsid w:val="00F40566"/>
    <w:rsid w:val="00F430C4"/>
    <w:rsid w:val="00F454AE"/>
    <w:rsid w:val="00F45FD8"/>
    <w:rsid w:val="00F46EDD"/>
    <w:rsid w:val="00F52BF0"/>
    <w:rsid w:val="00F67AAE"/>
    <w:rsid w:val="00F7374B"/>
    <w:rsid w:val="00F74CA1"/>
    <w:rsid w:val="00F76D9A"/>
    <w:rsid w:val="00F7765B"/>
    <w:rsid w:val="00F81DB9"/>
    <w:rsid w:val="00F91BB2"/>
    <w:rsid w:val="00FA15E4"/>
    <w:rsid w:val="00FA296F"/>
    <w:rsid w:val="00FB3423"/>
    <w:rsid w:val="00FB39CD"/>
    <w:rsid w:val="00FB40DB"/>
    <w:rsid w:val="00FB55D8"/>
    <w:rsid w:val="00FC213C"/>
    <w:rsid w:val="00FD4816"/>
    <w:rsid w:val="00FD6787"/>
    <w:rsid w:val="00FE2A2F"/>
    <w:rsid w:val="00FF25B0"/>
    <w:rsid w:val="00FF2D47"/>
    <w:rsid w:val="00FF63B2"/>
    <w:rsid w:val="0182BFB2"/>
    <w:rsid w:val="0182DBB8"/>
    <w:rsid w:val="01971566"/>
    <w:rsid w:val="01ECB5D8"/>
    <w:rsid w:val="02618505"/>
    <w:rsid w:val="02E3F533"/>
    <w:rsid w:val="03EEE041"/>
    <w:rsid w:val="046836F4"/>
    <w:rsid w:val="04BA1FAB"/>
    <w:rsid w:val="05B08772"/>
    <w:rsid w:val="05E7ACAF"/>
    <w:rsid w:val="05F11E4C"/>
    <w:rsid w:val="0620A03A"/>
    <w:rsid w:val="065CD9EC"/>
    <w:rsid w:val="06D596DC"/>
    <w:rsid w:val="08670107"/>
    <w:rsid w:val="093B0104"/>
    <w:rsid w:val="097E7EB4"/>
    <w:rsid w:val="0B49FBFD"/>
    <w:rsid w:val="0B73D641"/>
    <w:rsid w:val="0C4F439E"/>
    <w:rsid w:val="0C84C315"/>
    <w:rsid w:val="0D059BA3"/>
    <w:rsid w:val="0E3FD612"/>
    <w:rsid w:val="0E7DD964"/>
    <w:rsid w:val="0F0F4E17"/>
    <w:rsid w:val="0F518595"/>
    <w:rsid w:val="0F76D202"/>
    <w:rsid w:val="0FC39C00"/>
    <w:rsid w:val="10081ABD"/>
    <w:rsid w:val="10A538BF"/>
    <w:rsid w:val="11D2930C"/>
    <w:rsid w:val="11E11980"/>
    <w:rsid w:val="1251984B"/>
    <w:rsid w:val="142F469F"/>
    <w:rsid w:val="14C1AFF3"/>
    <w:rsid w:val="159B574C"/>
    <w:rsid w:val="1677359E"/>
    <w:rsid w:val="16A5DE7C"/>
    <w:rsid w:val="1707B590"/>
    <w:rsid w:val="1727AC31"/>
    <w:rsid w:val="172CFB1F"/>
    <w:rsid w:val="1860187C"/>
    <w:rsid w:val="18BA25BD"/>
    <w:rsid w:val="1A52AFF2"/>
    <w:rsid w:val="1AB052FC"/>
    <w:rsid w:val="1BB409C4"/>
    <w:rsid w:val="1BB854C7"/>
    <w:rsid w:val="1BDC712B"/>
    <w:rsid w:val="1D0665A4"/>
    <w:rsid w:val="1D65C9BF"/>
    <w:rsid w:val="1D8CC7AF"/>
    <w:rsid w:val="1E357206"/>
    <w:rsid w:val="1E5AC1C1"/>
    <w:rsid w:val="1EC85ABD"/>
    <w:rsid w:val="2154C516"/>
    <w:rsid w:val="21F176CA"/>
    <w:rsid w:val="235F950A"/>
    <w:rsid w:val="2471E948"/>
    <w:rsid w:val="2528451E"/>
    <w:rsid w:val="25BC1639"/>
    <w:rsid w:val="266185B4"/>
    <w:rsid w:val="2AAE969F"/>
    <w:rsid w:val="2B5DFD90"/>
    <w:rsid w:val="2C147EA7"/>
    <w:rsid w:val="2F28F453"/>
    <w:rsid w:val="2F662665"/>
    <w:rsid w:val="2F9580E9"/>
    <w:rsid w:val="2FB00C4D"/>
    <w:rsid w:val="2FD054CA"/>
    <w:rsid w:val="300C3E42"/>
    <w:rsid w:val="30D7944D"/>
    <w:rsid w:val="30EC8D9D"/>
    <w:rsid w:val="311ED7E7"/>
    <w:rsid w:val="325492F2"/>
    <w:rsid w:val="330C5ECC"/>
    <w:rsid w:val="3407B2DA"/>
    <w:rsid w:val="34AB4F8B"/>
    <w:rsid w:val="34D9BB61"/>
    <w:rsid w:val="3715D537"/>
    <w:rsid w:val="37640BD3"/>
    <w:rsid w:val="3768B06E"/>
    <w:rsid w:val="37B40996"/>
    <w:rsid w:val="3849881D"/>
    <w:rsid w:val="387A7D16"/>
    <w:rsid w:val="38FD73DA"/>
    <w:rsid w:val="39A79612"/>
    <w:rsid w:val="3A897625"/>
    <w:rsid w:val="3A962571"/>
    <w:rsid w:val="3AD0D2C2"/>
    <w:rsid w:val="3B61AE5D"/>
    <w:rsid w:val="3B86CCDF"/>
    <w:rsid w:val="3C67E743"/>
    <w:rsid w:val="3E5FCCB1"/>
    <w:rsid w:val="3EC97502"/>
    <w:rsid w:val="3EEE3BA3"/>
    <w:rsid w:val="3F110D59"/>
    <w:rsid w:val="3F3C6BF5"/>
    <w:rsid w:val="3FE1240A"/>
    <w:rsid w:val="4016FF1C"/>
    <w:rsid w:val="40537113"/>
    <w:rsid w:val="42726443"/>
    <w:rsid w:val="4342A362"/>
    <w:rsid w:val="46747E72"/>
    <w:rsid w:val="46E6EB02"/>
    <w:rsid w:val="47420E6B"/>
    <w:rsid w:val="48251A15"/>
    <w:rsid w:val="488780F6"/>
    <w:rsid w:val="4997AF86"/>
    <w:rsid w:val="49BE5F92"/>
    <w:rsid w:val="4AA7BDF5"/>
    <w:rsid w:val="4B24C6C8"/>
    <w:rsid w:val="4C2232DB"/>
    <w:rsid w:val="4D2B810D"/>
    <w:rsid w:val="4D4FD1E2"/>
    <w:rsid w:val="4EC7F5DF"/>
    <w:rsid w:val="4ECA3919"/>
    <w:rsid w:val="510CB570"/>
    <w:rsid w:val="51716826"/>
    <w:rsid w:val="51986BF8"/>
    <w:rsid w:val="54293706"/>
    <w:rsid w:val="55EF248C"/>
    <w:rsid w:val="5735BC78"/>
    <w:rsid w:val="5891CB31"/>
    <w:rsid w:val="59FDBC4C"/>
    <w:rsid w:val="5A82F2E3"/>
    <w:rsid w:val="5B321E66"/>
    <w:rsid w:val="5B619143"/>
    <w:rsid w:val="5C9761C7"/>
    <w:rsid w:val="5CAB8860"/>
    <w:rsid w:val="5CC8340A"/>
    <w:rsid w:val="5DB40CC9"/>
    <w:rsid w:val="5FA24385"/>
    <w:rsid w:val="5FF3AC19"/>
    <w:rsid w:val="60A8DBF9"/>
    <w:rsid w:val="60CA9257"/>
    <w:rsid w:val="61DE1E53"/>
    <w:rsid w:val="62DBD3D2"/>
    <w:rsid w:val="630B86EF"/>
    <w:rsid w:val="63738F74"/>
    <w:rsid w:val="64569E1C"/>
    <w:rsid w:val="64686DD5"/>
    <w:rsid w:val="65680F43"/>
    <w:rsid w:val="656B78D9"/>
    <w:rsid w:val="65D1508A"/>
    <w:rsid w:val="682F2063"/>
    <w:rsid w:val="6937E7B0"/>
    <w:rsid w:val="6AA226F4"/>
    <w:rsid w:val="6AD0731E"/>
    <w:rsid w:val="6B1A2F65"/>
    <w:rsid w:val="6B73F729"/>
    <w:rsid w:val="6C20CE63"/>
    <w:rsid w:val="6D0E7859"/>
    <w:rsid w:val="6DA860AB"/>
    <w:rsid w:val="6DADADB3"/>
    <w:rsid w:val="6E870431"/>
    <w:rsid w:val="6FB81118"/>
    <w:rsid w:val="706300C2"/>
    <w:rsid w:val="708FE1BA"/>
    <w:rsid w:val="729A25AA"/>
    <w:rsid w:val="746D1095"/>
    <w:rsid w:val="74879753"/>
    <w:rsid w:val="749DF4C6"/>
    <w:rsid w:val="74A6E414"/>
    <w:rsid w:val="757C96D4"/>
    <w:rsid w:val="7583ADA7"/>
    <w:rsid w:val="76911E80"/>
    <w:rsid w:val="76AE085B"/>
    <w:rsid w:val="76B61C11"/>
    <w:rsid w:val="7701957B"/>
    <w:rsid w:val="793B79A5"/>
    <w:rsid w:val="7A1BDDB1"/>
    <w:rsid w:val="7AB6EF42"/>
    <w:rsid w:val="7B0405C6"/>
    <w:rsid w:val="7B641E2E"/>
    <w:rsid w:val="7DDADC9D"/>
    <w:rsid w:val="7F28F823"/>
    <w:rsid w:val="7FB97981"/>
    <w:rsid w:val="7FBCA430"/>
    <w:rsid w:val="7FF2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 w:type="paragraph" w:styleId="ListParagraph">
    <w:name w:val="List Paragraph"/>
    <w:basedOn w:val="Normal"/>
    <w:uiPriority w:val="34"/>
    <w:qFormat/>
    <w:rsid w:val="00C82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593975629">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b6303a1c84475b397e355e2704d62d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f5af848191570b8e68c2657ecdc73046"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B23CC-6FD5-4B80-AAAA-E72678AF5909}"/>
</file>

<file path=customXml/itemProps2.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3.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customXml/itemProps4.xml><?xml version="1.0" encoding="utf-8"?>
<ds:datastoreItem xmlns:ds="http://schemas.openxmlformats.org/officeDocument/2006/customXml" ds:itemID="{0A9F1057-94CA-4073-82D7-7239B14D7933}"/>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21</cp:revision>
  <dcterms:created xsi:type="dcterms:W3CDTF">2024-11-26T20:07:00Z</dcterms:created>
  <dcterms:modified xsi:type="dcterms:W3CDTF">2025-12-18T20:36:00Z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