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5049" w14:textId="77777777" w:rsidR="002619E1" w:rsidRDefault="002619E1" w:rsidP="002619E1">
      <w:pPr>
        <w:rPr>
          <w:rFonts w:asciiTheme="minorHAnsi" w:hAnsiTheme="minorHAnsi"/>
          <w:b/>
        </w:rPr>
      </w:pPr>
      <w:r w:rsidRPr="002619E1">
        <w:rPr>
          <w:rFonts w:asciiTheme="minorHAnsi" w:hAnsiTheme="minorHAnsi"/>
          <w:b/>
          <w:noProof/>
        </w:rPr>
        <mc:AlternateContent>
          <mc:Choice Requires="wps">
            <w:drawing>
              <wp:anchor distT="45720" distB="45720" distL="114300" distR="114300" simplePos="0" relativeHeight="251661312" behindDoc="0" locked="0" layoutInCell="1" allowOverlap="1" wp14:anchorId="419436D7" wp14:editId="20221C1C">
                <wp:simplePos x="0" y="0"/>
                <wp:positionH relativeFrom="column">
                  <wp:posOffset>5722233</wp:posOffset>
                </wp:positionH>
                <wp:positionV relativeFrom="page">
                  <wp:posOffset>173963</wp:posOffset>
                </wp:positionV>
                <wp:extent cx="819785" cy="7073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707390"/>
                        </a:xfrm>
                        <a:prstGeom prst="rect">
                          <a:avLst/>
                        </a:prstGeom>
                        <a:solidFill>
                          <a:srgbClr val="FFFFFF"/>
                        </a:solidFill>
                        <a:ln w="9525">
                          <a:noFill/>
                          <a:miter lim="800000"/>
                          <a:headEnd/>
                          <a:tailEnd/>
                        </a:ln>
                      </wps:spPr>
                      <wps:txbx>
                        <w:txbxContent>
                          <w:p w14:paraId="7B53E395" w14:textId="2EDBED57" w:rsidR="002619E1" w:rsidRPr="002619E1" w:rsidRDefault="00732D00" w:rsidP="002619E1">
                            <w:pPr>
                              <w:jc w:val="right"/>
                              <w:rPr>
                                <w:sz w:val="72"/>
                                <w:szCs w:val="72"/>
                              </w:rPr>
                            </w:pPr>
                            <w:r>
                              <w:rPr>
                                <w:sz w:val="72"/>
                                <w:szCs w:val="7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436D7" id="_x0000_t202" coordsize="21600,21600" o:spt="202" path="m,l,21600r21600,l21600,xe">
                <v:stroke joinstyle="miter"/>
                <v:path gradientshapeok="t" o:connecttype="rect"/>
              </v:shapetype>
              <v:shape id="Text Box 2" o:spid="_x0000_s1026" type="#_x0000_t202" style="position:absolute;margin-left:450.55pt;margin-top:13.7pt;width:64.55pt;height:5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" stroked="f">
                <v:textbox>
                  <w:txbxContent>
                    <w:p w14:paraId="7B53E395" w14:textId="2EDBED57" w:rsidR="002619E1" w:rsidRPr="002619E1" w:rsidRDefault="00732D00" w:rsidP="002619E1">
                      <w:pPr>
                        <w:jc w:val="right"/>
                        <w:rPr>
                          <w:sz w:val="72"/>
                          <w:szCs w:val="72"/>
                        </w:rPr>
                      </w:pPr>
                      <w:r>
                        <w:rPr>
                          <w:sz w:val="72"/>
                          <w:szCs w:val="72"/>
                        </w:rPr>
                        <w:t>7</w:t>
                      </w:r>
                    </w:p>
                  </w:txbxContent>
                </v:textbox>
                <w10:wrap type="square" anchory="page"/>
              </v:shape>
            </w:pict>
          </mc:Fallback>
        </mc:AlternateContent>
      </w:r>
    </w:p>
    <w:sdt>
      <w:sdtPr>
        <w:rPr>
          <w:rFonts w:ascii="Times New Roman" w:hAnsi="Times New Roman"/>
          <w:b w:val="0"/>
          <w:color w:val="auto"/>
          <w:sz w:val="22"/>
          <w:szCs w:val="22"/>
        </w:rPr>
        <w:id w:val="10729564"/>
        <w:docPartObj>
          <w:docPartGallery w:val="Cover Pages"/>
          <w:docPartUnique/>
        </w:docPartObj>
      </w:sdtPr>
      <w:sdtEndPr>
        <w:rPr>
          <w:rStyle w:val="BodyTextChar"/>
        </w:rPr>
      </w:sdtEndPr>
      <w:sdtContent>
        <w:sdt>
          <w:sdtPr>
            <w:rPr>
              <w:rFonts w:ascii="Times New Roman" w:hAnsi="Times New Roman"/>
              <w:b w:val="0"/>
              <w:color w:val="auto"/>
              <w:sz w:val="22"/>
              <w:szCs w:val="22"/>
            </w:rPr>
            <w:id w:val="-780880138"/>
            <w:docPartObj>
              <w:docPartGallery w:val="Cover Pages"/>
              <w:docPartUnique/>
            </w:docPartObj>
          </w:sdtPr>
          <w:sdtEndPr>
            <w:rPr>
              <w:rStyle w:val="BodyTextChar"/>
            </w:rPr>
          </w:sdtEndPr>
          <w:sdtContent>
            <w:p w14:paraId="305C10D8" w14:textId="383EF449" w:rsidR="008E0ACA" w:rsidRPr="00474198" w:rsidRDefault="008E0ACA" w:rsidP="008E0ACA">
              <w:pPr>
                <w:pStyle w:val="Heading1"/>
                <w:rPr>
                  <w:rFonts w:ascii="Times New Roman" w:hAnsi="Times New Roman"/>
                </w:rPr>
              </w:pPr>
              <w:r w:rsidRPr="00474198">
                <w:rPr>
                  <w:rFonts w:ascii="Times New Roman" w:hAnsi="Times New Roman"/>
                </w:rPr>
                <w:t>Memo</w:t>
              </w:r>
            </w:p>
            <w:p w14:paraId="56FF0E00" w14:textId="2CE219B3" w:rsidR="008E0ACA" w:rsidRPr="00474198" w:rsidRDefault="008E0ACA" w:rsidP="008E0ACA">
              <w:pPr>
                <w:pStyle w:val="BodyText"/>
                <w:rPr>
                  <w:rFonts w:ascii="Times New Roman" w:hAnsi="Times New Roman"/>
                  <w:b/>
                </w:rPr>
              </w:pPr>
              <w:r w:rsidRPr="00474198">
                <w:rPr>
                  <w:rFonts w:ascii="Times New Roman" w:hAnsi="Times New Roman"/>
                  <w:b/>
                </w:rPr>
                <w:t xml:space="preserve">Date: </w:t>
              </w:r>
              <w:r w:rsidRPr="00474198">
                <w:rPr>
                  <w:rFonts w:ascii="Times New Roman" w:hAnsi="Times New Roman"/>
                  <w:b/>
                </w:rPr>
                <w:tab/>
              </w:r>
              <w:r w:rsidR="00657A8F">
                <w:rPr>
                  <w:rFonts w:ascii="Times New Roman" w:hAnsi="Times New Roman"/>
                  <w:b/>
                </w:rPr>
                <w:t>9</w:t>
              </w:r>
              <w:r w:rsidR="00805897">
                <w:rPr>
                  <w:rFonts w:ascii="Times New Roman" w:hAnsi="Times New Roman"/>
                  <w:b/>
                </w:rPr>
                <w:t>/</w:t>
              </w:r>
              <w:r w:rsidR="00657A8F">
                <w:rPr>
                  <w:rFonts w:ascii="Times New Roman" w:hAnsi="Times New Roman"/>
                  <w:b/>
                </w:rPr>
                <w:t>30</w:t>
              </w:r>
              <w:r w:rsidRPr="00474198">
                <w:rPr>
                  <w:rFonts w:ascii="Times New Roman" w:hAnsi="Times New Roman"/>
                  <w:b/>
                </w:rPr>
                <w:t>/2</w:t>
              </w:r>
              <w:r w:rsidR="00805897">
                <w:rPr>
                  <w:rFonts w:ascii="Times New Roman" w:hAnsi="Times New Roman"/>
                  <w:b/>
                </w:rPr>
                <w:t>5</w:t>
              </w:r>
            </w:p>
            <w:p w14:paraId="11C9068C" w14:textId="77777777" w:rsidR="008E0ACA" w:rsidRPr="00474198" w:rsidRDefault="008E0ACA" w:rsidP="008E0ACA">
              <w:pPr>
                <w:pStyle w:val="BodyText"/>
                <w:rPr>
                  <w:rFonts w:ascii="Times New Roman" w:hAnsi="Times New Roman"/>
                  <w:b/>
                </w:rPr>
              </w:pPr>
              <w:r w:rsidRPr="00474198">
                <w:rPr>
                  <w:rFonts w:ascii="Times New Roman" w:hAnsi="Times New Roman"/>
                  <w:b/>
                </w:rPr>
                <w:t xml:space="preserve">To: </w:t>
              </w:r>
              <w:r w:rsidRPr="00474198">
                <w:rPr>
                  <w:rFonts w:ascii="Times New Roman" w:hAnsi="Times New Roman"/>
                  <w:b/>
                </w:rPr>
                <w:tab/>
                <w:t>ETAC</w:t>
              </w:r>
            </w:p>
            <w:p w14:paraId="680CD597" w14:textId="77777777" w:rsidR="008E0ACA" w:rsidRPr="00474198" w:rsidRDefault="008E0ACA" w:rsidP="008E0ACA">
              <w:pPr>
                <w:pStyle w:val="BodyText"/>
                <w:rPr>
                  <w:rFonts w:ascii="Times New Roman" w:hAnsi="Times New Roman"/>
                  <w:b/>
                </w:rPr>
              </w:pPr>
              <w:r w:rsidRPr="00474198">
                <w:rPr>
                  <w:rFonts w:ascii="Times New Roman" w:hAnsi="Times New Roman"/>
                  <w:b/>
                </w:rPr>
                <w:t xml:space="preserve">From: </w:t>
              </w:r>
              <w:r w:rsidRPr="00474198">
                <w:rPr>
                  <w:rFonts w:ascii="Times New Roman" w:hAnsi="Times New Roman"/>
                  <w:b/>
                </w:rPr>
                <w:tab/>
                <w:t>Carla Vita, Director Energy Transition</w:t>
              </w:r>
            </w:p>
            <w:p w14:paraId="4F6AEC8E" w14:textId="26C65621" w:rsidR="008E0ACA" w:rsidRPr="00474198" w:rsidRDefault="008E0ACA" w:rsidP="008E0ACA">
              <w:pPr>
                <w:pStyle w:val="Heading2"/>
                <w:rPr>
                  <w:rFonts w:ascii="Times New Roman" w:hAnsi="Times New Roman" w:cs="Times New Roman"/>
                </w:rPr>
              </w:pPr>
              <w:r w:rsidRPr="00474198">
                <w:rPr>
                  <w:rFonts w:ascii="Times New Roman" w:hAnsi="Times New Roman" w:cs="Times New Roman"/>
                </w:rPr>
                <w:t xml:space="preserve">RE: </w:t>
              </w:r>
              <w:r w:rsidR="00732D00">
                <w:rPr>
                  <w:rFonts w:ascii="Times New Roman" w:hAnsi="Times New Roman" w:cs="Times New Roman"/>
                </w:rPr>
                <w:t>Energy Transition Advisory Plan</w:t>
              </w:r>
              <w:r w:rsidR="00805897">
                <w:rPr>
                  <w:rFonts w:ascii="Times New Roman" w:hAnsi="Times New Roman" w:cs="Times New Roman"/>
                  <w:color w:val="002060"/>
                </w:rPr>
                <w:t xml:space="preserve"> </w:t>
              </w:r>
            </w:p>
            <w:p w14:paraId="79A22B82" w14:textId="7BEEC684" w:rsidR="00657A8F" w:rsidRPr="00657A8F" w:rsidRDefault="00657A8F" w:rsidP="008E0ACA">
              <w:pPr>
                <w:pStyle w:val="BodyText"/>
                <w:spacing w:before="0" w:after="0" w:line="240" w:lineRule="auto"/>
                <w:rPr>
                  <w:rStyle w:val="BodyTextChar"/>
                  <w:rFonts w:ascii="Times New Roman" w:hAnsi="Times New Roman"/>
                  <w:color w:val="0D0D0D" w:themeColor="text2" w:themeTint="F2"/>
                  <w:sz w:val="24"/>
                  <w:szCs w:val="24"/>
                  <w:u w:val="single"/>
                </w:rPr>
              </w:pPr>
              <w:bookmarkStart w:id="0" w:name="_Hlk208391465"/>
              <w:r w:rsidRPr="00657A8F">
                <w:rPr>
                  <w:rStyle w:val="BodyTextChar"/>
                  <w:rFonts w:ascii="Times New Roman" w:hAnsi="Times New Roman"/>
                  <w:color w:val="0D0D0D" w:themeColor="text2" w:themeTint="F2"/>
                  <w:sz w:val="24"/>
                  <w:szCs w:val="24"/>
                  <w:u w:val="single"/>
                </w:rPr>
                <w:t>Background:</w:t>
              </w:r>
            </w:p>
            <w:p w14:paraId="18FAD55F" w14:textId="6702182C" w:rsidR="00732D00" w:rsidRDefault="00732D00" w:rsidP="008E0ACA">
              <w:pPr>
                <w:pStyle w:val="BodyText"/>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 xml:space="preserve">Statute requires that the ETAC plan </w:t>
              </w:r>
              <w:r w:rsidR="00DE771E">
                <w:rPr>
                  <w:rStyle w:val="BodyTextChar"/>
                  <w:rFonts w:ascii="Times New Roman" w:hAnsi="Times New Roman"/>
                  <w:color w:val="0D0D0D" w:themeColor="text2" w:themeTint="F2"/>
                  <w:sz w:val="24"/>
                  <w:szCs w:val="24"/>
                </w:rPr>
                <w:t xml:space="preserve">to </w:t>
              </w:r>
              <w:r>
                <w:rPr>
                  <w:rStyle w:val="BodyTextChar"/>
                  <w:rFonts w:ascii="Times New Roman" w:hAnsi="Times New Roman"/>
                  <w:color w:val="0D0D0D" w:themeColor="text2" w:themeTint="F2"/>
                  <w:sz w:val="24"/>
                  <w:szCs w:val="24"/>
                </w:rPr>
                <w:t xml:space="preserve">be updated yearly.  Earlier this year, ETAC Board Members Trisha Duncan (Xcel Energy), Dick Sackett (MN Power </w:t>
              </w:r>
              <w:r w:rsidR="00DE771E">
                <w:rPr>
                  <w:rStyle w:val="BodyTextChar"/>
                  <w:rFonts w:ascii="Times New Roman" w:hAnsi="Times New Roman"/>
                  <w:color w:val="0D0D0D" w:themeColor="text2" w:themeTint="F2"/>
                  <w:sz w:val="24"/>
                  <w:szCs w:val="24"/>
                </w:rPr>
                <w:t>e</w:t>
              </w:r>
              <w:r>
                <w:rPr>
                  <w:rStyle w:val="BodyTextChar"/>
                  <w:rFonts w:ascii="Times New Roman" w:hAnsi="Times New Roman"/>
                  <w:color w:val="0D0D0D" w:themeColor="text2" w:themeTint="F2"/>
                  <w:sz w:val="24"/>
                  <w:szCs w:val="24"/>
                </w:rPr>
                <w:t xml:space="preserve">mployee), Holly Soderbeck (MN Department of Revenue), Shane Zahrt (Coalition of Utility Cities) and Tamara Lowney (no longer on ETAC), volunteered to assist in elevating the </w:t>
              </w:r>
              <w:r w:rsidR="00DE771E">
                <w:rPr>
                  <w:rStyle w:val="BodyTextChar"/>
                  <w:rFonts w:ascii="Times New Roman" w:hAnsi="Times New Roman"/>
                  <w:color w:val="0D0D0D" w:themeColor="text2" w:themeTint="F2"/>
                  <w:sz w:val="24"/>
                  <w:szCs w:val="24"/>
                </w:rPr>
                <w:t>p</w:t>
              </w:r>
              <w:r>
                <w:rPr>
                  <w:rStyle w:val="BodyTextChar"/>
                  <w:rFonts w:ascii="Times New Roman" w:hAnsi="Times New Roman"/>
                  <w:color w:val="0D0D0D" w:themeColor="text2" w:themeTint="F2"/>
                  <w:sz w:val="24"/>
                  <w:szCs w:val="24"/>
                </w:rPr>
                <w:t xml:space="preserve">lan to meet the needs of 2025 and 2026.  </w:t>
              </w:r>
            </w:p>
            <w:p w14:paraId="03106645" w14:textId="77777777" w:rsidR="00732D00" w:rsidRDefault="00732D00" w:rsidP="008E0ACA">
              <w:pPr>
                <w:pStyle w:val="BodyText"/>
                <w:spacing w:before="0" w:after="0" w:line="240" w:lineRule="auto"/>
                <w:rPr>
                  <w:rStyle w:val="BodyTextChar"/>
                  <w:rFonts w:ascii="Times New Roman" w:hAnsi="Times New Roman"/>
                  <w:color w:val="0D0D0D" w:themeColor="text2" w:themeTint="F2"/>
                  <w:sz w:val="24"/>
                  <w:szCs w:val="24"/>
                </w:rPr>
              </w:pPr>
            </w:p>
            <w:p w14:paraId="79DE88B3" w14:textId="77777777" w:rsidR="00DE771E" w:rsidRDefault="00732D00" w:rsidP="008E0ACA">
              <w:pPr>
                <w:pStyle w:val="BodyText"/>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 xml:space="preserve">A survey was sent to communities to determine their needs. </w:t>
              </w:r>
              <w:r w:rsidR="00DE771E">
                <w:rPr>
                  <w:rStyle w:val="BodyTextChar"/>
                  <w:rFonts w:ascii="Times New Roman" w:hAnsi="Times New Roman"/>
                  <w:color w:val="0D0D0D" w:themeColor="text2" w:themeTint="F2"/>
                  <w:sz w:val="24"/>
                  <w:szCs w:val="24"/>
                </w:rPr>
                <w:t>A survey was sent to the impacted communities in 2022 to learn from them so that the plan reflected the communities and their needs. Staff recommended re-surveying as numerous changes have occurred since the 2022 writing:</w:t>
              </w:r>
            </w:p>
            <w:p w14:paraId="712B2D6F" w14:textId="77777777" w:rsidR="00DE771E" w:rsidRDefault="00DE771E" w:rsidP="00DE771E">
              <w:pPr>
                <w:pStyle w:val="BodyText"/>
                <w:numPr>
                  <w:ilvl w:val="0"/>
                  <w:numId w:val="28"/>
                </w:numPr>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Federal changes, especially to funding</w:t>
              </w:r>
            </w:p>
            <w:p w14:paraId="5AAAAD7E" w14:textId="77777777" w:rsidR="00DE771E" w:rsidRDefault="00DE771E" w:rsidP="00DE771E">
              <w:pPr>
                <w:pStyle w:val="BodyText"/>
                <w:numPr>
                  <w:ilvl w:val="0"/>
                  <w:numId w:val="28"/>
                </w:numPr>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Data centers have taken a large conversation as a redevelopment option for some impacted communities.</w:t>
              </w:r>
            </w:p>
            <w:p w14:paraId="5F8C720E" w14:textId="77777777" w:rsidR="00DE771E" w:rsidRDefault="00DE771E" w:rsidP="00DE771E">
              <w:pPr>
                <w:pStyle w:val="BodyText"/>
                <w:numPr>
                  <w:ilvl w:val="0"/>
                  <w:numId w:val="28"/>
                </w:numPr>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Loss of Community Energy Transition Funds</w:t>
              </w:r>
            </w:p>
            <w:p w14:paraId="39E75527" w14:textId="77777777" w:rsidR="00DE771E" w:rsidRDefault="00DE771E" w:rsidP="00DE771E">
              <w:pPr>
                <w:pStyle w:val="BodyText"/>
                <w:numPr>
                  <w:ilvl w:val="0"/>
                  <w:numId w:val="28"/>
                </w:numPr>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 xml:space="preserve">Transition Aid adoption and the language changes that are needed to include all impacted transition communities </w:t>
              </w:r>
            </w:p>
            <w:p w14:paraId="7C5DF054" w14:textId="39830191" w:rsidR="00732D00" w:rsidRPr="00DE771E" w:rsidRDefault="00DE771E" w:rsidP="00DE771E">
              <w:pPr>
                <w:pStyle w:val="BodyText"/>
                <w:numPr>
                  <w:ilvl w:val="0"/>
                  <w:numId w:val="28"/>
                </w:numPr>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Addition of a K-12 school representative to ETAC</w:t>
              </w:r>
              <w:r w:rsidRPr="00DE771E">
                <w:rPr>
                  <w:rStyle w:val="BodyTextChar"/>
                  <w:rFonts w:ascii="Times New Roman" w:hAnsi="Times New Roman"/>
                  <w:color w:val="0D0D0D" w:themeColor="text2" w:themeTint="F2"/>
                  <w:sz w:val="24"/>
                  <w:szCs w:val="24"/>
                </w:rPr>
                <w:t xml:space="preserve"> </w:t>
              </w:r>
              <w:r w:rsidR="00732D00" w:rsidRPr="00DE771E">
                <w:rPr>
                  <w:rStyle w:val="BodyTextChar"/>
                  <w:rFonts w:ascii="Times New Roman" w:hAnsi="Times New Roman"/>
                  <w:color w:val="0D0D0D" w:themeColor="text2" w:themeTint="F2"/>
                  <w:sz w:val="24"/>
                  <w:szCs w:val="24"/>
                </w:rPr>
                <w:t xml:space="preserve"> </w:t>
              </w:r>
            </w:p>
            <w:p w14:paraId="2A12524F" w14:textId="77777777" w:rsidR="00732D00" w:rsidRDefault="00732D00" w:rsidP="008E0ACA">
              <w:pPr>
                <w:pStyle w:val="BodyText"/>
                <w:spacing w:before="0" w:after="0" w:line="240" w:lineRule="auto"/>
                <w:rPr>
                  <w:rStyle w:val="BodyTextChar"/>
                  <w:rFonts w:ascii="Times New Roman" w:hAnsi="Times New Roman"/>
                  <w:color w:val="0D0D0D" w:themeColor="text2" w:themeTint="F2"/>
                  <w:sz w:val="24"/>
                  <w:szCs w:val="24"/>
                </w:rPr>
              </w:pPr>
            </w:p>
            <w:p w14:paraId="445491F4" w14:textId="7D47CC0A" w:rsidR="00657A8F" w:rsidRPr="00DE771E" w:rsidRDefault="00DE771E" w:rsidP="008E0ACA">
              <w:pPr>
                <w:pStyle w:val="BodyText"/>
                <w:spacing w:before="0" w:after="0" w:line="240" w:lineRule="auto"/>
                <w:rPr>
                  <w:rStyle w:val="BodyTextChar"/>
                  <w:rFonts w:ascii="Times New Roman" w:hAnsi="Times New Roman"/>
                  <w:color w:val="0D0D0D" w:themeColor="text2" w:themeTint="F2"/>
                  <w:sz w:val="24"/>
                  <w:szCs w:val="24"/>
                  <w:u w:val="single"/>
                </w:rPr>
              </w:pPr>
              <w:r w:rsidRPr="00DE771E">
                <w:rPr>
                  <w:rStyle w:val="BodyTextChar"/>
                  <w:rFonts w:ascii="Times New Roman" w:hAnsi="Times New Roman"/>
                  <w:color w:val="0D0D0D" w:themeColor="text2" w:themeTint="F2"/>
                  <w:sz w:val="24"/>
                  <w:szCs w:val="24"/>
                  <w:u w:val="single"/>
                </w:rPr>
                <w:t>Presentation Cadence:</w:t>
              </w:r>
            </w:p>
            <w:p w14:paraId="28E196F1" w14:textId="701AA67C" w:rsidR="00DE771E" w:rsidRDefault="00DE771E" w:rsidP="00DE771E">
              <w:pPr>
                <w:pStyle w:val="BodyText"/>
                <w:numPr>
                  <w:ilvl w:val="0"/>
                  <w:numId w:val="27"/>
                </w:numPr>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ETAC Board and Plan Task Force member Dick Sackett will present the plan and proposed highlighted changes.</w:t>
              </w:r>
            </w:p>
            <w:p w14:paraId="30F14261" w14:textId="76781E57" w:rsidR="00DE771E" w:rsidRDefault="00DE771E" w:rsidP="00DE771E">
              <w:pPr>
                <w:pStyle w:val="BodyText"/>
                <w:numPr>
                  <w:ilvl w:val="0"/>
                  <w:numId w:val="27"/>
                </w:numPr>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Bill Sparks, MN Department of Revenue, will present on Transition Aid.</w:t>
              </w:r>
            </w:p>
            <w:p w14:paraId="11BCD74D" w14:textId="77777777" w:rsidR="00DE771E" w:rsidRDefault="00DE771E" w:rsidP="00DE771E">
              <w:pPr>
                <w:pStyle w:val="BodyText"/>
                <w:spacing w:before="0" w:after="0" w:line="240" w:lineRule="auto"/>
                <w:ind w:left="720"/>
                <w:rPr>
                  <w:rStyle w:val="BodyTextChar"/>
                  <w:rFonts w:ascii="Times New Roman" w:hAnsi="Times New Roman"/>
                  <w:color w:val="0D0D0D" w:themeColor="text2" w:themeTint="F2"/>
                  <w:sz w:val="24"/>
                  <w:szCs w:val="24"/>
                </w:rPr>
              </w:pPr>
            </w:p>
            <w:p w14:paraId="4B6D574C" w14:textId="3A892DAD" w:rsidR="00DE771E" w:rsidRDefault="00DE771E" w:rsidP="00DE771E">
              <w:pPr>
                <w:pStyle w:val="BodyText"/>
                <w:spacing w:before="0" w:after="0" w:line="240" w:lineRule="auto"/>
                <w:ind w:left="720"/>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 xml:space="preserve">ETO Staff were educated by an impacted community that the Transition Aid as written in legislation has not been working as planned.  Mr. Sparks will educate on what the legislation states and why some communities are not receiving aid.  To make the communities eligible, it will need legislative change.  </w:t>
              </w:r>
            </w:p>
            <w:p w14:paraId="669D5C3C" w14:textId="0C389CAB" w:rsidR="00DE771E" w:rsidRDefault="00DE771E" w:rsidP="00DE771E">
              <w:pPr>
                <w:pStyle w:val="BodyText"/>
                <w:numPr>
                  <w:ilvl w:val="0"/>
                  <w:numId w:val="27"/>
                </w:numPr>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 xml:space="preserve">Questions, Comments, Thoughts </w:t>
              </w:r>
            </w:p>
            <w:p w14:paraId="2D7B3A7B" w14:textId="6AE1EA2C" w:rsidR="00DE771E" w:rsidRDefault="00DE771E" w:rsidP="00DE771E">
              <w:pPr>
                <w:pStyle w:val="BodyText"/>
                <w:numPr>
                  <w:ilvl w:val="1"/>
                  <w:numId w:val="27"/>
                </w:numPr>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 xml:space="preserve">The ETAC Plan Task Force would like conversation on how to ensure that the updated plan is brought to the legislature for consideration and adoption of </w:t>
              </w:r>
              <w:r w:rsidR="008B7B57">
                <w:rPr>
                  <w:rStyle w:val="BodyTextChar"/>
                  <w:rFonts w:ascii="Times New Roman" w:hAnsi="Times New Roman"/>
                  <w:color w:val="0D0D0D" w:themeColor="text2" w:themeTint="F2"/>
                  <w:sz w:val="24"/>
                  <w:szCs w:val="24"/>
                </w:rPr>
                <w:t xml:space="preserve">top areas to assist the impacted communities and workers.  </w:t>
              </w:r>
            </w:p>
            <w:p w14:paraId="6010FE10" w14:textId="77777777" w:rsidR="00DE771E" w:rsidRDefault="00DE771E" w:rsidP="008E0ACA">
              <w:pPr>
                <w:pStyle w:val="BodyText"/>
                <w:spacing w:before="0" w:after="0" w:line="240" w:lineRule="auto"/>
                <w:rPr>
                  <w:rStyle w:val="BodyTextChar"/>
                  <w:rFonts w:ascii="Times New Roman" w:hAnsi="Times New Roman"/>
                  <w:color w:val="0D0D0D" w:themeColor="text2" w:themeTint="F2"/>
                  <w:sz w:val="24"/>
                  <w:szCs w:val="24"/>
                </w:rPr>
              </w:pPr>
            </w:p>
            <w:p w14:paraId="322B7832" w14:textId="77777777" w:rsidR="00DE771E" w:rsidRDefault="00DE771E" w:rsidP="008E0ACA">
              <w:pPr>
                <w:pStyle w:val="BodyText"/>
                <w:spacing w:before="0" w:after="0" w:line="240" w:lineRule="auto"/>
                <w:rPr>
                  <w:rStyle w:val="BodyTextChar"/>
                  <w:rFonts w:ascii="Times New Roman" w:hAnsi="Times New Roman"/>
                  <w:color w:val="0D0D0D" w:themeColor="text2" w:themeTint="F2"/>
                  <w:sz w:val="24"/>
                  <w:szCs w:val="24"/>
                </w:rPr>
              </w:pPr>
            </w:p>
            <w:p w14:paraId="5E23301E" w14:textId="3DCADF48" w:rsidR="00657A8F" w:rsidRDefault="00657A8F" w:rsidP="008E0ACA">
              <w:pPr>
                <w:pStyle w:val="BodyText"/>
                <w:spacing w:before="0" w:after="0" w:line="240" w:lineRule="auto"/>
                <w:rPr>
                  <w:rStyle w:val="BodyTextChar"/>
                  <w:rFonts w:ascii="Times New Roman" w:hAnsi="Times New Roman"/>
                  <w:color w:val="0D0D0D" w:themeColor="text2" w:themeTint="F2"/>
                  <w:sz w:val="24"/>
                  <w:szCs w:val="24"/>
                </w:rPr>
              </w:pPr>
              <w:r w:rsidRPr="00657A8F">
                <w:rPr>
                  <w:rStyle w:val="BodyTextChar"/>
                  <w:rFonts w:ascii="Times New Roman" w:hAnsi="Times New Roman"/>
                  <w:color w:val="0D0D0D" w:themeColor="text2" w:themeTint="F2"/>
                  <w:sz w:val="24"/>
                  <w:szCs w:val="24"/>
                  <w:u w:val="single"/>
                </w:rPr>
                <w:lastRenderedPageBreak/>
                <w:t>Recommendation</w:t>
              </w:r>
              <w:r>
                <w:rPr>
                  <w:rStyle w:val="BodyTextChar"/>
                  <w:rFonts w:ascii="Times New Roman" w:hAnsi="Times New Roman"/>
                  <w:color w:val="0D0D0D" w:themeColor="text2" w:themeTint="F2"/>
                  <w:sz w:val="24"/>
                  <w:szCs w:val="24"/>
                </w:rPr>
                <w:t>:</w:t>
              </w:r>
            </w:p>
            <w:p w14:paraId="2112745F" w14:textId="226A93B4" w:rsidR="00657A8F" w:rsidRDefault="00732D00" w:rsidP="008E0ACA">
              <w:pPr>
                <w:pStyle w:val="BodyText"/>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 xml:space="preserve">Please provide comments to the ETAC Plan Task Force on any thoughts, changes, etc. At the next ETAC meeting (fourth quarterly meeting in 2025), the plan will be voted upon.  </w:t>
              </w:r>
            </w:p>
            <w:p w14:paraId="1E3E5D67" w14:textId="77777777" w:rsidR="00732D00" w:rsidRDefault="00732D00" w:rsidP="008E0ACA">
              <w:pPr>
                <w:pStyle w:val="BodyText"/>
                <w:spacing w:before="0" w:after="0" w:line="240" w:lineRule="auto"/>
                <w:rPr>
                  <w:rStyle w:val="BodyTextChar"/>
                  <w:rFonts w:ascii="Times New Roman" w:hAnsi="Times New Roman"/>
                  <w:color w:val="0D0D0D" w:themeColor="text2" w:themeTint="F2"/>
                  <w:sz w:val="24"/>
                  <w:szCs w:val="24"/>
                </w:rPr>
              </w:pPr>
            </w:p>
            <w:p w14:paraId="3E8ECBD2" w14:textId="3D17D171" w:rsidR="00732D00" w:rsidRDefault="00732D00" w:rsidP="008E0ACA">
              <w:pPr>
                <w:pStyle w:val="BodyText"/>
                <w:spacing w:before="0" w:after="0" w:line="240" w:lineRule="auto"/>
                <w:rPr>
                  <w:rStyle w:val="BodyTextChar"/>
                  <w:rFonts w:ascii="Times New Roman" w:hAnsi="Times New Roman"/>
                  <w:color w:val="0D0D0D" w:themeColor="text2" w:themeTint="F2"/>
                  <w:sz w:val="24"/>
                  <w:szCs w:val="24"/>
                </w:rPr>
              </w:pPr>
              <w:r w:rsidRPr="00732D00">
                <w:rPr>
                  <w:rStyle w:val="BodyTextChar"/>
                  <w:rFonts w:ascii="Times New Roman" w:hAnsi="Times New Roman"/>
                  <w:color w:val="0D0D0D" w:themeColor="text2" w:themeTint="F2"/>
                  <w:sz w:val="24"/>
                  <w:szCs w:val="24"/>
                  <w:u w:val="single"/>
                </w:rPr>
                <w:t>Attachments</w:t>
              </w:r>
              <w:r>
                <w:rPr>
                  <w:rStyle w:val="BodyTextChar"/>
                  <w:rFonts w:ascii="Times New Roman" w:hAnsi="Times New Roman"/>
                  <w:color w:val="0D0D0D" w:themeColor="text2" w:themeTint="F2"/>
                  <w:sz w:val="24"/>
                  <w:szCs w:val="24"/>
                </w:rPr>
                <w:t>:</w:t>
              </w:r>
              <w:r w:rsidR="008B7B57">
                <w:rPr>
                  <w:rStyle w:val="BodyTextChar"/>
                  <w:rFonts w:ascii="Times New Roman" w:hAnsi="Times New Roman"/>
                  <w:color w:val="0D0D0D" w:themeColor="text2" w:themeTint="F2"/>
                  <w:sz w:val="24"/>
                  <w:szCs w:val="24"/>
                </w:rPr>
                <w:t xml:space="preserve"> - DEED website rules require that items be in accessible format.  As the draft plan document is not in accessible format, it was sent with the ETAC packet to all those that receive a packet.  If you want a copy emailed to you, please contact ETO Director Carla Vita at </w:t>
              </w:r>
              <w:hyperlink r:id="rId11" w:history="1">
                <w:r w:rsidR="008B7B57" w:rsidRPr="002E5AC0">
                  <w:rPr>
                    <w:rStyle w:val="Hyperlink"/>
                    <w:rFonts w:ascii="Times New Roman" w:hAnsi="Times New Roman"/>
                    <w:color w:val="0070CB" w:themeColor="text1" w:themeTint="BF"/>
                    <w:sz w:val="24"/>
                    <w:szCs w:val="24"/>
                  </w:rPr>
                  <w:t>Carla.vita@state.mn.us</w:t>
                </w:r>
              </w:hyperlink>
              <w:r w:rsidR="008B7B57">
                <w:rPr>
                  <w:rStyle w:val="BodyTextChar"/>
                  <w:rFonts w:ascii="Times New Roman" w:hAnsi="Times New Roman"/>
                  <w:color w:val="0D0D0D" w:themeColor="text2" w:themeTint="F2"/>
                  <w:sz w:val="24"/>
                  <w:szCs w:val="24"/>
                </w:rPr>
                <w:t xml:space="preserve">  </w:t>
              </w:r>
            </w:p>
            <w:p w14:paraId="5E5A2A5C" w14:textId="77777777" w:rsidR="008B7B57" w:rsidRDefault="008B7B57" w:rsidP="008E0ACA">
              <w:pPr>
                <w:pStyle w:val="BodyText"/>
                <w:spacing w:before="0" w:after="0" w:line="240" w:lineRule="auto"/>
                <w:rPr>
                  <w:rStyle w:val="BodyTextChar"/>
                  <w:rFonts w:ascii="Times New Roman" w:hAnsi="Times New Roman"/>
                  <w:color w:val="0D0D0D" w:themeColor="text2" w:themeTint="F2"/>
                  <w:sz w:val="24"/>
                  <w:szCs w:val="24"/>
                </w:rPr>
              </w:pPr>
            </w:p>
            <w:p w14:paraId="02D9B579" w14:textId="0D6893B2" w:rsidR="00732D00" w:rsidRDefault="00732D00" w:rsidP="00732D00">
              <w:pPr>
                <w:pStyle w:val="BodyText"/>
                <w:numPr>
                  <w:ilvl w:val="0"/>
                  <w:numId w:val="26"/>
                </w:numPr>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Draft 2025 plan (2024 plan with proposed changes embedded into the plan)</w:t>
              </w:r>
            </w:p>
            <w:p w14:paraId="3B450A9A" w14:textId="64474710" w:rsidR="00732D00" w:rsidRDefault="00732D00" w:rsidP="00732D00">
              <w:pPr>
                <w:pStyle w:val="BodyText"/>
                <w:numPr>
                  <w:ilvl w:val="0"/>
                  <w:numId w:val="26"/>
                </w:numPr>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 xml:space="preserve">Attachments and </w:t>
              </w:r>
              <w:r w:rsidR="008B7B57">
                <w:rPr>
                  <w:rStyle w:val="BodyTextChar"/>
                  <w:rFonts w:ascii="Times New Roman" w:hAnsi="Times New Roman"/>
                  <w:color w:val="0D0D0D" w:themeColor="text2" w:themeTint="F2"/>
                  <w:sz w:val="24"/>
                  <w:szCs w:val="24"/>
                </w:rPr>
                <w:t>Figures</w:t>
              </w:r>
              <w:r>
                <w:rPr>
                  <w:rStyle w:val="BodyTextChar"/>
                  <w:rFonts w:ascii="Times New Roman" w:hAnsi="Times New Roman"/>
                  <w:color w:val="0D0D0D" w:themeColor="text2" w:themeTint="F2"/>
                  <w:sz w:val="24"/>
                  <w:szCs w:val="24"/>
                </w:rPr>
                <w:t xml:space="preserve"> within the plan</w:t>
              </w:r>
            </w:p>
            <w:p w14:paraId="1DAE8D3A" w14:textId="5D7FB8DB" w:rsidR="00732D00" w:rsidRDefault="00732D00" w:rsidP="00732D00">
              <w:pPr>
                <w:pStyle w:val="BodyText"/>
                <w:numPr>
                  <w:ilvl w:val="0"/>
                  <w:numId w:val="26"/>
                </w:numPr>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 xml:space="preserve">Survey results from the impacted communities  </w:t>
              </w:r>
            </w:p>
            <w:bookmarkEnd w:id="0"/>
            <w:p w14:paraId="6F6EC643" w14:textId="77777777" w:rsidR="00474198" w:rsidRPr="00474198" w:rsidRDefault="00474198" w:rsidP="008E0ACA">
              <w:pPr>
                <w:pStyle w:val="BodyText"/>
                <w:spacing w:before="0" w:after="0" w:line="240" w:lineRule="auto"/>
                <w:rPr>
                  <w:rStyle w:val="BodyTextChar"/>
                  <w:rFonts w:ascii="Times New Roman" w:hAnsi="Times New Roman"/>
                </w:rPr>
              </w:pPr>
            </w:p>
            <w:p w14:paraId="4F3596FF" w14:textId="77777777" w:rsidR="00F37B83" w:rsidRPr="00474198" w:rsidRDefault="00F37B83" w:rsidP="008E0ACA">
              <w:pPr>
                <w:pStyle w:val="BodyText"/>
                <w:spacing w:before="0" w:after="0" w:line="240" w:lineRule="auto"/>
                <w:rPr>
                  <w:rStyle w:val="BodyTextChar"/>
                  <w:rFonts w:ascii="Times New Roman" w:hAnsi="Times New Roman"/>
                </w:rPr>
              </w:pPr>
            </w:p>
            <w:p w14:paraId="484F4BEF" w14:textId="5B89AC51" w:rsidR="007762BE" w:rsidRPr="00474198" w:rsidRDefault="002E5AC0" w:rsidP="002505FF">
              <w:pPr>
                <w:pStyle w:val="BodyText"/>
                <w:spacing w:before="0" w:after="0" w:line="240" w:lineRule="auto"/>
                <w:rPr>
                  <w:rFonts w:ascii="Times New Roman" w:hAnsi="Times New Roman"/>
                </w:rPr>
              </w:pPr>
            </w:p>
          </w:sdtContent>
        </w:sdt>
      </w:sdtContent>
    </w:sdt>
    <w:p w14:paraId="7C3D9E94" w14:textId="77777777" w:rsidR="007762BE" w:rsidRPr="00474198" w:rsidRDefault="007762BE" w:rsidP="002619E1">
      <w:pPr>
        <w:pStyle w:val="BodyText"/>
        <w:spacing w:before="0" w:after="0" w:line="240" w:lineRule="auto"/>
        <w:rPr>
          <w:rFonts w:ascii="Times New Roman" w:hAnsi="Times New Roman"/>
        </w:rPr>
      </w:pPr>
    </w:p>
    <w:p w14:paraId="1C9FD7FB" w14:textId="249D2239" w:rsidR="007762BE" w:rsidRPr="00474198" w:rsidRDefault="007762BE" w:rsidP="002619E1">
      <w:pPr>
        <w:pStyle w:val="BodyText"/>
        <w:spacing w:before="0" w:after="0" w:line="240" w:lineRule="auto"/>
        <w:rPr>
          <w:rFonts w:ascii="Times New Roman" w:hAnsi="Times New Roman"/>
        </w:rPr>
      </w:pPr>
    </w:p>
    <w:p w14:paraId="595F9A5E" w14:textId="61A2EE0C" w:rsidR="007762BE" w:rsidRPr="00474198" w:rsidRDefault="007762BE" w:rsidP="002619E1">
      <w:pPr>
        <w:pStyle w:val="BodyText"/>
        <w:spacing w:before="0" w:after="0" w:line="240" w:lineRule="auto"/>
        <w:rPr>
          <w:rFonts w:ascii="Times New Roman" w:hAnsi="Times New Roman"/>
        </w:rPr>
      </w:pPr>
    </w:p>
    <w:p w14:paraId="19D2DD1C" w14:textId="77777777" w:rsidR="007762BE" w:rsidRDefault="007762BE" w:rsidP="002619E1">
      <w:pPr>
        <w:pStyle w:val="BodyText"/>
        <w:spacing w:before="0" w:after="0" w:line="240" w:lineRule="auto"/>
      </w:pPr>
    </w:p>
    <w:p w14:paraId="4D4C5672" w14:textId="3C34F816" w:rsidR="007762BE" w:rsidRDefault="007762BE" w:rsidP="002619E1">
      <w:pPr>
        <w:pStyle w:val="BodyText"/>
        <w:spacing w:before="0" w:after="0" w:line="240" w:lineRule="auto"/>
      </w:pPr>
    </w:p>
    <w:p w14:paraId="1BFAD281" w14:textId="1B92BC48" w:rsidR="007762BE" w:rsidRDefault="007762BE" w:rsidP="002619E1">
      <w:pPr>
        <w:pStyle w:val="BodyText"/>
        <w:spacing w:before="0" w:after="0" w:line="240" w:lineRule="auto"/>
      </w:pPr>
    </w:p>
    <w:p w14:paraId="0CA025DB" w14:textId="77777777" w:rsidR="007762BE" w:rsidRDefault="007762BE" w:rsidP="002619E1">
      <w:pPr>
        <w:pStyle w:val="BodyText"/>
        <w:spacing w:before="0" w:after="0" w:line="240" w:lineRule="auto"/>
      </w:pPr>
    </w:p>
    <w:p w14:paraId="7BB9FC12" w14:textId="45CA63C8" w:rsidR="007762BE" w:rsidRDefault="007762BE" w:rsidP="002619E1">
      <w:pPr>
        <w:pStyle w:val="BodyText"/>
        <w:spacing w:before="0" w:after="0" w:line="240" w:lineRule="auto"/>
      </w:pPr>
    </w:p>
    <w:p w14:paraId="3AB263E9" w14:textId="4CE0171A" w:rsidR="007762BE" w:rsidRDefault="007762BE" w:rsidP="002619E1">
      <w:pPr>
        <w:pStyle w:val="BodyText"/>
        <w:spacing w:before="0" w:after="0" w:line="240" w:lineRule="auto"/>
      </w:pPr>
    </w:p>
    <w:p w14:paraId="391CF131" w14:textId="35563246" w:rsidR="007762BE" w:rsidRDefault="007762BE" w:rsidP="002619E1">
      <w:pPr>
        <w:pStyle w:val="BodyText"/>
        <w:spacing w:before="0" w:after="0" w:line="240" w:lineRule="auto"/>
      </w:pPr>
    </w:p>
    <w:p w14:paraId="76B7BC1E" w14:textId="75CA4330" w:rsidR="007762BE" w:rsidRDefault="007762BE" w:rsidP="002619E1">
      <w:pPr>
        <w:pStyle w:val="BodyText"/>
        <w:spacing w:before="0" w:after="0" w:line="240" w:lineRule="auto"/>
      </w:pPr>
    </w:p>
    <w:p w14:paraId="56FA85CE" w14:textId="77777777" w:rsidR="006972B9" w:rsidRPr="009F1191" w:rsidRDefault="006972B9" w:rsidP="006972B9">
      <w:pPr>
        <w:pStyle w:val="BodyText"/>
        <w:rPr>
          <w:color w:val="0D0D0D" w:themeColor="text2" w:themeTint="F2"/>
          <w:lang w:val="es-ES"/>
        </w:rPr>
        <w:sectPr w:rsidR="006972B9" w:rsidRPr="009F1191" w:rsidSect="009F1191">
          <w:footerReference w:type="default" r:id="rId12"/>
          <w:headerReference w:type="first" r:id="rId13"/>
          <w:footerReference w:type="first" r:id="rId14"/>
          <w:type w:val="continuous"/>
          <w:pgSz w:w="12240" w:h="15840" w:code="1"/>
          <w:pgMar w:top="1440" w:right="1440" w:bottom="1440" w:left="1440" w:header="0" w:footer="504" w:gutter="0"/>
          <w:cols w:space="720"/>
          <w:titlePg/>
          <w:docGrid w:linePitch="326"/>
        </w:sectPr>
      </w:pPr>
    </w:p>
    <w:p w14:paraId="63EC2240" w14:textId="77777777" w:rsidR="006972B9" w:rsidRPr="009F1191" w:rsidRDefault="006972B9" w:rsidP="006972B9">
      <w:pPr>
        <w:pStyle w:val="BodyText"/>
        <w:rPr>
          <w:color w:val="0D0D0D" w:themeColor="text2" w:themeTint="F2"/>
          <w:lang w:val="es-ES"/>
        </w:rPr>
      </w:pPr>
    </w:p>
    <w:sectPr w:rsidR="006972B9" w:rsidRPr="009F1191" w:rsidSect="00622BB5">
      <w:headerReference w:type="first" r:id="rId15"/>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F93D" w14:textId="77777777" w:rsidR="00CA5274" w:rsidRDefault="00CA5274">
      <w:r>
        <w:separator/>
      </w:r>
    </w:p>
  </w:endnote>
  <w:endnote w:type="continuationSeparator" w:id="0">
    <w:p w14:paraId="2686BE08" w14:textId="77777777" w:rsidR="00CA5274" w:rsidRDefault="00CA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0460" w14:textId="05F50BC1" w:rsidR="006972B9" w:rsidRPr="005B2DDF" w:rsidRDefault="006972B9" w:rsidP="005B2DDF">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F42068">
      <w:rPr>
        <w:rFonts w:asciiTheme="minorHAnsi" w:hAnsiTheme="minorHAnsi"/>
        <w:noProof/>
        <w:sz w:val="18"/>
        <w:szCs w:val="18"/>
      </w:rPr>
      <w:t>2</w:t>
    </w:r>
    <w:r w:rsidRPr="00AF5107">
      <w:rPr>
        <w:rFonts w:asciiTheme="minorHAnsi" w:hAnsiTheme="minorHAns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A9BB" w14:textId="4BE1F42B" w:rsidR="006972B9" w:rsidRPr="00AF5107" w:rsidRDefault="006972B9" w:rsidP="00B275D4">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F42068">
      <w:rPr>
        <w:rFonts w:asciiTheme="minorHAnsi" w:hAnsiTheme="minorHAnsi"/>
        <w:noProof/>
        <w:sz w:val="18"/>
        <w:szCs w:val="18"/>
      </w:rPr>
      <w:t>1</w:t>
    </w:r>
    <w:r w:rsidRPr="00AF5107">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D919" w14:textId="77777777" w:rsidR="00CA5274" w:rsidRDefault="00CA5274">
      <w:r>
        <w:separator/>
      </w:r>
    </w:p>
  </w:footnote>
  <w:footnote w:type="continuationSeparator" w:id="0">
    <w:p w14:paraId="00B65691" w14:textId="77777777" w:rsidR="00CA5274" w:rsidRDefault="00CA5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42BC" w14:textId="77777777" w:rsidR="006972B9" w:rsidRPr="005666F2" w:rsidRDefault="00F42068">
    <w:pPr>
      <w:rPr>
        <w:color w:val="003865" w:themeColor="text1"/>
      </w:rPr>
    </w:pPr>
    <w:r>
      <w:rPr>
        <w:noProof/>
        <w:color w:val="003865" w:themeColor="text1"/>
        <w:lang w:bidi="ar-SA"/>
      </w:rPr>
      <w:drawing>
        <wp:inline distT="0" distB="0" distL="0" distR="0" wp14:anchorId="7406ADAA" wp14:editId="3F414F97">
          <wp:extent cx="4302121" cy="952500"/>
          <wp:effectExtent l="0" t="0" r="0" b="0"/>
          <wp:docPr id="2" name="Picture 2" title="Minnesota Department of Employment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D Logo CYMK for word template 2.jpg"/>
                  <pic:cNvPicPr/>
                </pic:nvPicPr>
                <pic:blipFill>
                  <a:blip r:embed="rId1">
                    <a:extLst>
                      <a:ext uri="{28A0092B-C50C-407E-A947-70E740481C1C}">
                        <a14:useLocalDpi xmlns:a14="http://schemas.microsoft.com/office/drawing/2010/main" val="0"/>
                      </a:ext>
                    </a:extLst>
                  </a:blip>
                  <a:stretch>
                    <a:fillRect/>
                  </a:stretch>
                </pic:blipFill>
                <pic:spPr>
                  <a:xfrm>
                    <a:off x="0" y="0"/>
                    <a:ext cx="4305809" cy="95331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2C9E" w14:textId="77777777" w:rsidR="00622BB5" w:rsidRPr="005666F2" w:rsidRDefault="00622BB5">
    <w:pPr>
      <w:rPr>
        <w:color w:val="003865"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1pt;height:26.7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1002FF"/>
    <w:multiLevelType w:val="hybridMultilevel"/>
    <w:tmpl w:val="90662BBA"/>
    <w:lvl w:ilvl="0" w:tplc="260E419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873B82"/>
    <w:multiLevelType w:val="hybridMultilevel"/>
    <w:tmpl w:val="4DA29A46"/>
    <w:lvl w:ilvl="0" w:tplc="21C0156C">
      <w:start w:val="1"/>
      <w:numFmt w:val="decimal"/>
      <w:suff w:val="space"/>
      <w:lvlText w:val="%1)"/>
      <w:lvlJc w:val="left"/>
      <w:pPr>
        <w:ind w:left="0" w:firstLine="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51522"/>
    <w:multiLevelType w:val="hybridMultilevel"/>
    <w:tmpl w:val="9C420CEC"/>
    <w:lvl w:ilvl="0" w:tplc="56E872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066411"/>
    <w:multiLevelType w:val="hybridMultilevel"/>
    <w:tmpl w:val="4978D89E"/>
    <w:lvl w:ilvl="0" w:tplc="BBD6A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1646499">
    <w:abstractNumId w:val="3"/>
  </w:num>
  <w:num w:numId="2" w16cid:durableId="96676316">
    <w:abstractNumId w:val="8"/>
  </w:num>
  <w:num w:numId="3" w16cid:durableId="252713266">
    <w:abstractNumId w:val="20"/>
  </w:num>
  <w:num w:numId="4" w16cid:durableId="1842237655">
    <w:abstractNumId w:val="17"/>
  </w:num>
  <w:num w:numId="5" w16cid:durableId="1798332259">
    <w:abstractNumId w:val="15"/>
  </w:num>
  <w:num w:numId="6" w16cid:durableId="1878156105">
    <w:abstractNumId w:val="4"/>
  </w:num>
  <w:num w:numId="7" w16cid:durableId="2037264799">
    <w:abstractNumId w:val="13"/>
  </w:num>
  <w:num w:numId="8" w16cid:durableId="223294434">
    <w:abstractNumId w:val="9"/>
  </w:num>
  <w:num w:numId="9" w16cid:durableId="707607571">
    <w:abstractNumId w:val="12"/>
  </w:num>
  <w:num w:numId="10" w16cid:durableId="4287026">
    <w:abstractNumId w:val="2"/>
  </w:num>
  <w:num w:numId="11" w16cid:durableId="1658223532">
    <w:abstractNumId w:val="2"/>
  </w:num>
  <w:num w:numId="12" w16cid:durableId="1214541275">
    <w:abstractNumId w:val="21"/>
  </w:num>
  <w:num w:numId="13" w16cid:durableId="1954047924">
    <w:abstractNumId w:val="22"/>
  </w:num>
  <w:num w:numId="14" w16cid:durableId="1878933231">
    <w:abstractNumId w:val="14"/>
  </w:num>
  <w:num w:numId="15" w16cid:durableId="1020231504">
    <w:abstractNumId w:val="2"/>
  </w:num>
  <w:num w:numId="16" w16cid:durableId="1828937866">
    <w:abstractNumId w:val="22"/>
  </w:num>
  <w:num w:numId="17" w16cid:durableId="1287197889">
    <w:abstractNumId w:val="14"/>
  </w:num>
  <w:num w:numId="18" w16cid:durableId="833303719">
    <w:abstractNumId w:val="11"/>
  </w:num>
  <w:num w:numId="19" w16cid:durableId="892886861">
    <w:abstractNumId w:val="7"/>
  </w:num>
  <w:num w:numId="20" w16cid:durableId="1939362104">
    <w:abstractNumId w:val="1"/>
  </w:num>
  <w:num w:numId="21" w16cid:durableId="1345325497">
    <w:abstractNumId w:val="0"/>
  </w:num>
  <w:num w:numId="22" w16cid:durableId="1147434496">
    <w:abstractNumId w:val="10"/>
  </w:num>
  <w:num w:numId="23" w16cid:durableId="1287659029">
    <w:abstractNumId w:val="16"/>
  </w:num>
  <w:num w:numId="24" w16cid:durableId="968169662">
    <w:abstractNumId w:val="18"/>
  </w:num>
  <w:num w:numId="25" w16cid:durableId="1720594330">
    <w:abstractNumId w:val="6"/>
  </w:num>
  <w:num w:numId="26" w16cid:durableId="547186485">
    <w:abstractNumId w:val="19"/>
  </w:num>
  <w:num w:numId="27" w16cid:durableId="1547527735">
    <w:abstractNumId w:val="5"/>
  </w:num>
  <w:num w:numId="28" w16cid:durableId="10939960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62"/>
    <w:rsid w:val="00002DEC"/>
    <w:rsid w:val="000065AC"/>
    <w:rsid w:val="00006A0A"/>
    <w:rsid w:val="00064B90"/>
    <w:rsid w:val="0007374A"/>
    <w:rsid w:val="00080404"/>
    <w:rsid w:val="00084742"/>
    <w:rsid w:val="0009302E"/>
    <w:rsid w:val="000B1E21"/>
    <w:rsid w:val="000B2E68"/>
    <w:rsid w:val="000C3708"/>
    <w:rsid w:val="000C3761"/>
    <w:rsid w:val="000C7373"/>
    <w:rsid w:val="000E313B"/>
    <w:rsid w:val="000E3E9D"/>
    <w:rsid w:val="000F4BB1"/>
    <w:rsid w:val="00103AB4"/>
    <w:rsid w:val="00120386"/>
    <w:rsid w:val="00135082"/>
    <w:rsid w:val="00135DC7"/>
    <w:rsid w:val="00147ED1"/>
    <w:rsid w:val="001500D6"/>
    <w:rsid w:val="00157C41"/>
    <w:rsid w:val="001661D9"/>
    <w:rsid w:val="001708EC"/>
    <w:rsid w:val="00175B89"/>
    <w:rsid w:val="001925A8"/>
    <w:rsid w:val="0019673D"/>
    <w:rsid w:val="001A46BB"/>
    <w:rsid w:val="001C55E0"/>
    <w:rsid w:val="001E5ECF"/>
    <w:rsid w:val="001E61AE"/>
    <w:rsid w:val="00211CA3"/>
    <w:rsid w:val="00222A49"/>
    <w:rsid w:val="0022552E"/>
    <w:rsid w:val="00234553"/>
    <w:rsid w:val="002505FF"/>
    <w:rsid w:val="00261247"/>
    <w:rsid w:val="002619E1"/>
    <w:rsid w:val="00264652"/>
    <w:rsid w:val="0026761A"/>
    <w:rsid w:val="00282084"/>
    <w:rsid w:val="00291052"/>
    <w:rsid w:val="002B5E79"/>
    <w:rsid w:val="002C0859"/>
    <w:rsid w:val="002E5AC0"/>
    <w:rsid w:val="002F1947"/>
    <w:rsid w:val="002F2992"/>
    <w:rsid w:val="00306D94"/>
    <w:rsid w:val="003125DF"/>
    <w:rsid w:val="00335736"/>
    <w:rsid w:val="00344FDB"/>
    <w:rsid w:val="003563D2"/>
    <w:rsid w:val="00364C7D"/>
    <w:rsid w:val="00376FA5"/>
    <w:rsid w:val="003A1479"/>
    <w:rsid w:val="003A1813"/>
    <w:rsid w:val="003B7D82"/>
    <w:rsid w:val="003C4644"/>
    <w:rsid w:val="003C5BE3"/>
    <w:rsid w:val="00413A7C"/>
    <w:rsid w:val="004141DD"/>
    <w:rsid w:val="00461804"/>
    <w:rsid w:val="00466810"/>
    <w:rsid w:val="00474198"/>
    <w:rsid w:val="004816B5"/>
    <w:rsid w:val="00483DD2"/>
    <w:rsid w:val="00494E6F"/>
    <w:rsid w:val="004A1B4D"/>
    <w:rsid w:val="004A58DD"/>
    <w:rsid w:val="004A6119"/>
    <w:rsid w:val="004B47DC"/>
    <w:rsid w:val="004C17E5"/>
    <w:rsid w:val="004E75B3"/>
    <w:rsid w:val="004F04BA"/>
    <w:rsid w:val="004F0EFF"/>
    <w:rsid w:val="004F7C84"/>
    <w:rsid w:val="0050093F"/>
    <w:rsid w:val="00506769"/>
    <w:rsid w:val="00514788"/>
    <w:rsid w:val="005172C5"/>
    <w:rsid w:val="00541A9A"/>
    <w:rsid w:val="0054371B"/>
    <w:rsid w:val="0056615E"/>
    <w:rsid w:val="005666F2"/>
    <w:rsid w:val="00572ECC"/>
    <w:rsid w:val="00583437"/>
    <w:rsid w:val="005B2DDF"/>
    <w:rsid w:val="005B4AE7"/>
    <w:rsid w:val="005B53B0"/>
    <w:rsid w:val="005D2F0A"/>
    <w:rsid w:val="005D3DC0"/>
    <w:rsid w:val="005D4207"/>
    <w:rsid w:val="005D45B3"/>
    <w:rsid w:val="005F6005"/>
    <w:rsid w:val="00601B87"/>
    <w:rsid w:val="006064AB"/>
    <w:rsid w:val="00622BB5"/>
    <w:rsid w:val="00655345"/>
    <w:rsid w:val="00657A8F"/>
    <w:rsid w:val="00672536"/>
    <w:rsid w:val="00681EDC"/>
    <w:rsid w:val="0068649F"/>
    <w:rsid w:val="00687189"/>
    <w:rsid w:val="006972B9"/>
    <w:rsid w:val="00697CCC"/>
    <w:rsid w:val="006A4975"/>
    <w:rsid w:val="006B13B7"/>
    <w:rsid w:val="006B2942"/>
    <w:rsid w:val="006B3994"/>
    <w:rsid w:val="006C0E45"/>
    <w:rsid w:val="006C285F"/>
    <w:rsid w:val="006D4829"/>
    <w:rsid w:val="006F3B38"/>
    <w:rsid w:val="007137A4"/>
    <w:rsid w:val="00732D00"/>
    <w:rsid w:val="0073601F"/>
    <w:rsid w:val="00737A92"/>
    <w:rsid w:val="0074778B"/>
    <w:rsid w:val="0077225E"/>
    <w:rsid w:val="007762BE"/>
    <w:rsid w:val="00793F48"/>
    <w:rsid w:val="007B35B2"/>
    <w:rsid w:val="007D1FFF"/>
    <w:rsid w:val="007D42A0"/>
    <w:rsid w:val="007E685C"/>
    <w:rsid w:val="007F6108"/>
    <w:rsid w:val="007F7097"/>
    <w:rsid w:val="0080200A"/>
    <w:rsid w:val="00805897"/>
    <w:rsid w:val="008067A6"/>
    <w:rsid w:val="00817EA4"/>
    <w:rsid w:val="008251B3"/>
    <w:rsid w:val="00844F1D"/>
    <w:rsid w:val="0084749F"/>
    <w:rsid w:val="00851434"/>
    <w:rsid w:val="00855900"/>
    <w:rsid w:val="00864202"/>
    <w:rsid w:val="00875C55"/>
    <w:rsid w:val="00882726"/>
    <w:rsid w:val="008B5443"/>
    <w:rsid w:val="008B7B57"/>
    <w:rsid w:val="008C2062"/>
    <w:rsid w:val="008C7EEB"/>
    <w:rsid w:val="008D0DEF"/>
    <w:rsid w:val="008D1B44"/>
    <w:rsid w:val="008D2256"/>
    <w:rsid w:val="008D5E3D"/>
    <w:rsid w:val="008E0ACA"/>
    <w:rsid w:val="0090737A"/>
    <w:rsid w:val="00931B77"/>
    <w:rsid w:val="0096108C"/>
    <w:rsid w:val="00963BA0"/>
    <w:rsid w:val="00967764"/>
    <w:rsid w:val="009810EE"/>
    <w:rsid w:val="00984CC9"/>
    <w:rsid w:val="0099233F"/>
    <w:rsid w:val="009B54A0"/>
    <w:rsid w:val="009C6405"/>
    <w:rsid w:val="009F1191"/>
    <w:rsid w:val="00A01123"/>
    <w:rsid w:val="00A30799"/>
    <w:rsid w:val="00A36458"/>
    <w:rsid w:val="00A57FE8"/>
    <w:rsid w:val="00A64ECE"/>
    <w:rsid w:val="00A66185"/>
    <w:rsid w:val="00A66996"/>
    <w:rsid w:val="00A71CAD"/>
    <w:rsid w:val="00A731A2"/>
    <w:rsid w:val="00A827C1"/>
    <w:rsid w:val="00A93F40"/>
    <w:rsid w:val="00A96F93"/>
    <w:rsid w:val="00AE5772"/>
    <w:rsid w:val="00AF22AD"/>
    <w:rsid w:val="00AF5107"/>
    <w:rsid w:val="00B06264"/>
    <w:rsid w:val="00B07C8F"/>
    <w:rsid w:val="00B150D6"/>
    <w:rsid w:val="00B275D4"/>
    <w:rsid w:val="00B75051"/>
    <w:rsid w:val="00B859DE"/>
    <w:rsid w:val="00BD0E59"/>
    <w:rsid w:val="00BD2DFA"/>
    <w:rsid w:val="00C12982"/>
    <w:rsid w:val="00C12D2F"/>
    <w:rsid w:val="00C277A8"/>
    <w:rsid w:val="00C309AE"/>
    <w:rsid w:val="00C365CE"/>
    <w:rsid w:val="00C417EB"/>
    <w:rsid w:val="00C528AE"/>
    <w:rsid w:val="00C618DC"/>
    <w:rsid w:val="00C845A1"/>
    <w:rsid w:val="00C86DAD"/>
    <w:rsid w:val="00C94285"/>
    <w:rsid w:val="00CA5274"/>
    <w:rsid w:val="00CA7853"/>
    <w:rsid w:val="00CE45B0"/>
    <w:rsid w:val="00D0014D"/>
    <w:rsid w:val="00D22819"/>
    <w:rsid w:val="00D511F0"/>
    <w:rsid w:val="00D54EE5"/>
    <w:rsid w:val="00D60D85"/>
    <w:rsid w:val="00D63F82"/>
    <w:rsid w:val="00D640FC"/>
    <w:rsid w:val="00D70F7D"/>
    <w:rsid w:val="00D9236F"/>
    <w:rsid w:val="00D92929"/>
    <w:rsid w:val="00D93C2E"/>
    <w:rsid w:val="00D970A5"/>
    <w:rsid w:val="00DB4967"/>
    <w:rsid w:val="00DE50CB"/>
    <w:rsid w:val="00DE771E"/>
    <w:rsid w:val="00E074DA"/>
    <w:rsid w:val="00E206AE"/>
    <w:rsid w:val="00E23397"/>
    <w:rsid w:val="00E32CD7"/>
    <w:rsid w:val="00E44EE1"/>
    <w:rsid w:val="00E5241D"/>
    <w:rsid w:val="00E5680C"/>
    <w:rsid w:val="00E61A16"/>
    <w:rsid w:val="00E76267"/>
    <w:rsid w:val="00EA535B"/>
    <w:rsid w:val="00EA75CF"/>
    <w:rsid w:val="00EC579D"/>
    <w:rsid w:val="00ED5BDC"/>
    <w:rsid w:val="00ED7DAC"/>
    <w:rsid w:val="00F067A6"/>
    <w:rsid w:val="00F20B25"/>
    <w:rsid w:val="00F37B83"/>
    <w:rsid w:val="00F42068"/>
    <w:rsid w:val="00F70C03"/>
    <w:rsid w:val="00F730D0"/>
    <w:rsid w:val="00F9084A"/>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D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uiPriority w:val="1"/>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3"/>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0A3E2"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17"/>
      </w:numPr>
      <w:spacing w:before="60"/>
    </w:pPr>
    <w:rPr>
      <w:lang w:bidi="ar-SA"/>
    </w:rPr>
  </w:style>
  <w:style w:type="paragraph" w:customStyle="1" w:styleId="TableFiguretitle">
    <w:name w:val="Table/Figure title"/>
    <w:basedOn w:val="Heading3"/>
    <w:next w:val="Normal"/>
    <w:qFormat/>
    <w:rsid w:val="008C2062"/>
    <w:pPr>
      <w:spacing w:line="240" w:lineRule="auto"/>
      <w:jc w:val="center"/>
    </w:pPr>
    <w:rPr>
      <w:rFonts w:eastAsia="Times New Roman"/>
      <w:iCs/>
      <w:szCs w:val="28"/>
    </w:rPr>
  </w:style>
  <w:style w:type="paragraph" w:styleId="Title">
    <w:name w:val="Title"/>
    <w:basedOn w:val="Normal"/>
    <w:next w:val="Normal"/>
    <w:link w:val="TitleChar"/>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24"/>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next w:val="Normal"/>
    <w:link w:val="TableH1Char"/>
    <w:uiPriority w:val="3"/>
    <w:qFormat/>
    <w:rsid w:val="008C2062"/>
    <w:pPr>
      <w:tabs>
        <w:tab w:val="left" w:pos="360"/>
        <w:tab w:val="left" w:pos="720"/>
      </w:tabs>
      <w:autoSpaceDE w:val="0"/>
      <w:autoSpaceDN w:val="0"/>
      <w:adjustRightInd w:val="0"/>
      <w:spacing w:before="60" w:after="60" w:line="240" w:lineRule="auto"/>
      <w:jc w:val="center"/>
      <w:textAlignment w:val="center"/>
    </w:pPr>
    <w:rPr>
      <w:rFonts w:cs="Arial"/>
      <w:b/>
      <w:bCs/>
      <w:color w:val="000000"/>
      <w:szCs w:val="18"/>
    </w:rPr>
  </w:style>
  <w:style w:type="character" w:customStyle="1" w:styleId="TableH1Char">
    <w:name w:val="Table H1 Char"/>
    <w:basedOn w:val="TablebodytextChar"/>
    <w:link w:val="TableH1"/>
    <w:uiPriority w:val="3"/>
    <w:rsid w:val="008C2062"/>
    <w:rPr>
      <w:rFonts w:ascii="Calibri" w:hAnsi="Calibri" w:cs="Arial"/>
      <w:b/>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D640FC"/>
    <w:pPr>
      <w:ind w:left="720"/>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3601F"/>
    <w:rPr>
      <w:color w:val="605E5C"/>
      <w:shd w:val="clear" w:color="auto" w:fill="E1DFDD"/>
    </w:rPr>
  </w:style>
  <w:style w:type="paragraph" w:customStyle="1" w:styleId="xmsonormal">
    <w:name w:val="x_msonormal"/>
    <w:basedOn w:val="Normal"/>
    <w:rsid w:val="00882726"/>
    <w:pPr>
      <w:spacing w:before="0" w:line="240" w:lineRule="auto"/>
    </w:pPr>
    <w:rPr>
      <w:rFonts w:eastAsiaTheme="minorHAns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849">
      <w:bodyDiv w:val="1"/>
      <w:marLeft w:val="0"/>
      <w:marRight w:val="0"/>
      <w:marTop w:val="0"/>
      <w:marBottom w:val="0"/>
      <w:divBdr>
        <w:top w:val="none" w:sz="0" w:space="0" w:color="auto"/>
        <w:left w:val="none" w:sz="0" w:space="0" w:color="auto"/>
        <w:bottom w:val="none" w:sz="0" w:space="0" w:color="auto"/>
        <w:right w:val="none" w:sz="0" w:space="0" w:color="auto"/>
      </w:divBdr>
    </w:div>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51340250">
      <w:bodyDiv w:val="1"/>
      <w:marLeft w:val="0"/>
      <w:marRight w:val="0"/>
      <w:marTop w:val="0"/>
      <w:marBottom w:val="0"/>
      <w:divBdr>
        <w:top w:val="none" w:sz="0" w:space="0" w:color="auto"/>
        <w:left w:val="none" w:sz="0" w:space="0" w:color="auto"/>
        <w:bottom w:val="none" w:sz="0" w:space="0" w:color="auto"/>
        <w:right w:val="none" w:sz="0" w:space="0" w:color="auto"/>
      </w:divBdr>
    </w:div>
    <w:div w:id="227689688">
      <w:bodyDiv w:val="1"/>
      <w:marLeft w:val="0"/>
      <w:marRight w:val="0"/>
      <w:marTop w:val="0"/>
      <w:marBottom w:val="0"/>
      <w:divBdr>
        <w:top w:val="none" w:sz="0" w:space="0" w:color="auto"/>
        <w:left w:val="none" w:sz="0" w:space="0" w:color="auto"/>
        <w:bottom w:val="none" w:sz="0" w:space="0" w:color="auto"/>
        <w:right w:val="none" w:sz="0" w:space="0" w:color="auto"/>
      </w:divBdr>
    </w:div>
    <w:div w:id="415715346">
      <w:bodyDiv w:val="1"/>
      <w:marLeft w:val="0"/>
      <w:marRight w:val="0"/>
      <w:marTop w:val="0"/>
      <w:marBottom w:val="0"/>
      <w:divBdr>
        <w:top w:val="none" w:sz="0" w:space="0" w:color="auto"/>
        <w:left w:val="none" w:sz="0" w:space="0" w:color="auto"/>
        <w:bottom w:val="none" w:sz="0" w:space="0" w:color="auto"/>
        <w:right w:val="none" w:sz="0" w:space="0" w:color="auto"/>
      </w:divBdr>
    </w:div>
    <w:div w:id="674847499">
      <w:bodyDiv w:val="1"/>
      <w:marLeft w:val="0"/>
      <w:marRight w:val="0"/>
      <w:marTop w:val="0"/>
      <w:marBottom w:val="0"/>
      <w:divBdr>
        <w:top w:val="none" w:sz="0" w:space="0" w:color="auto"/>
        <w:left w:val="none" w:sz="0" w:space="0" w:color="auto"/>
        <w:bottom w:val="none" w:sz="0" w:space="0" w:color="auto"/>
        <w:right w:val="none" w:sz="0" w:space="0" w:color="auto"/>
      </w:divBdr>
    </w:div>
    <w:div w:id="1120798781">
      <w:bodyDiv w:val="1"/>
      <w:marLeft w:val="0"/>
      <w:marRight w:val="0"/>
      <w:marTop w:val="0"/>
      <w:marBottom w:val="0"/>
      <w:divBdr>
        <w:top w:val="none" w:sz="0" w:space="0" w:color="auto"/>
        <w:left w:val="none" w:sz="0" w:space="0" w:color="auto"/>
        <w:bottom w:val="none" w:sz="0" w:space="0" w:color="auto"/>
        <w:right w:val="none" w:sz="0" w:space="0" w:color="auto"/>
      </w:divBdr>
    </w:div>
    <w:div w:id="16238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la.vita@state.mn.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65B90-ABBC-CB45-8FDB-09825CC5A9ED}">
  <ds:schemaRefs>
    <ds:schemaRef ds:uri="http://schemas.openxmlformats.org/officeDocument/2006/bibliography"/>
  </ds:schemaRefs>
</ds:datastoreItem>
</file>

<file path=customXml/itemProps2.xml><?xml version="1.0" encoding="utf-8"?>
<ds:datastoreItem xmlns:ds="http://schemas.openxmlformats.org/officeDocument/2006/customXml" ds:itemID="{B41BE736-C392-45EF-9EBA-F40EED1AC6FD}"/>
</file>

<file path=customXml/itemProps3.xml><?xml version="1.0" encoding="utf-8"?>
<ds:datastoreItem xmlns:ds="http://schemas.openxmlformats.org/officeDocument/2006/customXml" ds:itemID="{169A9003-B12D-4021-8C6C-63E939816530}">
  <ds:schemaRefs>
    <ds:schemaRef ds:uri="http://schemas.microsoft.com/office/2006/documentManagement/types"/>
    <ds:schemaRef ds:uri="11b35ced-cbbd-4bb6-a753-082a779fefc4"/>
    <ds:schemaRef ds:uri="http://purl.org/dc/elements/1.1/"/>
    <ds:schemaRef ds:uri="http://schemas.openxmlformats.org/package/2006/metadata/core-properties"/>
    <ds:schemaRef ds:uri="91a27f72-aaa3-479a-8056-4d1f482f6428"/>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C0EEBB9-4CBA-44C9-AFC4-CB57150E4908}">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Memo template</vt:lpstr>
    </vt:vector>
  </TitlesOfParts>
  <Manager/>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template</dc:subject>
  <dc:creator/>
  <cp:keywords>template memo</cp:keywords>
  <cp:lastModifiedBy/>
  <cp:revision>1</cp:revision>
  <dcterms:created xsi:type="dcterms:W3CDTF">2025-09-22T15:44:00Z</dcterms:created>
  <dcterms:modified xsi:type="dcterms:W3CDTF">2025-09-22T16:01:00Z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