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277CDB" w14:textId="369AEF35" w:rsidR="006E79F9" w:rsidRPr="00901E77" w:rsidRDefault="00B15AB1" w:rsidP="00D84668">
      <w:pPr>
        <w:pStyle w:val="NoSpacing"/>
        <w:jc w:val="center"/>
        <w:rPr>
          <w:rStyle w:val="Emphasis"/>
          <w:b/>
        </w:rPr>
      </w:pPr>
      <w:r w:rsidRPr="00901E77">
        <w:rPr>
          <w:b/>
          <w:i/>
          <w:iCs/>
          <w:noProof/>
        </w:rPr>
        <w:drawing>
          <wp:inline distT="0" distB="0" distL="0" distR="0" wp14:anchorId="70D78F68" wp14:editId="381BCCB2">
            <wp:extent cx="6492240" cy="1136015"/>
            <wp:effectExtent l="0" t="0" r="3810" b="6985"/>
            <wp:docPr id="627669889"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7669889" name="Picture 3">
                      <a:extLst>
                        <a:ext uri="{C183D7F6-B498-43B3-948B-1728B52AA6E4}">
                          <adec:decorative xmlns:adec="http://schemas.microsoft.com/office/drawing/2017/decorative" val="1"/>
                        </a:ext>
                      </a:extLst>
                    </pic:cNvPr>
                    <pic:cNvPicPr/>
                  </pic:nvPicPr>
                  <pic:blipFill>
                    <a:blip r:embed="rId8" cstate="print">
                      <a:extLst>
                        <a:ext uri="{28A0092B-C50C-407E-A947-70E740481C1C}">
                          <a14:useLocalDpi xmlns:a14="http://schemas.microsoft.com/office/drawing/2010/main" val="0"/>
                        </a:ext>
                      </a:extLst>
                    </a:blip>
                    <a:stretch>
                      <a:fillRect/>
                    </a:stretch>
                  </pic:blipFill>
                  <pic:spPr>
                    <a:xfrm>
                      <a:off x="0" y="0"/>
                      <a:ext cx="6492240" cy="1136015"/>
                    </a:xfrm>
                    <a:prstGeom prst="rect">
                      <a:avLst/>
                    </a:prstGeom>
                  </pic:spPr>
                </pic:pic>
              </a:graphicData>
            </a:graphic>
          </wp:inline>
        </w:drawing>
      </w:r>
    </w:p>
    <w:p w14:paraId="280C54B8" w14:textId="2166FDFD" w:rsidR="00D84668" w:rsidRPr="00901E77" w:rsidRDefault="00D84668" w:rsidP="00D84668">
      <w:pPr>
        <w:pStyle w:val="NoSpacing"/>
        <w:jc w:val="center"/>
        <w:rPr>
          <w:rStyle w:val="Emphasis"/>
          <w:b/>
        </w:rPr>
      </w:pPr>
      <w:r w:rsidRPr="00901E77">
        <w:rPr>
          <w:rStyle w:val="Emphasis"/>
          <w:b/>
        </w:rPr>
        <w:t xml:space="preserve">Data on Minnesota Exports for </w:t>
      </w:r>
      <w:r w:rsidR="00B15AB1" w:rsidRPr="00901E77">
        <w:rPr>
          <w:rStyle w:val="Emphasis"/>
          <w:b/>
        </w:rPr>
        <w:t>Second</w:t>
      </w:r>
      <w:r w:rsidRPr="00901E77">
        <w:rPr>
          <w:rStyle w:val="Emphasis"/>
          <w:b/>
        </w:rPr>
        <w:t xml:space="preserve"> Quarter 202</w:t>
      </w:r>
      <w:r w:rsidR="006E79F9" w:rsidRPr="00901E77">
        <w:rPr>
          <w:rStyle w:val="Emphasis"/>
          <w:b/>
        </w:rPr>
        <w:t>6</w:t>
      </w:r>
      <w:r w:rsidRPr="00901E77">
        <w:rPr>
          <w:rStyle w:val="Emphasis"/>
          <w:b/>
        </w:rPr>
        <w:t xml:space="preserve"> – Published </w:t>
      </w:r>
      <w:r w:rsidR="00901E77" w:rsidRPr="00901E77">
        <w:rPr>
          <w:rStyle w:val="Emphasis"/>
          <w:b/>
        </w:rPr>
        <w:t>September</w:t>
      </w:r>
      <w:r w:rsidR="00E25680" w:rsidRPr="00901E77">
        <w:rPr>
          <w:rStyle w:val="Emphasis"/>
          <w:b/>
        </w:rPr>
        <w:t xml:space="preserve"> </w:t>
      </w:r>
      <w:r w:rsidRPr="00901E77">
        <w:rPr>
          <w:rStyle w:val="Emphasis"/>
          <w:b/>
        </w:rPr>
        <w:t>202</w:t>
      </w:r>
      <w:r w:rsidR="00C82A5E" w:rsidRPr="00901E77">
        <w:rPr>
          <w:rStyle w:val="Emphasis"/>
          <w:b/>
        </w:rPr>
        <w:t>6</w:t>
      </w:r>
      <w:r w:rsidR="006042ED" w:rsidRPr="00901E77">
        <w:rPr>
          <w:rStyle w:val="Emphasis"/>
          <w:b/>
        </w:rPr>
        <w:t xml:space="preserve"> </w:t>
      </w:r>
    </w:p>
    <w:p w14:paraId="7C1ADAF3" w14:textId="77777777" w:rsidR="00D84668" w:rsidRPr="00901E77" w:rsidRDefault="00D84668" w:rsidP="00D84668">
      <w:pPr>
        <w:pStyle w:val="NoSpacing"/>
        <w:jc w:val="center"/>
        <w:rPr>
          <w:rStyle w:val="Emphasis"/>
          <w:b/>
          <w:bCs/>
        </w:rPr>
      </w:pPr>
      <w:r w:rsidRPr="00901E77">
        <w:rPr>
          <w:rStyle w:val="Emphasis"/>
          <w:b/>
        </w:rPr>
        <w:t>For More Information</w:t>
      </w:r>
      <w:r w:rsidRPr="00901E77">
        <w:rPr>
          <w:rStyle w:val="Emphasis"/>
        </w:rPr>
        <w:t xml:space="preserve">: </w:t>
      </w:r>
      <w:r w:rsidRPr="00901E77">
        <w:rPr>
          <w:b/>
          <w:bCs/>
          <w:i/>
          <w:iCs/>
        </w:rPr>
        <w:t>Mary Haugen (mary.haugen@state.mn.us)</w:t>
      </w:r>
    </w:p>
    <w:p w14:paraId="18DCA261" w14:textId="1A31DC96" w:rsidR="00641D3B" w:rsidRPr="00901E77" w:rsidRDefault="00CC5F28" w:rsidP="00526356">
      <w:pPr>
        <w:pStyle w:val="Heading1"/>
        <w:jc w:val="center"/>
        <w:rPr>
          <w:rFonts w:asciiTheme="majorHAnsi" w:hAnsiTheme="majorHAnsi" w:cstheme="minorHAnsi"/>
          <w:b w:val="0"/>
          <w:bCs/>
          <w:color w:val="auto"/>
          <w:sz w:val="36"/>
          <w:szCs w:val="36"/>
        </w:rPr>
        <w:sectPr w:rsidR="00641D3B" w:rsidRPr="00901E77" w:rsidSect="00FE15EB">
          <w:headerReference w:type="even" r:id="rId9"/>
          <w:headerReference w:type="default" r:id="rId10"/>
          <w:footerReference w:type="even" r:id="rId11"/>
          <w:footnotePr>
            <w:numRestart w:val="eachSect"/>
          </w:footnotePr>
          <w:endnotePr>
            <w:numFmt w:val="decimal"/>
          </w:endnotePr>
          <w:type w:val="continuous"/>
          <w:pgSz w:w="12240" w:h="15840" w:code="1"/>
          <w:pgMar w:top="864" w:right="1008" w:bottom="864" w:left="1008" w:header="720" w:footer="720" w:gutter="0"/>
          <w:cols w:space="720"/>
          <w:titlePg/>
          <w:docGrid w:linePitch="272"/>
        </w:sectPr>
      </w:pPr>
      <w:r w:rsidRPr="00901E77">
        <w:rPr>
          <w:rFonts w:asciiTheme="majorHAnsi" w:hAnsiTheme="majorHAnsi" w:cstheme="minorHAnsi"/>
          <w:b w:val="0"/>
          <w:bCs/>
          <w:color w:val="auto"/>
          <w:sz w:val="36"/>
          <w:szCs w:val="36"/>
        </w:rPr>
        <w:t xml:space="preserve">Minnesota </w:t>
      </w:r>
      <w:r w:rsidR="00FA433D" w:rsidRPr="00901E77">
        <w:rPr>
          <w:rFonts w:asciiTheme="majorHAnsi" w:hAnsiTheme="majorHAnsi" w:cstheme="minorHAnsi"/>
          <w:b w:val="0"/>
          <w:bCs/>
          <w:color w:val="auto"/>
          <w:sz w:val="36"/>
          <w:szCs w:val="36"/>
        </w:rPr>
        <w:t>Export</w:t>
      </w:r>
      <w:r w:rsidR="000F3531" w:rsidRPr="00901E77">
        <w:rPr>
          <w:rFonts w:asciiTheme="majorHAnsi" w:hAnsiTheme="majorHAnsi" w:cstheme="minorHAnsi"/>
          <w:b w:val="0"/>
          <w:bCs/>
          <w:color w:val="auto"/>
          <w:sz w:val="36"/>
          <w:szCs w:val="36"/>
        </w:rPr>
        <w:t xml:space="preserve">s </w:t>
      </w:r>
      <w:r w:rsidR="00526356" w:rsidRPr="00901E77">
        <w:rPr>
          <w:rFonts w:asciiTheme="majorHAnsi" w:hAnsiTheme="majorHAnsi" w:cstheme="minorHAnsi"/>
          <w:b w:val="0"/>
          <w:bCs/>
          <w:color w:val="auto"/>
          <w:sz w:val="36"/>
          <w:szCs w:val="36"/>
        </w:rPr>
        <w:t>Rebound</w:t>
      </w:r>
      <w:r w:rsidR="00B15AB1" w:rsidRPr="00901E77">
        <w:rPr>
          <w:rFonts w:asciiTheme="majorHAnsi" w:hAnsiTheme="majorHAnsi" w:cstheme="minorHAnsi"/>
          <w:b w:val="0"/>
          <w:bCs/>
          <w:color w:val="auto"/>
          <w:sz w:val="36"/>
          <w:szCs w:val="36"/>
        </w:rPr>
        <w:t xml:space="preserve"> </w:t>
      </w:r>
      <w:r w:rsidR="00526356" w:rsidRPr="00901E77">
        <w:rPr>
          <w:rFonts w:asciiTheme="majorHAnsi" w:hAnsiTheme="majorHAnsi" w:cstheme="minorHAnsi"/>
          <w:b w:val="0"/>
          <w:bCs/>
          <w:color w:val="auto"/>
          <w:sz w:val="36"/>
          <w:szCs w:val="36"/>
        </w:rPr>
        <w:t xml:space="preserve">– Up 14% – </w:t>
      </w:r>
      <w:r w:rsidRPr="00901E77">
        <w:rPr>
          <w:rFonts w:asciiTheme="majorHAnsi" w:hAnsiTheme="majorHAnsi" w:cstheme="minorHAnsi"/>
          <w:b w:val="0"/>
          <w:bCs/>
          <w:color w:val="auto"/>
          <w:sz w:val="36"/>
          <w:szCs w:val="36"/>
        </w:rPr>
        <w:t xml:space="preserve">in </w:t>
      </w:r>
      <w:r w:rsidR="00B15AB1" w:rsidRPr="00901E77">
        <w:rPr>
          <w:rFonts w:asciiTheme="majorHAnsi" w:hAnsiTheme="majorHAnsi" w:cstheme="minorHAnsi"/>
          <w:b w:val="0"/>
          <w:bCs/>
          <w:color w:val="auto"/>
          <w:sz w:val="36"/>
          <w:szCs w:val="36"/>
        </w:rPr>
        <w:t>Second</w:t>
      </w:r>
      <w:r w:rsidRPr="00901E77">
        <w:rPr>
          <w:rFonts w:asciiTheme="majorHAnsi" w:hAnsiTheme="majorHAnsi" w:cstheme="minorHAnsi"/>
          <w:b w:val="0"/>
          <w:bCs/>
          <w:color w:val="auto"/>
          <w:sz w:val="36"/>
          <w:szCs w:val="36"/>
        </w:rPr>
        <w:t xml:space="preserve"> Quarter</w:t>
      </w:r>
      <w:r w:rsidR="00B15AB1" w:rsidRPr="00901E77">
        <w:rPr>
          <w:rFonts w:asciiTheme="majorHAnsi" w:hAnsiTheme="majorHAnsi" w:cstheme="minorHAnsi"/>
          <w:b w:val="0"/>
          <w:bCs/>
          <w:color w:val="auto"/>
          <w:sz w:val="36"/>
          <w:szCs w:val="36"/>
        </w:rPr>
        <w:t xml:space="preserve"> </w:t>
      </w:r>
    </w:p>
    <w:p w14:paraId="745AD4FA" w14:textId="59A45078" w:rsidR="004D714E" w:rsidRPr="00901E77" w:rsidRDefault="007F1C4A" w:rsidP="004D714E">
      <w:pPr>
        <w:pStyle w:val="BodyText"/>
        <w:numPr>
          <w:ilvl w:val="0"/>
          <w:numId w:val="26"/>
        </w:numPr>
        <w:spacing w:before="0" w:after="0"/>
      </w:pPr>
      <w:r w:rsidRPr="00901E77">
        <w:t>Minnesota</w:t>
      </w:r>
      <w:r w:rsidR="004D714E" w:rsidRPr="00901E77">
        <w:t>’s</w:t>
      </w:r>
      <w:r w:rsidRPr="00901E77">
        <w:t xml:space="preserve"> export</w:t>
      </w:r>
      <w:r w:rsidR="004D714E" w:rsidRPr="00901E77">
        <w:t xml:space="preserve">s of </w:t>
      </w:r>
      <w:r w:rsidR="00F20245" w:rsidRPr="00901E77">
        <w:t>goods</w:t>
      </w:r>
      <w:r w:rsidRPr="00901E77">
        <w:t xml:space="preserve"> (incl</w:t>
      </w:r>
      <w:r w:rsidR="004C6288" w:rsidRPr="00901E77">
        <w:t>uding</w:t>
      </w:r>
      <w:r w:rsidRPr="00901E77">
        <w:t xml:space="preserve"> agricultur</w:t>
      </w:r>
      <w:r w:rsidR="00E21972" w:rsidRPr="00901E77">
        <w:t>e</w:t>
      </w:r>
      <w:r w:rsidRPr="00901E77">
        <w:t>, mining and manufact</w:t>
      </w:r>
      <w:r w:rsidR="00A02A94" w:rsidRPr="00901E77">
        <w:t>ur</w:t>
      </w:r>
      <w:r w:rsidR="00E21972" w:rsidRPr="00901E77">
        <w:t>ing</w:t>
      </w:r>
      <w:r w:rsidR="00A02A94" w:rsidRPr="00901E77">
        <w:t xml:space="preserve">) </w:t>
      </w:r>
      <w:r w:rsidR="004D714E" w:rsidRPr="00901E77">
        <w:t>reached</w:t>
      </w:r>
      <w:r w:rsidR="00866A1D">
        <w:t xml:space="preserve"> nearly</w:t>
      </w:r>
      <w:r w:rsidR="00526356" w:rsidRPr="00901E77">
        <w:t xml:space="preserve"> </w:t>
      </w:r>
      <w:r w:rsidR="004D714E" w:rsidRPr="00901E77">
        <w:t>$6.6 billion in the second quarter – representing a jump of</w:t>
      </w:r>
      <w:r w:rsidR="004826C4" w:rsidRPr="00901E77">
        <w:t xml:space="preserve"> </w:t>
      </w:r>
      <w:r w:rsidR="004D714E" w:rsidRPr="00901E77">
        <w:t>14</w:t>
      </w:r>
      <w:r w:rsidR="000F3531" w:rsidRPr="00901E77">
        <w:t>%</w:t>
      </w:r>
      <w:r w:rsidR="00367E5D" w:rsidRPr="00901E77">
        <w:t xml:space="preserve"> </w:t>
      </w:r>
      <w:r w:rsidR="00866A1D">
        <w:t xml:space="preserve">(or up over $800 million) </w:t>
      </w:r>
      <w:r w:rsidR="004D714E" w:rsidRPr="00901E77">
        <w:t>between</w:t>
      </w:r>
      <w:r w:rsidR="000F3531" w:rsidRPr="00901E77">
        <w:t xml:space="preserve"> the </w:t>
      </w:r>
      <w:r w:rsidR="00B15AB1" w:rsidRPr="00901E77">
        <w:t>second</w:t>
      </w:r>
      <w:r w:rsidR="000F3531" w:rsidRPr="00901E77">
        <w:t xml:space="preserve"> quarter</w:t>
      </w:r>
      <w:r w:rsidR="004D714E" w:rsidRPr="00901E77">
        <w:t>s</w:t>
      </w:r>
      <w:r w:rsidR="000F3531" w:rsidRPr="00901E77">
        <w:t xml:space="preserve"> of 2025</w:t>
      </w:r>
      <w:r w:rsidR="004D714E" w:rsidRPr="00901E77">
        <w:t xml:space="preserve"> and 2026. </w:t>
      </w:r>
    </w:p>
    <w:p w14:paraId="2CEA33A8" w14:textId="359C2FA3" w:rsidR="006042ED" w:rsidRPr="00901E77" w:rsidRDefault="000F06F6" w:rsidP="004D714E">
      <w:pPr>
        <w:pStyle w:val="BodyText"/>
        <w:numPr>
          <w:ilvl w:val="0"/>
          <w:numId w:val="26"/>
        </w:numPr>
        <w:spacing w:before="0" w:after="0"/>
      </w:pPr>
      <w:r w:rsidRPr="00901E77">
        <w:t xml:space="preserve">U.S. exports </w:t>
      </w:r>
      <w:r w:rsidR="00745B21" w:rsidRPr="00901E77">
        <w:t>grew</w:t>
      </w:r>
      <w:r w:rsidRPr="00901E77">
        <w:t xml:space="preserve"> </w:t>
      </w:r>
      <w:r w:rsidR="004D714E" w:rsidRPr="00901E77">
        <w:t xml:space="preserve">at a similar rate of </w:t>
      </w:r>
      <w:r w:rsidR="000F3531" w:rsidRPr="00901E77">
        <w:t>15</w:t>
      </w:r>
      <w:r w:rsidRPr="00901E77">
        <w:t>%</w:t>
      </w:r>
      <w:r w:rsidR="00745B21" w:rsidRPr="00901E77">
        <w:t xml:space="preserve"> in</w:t>
      </w:r>
      <w:r w:rsidRPr="00901E77">
        <w:t xml:space="preserve"> this period</w:t>
      </w:r>
      <w:r w:rsidR="00526356" w:rsidRPr="00901E77">
        <w:t xml:space="preserve">, with </w:t>
      </w:r>
      <w:r w:rsidR="004D714E" w:rsidRPr="00901E77">
        <w:t>4</w:t>
      </w:r>
      <w:r w:rsidR="00526356" w:rsidRPr="00901E77">
        <w:t>1</w:t>
      </w:r>
      <w:r w:rsidR="006417C3" w:rsidRPr="00901E77">
        <w:t xml:space="preserve"> states </w:t>
      </w:r>
      <w:r w:rsidR="00715D49" w:rsidRPr="00901E77">
        <w:t>generating</w:t>
      </w:r>
      <w:r w:rsidR="004D714E" w:rsidRPr="00901E77">
        <w:t xml:space="preserve"> </w:t>
      </w:r>
      <w:r w:rsidR="00526356" w:rsidRPr="00901E77">
        <w:t xml:space="preserve">export </w:t>
      </w:r>
      <w:r w:rsidR="004D714E" w:rsidRPr="00901E77">
        <w:t>growth</w:t>
      </w:r>
      <w:r w:rsidR="006417C3" w:rsidRPr="00901E77">
        <w:t>.</w:t>
      </w:r>
    </w:p>
    <w:p w14:paraId="46720493" w14:textId="58646C26" w:rsidR="00EB779C" w:rsidRPr="00901E77" w:rsidRDefault="00B6300E" w:rsidP="00B6300E">
      <w:pPr>
        <w:pStyle w:val="BodyText"/>
        <w:numPr>
          <w:ilvl w:val="0"/>
          <w:numId w:val="26"/>
        </w:numPr>
        <w:spacing w:before="0" w:after="0"/>
      </w:pPr>
      <w:r w:rsidRPr="00901E77">
        <w:t xml:space="preserve">The state’s </w:t>
      </w:r>
      <w:r w:rsidR="00EB779C" w:rsidRPr="00901E77">
        <w:t>manufactur</w:t>
      </w:r>
      <w:r w:rsidRPr="00901E77">
        <w:t>ed exports</w:t>
      </w:r>
      <w:r w:rsidR="00EB779C" w:rsidRPr="00901E77">
        <w:t xml:space="preserve"> alone</w:t>
      </w:r>
      <w:r w:rsidRPr="00901E77">
        <w:t xml:space="preserve"> increased 13%</w:t>
      </w:r>
      <w:r w:rsidR="00526356" w:rsidRPr="00901E77">
        <w:t xml:space="preserve">, </w:t>
      </w:r>
      <w:r w:rsidR="00EB779C" w:rsidRPr="00901E77">
        <w:t xml:space="preserve">while </w:t>
      </w:r>
      <w:r w:rsidR="00526356" w:rsidRPr="00901E77">
        <w:t>U.S.</w:t>
      </w:r>
      <w:r w:rsidR="00EB779C" w:rsidRPr="00901E77">
        <w:t xml:space="preserve"> </w:t>
      </w:r>
      <w:r w:rsidRPr="00901E77">
        <w:t xml:space="preserve">manufactured </w:t>
      </w:r>
      <w:r w:rsidR="00EB779C" w:rsidRPr="00901E77">
        <w:t xml:space="preserve">exports </w:t>
      </w:r>
      <w:r w:rsidRPr="00901E77">
        <w:t>gained</w:t>
      </w:r>
      <w:r w:rsidR="00EB779C" w:rsidRPr="00901E77">
        <w:t xml:space="preserve"> </w:t>
      </w:r>
      <w:r w:rsidRPr="00901E77">
        <w:t>9</w:t>
      </w:r>
      <w:r w:rsidR="00EB779C" w:rsidRPr="00901E77">
        <w:t>%.</w:t>
      </w:r>
    </w:p>
    <w:p w14:paraId="520D001C" w14:textId="14B08947" w:rsidR="00526356" w:rsidRPr="00901E77" w:rsidRDefault="00526356" w:rsidP="00B6300E">
      <w:pPr>
        <w:pStyle w:val="BodyText"/>
        <w:numPr>
          <w:ilvl w:val="0"/>
          <w:numId w:val="26"/>
        </w:numPr>
        <w:spacing w:before="0" w:after="0"/>
      </w:pPr>
      <w:r w:rsidRPr="00901E77">
        <w:t>For the first half of 2026, Minnesota exports rallied to grow 2% (compared to the same period in 2025), while U.S. exports increased by 15%.</w:t>
      </w:r>
      <w:r w:rsidR="00D84D9C" w:rsidRPr="00901E77">
        <w:t xml:space="preserve"> </w:t>
      </w:r>
    </w:p>
    <w:p w14:paraId="03CA25DA" w14:textId="4E6C0751" w:rsidR="007F1C4A" w:rsidRPr="00901E77" w:rsidRDefault="007F1C4A" w:rsidP="00785655">
      <w:pPr>
        <w:pStyle w:val="Heading4"/>
      </w:pPr>
      <w:r w:rsidRPr="00901E77">
        <w:t xml:space="preserve">Figure </w:t>
      </w:r>
      <w:fldSimple w:instr=" SEQ Figure \* ARABIC ">
        <w:r w:rsidR="00C430F8" w:rsidRPr="00901E77">
          <w:t>1</w:t>
        </w:r>
      </w:fldSimple>
      <w:r w:rsidR="00A52415" w:rsidRPr="00901E77">
        <w:t>.</w:t>
      </w:r>
      <w:r w:rsidR="00F72892" w:rsidRPr="00901E77">
        <w:t xml:space="preserve"> </w:t>
      </w:r>
      <w:r w:rsidR="00526356" w:rsidRPr="00901E77">
        <w:t xml:space="preserve">Exports Grow for </w:t>
      </w:r>
      <w:r w:rsidR="004E1B65" w:rsidRPr="00901E77">
        <w:t>M</w:t>
      </w:r>
      <w:r w:rsidR="00F12252" w:rsidRPr="00901E77">
        <w:t xml:space="preserve">ajority of </w:t>
      </w:r>
      <w:r w:rsidR="004E1B65" w:rsidRPr="00901E77">
        <w:t>States</w:t>
      </w:r>
    </w:p>
    <w:p w14:paraId="5AE04CB7" w14:textId="7BDCB27C" w:rsidR="00B742BF" w:rsidRPr="00901E77" w:rsidRDefault="009F4D89" w:rsidP="00763EBB">
      <w:pPr>
        <w:spacing w:after="240"/>
      </w:pPr>
      <w:r w:rsidRPr="00901E77">
        <w:rPr>
          <w:noProof/>
        </w:rPr>
        <mc:AlternateContent>
          <mc:Choice Requires="wps">
            <w:drawing>
              <wp:anchor distT="0" distB="0" distL="114300" distR="114300" simplePos="0" relativeHeight="251660800" behindDoc="0" locked="0" layoutInCell="1" allowOverlap="1" wp14:anchorId="098AB7ED" wp14:editId="4AF28D43">
                <wp:simplePos x="0" y="0"/>
                <wp:positionH relativeFrom="page">
                  <wp:posOffset>3976729</wp:posOffset>
                </wp:positionH>
                <wp:positionV relativeFrom="paragraph">
                  <wp:posOffset>1536231</wp:posOffset>
                </wp:positionV>
                <wp:extent cx="1319530" cy="250900"/>
                <wp:effectExtent l="0" t="0" r="0" b="0"/>
                <wp:wrapNone/>
                <wp:docPr id="11"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9530" cy="250900"/>
                        </a:xfrm>
                        <a:prstGeom prst="rect">
                          <a:avLst/>
                        </a:prstGeom>
                        <a:noFill/>
                        <a:ln w="9525">
                          <a:noFill/>
                          <a:miter lim="800000"/>
                          <a:headEnd/>
                          <a:tailEnd/>
                        </a:ln>
                      </wps:spPr>
                      <wps:txbx>
                        <w:txbxContent>
                          <w:p w14:paraId="3C4BE73A" w14:textId="6895A6CE" w:rsidR="00CC5F28" w:rsidRPr="00763EBB" w:rsidRDefault="00CC5F28" w:rsidP="000341DE">
                            <w:pPr>
                              <w:rPr>
                                <w:iCs/>
                                <w:sz w:val="18"/>
                              </w:rPr>
                            </w:pPr>
                            <w:r w:rsidRPr="00763EBB">
                              <w:rPr>
                                <w:iCs/>
                                <w:sz w:val="18"/>
                              </w:rPr>
                              <w:t xml:space="preserve">Decline    </w:t>
                            </w:r>
                            <w:r w:rsidR="00BE4117" w:rsidRPr="00763EBB">
                              <w:rPr>
                                <w:iCs/>
                                <w:sz w:val="18"/>
                              </w:rPr>
                              <w:t xml:space="preserve">  </w:t>
                            </w:r>
                            <w:r w:rsidRPr="00763EBB">
                              <w:rPr>
                                <w:iCs/>
                                <w:sz w:val="18"/>
                              </w:rPr>
                              <w:t>0%   Growth</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98AB7ED" id="_x0000_t202" coordsize="21600,21600" o:spt="202" path="m,l,21600r21600,l21600,xe">
                <v:stroke joinstyle="miter"/>
                <v:path gradientshapeok="t" o:connecttype="rect"/>
              </v:shapetype>
              <v:shape id="Text Box 2" o:spid="_x0000_s1026" type="#_x0000_t202" alt="&quot;&quot;" style="position:absolute;margin-left:313.15pt;margin-top:120.95pt;width:103.9pt;height:19.75pt;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a8At9wEAAM0DAAAOAAAAZHJzL2Uyb0RvYy54bWysU8tu2zAQvBfoPxC815Idu40Fy0GaNEWB&#10;9AEk/YA1RVlESS5L0pbcr8+SchyjuRXVgeBqydmd2eHqajCa7aUPCm3Np5OSM2kFNspua/7z8e7d&#10;JWchgm1Ao5U1P8jAr9Zv36x6V8kZdqgb6RmB2FD1ruZdjK4qiiA6aSBM0ElLyRa9gUih3xaNh57Q&#10;jS5mZfm+6NE3zqOQIdDf2zHJ1xm/baWI39s2yMh0zam3mFef101ai/UKqq0H1ylxbAP+oQsDylLR&#10;E9QtRGA7r15BGSU8BmzjRKApsG2VkJkDsZmWf7F56MDJzIXECe4kU/h/sOLb/sH98CwOH3GgAWYS&#10;wd2j+BWYxZsO7FZee499J6GhwtMkWdG7UB2vJqlDFRLIpv+KDQ0ZdhEz0NB6k1QhnozQaQCHk+hy&#10;iEykkhfT5eKCUoJys0W5LPNUCqiebzsf4meJhqVNzT0NNaPD/j7E1A1Uz0dSMYt3Sus8WG1ZX/Pl&#10;YrbIF84yRkXynVam5pdl+kYnJJKfbJMvR1B63FMBbY+sE9GRchw2Ax1M7DfYHIi/x9Ff9B5o06H/&#10;w1lP3qp5+L0DLznTXyxpuJzO58mMOZgvPswo8OeZzXkGrCComkfOxu1NzAYeuV6T1q3KMrx0cuyV&#10;PJPVOfo7mfI8zqdeXuH6CQAA//8DAFBLAwQUAAYACAAAACEAH/6maN8AAAALAQAADwAAAGRycy9k&#10;b3ducmV2LnhtbEyPTU/DMAyG70j8h8hI3FjSrlRdaTohEFcQ40PiljVeW9E4VZOt5d9jTuxo+9Hr&#10;5622ixvECafQe9KQrBQIpMbbnloN729PNwWIEA1ZM3hCDT8YYFtfXlSmtH6mVzztYis4hEJpNHQx&#10;jqWUoenQmbDyIxLfDn5yJvI4tdJOZuZwN8hUqVw60xN/6MyIDx0237uj0/DxfPj6zNRL++hux9kv&#10;SpLbSK2vr5b7OxARl/gPw58+q0PNTnt/JBvEoCFP8zWjGtIs2YBgolhnCYg9b4okA1lX8rxD/QsA&#10;AP//AwBQSwECLQAUAAYACAAAACEAtoM4kv4AAADhAQAAEwAAAAAAAAAAAAAAAAAAAAAAW0NvbnRl&#10;bnRfVHlwZXNdLnhtbFBLAQItABQABgAIAAAAIQA4/SH/1gAAAJQBAAALAAAAAAAAAAAAAAAAAC8B&#10;AABfcmVscy8ucmVsc1BLAQItABQABgAIAAAAIQDoa8At9wEAAM0DAAAOAAAAAAAAAAAAAAAAAC4C&#10;AABkcnMvZTJvRG9jLnhtbFBLAQItABQABgAIAAAAIQAf/qZo3wAAAAsBAAAPAAAAAAAAAAAAAAAA&#10;AFEEAABkcnMvZG93bnJldi54bWxQSwUGAAAAAAQABADzAAAAXQUAAAAA&#10;" filled="f" stroked="f">
                <v:textbox>
                  <w:txbxContent>
                    <w:p w14:paraId="3C4BE73A" w14:textId="6895A6CE" w:rsidR="00CC5F28" w:rsidRPr="00763EBB" w:rsidRDefault="00CC5F28" w:rsidP="000341DE">
                      <w:pPr>
                        <w:rPr>
                          <w:iCs/>
                          <w:sz w:val="18"/>
                        </w:rPr>
                      </w:pPr>
                      <w:r w:rsidRPr="00763EBB">
                        <w:rPr>
                          <w:iCs/>
                          <w:sz w:val="18"/>
                        </w:rPr>
                        <w:t xml:space="preserve">Decline    </w:t>
                      </w:r>
                      <w:r w:rsidR="00BE4117" w:rsidRPr="00763EBB">
                        <w:rPr>
                          <w:iCs/>
                          <w:sz w:val="18"/>
                        </w:rPr>
                        <w:t xml:space="preserve">  </w:t>
                      </w:r>
                      <w:r w:rsidRPr="00763EBB">
                        <w:rPr>
                          <w:iCs/>
                          <w:sz w:val="18"/>
                        </w:rPr>
                        <w:t>0%   Growth</w:t>
                      </w:r>
                    </w:p>
                  </w:txbxContent>
                </v:textbox>
                <w10:wrap anchorx="page"/>
              </v:shape>
            </w:pict>
          </mc:Fallback>
        </mc:AlternateContent>
      </w:r>
      <w:r w:rsidRPr="00901E77">
        <w:rPr>
          <w:noProof/>
        </w:rPr>
        <mc:AlternateContent>
          <mc:Choice Requires="wps">
            <w:drawing>
              <wp:anchor distT="0" distB="0" distL="114300" distR="114300" simplePos="0" relativeHeight="251658752" behindDoc="0" locked="0" layoutInCell="1" allowOverlap="1" wp14:anchorId="24E76B40" wp14:editId="3EA46432">
                <wp:simplePos x="0" y="0"/>
                <wp:positionH relativeFrom="margin">
                  <wp:posOffset>5874347</wp:posOffset>
                </wp:positionH>
                <wp:positionV relativeFrom="paragraph">
                  <wp:posOffset>1202353</wp:posOffset>
                </wp:positionV>
                <wp:extent cx="863600" cy="473725"/>
                <wp:effectExtent l="0" t="0" r="0" b="2540"/>
                <wp:wrapNone/>
                <wp:docPr id="307" name="Text Box 2" descr="call out box:&#10;MN -8%&#10;US +15%">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3600" cy="473725"/>
                        </a:xfrm>
                        <a:prstGeom prst="rect">
                          <a:avLst/>
                        </a:prstGeom>
                        <a:noFill/>
                        <a:ln w="9525">
                          <a:noFill/>
                          <a:miter lim="800000"/>
                          <a:headEnd/>
                          <a:tailEnd/>
                        </a:ln>
                      </wps:spPr>
                      <wps:txbx>
                        <w:txbxContent>
                          <w:p w14:paraId="60A296D5" w14:textId="52EABF5D" w:rsidR="007F1C4A" w:rsidRPr="00763EBB" w:rsidRDefault="007F1C4A" w:rsidP="007F1C4A">
                            <w:pPr>
                              <w:rPr>
                                <w:b/>
                                <w:i/>
                                <w:szCs w:val="24"/>
                              </w:rPr>
                            </w:pPr>
                            <w:r w:rsidRPr="00763EBB">
                              <w:rPr>
                                <w:b/>
                                <w:i/>
                                <w:szCs w:val="24"/>
                              </w:rPr>
                              <w:t>M</w:t>
                            </w:r>
                            <w:r w:rsidR="0065603B" w:rsidRPr="00763EBB">
                              <w:rPr>
                                <w:b/>
                                <w:i/>
                                <w:szCs w:val="24"/>
                              </w:rPr>
                              <w:t xml:space="preserve">N:  </w:t>
                            </w:r>
                            <w:r w:rsidR="004D714E" w:rsidRPr="00763EBB">
                              <w:rPr>
                                <w:b/>
                                <w:i/>
                                <w:szCs w:val="24"/>
                              </w:rPr>
                              <w:t>+14</w:t>
                            </w:r>
                            <w:r w:rsidRPr="00763EBB">
                              <w:rPr>
                                <w:b/>
                                <w:i/>
                                <w:szCs w:val="24"/>
                              </w:rPr>
                              <w:t>%</w:t>
                            </w:r>
                          </w:p>
                          <w:p w14:paraId="588145EA" w14:textId="41BFDBB7" w:rsidR="007F1C4A" w:rsidRPr="00763EBB" w:rsidRDefault="00293DCF" w:rsidP="007F1C4A">
                            <w:pPr>
                              <w:rPr>
                                <w:b/>
                                <w:i/>
                                <w:szCs w:val="24"/>
                              </w:rPr>
                            </w:pPr>
                            <w:r w:rsidRPr="00763EBB">
                              <w:rPr>
                                <w:b/>
                                <w:i/>
                                <w:szCs w:val="24"/>
                              </w:rPr>
                              <w:t xml:space="preserve">U.S.: </w:t>
                            </w:r>
                            <w:r w:rsidR="00806897" w:rsidRPr="00763EBB">
                              <w:rPr>
                                <w:b/>
                                <w:i/>
                                <w:szCs w:val="24"/>
                              </w:rPr>
                              <w:t xml:space="preserve"> </w:t>
                            </w:r>
                            <w:r w:rsidR="00644080" w:rsidRPr="00763EBB">
                              <w:rPr>
                                <w:b/>
                                <w:i/>
                                <w:szCs w:val="24"/>
                              </w:rPr>
                              <w:t>+</w:t>
                            </w:r>
                            <w:r w:rsidR="000F3531" w:rsidRPr="00763EBB">
                              <w:rPr>
                                <w:b/>
                                <w:i/>
                                <w:szCs w:val="24"/>
                              </w:rPr>
                              <w:t>15</w:t>
                            </w:r>
                            <w:r w:rsidR="007F1C4A" w:rsidRPr="00763EBB">
                              <w:rPr>
                                <w:b/>
                                <w:i/>
                                <w:szCs w:val="24"/>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4E76B40" id="_x0000_s1027" type="#_x0000_t202" alt="call out box:&#10;MN -8%&#10;US +15%" style="position:absolute;margin-left:462.55pt;margin-top:94.65pt;width:68pt;height:37.3pt;z-index:251658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HbsC9wEAANMDAAAOAAAAZHJzL2Uyb0RvYy54bWysU9tuGyEQfa/Uf0C817t2fElWXkdp0lSV&#10;0ouU9AMwC15UYChg77pf34HdOFb6FnUf0MAsZ+acOayve6PJQfigwNZ0OikpEZZDo+yupj+f7j9c&#10;UhIisw3TYEVNjyLQ6837d+vOVWIGLehGeIIgNlSdq2kbo6uKIvBWGBYm4ITFpARvWMSt3xWNZx2i&#10;G13MynJZdOAb54GLEPD0bkjSTcaXUvD4XcogItE1xd5iXn1et2ktNmtW7TxzreJjG+wNXRimLBY9&#10;Qd2xyMjeq3+gjOIeAsg44WAKkFJxkTkgm2n5is1jy5zIXFCc4E4yhf8Hy78dHt0PT2L/EXocYCYR&#10;3APwX4FYuG2Z3Ykb76FrBWuw8DRJVnQuVOPVJHWoQgLZdl+hwSGzfYQM1EtvkirIkyA6DuB4El30&#10;kXA8vFxeLEvMcEzNVxer2SJXYNXzZedD/CzAkBTU1ONMMzg7PISYmmHV8y+ploV7pXWeq7akq+nV&#10;AiFfZYyKaDutDNYv0zcYIXH8ZJt8OTKlhxgLaDuSTjwHxrHf9kQ1oyJJgy00R1TBw+AyfBUYtOD/&#10;UNKhw2oafu+ZF5ToLxaVvJrO58mSeTNfrGa48eeZ7XmGWY5QNY2UDOFtzDYeiN2g4lJlNV46GVtG&#10;52SRRpcna57v818vb3HzFwAA//8DAFBLAwQUAAYACAAAACEAZLUVx98AAAAMAQAADwAAAGRycy9k&#10;b3ducmV2LnhtbEyPwU7DMAyG70i8Q2Qkbixpx6q1NJ0QiCuIAZN2yxqvrWicqsnW8vZ4Jzja/6ff&#10;n8vN7HpxxjF0njQkCwUCqfa2o0bD58fL3RpEiIas6T2hhh8MsKmur0pTWD/RO563sRFcQqEwGtoY&#10;h0LKULfoTFj4AYmzox+diTyOjbSjmbjc9TJVKpPOdMQXWjPgU4v19/bkNHy9Hve7e/XWPLvVMPlZ&#10;SXK51Pr2Zn58ABFxjn8wXPRZHSp2OvgT2SB6DXm6ShjlYJ0vQVwIlSW8OmhIs2UOsirl/yeqXwAA&#10;AP//AwBQSwECLQAUAAYACAAAACEAtoM4kv4AAADhAQAAEwAAAAAAAAAAAAAAAAAAAAAAW0NvbnRl&#10;bnRfVHlwZXNdLnhtbFBLAQItABQABgAIAAAAIQA4/SH/1gAAAJQBAAALAAAAAAAAAAAAAAAAAC8B&#10;AABfcmVscy8ucmVsc1BLAQItABQABgAIAAAAIQCJHbsC9wEAANMDAAAOAAAAAAAAAAAAAAAAAC4C&#10;AABkcnMvZTJvRG9jLnhtbFBLAQItABQABgAIAAAAIQBktRXH3wAAAAwBAAAPAAAAAAAAAAAAAAAA&#10;AFEEAABkcnMvZG93bnJldi54bWxQSwUGAAAAAAQABADzAAAAXQUAAAAA&#10;" filled="f" stroked="f">
                <v:textbox>
                  <w:txbxContent>
                    <w:p w14:paraId="60A296D5" w14:textId="52EABF5D" w:rsidR="007F1C4A" w:rsidRPr="00763EBB" w:rsidRDefault="007F1C4A" w:rsidP="007F1C4A">
                      <w:pPr>
                        <w:rPr>
                          <w:b/>
                          <w:i/>
                          <w:szCs w:val="24"/>
                        </w:rPr>
                      </w:pPr>
                      <w:r w:rsidRPr="00763EBB">
                        <w:rPr>
                          <w:b/>
                          <w:i/>
                          <w:szCs w:val="24"/>
                        </w:rPr>
                        <w:t>M</w:t>
                      </w:r>
                      <w:r w:rsidR="0065603B" w:rsidRPr="00763EBB">
                        <w:rPr>
                          <w:b/>
                          <w:i/>
                          <w:szCs w:val="24"/>
                        </w:rPr>
                        <w:t xml:space="preserve">N:  </w:t>
                      </w:r>
                      <w:r w:rsidR="004D714E" w:rsidRPr="00763EBB">
                        <w:rPr>
                          <w:b/>
                          <w:i/>
                          <w:szCs w:val="24"/>
                        </w:rPr>
                        <w:t>+14</w:t>
                      </w:r>
                      <w:r w:rsidRPr="00763EBB">
                        <w:rPr>
                          <w:b/>
                          <w:i/>
                          <w:szCs w:val="24"/>
                        </w:rPr>
                        <w:t>%</w:t>
                      </w:r>
                    </w:p>
                    <w:p w14:paraId="588145EA" w14:textId="41BFDBB7" w:rsidR="007F1C4A" w:rsidRPr="00763EBB" w:rsidRDefault="00293DCF" w:rsidP="007F1C4A">
                      <w:pPr>
                        <w:rPr>
                          <w:b/>
                          <w:i/>
                          <w:szCs w:val="24"/>
                        </w:rPr>
                      </w:pPr>
                      <w:r w:rsidRPr="00763EBB">
                        <w:rPr>
                          <w:b/>
                          <w:i/>
                          <w:szCs w:val="24"/>
                        </w:rPr>
                        <w:t xml:space="preserve">U.S.: </w:t>
                      </w:r>
                      <w:r w:rsidR="00806897" w:rsidRPr="00763EBB">
                        <w:rPr>
                          <w:b/>
                          <w:i/>
                          <w:szCs w:val="24"/>
                        </w:rPr>
                        <w:t xml:space="preserve"> </w:t>
                      </w:r>
                      <w:r w:rsidR="00644080" w:rsidRPr="00763EBB">
                        <w:rPr>
                          <w:b/>
                          <w:i/>
                          <w:szCs w:val="24"/>
                        </w:rPr>
                        <w:t>+</w:t>
                      </w:r>
                      <w:r w:rsidR="000F3531" w:rsidRPr="00763EBB">
                        <w:rPr>
                          <w:b/>
                          <w:i/>
                          <w:szCs w:val="24"/>
                        </w:rPr>
                        <w:t>15</w:t>
                      </w:r>
                      <w:r w:rsidR="007F1C4A" w:rsidRPr="00763EBB">
                        <w:rPr>
                          <w:b/>
                          <w:i/>
                          <w:szCs w:val="24"/>
                        </w:rPr>
                        <w:t>%</w:t>
                      </w:r>
                    </w:p>
                  </w:txbxContent>
                </v:textbox>
                <w10:wrap anchorx="margin"/>
              </v:shape>
            </w:pict>
          </mc:Fallback>
        </mc:AlternateContent>
      </w:r>
      <w:r w:rsidR="00763EBB" w:rsidRPr="00901E77">
        <w:rPr>
          <w:noProof/>
        </w:rPr>
        <w:drawing>
          <wp:inline distT="0" distB="0" distL="0" distR="0" wp14:anchorId="1330797E" wp14:editId="608B5A4D">
            <wp:extent cx="2958860" cy="1587435"/>
            <wp:effectExtent l="0" t="0" r="0" b="0"/>
            <wp:docPr id="934563201" name="Picture 4" descr="Map of 50 states with trends - yellow for decline, green for growth. 2026-Q2&#10;State  Percent change 2025-Q2 to 2026-Q2 &#10;Minnesota 14%&#10;United States 15%&#10;Alabama -10%&#10;Alaska 35%&#10;Arizona 29%&#10;Arkansas 16%&#10;California 5%&#10;Colorado -16%&#10;Connecticut 17%&#10;Delaware 21%&#10;Dist of Columbia -17%&#10;Florida 17%&#10;Georgia 12%&#10;Hawaii -4%&#10;Idaho 11%&#10;Illinois 2%&#10;Indiana 8%&#10;Iowa 0%&#10;Kansas 15%&#10;Kentucky 8%&#10;Louisiana 47%&#10;Maine 9%&#10;Maryland -1%&#10;Massachusetts 6%&#10;Michigan 8%&#10;Mississippi 17%&#10;Missouri -2%&#10;Montana 30%&#10;Nebraska -2%&#10;Nevada 48%&#10;New Hampshire 16%&#10;New Jersey 27%&#10;New Mexico 37%&#10;New York -23%&#10;North Carolina 6%&#10;North Dakota 15%&#10;Ohio 21%&#10;Oklahoma 12%&#10;Oregon 22%&#10;Pennsylvania 2%&#10;Rhode Island 48%&#10;South Carolina 5%&#10;South Dakota 8%&#10;Tennessee 6%&#10;Texas 38%&#10;Utah 23%&#10;Vermont 3%&#10;Virginia 9%&#10;Washington 27%&#10;West Virginia 22%&#10;Wisconsin 5%&#10;Wyom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4563201" name="Picture 4" descr="Map of 50 states with trends - yellow for decline, green for growth. 2026-Q2&#10;State  Percent change 2025-Q2 to 2026-Q2 &#10;Minnesota 14%&#10;United States 15%&#10;Alabama -10%&#10;Alaska 35%&#10;Arizona 29%&#10;Arkansas 16%&#10;California 5%&#10;Colorado -16%&#10;Connecticut 17%&#10;Delaware 21%&#10;Dist of Columbia -17%&#10;Florida 17%&#10;Georgia 12%&#10;Hawaii -4%&#10;Idaho 11%&#10;Illinois 2%&#10;Indiana 8%&#10;Iowa 0%&#10;Kansas 15%&#10;Kentucky 8%&#10;Louisiana 47%&#10;Maine 9%&#10;Maryland -1%&#10;Massachusetts 6%&#10;Michigan 8%&#10;Mississippi 17%&#10;Missouri -2%&#10;Montana 30%&#10;Nebraska -2%&#10;Nevada 48%&#10;New Hampshire 16%&#10;New Jersey 27%&#10;New Mexico 37%&#10;New York -23%&#10;North Carolina 6%&#10;North Dakota 15%&#10;Ohio 21%&#10;Oklahoma 12%&#10;Oregon 22%&#10;Pennsylvania 2%&#10;Rhode Island 48%&#10;South Carolina 5%&#10;South Dakota 8%&#10;Tennessee 6%&#10;Texas 38%&#10;Utah 23%&#10;Vermont 3%&#10;Virginia 9%&#10;Washington 27%&#10;West Virginia 22%&#10;Wisconsin 5%&#10;Wyoming -3%"/>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2780" t="3157" r="1849"/>
                    <a:stretch>
                      <a:fillRect/>
                    </a:stretch>
                  </pic:blipFill>
                  <pic:spPr bwMode="auto">
                    <a:xfrm>
                      <a:off x="0" y="0"/>
                      <a:ext cx="2959560" cy="1587811"/>
                    </a:xfrm>
                    <a:prstGeom prst="rect">
                      <a:avLst/>
                    </a:prstGeom>
                    <a:noFill/>
                    <a:ln>
                      <a:noFill/>
                    </a:ln>
                    <a:extLst>
                      <a:ext uri="{53640926-AAD7-44D8-BBD7-CCE9431645EC}">
                        <a14:shadowObscured xmlns:a14="http://schemas.microsoft.com/office/drawing/2010/main"/>
                      </a:ext>
                    </a:extLst>
                  </pic:spPr>
                </pic:pic>
              </a:graphicData>
            </a:graphic>
          </wp:inline>
        </w:drawing>
      </w:r>
    </w:p>
    <w:p w14:paraId="6B23B2F3" w14:textId="2C0BA6C6" w:rsidR="00BE4DAD" w:rsidRPr="00901E77" w:rsidRDefault="00A52415" w:rsidP="009F4D89">
      <w:pPr>
        <w:spacing w:line="271" w:lineRule="auto"/>
        <w:rPr>
          <w:rFonts w:ascii="Arial Narrow" w:hAnsi="Arial Narrow"/>
          <w:sz w:val="2"/>
          <w:szCs w:val="2"/>
        </w:rPr>
        <w:sectPr w:rsidR="00BE4DAD" w:rsidRPr="00901E77" w:rsidSect="00FE15EB">
          <w:footnotePr>
            <w:numRestart w:val="eachSect"/>
          </w:footnotePr>
          <w:endnotePr>
            <w:numFmt w:val="decimal"/>
          </w:endnotePr>
          <w:type w:val="continuous"/>
          <w:pgSz w:w="12240" w:h="15840" w:code="1"/>
          <w:pgMar w:top="864" w:right="1008" w:bottom="864" w:left="1008" w:header="720" w:footer="720" w:gutter="0"/>
          <w:cols w:num="2" w:space="450"/>
          <w:titlePg/>
          <w:docGrid w:linePitch="299"/>
        </w:sectPr>
      </w:pPr>
      <w:r w:rsidRPr="00901E77">
        <w:rPr>
          <w:rFonts w:ascii="Arial Narrow" w:hAnsi="Arial Narrow"/>
          <w:noProof/>
          <w:sz w:val="2"/>
          <w:szCs w:val="2"/>
        </w:rPr>
        <w:drawing>
          <wp:inline distT="0" distB="0" distL="0" distR="0" wp14:anchorId="5C21AFCD" wp14:editId="29095EE2">
            <wp:extent cx="1126069" cy="160867"/>
            <wp:effectExtent l="0" t="0" r="0" b="0"/>
            <wp:docPr id="7"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a:extLst>
                        <a:ext uri="{C183D7F6-B498-43B3-948B-1728B52AA6E4}">
                          <adec:decorative xmlns:adec="http://schemas.microsoft.com/office/drawing/2017/decorative" val="1"/>
                        </a:ext>
                      </a:extLst>
                    </pic:cNvPr>
                    <pic:cNvPicPr>
                      <a:picLocks noChangeAspect="1" noChangeArrowheads="1"/>
                    </pic:cNvPicPr>
                  </pic:nvPicPr>
                  <pic:blipFill rotWithShape="1">
                    <a:blip r:embed="rId13">
                      <a:extLst>
                        <a:ext uri="{28A0092B-C50C-407E-A947-70E740481C1C}">
                          <a14:useLocalDpi xmlns:a14="http://schemas.microsoft.com/office/drawing/2010/main" val="0"/>
                        </a:ext>
                      </a:extLst>
                    </a:blip>
                    <a:srcRect t="41379" b="24138"/>
                    <a:stretch/>
                  </pic:blipFill>
                  <pic:spPr bwMode="auto">
                    <a:xfrm>
                      <a:off x="0" y="0"/>
                      <a:ext cx="1132027" cy="161718"/>
                    </a:xfrm>
                    <a:prstGeom prst="rect">
                      <a:avLst/>
                    </a:prstGeom>
                    <a:noFill/>
                    <a:ln>
                      <a:noFill/>
                    </a:ln>
                    <a:extLst>
                      <a:ext uri="{53640926-AAD7-44D8-BBD7-CCE9431645EC}">
                        <a14:shadowObscured xmlns:a14="http://schemas.microsoft.com/office/drawing/2010/main"/>
                      </a:ext>
                    </a:extLst>
                  </pic:spPr>
                </pic:pic>
              </a:graphicData>
            </a:graphic>
          </wp:inline>
        </w:drawing>
      </w:r>
    </w:p>
    <w:p w14:paraId="3B7C68EA" w14:textId="70F1A983" w:rsidR="004B25EA" w:rsidRPr="00901E77" w:rsidRDefault="002E0359" w:rsidP="00D84D9C">
      <w:pPr>
        <w:pStyle w:val="Heading2"/>
        <w:rPr>
          <w:rFonts w:cstheme="minorHAnsi"/>
          <w:i/>
          <w:iCs/>
          <w:color w:val="auto"/>
          <w:sz w:val="28"/>
          <w:szCs w:val="28"/>
        </w:rPr>
      </w:pPr>
      <w:r w:rsidRPr="00901E77">
        <w:rPr>
          <w:rFonts w:cstheme="minorHAnsi"/>
          <w:i/>
          <w:iCs/>
          <w:color w:val="auto"/>
          <w:sz w:val="28"/>
          <w:szCs w:val="28"/>
        </w:rPr>
        <w:t xml:space="preserve">All </w:t>
      </w:r>
      <w:r w:rsidR="003B69F8" w:rsidRPr="00901E77">
        <w:rPr>
          <w:rFonts w:cstheme="minorHAnsi"/>
          <w:i/>
          <w:iCs/>
          <w:color w:val="auto"/>
          <w:sz w:val="28"/>
          <w:szCs w:val="28"/>
        </w:rPr>
        <w:t xml:space="preserve">Major </w:t>
      </w:r>
      <w:r w:rsidR="00526356" w:rsidRPr="00901E77">
        <w:rPr>
          <w:rFonts w:cstheme="minorHAnsi"/>
          <w:i/>
          <w:iCs/>
          <w:color w:val="auto"/>
          <w:sz w:val="28"/>
          <w:szCs w:val="28"/>
        </w:rPr>
        <w:t xml:space="preserve">Global </w:t>
      </w:r>
      <w:r w:rsidRPr="00901E77">
        <w:rPr>
          <w:rFonts w:cstheme="minorHAnsi"/>
          <w:i/>
          <w:iCs/>
          <w:color w:val="auto"/>
          <w:sz w:val="28"/>
          <w:szCs w:val="28"/>
        </w:rPr>
        <w:t>Regions Post Strong</w:t>
      </w:r>
      <w:r w:rsidR="00526356" w:rsidRPr="00901E77">
        <w:rPr>
          <w:rFonts w:cstheme="minorHAnsi"/>
          <w:i/>
          <w:iCs/>
          <w:color w:val="auto"/>
          <w:sz w:val="28"/>
          <w:szCs w:val="28"/>
        </w:rPr>
        <w:t xml:space="preserve"> Growth, Led by North America and Europe</w:t>
      </w:r>
    </w:p>
    <w:p w14:paraId="5EEE3C86" w14:textId="2A857CF2" w:rsidR="007B41D3" w:rsidRPr="00901E77" w:rsidRDefault="00B74AC4" w:rsidP="001455FA">
      <w:pPr>
        <w:pStyle w:val="BodyText"/>
        <w:numPr>
          <w:ilvl w:val="0"/>
          <w:numId w:val="27"/>
        </w:numPr>
        <w:spacing w:before="0" w:after="0"/>
        <w:rPr>
          <w:b/>
          <w:bCs/>
        </w:rPr>
      </w:pPr>
      <w:r w:rsidRPr="00901E77">
        <w:t>E</w:t>
      </w:r>
      <w:r w:rsidR="00547123" w:rsidRPr="00901E77">
        <w:t>xports</w:t>
      </w:r>
      <w:r w:rsidR="00326887" w:rsidRPr="00901E77">
        <w:t xml:space="preserve"> </w:t>
      </w:r>
      <w:r w:rsidR="00547123" w:rsidRPr="00901E77">
        <w:t>to</w:t>
      </w:r>
      <w:r w:rsidR="00603FEE" w:rsidRPr="00901E77">
        <w:t xml:space="preserve"> </w:t>
      </w:r>
      <w:r w:rsidR="00603FEE" w:rsidRPr="00901E77">
        <w:rPr>
          <w:b/>
          <w:bCs/>
        </w:rPr>
        <w:t>North America</w:t>
      </w:r>
      <w:r w:rsidR="00603FEE" w:rsidRPr="00901E77">
        <w:t xml:space="preserve"> </w:t>
      </w:r>
      <w:r w:rsidR="00526356" w:rsidRPr="00901E77">
        <w:t>surged</w:t>
      </w:r>
      <w:r w:rsidR="00326887" w:rsidRPr="00901E77">
        <w:t xml:space="preserve"> 2</w:t>
      </w:r>
      <w:r w:rsidR="004826C4" w:rsidRPr="00901E77">
        <w:t>3</w:t>
      </w:r>
      <w:r w:rsidR="00326887" w:rsidRPr="00901E77">
        <w:t xml:space="preserve">% to </w:t>
      </w:r>
      <w:r w:rsidR="00635523" w:rsidRPr="00901E77">
        <w:t>$</w:t>
      </w:r>
      <w:r w:rsidR="00292BB8" w:rsidRPr="00901E77">
        <w:t>2.</w:t>
      </w:r>
      <w:r w:rsidR="00526356" w:rsidRPr="00901E77">
        <w:t>6</w:t>
      </w:r>
      <w:r w:rsidR="00635523" w:rsidRPr="00901E77">
        <w:t xml:space="preserve"> billion</w:t>
      </w:r>
      <w:r w:rsidR="00080717" w:rsidRPr="00901E77">
        <w:t xml:space="preserve"> </w:t>
      </w:r>
      <w:r w:rsidR="001455FA" w:rsidRPr="00901E77">
        <w:t>fueled</w:t>
      </w:r>
      <w:r w:rsidR="00080717" w:rsidRPr="00901E77">
        <w:t xml:space="preserve"> by continu</w:t>
      </w:r>
      <w:r w:rsidR="003B69F8" w:rsidRPr="00901E77">
        <w:t>ing</w:t>
      </w:r>
      <w:r w:rsidR="00080717" w:rsidRPr="00901E77">
        <w:t xml:space="preserve"> strong </w:t>
      </w:r>
      <w:r w:rsidR="003B69F8" w:rsidRPr="00901E77">
        <w:t>demand in</w:t>
      </w:r>
      <w:r w:rsidR="00080717" w:rsidRPr="00901E77">
        <w:t xml:space="preserve"> </w:t>
      </w:r>
      <w:r w:rsidR="008F2A32" w:rsidRPr="00901E77">
        <w:rPr>
          <w:b/>
          <w:bCs/>
        </w:rPr>
        <w:t xml:space="preserve">Mexico </w:t>
      </w:r>
      <w:r w:rsidR="008F2A32" w:rsidRPr="00901E77">
        <w:t>(</w:t>
      </w:r>
      <w:r w:rsidR="004826C4" w:rsidRPr="00901E77">
        <w:t>up</w:t>
      </w:r>
      <w:r w:rsidR="008F2A32" w:rsidRPr="00901E77">
        <w:t xml:space="preserve"> </w:t>
      </w:r>
      <w:r w:rsidR="00080717" w:rsidRPr="00901E77">
        <w:t>34</w:t>
      </w:r>
      <w:r w:rsidR="008F2A32" w:rsidRPr="00901E77">
        <w:t>%)</w:t>
      </w:r>
      <w:r w:rsidR="0085241B" w:rsidRPr="00901E77">
        <w:t xml:space="preserve"> </w:t>
      </w:r>
      <w:r w:rsidR="00080717" w:rsidRPr="00901E77">
        <w:t xml:space="preserve">and </w:t>
      </w:r>
      <w:r w:rsidR="001455FA" w:rsidRPr="00901E77">
        <w:t>a rebound in exports – including</w:t>
      </w:r>
      <w:r w:rsidR="003B69F8" w:rsidRPr="00901E77">
        <w:t xml:space="preserve"> exports of</w:t>
      </w:r>
      <w:r w:rsidR="001455FA" w:rsidRPr="00901E77">
        <w:t xml:space="preserve"> </w:t>
      </w:r>
      <w:r w:rsidR="001455FA" w:rsidRPr="00901E77">
        <w:rPr>
          <w:b/>
          <w:bCs/>
        </w:rPr>
        <w:t>mineral fuel and oil</w:t>
      </w:r>
      <w:r w:rsidR="001455FA" w:rsidRPr="00901E77">
        <w:t xml:space="preserve"> </w:t>
      </w:r>
      <w:r w:rsidR="007912BB" w:rsidRPr="00901E77">
        <w:t xml:space="preserve">(up 38%) </w:t>
      </w:r>
      <w:r w:rsidR="001455FA" w:rsidRPr="00901E77">
        <w:t xml:space="preserve">– to </w:t>
      </w:r>
      <w:r w:rsidR="00080717" w:rsidRPr="00901E77">
        <w:rPr>
          <w:b/>
          <w:bCs/>
        </w:rPr>
        <w:t>Canada</w:t>
      </w:r>
      <w:r w:rsidR="00080717" w:rsidRPr="00901E77">
        <w:t xml:space="preserve"> </w:t>
      </w:r>
      <w:r w:rsidR="0085241B" w:rsidRPr="00901E77">
        <w:t>(</w:t>
      </w:r>
      <w:r w:rsidR="00080717" w:rsidRPr="00901E77">
        <w:t>up</w:t>
      </w:r>
      <w:r w:rsidR="0085241B" w:rsidRPr="00901E77">
        <w:t xml:space="preserve"> </w:t>
      </w:r>
      <w:r w:rsidR="00080717" w:rsidRPr="00901E77">
        <w:t>14</w:t>
      </w:r>
      <w:r w:rsidR="0085241B" w:rsidRPr="00901E77">
        <w:t>%)</w:t>
      </w:r>
      <w:r w:rsidR="008F2A32" w:rsidRPr="00901E77">
        <w:t>.</w:t>
      </w:r>
      <w:r w:rsidR="004826C4" w:rsidRPr="00901E77">
        <w:t xml:space="preserve"> </w:t>
      </w:r>
    </w:p>
    <w:p w14:paraId="0533B1C9" w14:textId="25ADC114" w:rsidR="001455FA" w:rsidRPr="00901E77" w:rsidRDefault="002E0359" w:rsidP="001455FA">
      <w:pPr>
        <w:pStyle w:val="BodyText"/>
        <w:numPr>
          <w:ilvl w:val="0"/>
          <w:numId w:val="27"/>
        </w:numPr>
        <w:spacing w:before="0" w:after="0"/>
        <w:rPr>
          <w:b/>
          <w:bCs/>
        </w:rPr>
      </w:pPr>
      <w:r w:rsidRPr="00901E77">
        <w:t xml:space="preserve">Large gains in </w:t>
      </w:r>
      <w:r w:rsidR="001455FA" w:rsidRPr="00901E77">
        <w:rPr>
          <w:b/>
          <w:bCs/>
        </w:rPr>
        <w:t>European markets</w:t>
      </w:r>
      <w:r w:rsidR="001455FA" w:rsidRPr="00901E77">
        <w:t xml:space="preserve"> ($1.</w:t>
      </w:r>
      <w:r w:rsidR="005C5ED5" w:rsidRPr="00901E77">
        <w:t>5</w:t>
      </w:r>
      <w:r w:rsidR="001455FA" w:rsidRPr="00901E77">
        <w:t xml:space="preserve"> billion, up 11%) </w:t>
      </w:r>
      <w:r w:rsidRPr="00901E77">
        <w:t xml:space="preserve">were </w:t>
      </w:r>
      <w:r w:rsidR="003B69F8" w:rsidRPr="00901E77">
        <w:t>contributed by m</w:t>
      </w:r>
      <w:r w:rsidRPr="00901E77">
        <w:t xml:space="preserve">arkets such as </w:t>
      </w:r>
      <w:r w:rsidR="005C5ED5" w:rsidRPr="00901E77">
        <w:rPr>
          <w:b/>
          <w:bCs/>
        </w:rPr>
        <w:t>Austria</w:t>
      </w:r>
      <w:r w:rsidR="001455FA" w:rsidRPr="00901E77">
        <w:t xml:space="preserve"> (</w:t>
      </w:r>
      <w:r w:rsidR="005C5ED5" w:rsidRPr="00901E77">
        <w:t>up $30 million</w:t>
      </w:r>
      <w:r w:rsidR="001455FA" w:rsidRPr="00901E77">
        <w:t xml:space="preserve">), </w:t>
      </w:r>
      <w:r w:rsidR="005C5ED5" w:rsidRPr="00901E77">
        <w:rPr>
          <w:b/>
          <w:bCs/>
        </w:rPr>
        <w:t xml:space="preserve">Germany </w:t>
      </w:r>
      <w:r w:rsidR="001455FA" w:rsidRPr="00901E77">
        <w:t>(</w:t>
      </w:r>
      <w:r w:rsidR="005C5ED5" w:rsidRPr="00901E77">
        <w:t>up $26 million</w:t>
      </w:r>
      <w:r w:rsidR="001455FA" w:rsidRPr="00901E77">
        <w:t>)</w:t>
      </w:r>
      <w:r w:rsidRPr="00901E77">
        <w:t>,</w:t>
      </w:r>
      <w:r w:rsidR="001455FA" w:rsidRPr="00901E77">
        <w:t xml:space="preserve"> </w:t>
      </w:r>
      <w:r w:rsidR="005C5ED5" w:rsidRPr="00901E77">
        <w:rPr>
          <w:b/>
          <w:bCs/>
        </w:rPr>
        <w:t>Belgium</w:t>
      </w:r>
      <w:r w:rsidR="001455FA" w:rsidRPr="00901E77">
        <w:rPr>
          <w:b/>
          <w:bCs/>
        </w:rPr>
        <w:t xml:space="preserve"> </w:t>
      </w:r>
      <w:r w:rsidR="001455FA" w:rsidRPr="00901E77">
        <w:t xml:space="preserve">(up </w:t>
      </w:r>
      <w:r w:rsidR="005C5ED5" w:rsidRPr="00901E77">
        <w:t>$25 million</w:t>
      </w:r>
      <w:r w:rsidR="001455FA" w:rsidRPr="00901E77">
        <w:t>)</w:t>
      </w:r>
      <w:r w:rsidR="007912BB" w:rsidRPr="00901E77">
        <w:t xml:space="preserve"> and</w:t>
      </w:r>
      <w:r w:rsidRPr="00901E77">
        <w:t xml:space="preserve"> </w:t>
      </w:r>
      <w:r w:rsidRPr="00901E77">
        <w:rPr>
          <w:b/>
          <w:bCs/>
        </w:rPr>
        <w:t xml:space="preserve">Spain </w:t>
      </w:r>
      <w:r w:rsidRPr="00901E77">
        <w:t>(up $19 million)</w:t>
      </w:r>
      <w:r w:rsidR="007912BB" w:rsidRPr="00901E77">
        <w:t>.</w:t>
      </w:r>
    </w:p>
    <w:p w14:paraId="09102A02" w14:textId="230D49E3" w:rsidR="00F5610C" w:rsidRPr="00901E77" w:rsidRDefault="00F95855" w:rsidP="003B69F8">
      <w:pPr>
        <w:pStyle w:val="BodyText"/>
        <w:numPr>
          <w:ilvl w:val="0"/>
          <w:numId w:val="27"/>
        </w:numPr>
        <w:spacing w:before="0" w:after="0"/>
        <w:rPr>
          <w:b/>
          <w:bCs/>
        </w:rPr>
      </w:pPr>
      <w:r w:rsidRPr="00901E77">
        <w:t xml:space="preserve">Minnesota </w:t>
      </w:r>
      <w:r w:rsidR="009C1206" w:rsidRPr="00901E77">
        <w:t>sales</w:t>
      </w:r>
      <w:r w:rsidR="008F2A32" w:rsidRPr="00901E77">
        <w:t xml:space="preserve"> </w:t>
      </w:r>
      <w:r w:rsidR="006D017C" w:rsidRPr="00901E77">
        <w:t xml:space="preserve">to </w:t>
      </w:r>
      <w:r w:rsidR="007405DC" w:rsidRPr="00901E77">
        <w:rPr>
          <w:b/>
          <w:bCs/>
        </w:rPr>
        <w:t>Asia</w:t>
      </w:r>
      <w:r w:rsidR="006104C8" w:rsidRPr="00901E77">
        <w:rPr>
          <w:b/>
          <w:bCs/>
        </w:rPr>
        <w:t xml:space="preserve"> </w:t>
      </w:r>
      <w:r w:rsidR="007912BB" w:rsidRPr="00901E77">
        <w:t>were</w:t>
      </w:r>
      <w:r w:rsidR="001455FA" w:rsidRPr="00901E77">
        <w:t xml:space="preserve"> up 6</w:t>
      </w:r>
      <w:r w:rsidR="00014606" w:rsidRPr="00901E77">
        <w:t>% to $1.</w:t>
      </w:r>
      <w:r w:rsidR="001455FA" w:rsidRPr="00901E77">
        <w:t>7</w:t>
      </w:r>
      <w:r w:rsidR="00014606" w:rsidRPr="00901E77">
        <w:t xml:space="preserve"> billion</w:t>
      </w:r>
      <w:r w:rsidR="007B41D3" w:rsidRPr="00901E77">
        <w:t>.</w:t>
      </w:r>
      <w:r w:rsidR="009C1206" w:rsidRPr="00901E77">
        <w:t xml:space="preserve"> </w:t>
      </w:r>
      <w:r w:rsidR="007912BB" w:rsidRPr="00901E77">
        <w:rPr>
          <w:bCs/>
        </w:rPr>
        <w:t>Exports strengthened to</w:t>
      </w:r>
      <w:r w:rsidR="00014606" w:rsidRPr="00901E77">
        <w:rPr>
          <w:b/>
        </w:rPr>
        <w:t xml:space="preserve"> </w:t>
      </w:r>
      <w:r w:rsidR="007912BB" w:rsidRPr="00901E77">
        <w:rPr>
          <w:b/>
        </w:rPr>
        <w:t>Malay</w:t>
      </w:r>
      <w:r w:rsidR="00380383">
        <w:rPr>
          <w:b/>
        </w:rPr>
        <w:t>s</w:t>
      </w:r>
      <w:r w:rsidR="007912BB" w:rsidRPr="00901E77">
        <w:rPr>
          <w:b/>
        </w:rPr>
        <w:t>ia</w:t>
      </w:r>
      <w:r w:rsidR="00014606" w:rsidRPr="00901E77">
        <w:rPr>
          <w:b/>
        </w:rPr>
        <w:t xml:space="preserve"> </w:t>
      </w:r>
      <w:r w:rsidR="00014606" w:rsidRPr="00901E77">
        <w:rPr>
          <w:bCs/>
        </w:rPr>
        <w:t>(up 5</w:t>
      </w:r>
      <w:r w:rsidR="007912BB" w:rsidRPr="00901E77">
        <w:rPr>
          <w:bCs/>
        </w:rPr>
        <w:t>1</w:t>
      </w:r>
      <w:r w:rsidR="00014606" w:rsidRPr="00901E77">
        <w:rPr>
          <w:bCs/>
        </w:rPr>
        <w:t xml:space="preserve">%), </w:t>
      </w:r>
      <w:r w:rsidR="007912BB" w:rsidRPr="00901E77">
        <w:rPr>
          <w:b/>
        </w:rPr>
        <w:t>Japan</w:t>
      </w:r>
      <w:r w:rsidR="00014606" w:rsidRPr="00901E77">
        <w:rPr>
          <w:bCs/>
        </w:rPr>
        <w:t xml:space="preserve"> (up 1</w:t>
      </w:r>
      <w:r w:rsidR="007912BB" w:rsidRPr="00901E77">
        <w:rPr>
          <w:bCs/>
        </w:rPr>
        <w:t>0</w:t>
      </w:r>
      <w:r w:rsidR="00014606" w:rsidRPr="00901E77">
        <w:rPr>
          <w:bCs/>
        </w:rPr>
        <w:t xml:space="preserve">%) and </w:t>
      </w:r>
      <w:r w:rsidR="007912BB" w:rsidRPr="00901E77">
        <w:rPr>
          <w:b/>
        </w:rPr>
        <w:t>Indonesia</w:t>
      </w:r>
      <w:r w:rsidR="00014606" w:rsidRPr="00901E77">
        <w:rPr>
          <w:b/>
        </w:rPr>
        <w:t xml:space="preserve"> </w:t>
      </w:r>
      <w:r w:rsidR="00014606" w:rsidRPr="00901E77">
        <w:rPr>
          <w:bCs/>
        </w:rPr>
        <w:t>(up 2</w:t>
      </w:r>
      <w:r w:rsidR="007912BB" w:rsidRPr="00901E77">
        <w:rPr>
          <w:bCs/>
        </w:rPr>
        <w:t>5</w:t>
      </w:r>
      <w:r w:rsidR="00014606" w:rsidRPr="00901E77">
        <w:rPr>
          <w:bCs/>
        </w:rPr>
        <w:t>%)</w:t>
      </w:r>
      <w:r w:rsidR="003B69F8" w:rsidRPr="00901E77">
        <w:rPr>
          <w:bCs/>
        </w:rPr>
        <w:t xml:space="preserve"> –</w:t>
      </w:r>
      <w:r w:rsidR="003B69F8" w:rsidRPr="00901E77">
        <w:rPr>
          <w:b/>
          <w:bCs/>
        </w:rPr>
        <w:t xml:space="preserve"> </w:t>
      </w:r>
      <w:r w:rsidR="003B69F8" w:rsidRPr="00901E77">
        <w:t xml:space="preserve">more than offsetting </w:t>
      </w:r>
      <w:r w:rsidR="007912BB" w:rsidRPr="00901E77">
        <w:rPr>
          <w:bCs/>
        </w:rPr>
        <w:t>weake</w:t>
      </w:r>
      <w:r w:rsidR="003B69F8" w:rsidRPr="00901E77">
        <w:rPr>
          <w:bCs/>
        </w:rPr>
        <w:t>ned</w:t>
      </w:r>
      <w:r w:rsidR="007912BB" w:rsidRPr="00901E77">
        <w:rPr>
          <w:bCs/>
        </w:rPr>
        <w:t xml:space="preserve"> sales</w:t>
      </w:r>
      <w:r w:rsidR="003B69F8" w:rsidRPr="00901E77">
        <w:rPr>
          <w:bCs/>
        </w:rPr>
        <w:t xml:space="preserve"> to </w:t>
      </w:r>
      <w:r w:rsidR="007912BB" w:rsidRPr="00901E77">
        <w:rPr>
          <w:b/>
        </w:rPr>
        <w:t>India</w:t>
      </w:r>
      <w:r w:rsidR="00014606" w:rsidRPr="00901E77">
        <w:rPr>
          <w:bCs/>
        </w:rPr>
        <w:t xml:space="preserve">, </w:t>
      </w:r>
      <w:r w:rsidR="00014606" w:rsidRPr="00901E77">
        <w:rPr>
          <w:b/>
        </w:rPr>
        <w:t>T</w:t>
      </w:r>
      <w:r w:rsidR="007912BB" w:rsidRPr="00901E77">
        <w:rPr>
          <w:b/>
        </w:rPr>
        <w:t>hailand</w:t>
      </w:r>
      <w:r w:rsidR="00014606" w:rsidRPr="00901E77">
        <w:rPr>
          <w:bCs/>
        </w:rPr>
        <w:t xml:space="preserve"> and </w:t>
      </w:r>
      <w:r w:rsidR="007912BB" w:rsidRPr="00901E77">
        <w:rPr>
          <w:b/>
        </w:rPr>
        <w:t>Taiwan</w:t>
      </w:r>
      <w:r w:rsidR="00014606" w:rsidRPr="00901E77">
        <w:rPr>
          <w:bCs/>
        </w:rPr>
        <w:t>.</w:t>
      </w:r>
    </w:p>
    <w:p w14:paraId="10C2429C" w14:textId="4A7E8E89" w:rsidR="00417B8A" w:rsidRPr="00901E77" w:rsidRDefault="005558ED" w:rsidP="00163D3F">
      <w:pPr>
        <w:pStyle w:val="BodyText"/>
        <w:numPr>
          <w:ilvl w:val="0"/>
          <w:numId w:val="27"/>
        </w:numPr>
        <w:spacing w:before="0" w:after="0"/>
      </w:pPr>
      <w:bookmarkStart w:id="0" w:name="_Hlk230083030"/>
      <w:r w:rsidRPr="00901E77">
        <w:t xml:space="preserve">Minnesota </w:t>
      </w:r>
      <w:r w:rsidR="007912BB" w:rsidRPr="00901E77">
        <w:t xml:space="preserve">businesses made remarkable </w:t>
      </w:r>
      <w:r w:rsidR="00681DAD" w:rsidRPr="00901E77">
        <w:t>advances</w:t>
      </w:r>
      <w:r w:rsidR="007912BB" w:rsidRPr="00901E77">
        <w:t xml:space="preserve"> in the</w:t>
      </w:r>
      <w:r w:rsidR="00C7613D" w:rsidRPr="00901E77">
        <w:t xml:space="preserve"> </w:t>
      </w:r>
      <w:r w:rsidR="00C7613D" w:rsidRPr="00901E77">
        <w:rPr>
          <w:b/>
          <w:bCs/>
        </w:rPr>
        <w:t>Caribbean, Central America and South America</w:t>
      </w:r>
      <w:r w:rsidRPr="00901E77">
        <w:t xml:space="preserve"> </w:t>
      </w:r>
      <w:r w:rsidR="008F2A32" w:rsidRPr="00901E77">
        <w:t>(</w:t>
      </w:r>
      <w:r w:rsidR="007912BB" w:rsidRPr="00901E77">
        <w:t>$</w:t>
      </w:r>
      <w:r w:rsidR="003B69F8" w:rsidRPr="00901E77">
        <w:t>418</w:t>
      </w:r>
      <w:r w:rsidR="007912BB" w:rsidRPr="00901E77">
        <w:t xml:space="preserve"> million, </w:t>
      </w:r>
      <w:r w:rsidR="008F2A32" w:rsidRPr="00901E77">
        <w:t xml:space="preserve">up </w:t>
      </w:r>
      <w:r w:rsidRPr="00901E77">
        <w:t>1</w:t>
      </w:r>
      <w:r w:rsidR="007912BB" w:rsidRPr="00901E77">
        <w:t>4</w:t>
      </w:r>
      <w:r w:rsidR="008F2A32" w:rsidRPr="00901E77">
        <w:t>%</w:t>
      </w:r>
      <w:r w:rsidR="003B69F8" w:rsidRPr="00901E77">
        <w:t xml:space="preserve">; led by </w:t>
      </w:r>
      <w:r w:rsidR="003B69F8" w:rsidRPr="00901E77">
        <w:rPr>
          <w:b/>
          <w:bCs/>
        </w:rPr>
        <w:t>Costa Rica</w:t>
      </w:r>
      <w:r w:rsidR="003B69F8" w:rsidRPr="00901E77">
        <w:t xml:space="preserve"> (up 43%)</w:t>
      </w:r>
      <w:r w:rsidR="008F2A32" w:rsidRPr="00901E77">
        <w:t>)</w:t>
      </w:r>
      <w:r w:rsidR="007912BB" w:rsidRPr="00901E77">
        <w:t xml:space="preserve"> and</w:t>
      </w:r>
      <w:r w:rsidR="00C7613D" w:rsidRPr="00901E77">
        <w:t xml:space="preserve"> </w:t>
      </w:r>
      <w:r w:rsidRPr="00901E77">
        <w:rPr>
          <w:b/>
          <w:bCs/>
        </w:rPr>
        <w:t>Africa</w:t>
      </w:r>
      <w:r w:rsidR="008F2A32" w:rsidRPr="00901E77">
        <w:t xml:space="preserve"> (</w:t>
      </w:r>
      <w:r w:rsidR="00224DC4" w:rsidRPr="00901E77">
        <w:t>$</w:t>
      </w:r>
      <w:r w:rsidR="007912BB" w:rsidRPr="00901E77">
        <w:t>7</w:t>
      </w:r>
      <w:r w:rsidR="00C7613D" w:rsidRPr="00901E77">
        <w:t>3</w:t>
      </w:r>
      <w:r w:rsidR="00224DC4" w:rsidRPr="00901E77">
        <w:t xml:space="preserve"> million, </w:t>
      </w:r>
      <w:r w:rsidR="008F2A32" w:rsidRPr="00901E77">
        <w:t xml:space="preserve">up </w:t>
      </w:r>
      <w:r w:rsidR="007912BB" w:rsidRPr="00901E77">
        <w:t>51</w:t>
      </w:r>
      <w:r w:rsidR="008F2A32" w:rsidRPr="00901E77">
        <w:t>%</w:t>
      </w:r>
      <w:r w:rsidR="003B69F8" w:rsidRPr="00901E77">
        <w:t xml:space="preserve">; led by </w:t>
      </w:r>
      <w:r w:rsidR="003B69F8" w:rsidRPr="00901E77">
        <w:rPr>
          <w:b/>
          <w:bCs/>
        </w:rPr>
        <w:t>Algeria</w:t>
      </w:r>
      <w:r w:rsidR="003B69F8" w:rsidRPr="00901E77">
        <w:t xml:space="preserve"> (up 63%)</w:t>
      </w:r>
      <w:r w:rsidR="008F2A32" w:rsidRPr="00901E77">
        <w:t>)</w:t>
      </w:r>
      <w:r w:rsidR="007912BB" w:rsidRPr="00901E77">
        <w:t>.</w:t>
      </w:r>
    </w:p>
    <w:bookmarkEnd w:id="0"/>
    <w:p w14:paraId="4568CE8A" w14:textId="50ABDAB2" w:rsidR="00224DC4" w:rsidRPr="00901E77" w:rsidRDefault="007C165F" w:rsidP="00785655">
      <w:pPr>
        <w:pStyle w:val="Heading4"/>
      </w:pPr>
      <w:r w:rsidRPr="00901E77">
        <w:t xml:space="preserve">Figure </w:t>
      </w:r>
      <w:fldSimple w:instr=" SEQ Figure \* ARABIC ">
        <w:r w:rsidR="00C430F8" w:rsidRPr="00901E77">
          <w:t>2</w:t>
        </w:r>
      </w:fldSimple>
      <w:r w:rsidR="00C84D0E" w:rsidRPr="00901E77">
        <w:t xml:space="preserve">. </w:t>
      </w:r>
      <w:r w:rsidR="00A44451" w:rsidRPr="00901E77">
        <w:t>Export Trends for</w:t>
      </w:r>
      <w:r w:rsidR="0038665A" w:rsidRPr="00901E77">
        <w:t xml:space="preserve"> Minnesota’s Top 10 Markets, </w:t>
      </w:r>
      <w:r w:rsidR="00B15AB1" w:rsidRPr="00901E77">
        <w:t>Second</w:t>
      </w:r>
      <w:r w:rsidR="00375ACF" w:rsidRPr="00901E77">
        <w:t xml:space="preserve"> </w:t>
      </w:r>
      <w:r w:rsidR="00725672" w:rsidRPr="00901E77">
        <w:t>Q</w:t>
      </w:r>
      <w:r w:rsidR="00375ACF" w:rsidRPr="00901E77">
        <w:t>uarter</w:t>
      </w:r>
      <w:r w:rsidR="00A52415" w:rsidRPr="00901E77">
        <w:t xml:space="preserve"> </w:t>
      </w:r>
      <w:r w:rsidR="006E79F9" w:rsidRPr="00901E77">
        <w:t>2026</w:t>
      </w:r>
    </w:p>
    <w:p w14:paraId="13FAF9D3" w14:textId="6A1C6DA1" w:rsidR="00ED2792" w:rsidRPr="00901E77" w:rsidRDefault="00763EBB" w:rsidP="00BB3BC1">
      <w:r w:rsidRPr="00901E77">
        <w:rPr>
          <w:noProof/>
        </w:rPr>
        <w:drawing>
          <wp:inline distT="0" distB="0" distL="0" distR="0" wp14:anchorId="7DEE84EA" wp14:editId="5FE16F25">
            <wp:extent cx="6319194" cy="1804670"/>
            <wp:effectExtent l="0" t="0" r="5715" b="5080"/>
            <wp:docPr id="297138374" name="Picture 3" descr="double bar chart&#10;Minnesota exports to Top 10 markets, 2026-Q2&#10;Country Exports (millions) Percent Change, 2025-Q2 to 2026-Q2&#10;WORLD  $6,575  14%&#10;Canada (1)   $1,409  14%&#10;Mexico (2)   $1,205  34%&#10;China (3)   $373  3%&#10;Japan (4)   $254  10%&#10;Ireland (5)   $219  -5%&#10;Korea (6)   $216  7%&#10;Germany (7)   $210  14%&#10;Belgium (8)   $194  15%&#10;U.K. (9)   $193  5%&#10;Costa Rica (10)   $163  43%&#10;Other  $2,139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138374" name="Picture 3" descr="double bar chart&#10;Minnesota exports to Top 10 markets, 2026-Q2&#10;Country Exports (millions) Percent Change, 2025-Q2 to 2026-Q2&#10;WORLD  $6,575  14%&#10;Canada (1)   $1,409  14%&#10;Mexico (2)   $1,205  34%&#10;China (3)   $373  3%&#10;Japan (4)   $254  10%&#10;Ireland (5)   $219  -5%&#10;Korea (6)   $216  7%&#10;Germany (7)   $210  14%&#10;Belgium (8)   $194  15%&#10;U.K. (9)   $193  5%&#10;Costa Rica (10)   $163  43%&#10;Other  $2,139  9%"/>
                    <pic:cNvPicPr>
                      <a:picLocks noChangeAspect="1" noChangeArrowheads="1"/>
                    </pic:cNvPicPr>
                  </pic:nvPicPr>
                  <pic:blipFill rotWithShape="1">
                    <a:blip r:embed="rId14">
                      <a:extLst>
                        <a:ext uri="{28A0092B-C50C-407E-A947-70E740481C1C}">
                          <a14:useLocalDpi xmlns:a14="http://schemas.microsoft.com/office/drawing/2010/main" val="0"/>
                        </a:ext>
                      </a:extLst>
                    </a:blip>
                    <a:srcRect l="2657" t="6690"/>
                    <a:stretch>
                      <a:fillRect/>
                    </a:stretch>
                  </pic:blipFill>
                  <pic:spPr bwMode="auto">
                    <a:xfrm>
                      <a:off x="0" y="0"/>
                      <a:ext cx="6319698" cy="1804814"/>
                    </a:xfrm>
                    <a:prstGeom prst="rect">
                      <a:avLst/>
                    </a:prstGeom>
                    <a:noFill/>
                    <a:ln>
                      <a:noFill/>
                    </a:ln>
                    <a:extLst>
                      <a:ext uri="{53640926-AAD7-44D8-BBD7-CCE9431645EC}">
                        <a14:shadowObscured xmlns:a14="http://schemas.microsoft.com/office/drawing/2010/main"/>
                      </a:ext>
                    </a:extLst>
                  </pic:spPr>
                </pic:pic>
              </a:graphicData>
            </a:graphic>
          </wp:inline>
        </w:drawing>
      </w:r>
    </w:p>
    <w:p w14:paraId="44CBA5F4" w14:textId="77777777" w:rsidR="007912BB" w:rsidRPr="00901E77" w:rsidRDefault="007912BB">
      <w:pPr>
        <w:spacing w:after="160" w:line="259" w:lineRule="auto"/>
        <w:rPr>
          <w:rFonts w:asciiTheme="minorHAnsi" w:eastAsiaTheme="majorEastAsia" w:hAnsiTheme="minorHAnsi" w:cstheme="majorBidi"/>
          <w:b/>
          <w:i/>
          <w:sz w:val="28"/>
          <w:szCs w:val="32"/>
        </w:rPr>
      </w:pPr>
      <w:r w:rsidRPr="00901E77">
        <w:rPr>
          <w:bCs/>
          <w:i/>
          <w:sz w:val="28"/>
        </w:rPr>
        <w:br w:type="page"/>
      </w:r>
    </w:p>
    <w:p w14:paraId="1FA7CF8F" w14:textId="6796D3E2" w:rsidR="00911149" w:rsidRPr="00901E77" w:rsidRDefault="00C81D9F" w:rsidP="003279A8">
      <w:pPr>
        <w:pStyle w:val="Heading2"/>
        <w:tabs>
          <w:tab w:val="left" w:pos="360"/>
        </w:tabs>
        <w:ind w:left="360" w:hanging="360"/>
        <w:rPr>
          <w:color w:val="auto"/>
        </w:rPr>
        <w:sectPr w:rsidR="00911149" w:rsidRPr="00901E77" w:rsidSect="00FE15EB">
          <w:footerReference w:type="default" r:id="rId15"/>
          <w:footnotePr>
            <w:numRestart w:val="eachSect"/>
          </w:footnotePr>
          <w:endnotePr>
            <w:numFmt w:val="decimal"/>
          </w:endnotePr>
          <w:type w:val="continuous"/>
          <w:pgSz w:w="12240" w:h="15840" w:code="1"/>
          <w:pgMar w:top="864" w:right="1008" w:bottom="864" w:left="1008" w:header="720" w:footer="720" w:gutter="0"/>
          <w:cols w:space="720"/>
          <w:titlePg/>
          <w:docGrid w:linePitch="299"/>
        </w:sectPr>
      </w:pPr>
      <w:r w:rsidRPr="00901E77">
        <w:rPr>
          <w:bCs w:val="0"/>
          <w:i/>
          <w:color w:val="auto"/>
          <w:sz w:val="28"/>
        </w:rPr>
        <w:lastRenderedPageBreak/>
        <w:t>Electrical Equipment, Oil Seeds</w:t>
      </w:r>
      <w:r w:rsidR="00A44FAA" w:rsidRPr="00901E77">
        <w:rPr>
          <w:bCs w:val="0"/>
          <w:i/>
          <w:color w:val="auto"/>
          <w:sz w:val="28"/>
        </w:rPr>
        <w:t xml:space="preserve"> and</w:t>
      </w:r>
      <w:r w:rsidRPr="00901E77">
        <w:rPr>
          <w:bCs w:val="0"/>
          <w:i/>
          <w:color w:val="auto"/>
          <w:sz w:val="28"/>
        </w:rPr>
        <w:t xml:space="preserve"> </w:t>
      </w:r>
      <w:r w:rsidR="00A44FAA" w:rsidRPr="00901E77">
        <w:rPr>
          <w:bCs w:val="0"/>
          <w:i/>
          <w:color w:val="auto"/>
          <w:sz w:val="28"/>
        </w:rPr>
        <w:t>Machinery Lead in Export Gains</w:t>
      </w:r>
    </w:p>
    <w:p w14:paraId="03190E0C" w14:textId="69544210" w:rsidR="005D7F10" w:rsidRPr="00901E77" w:rsidRDefault="00117A11" w:rsidP="005D7F10">
      <w:pPr>
        <w:pStyle w:val="NoSpacing"/>
        <w:numPr>
          <w:ilvl w:val="0"/>
          <w:numId w:val="20"/>
        </w:numPr>
        <w:spacing w:line="269" w:lineRule="auto"/>
        <w:ind w:right="-14"/>
        <w:rPr>
          <w:rFonts w:asciiTheme="majorHAnsi" w:eastAsiaTheme="majorEastAsia" w:hAnsiTheme="majorHAnsi" w:cstheme="majorBidi"/>
          <w:i/>
          <w:iCs/>
          <w:sz w:val="24"/>
          <w:szCs w:val="24"/>
        </w:rPr>
      </w:pPr>
      <w:r w:rsidRPr="00901E77">
        <w:t>Minnesota e</w:t>
      </w:r>
      <w:r w:rsidR="00F276A4" w:rsidRPr="00901E77">
        <w:t xml:space="preserve">xports </w:t>
      </w:r>
      <w:r w:rsidR="00F00C69" w:rsidRPr="00901E77">
        <w:t>jumped</w:t>
      </w:r>
      <w:r w:rsidR="007856B0" w:rsidRPr="00901E77">
        <w:t xml:space="preserve"> </w:t>
      </w:r>
      <w:r w:rsidR="00F00C69" w:rsidRPr="00901E77">
        <w:t>14</w:t>
      </w:r>
      <w:r w:rsidR="007856B0" w:rsidRPr="00901E77">
        <w:t>%</w:t>
      </w:r>
      <w:r w:rsidR="00372D99" w:rsidRPr="00901E77">
        <w:t>,</w:t>
      </w:r>
      <w:r w:rsidR="007856B0" w:rsidRPr="00901E77">
        <w:t xml:space="preserve"> </w:t>
      </w:r>
      <w:r w:rsidR="00901E77" w:rsidRPr="00901E77">
        <w:t>bolste</w:t>
      </w:r>
      <w:r w:rsidR="00A44FAA" w:rsidRPr="00901E77">
        <w:t>red</w:t>
      </w:r>
      <w:r w:rsidR="009F5FEA" w:rsidRPr="00901E77">
        <w:t xml:space="preserve"> by </w:t>
      </w:r>
      <w:r w:rsidR="00A44FAA" w:rsidRPr="00901E77">
        <w:t>strong growth</w:t>
      </w:r>
      <w:r w:rsidR="00E345DA" w:rsidRPr="00901E77">
        <w:t xml:space="preserve"> </w:t>
      </w:r>
      <w:r w:rsidR="00A44FAA" w:rsidRPr="00901E77">
        <w:t xml:space="preserve">across diverse categories, including </w:t>
      </w:r>
      <w:r w:rsidR="00A44FAA" w:rsidRPr="00901E77">
        <w:rPr>
          <w:b/>
          <w:bCs/>
        </w:rPr>
        <w:t>electrical equipment</w:t>
      </w:r>
      <w:r w:rsidR="00A44FAA" w:rsidRPr="00901E77">
        <w:t xml:space="preserve"> (up 21</w:t>
      </w:r>
      <w:r w:rsidR="00A44FAA" w:rsidRPr="00901E77">
        <w:rPr>
          <w:b/>
          <w:bCs/>
        </w:rPr>
        <w:t>%</w:t>
      </w:r>
      <w:r w:rsidR="00A44FAA" w:rsidRPr="00901E77">
        <w:t>)</w:t>
      </w:r>
      <w:r w:rsidR="00A44FAA" w:rsidRPr="00901E77">
        <w:rPr>
          <w:b/>
          <w:bCs/>
        </w:rPr>
        <w:t>, oil seeds, misc. grain</w:t>
      </w:r>
      <w:r w:rsidR="00A44FAA" w:rsidRPr="00901E77">
        <w:t xml:space="preserve"> (up 116%), </w:t>
      </w:r>
      <w:r w:rsidR="00A44FAA" w:rsidRPr="00901E77">
        <w:rPr>
          <w:b/>
          <w:bCs/>
        </w:rPr>
        <w:t xml:space="preserve">machinery </w:t>
      </w:r>
      <w:r w:rsidR="004E1B65" w:rsidRPr="00901E77">
        <w:t>(</w:t>
      </w:r>
      <w:r w:rsidR="00A44FAA" w:rsidRPr="00901E77">
        <w:t>up</w:t>
      </w:r>
      <w:r w:rsidR="004E1B65" w:rsidRPr="00901E77">
        <w:t xml:space="preserve"> </w:t>
      </w:r>
      <w:r w:rsidR="00A44FAA" w:rsidRPr="00901E77">
        <w:t>13</w:t>
      </w:r>
      <w:r w:rsidR="004E1B65" w:rsidRPr="00901E77">
        <w:t>%)</w:t>
      </w:r>
      <w:r w:rsidR="006256C6" w:rsidRPr="00901E77">
        <w:t xml:space="preserve"> </w:t>
      </w:r>
      <w:r w:rsidR="00A44FAA" w:rsidRPr="00901E77">
        <w:t xml:space="preserve">and </w:t>
      </w:r>
      <w:r w:rsidR="00A44FAA" w:rsidRPr="00901E77">
        <w:rPr>
          <w:b/>
          <w:bCs/>
        </w:rPr>
        <w:t>vehicles</w:t>
      </w:r>
      <w:r w:rsidR="00A44FAA" w:rsidRPr="00901E77">
        <w:t xml:space="preserve"> (up 20%)</w:t>
      </w:r>
      <w:r w:rsidR="00372D99" w:rsidRPr="00901E77">
        <w:t xml:space="preserve">. </w:t>
      </w:r>
    </w:p>
    <w:p w14:paraId="2FD71D65" w14:textId="4A66AEB0" w:rsidR="0073480C" w:rsidRPr="00901E77" w:rsidRDefault="0073480C" w:rsidP="005D7F10">
      <w:pPr>
        <w:pStyle w:val="NoSpacing"/>
        <w:numPr>
          <w:ilvl w:val="0"/>
          <w:numId w:val="20"/>
        </w:numPr>
        <w:spacing w:line="269" w:lineRule="auto"/>
        <w:ind w:right="-14"/>
        <w:rPr>
          <w:rFonts w:asciiTheme="majorHAnsi" w:eastAsiaTheme="majorEastAsia" w:hAnsiTheme="majorHAnsi" w:cstheme="majorBidi"/>
          <w:i/>
          <w:iCs/>
          <w:sz w:val="24"/>
          <w:szCs w:val="24"/>
        </w:rPr>
      </w:pPr>
      <w:r w:rsidRPr="00901E77">
        <w:rPr>
          <w:b/>
          <w:bCs/>
        </w:rPr>
        <w:t xml:space="preserve">Electrical equipment </w:t>
      </w:r>
      <w:r w:rsidRPr="00901E77">
        <w:t>exports</w:t>
      </w:r>
      <w:r w:rsidR="00724833" w:rsidRPr="00901E77">
        <w:t xml:space="preserve"> swelled to</w:t>
      </w:r>
      <w:r w:rsidRPr="00901E77">
        <w:t xml:space="preserve"> $1</w:t>
      </w:r>
      <w:r w:rsidR="00724833" w:rsidRPr="00901E77">
        <w:t>.2</w:t>
      </w:r>
      <w:r w:rsidRPr="00901E77">
        <w:t xml:space="preserve"> billion</w:t>
      </w:r>
      <w:r w:rsidR="00724833" w:rsidRPr="00901E77">
        <w:t>, with</w:t>
      </w:r>
      <w:r w:rsidRPr="00901E77">
        <w:t xml:space="preserve"> </w:t>
      </w:r>
      <w:r w:rsidR="00CA0A01" w:rsidRPr="00901E77">
        <w:rPr>
          <w:b/>
          <w:bCs/>
        </w:rPr>
        <w:t>i</w:t>
      </w:r>
      <w:r w:rsidRPr="00901E77">
        <w:rPr>
          <w:b/>
          <w:bCs/>
        </w:rPr>
        <w:t>n</w:t>
      </w:r>
      <w:r w:rsidRPr="00901E77">
        <w:rPr>
          <w:b/>
        </w:rPr>
        <w:t>tegrated circuits</w:t>
      </w:r>
      <w:r w:rsidR="00CA0A01" w:rsidRPr="00901E77">
        <w:rPr>
          <w:b/>
        </w:rPr>
        <w:t xml:space="preserve"> </w:t>
      </w:r>
      <w:r w:rsidR="00CA0A01" w:rsidRPr="00901E77">
        <w:rPr>
          <w:bCs/>
        </w:rPr>
        <w:t>(up 61%)</w:t>
      </w:r>
      <w:r w:rsidRPr="00901E77">
        <w:rPr>
          <w:b/>
        </w:rPr>
        <w:t>, electric</w:t>
      </w:r>
      <w:r w:rsidR="00CA0A01" w:rsidRPr="00901E77">
        <w:rPr>
          <w:b/>
        </w:rPr>
        <w:t>al</w:t>
      </w:r>
      <w:r w:rsidRPr="00901E77">
        <w:rPr>
          <w:b/>
        </w:rPr>
        <w:t xml:space="preserve"> switches</w:t>
      </w:r>
      <w:r w:rsidR="00CA0A01" w:rsidRPr="00901E77">
        <w:rPr>
          <w:b/>
        </w:rPr>
        <w:t xml:space="preserve"> </w:t>
      </w:r>
      <w:r w:rsidR="00CA0A01" w:rsidRPr="00901E77">
        <w:rPr>
          <w:bCs/>
        </w:rPr>
        <w:t>(up 44%) and</w:t>
      </w:r>
      <w:r w:rsidR="00CA0A01" w:rsidRPr="00901E77">
        <w:rPr>
          <w:b/>
        </w:rPr>
        <w:t xml:space="preserve"> insulated wire, cable</w:t>
      </w:r>
      <w:r w:rsidR="00CA0A01" w:rsidRPr="00901E77">
        <w:rPr>
          <w:bCs/>
        </w:rPr>
        <w:t xml:space="preserve"> (up 37%) a</w:t>
      </w:r>
      <w:r w:rsidR="003B69F8" w:rsidRPr="00901E77">
        <w:rPr>
          <w:bCs/>
        </w:rPr>
        <w:t xml:space="preserve">mong the critical </w:t>
      </w:r>
      <w:r w:rsidR="00CA0A01" w:rsidRPr="00901E77">
        <w:rPr>
          <w:bCs/>
        </w:rPr>
        <w:t xml:space="preserve">growth </w:t>
      </w:r>
      <w:r w:rsidR="003B69F8" w:rsidRPr="00901E77">
        <w:rPr>
          <w:bCs/>
        </w:rPr>
        <w:t>segments</w:t>
      </w:r>
      <w:r w:rsidRPr="00901E77">
        <w:rPr>
          <w:bCs/>
        </w:rPr>
        <w:t>.</w:t>
      </w:r>
      <w:r w:rsidR="00CA0A01" w:rsidRPr="00901E77">
        <w:rPr>
          <w:bCs/>
        </w:rPr>
        <w:t xml:space="preserve"> </w:t>
      </w:r>
      <w:r w:rsidR="00CA0A01" w:rsidRPr="00901E77">
        <w:t xml:space="preserve">The </w:t>
      </w:r>
      <w:r w:rsidR="00CA0A01" w:rsidRPr="00901E77">
        <w:rPr>
          <w:b/>
          <w:bCs/>
        </w:rPr>
        <w:t>U.K.</w:t>
      </w:r>
      <w:r w:rsidR="00CA0A01" w:rsidRPr="00901E77">
        <w:t xml:space="preserve"> (up 58%), </w:t>
      </w:r>
      <w:r w:rsidR="00CA0A01" w:rsidRPr="00901E77">
        <w:rPr>
          <w:b/>
          <w:bCs/>
        </w:rPr>
        <w:t xml:space="preserve">Canada </w:t>
      </w:r>
      <w:r w:rsidR="00CA0A01" w:rsidRPr="00901E77">
        <w:t xml:space="preserve">(up 38%), </w:t>
      </w:r>
      <w:r w:rsidR="00CA0A01" w:rsidRPr="00901E77">
        <w:rPr>
          <w:b/>
          <w:bCs/>
        </w:rPr>
        <w:t xml:space="preserve">Mexico </w:t>
      </w:r>
      <w:r w:rsidR="00CA0A01" w:rsidRPr="00901E77">
        <w:t xml:space="preserve">(up 29%) and </w:t>
      </w:r>
      <w:r w:rsidR="00CA0A01" w:rsidRPr="00901E77">
        <w:rPr>
          <w:b/>
          <w:bCs/>
        </w:rPr>
        <w:t>China</w:t>
      </w:r>
      <w:r w:rsidR="00CA0A01" w:rsidRPr="00901E77">
        <w:t xml:space="preserve"> (up 19%) contributed the largest gains.</w:t>
      </w:r>
    </w:p>
    <w:p w14:paraId="66EDBD25" w14:textId="77777777" w:rsidR="00A834CD" w:rsidRPr="00901E77" w:rsidRDefault="00A834CD" w:rsidP="00A834CD">
      <w:pPr>
        <w:pStyle w:val="NoSpacing"/>
        <w:numPr>
          <w:ilvl w:val="0"/>
          <w:numId w:val="20"/>
        </w:numPr>
        <w:tabs>
          <w:tab w:val="left" w:pos="3330"/>
        </w:tabs>
        <w:spacing w:line="269" w:lineRule="auto"/>
        <w:ind w:right="-14"/>
        <w:rPr>
          <w:bCs/>
        </w:rPr>
        <w:sectPr w:rsidR="00A834CD" w:rsidRPr="00901E77" w:rsidSect="00FE15EB">
          <w:footnotePr>
            <w:numRestart w:val="eachSect"/>
          </w:footnotePr>
          <w:endnotePr>
            <w:numFmt w:val="decimal"/>
          </w:endnotePr>
          <w:type w:val="continuous"/>
          <w:pgSz w:w="12240" w:h="15840" w:code="1"/>
          <w:pgMar w:top="864" w:right="1008" w:bottom="864" w:left="1008" w:header="720" w:footer="720" w:gutter="0"/>
          <w:cols w:space="720"/>
          <w:titlePg/>
          <w:docGrid w:linePitch="299"/>
        </w:sectPr>
      </w:pPr>
    </w:p>
    <w:p w14:paraId="293B4316" w14:textId="77777777" w:rsidR="00A834CD" w:rsidRPr="00901E77" w:rsidRDefault="00CA0A01" w:rsidP="00A834CD">
      <w:pPr>
        <w:pStyle w:val="NoSpacing"/>
        <w:numPr>
          <w:ilvl w:val="0"/>
          <w:numId w:val="20"/>
        </w:numPr>
        <w:tabs>
          <w:tab w:val="left" w:pos="3330"/>
        </w:tabs>
        <w:spacing w:line="269" w:lineRule="auto"/>
        <w:ind w:right="-14"/>
        <w:rPr>
          <w:rFonts w:asciiTheme="majorHAnsi" w:eastAsiaTheme="majorEastAsia" w:hAnsiTheme="majorHAnsi" w:cstheme="majorBidi"/>
          <w:b/>
          <w:i/>
          <w:iCs/>
          <w:sz w:val="24"/>
          <w:szCs w:val="24"/>
        </w:rPr>
      </w:pPr>
      <w:r w:rsidRPr="00901E77">
        <w:rPr>
          <w:bCs/>
        </w:rPr>
        <w:t>Robust sales of</w:t>
      </w:r>
      <w:r w:rsidRPr="00901E77">
        <w:rPr>
          <w:b/>
        </w:rPr>
        <w:t xml:space="preserve"> soybeans </w:t>
      </w:r>
      <w:r w:rsidRPr="00901E77">
        <w:rPr>
          <w:bCs/>
        </w:rPr>
        <w:t>to</w:t>
      </w:r>
      <w:r w:rsidRPr="00901E77">
        <w:rPr>
          <w:b/>
        </w:rPr>
        <w:t xml:space="preserve"> Mexico</w:t>
      </w:r>
      <w:r w:rsidRPr="00901E77">
        <w:rPr>
          <w:bCs/>
        </w:rPr>
        <w:t xml:space="preserve"> ($1</w:t>
      </w:r>
      <w:r w:rsidR="008419D5" w:rsidRPr="00901E77">
        <w:rPr>
          <w:bCs/>
        </w:rPr>
        <w:t>31</w:t>
      </w:r>
      <w:r w:rsidRPr="00901E77">
        <w:rPr>
          <w:bCs/>
        </w:rPr>
        <w:t xml:space="preserve"> million, up 1</w:t>
      </w:r>
      <w:r w:rsidR="008419D5" w:rsidRPr="00901E77">
        <w:rPr>
          <w:bCs/>
        </w:rPr>
        <w:t>54</w:t>
      </w:r>
      <w:r w:rsidRPr="00901E77">
        <w:rPr>
          <w:bCs/>
        </w:rPr>
        <w:t>%</w:t>
      </w:r>
      <w:r w:rsidR="008419D5" w:rsidRPr="00901E77">
        <w:rPr>
          <w:bCs/>
        </w:rPr>
        <w:t xml:space="preserve"> or up $79 million</w:t>
      </w:r>
      <w:r w:rsidRPr="00901E77">
        <w:rPr>
          <w:bCs/>
        </w:rPr>
        <w:t xml:space="preserve">) propelled the growth of </w:t>
      </w:r>
      <w:r w:rsidRPr="00901E77">
        <w:rPr>
          <w:b/>
        </w:rPr>
        <w:t>oil seeds, misc. grain</w:t>
      </w:r>
      <w:r w:rsidRPr="00901E77">
        <w:rPr>
          <w:bCs/>
        </w:rPr>
        <w:t xml:space="preserve"> (up 116%).</w:t>
      </w:r>
    </w:p>
    <w:p w14:paraId="625416CF" w14:textId="175200E1" w:rsidR="0073480C" w:rsidRPr="00901E77" w:rsidRDefault="00A834CD" w:rsidP="00A834CD">
      <w:pPr>
        <w:pStyle w:val="NoSpacing"/>
        <w:numPr>
          <w:ilvl w:val="0"/>
          <w:numId w:val="20"/>
        </w:numPr>
        <w:tabs>
          <w:tab w:val="left" w:pos="3330"/>
        </w:tabs>
        <w:spacing w:line="269" w:lineRule="auto"/>
        <w:ind w:right="-14"/>
        <w:rPr>
          <w:rFonts w:asciiTheme="majorHAnsi" w:eastAsiaTheme="majorEastAsia" w:hAnsiTheme="majorHAnsi" w:cstheme="majorBidi"/>
          <w:b/>
          <w:i/>
          <w:iCs/>
          <w:sz w:val="24"/>
          <w:szCs w:val="24"/>
        </w:rPr>
      </w:pPr>
      <w:r w:rsidRPr="00901E77">
        <w:rPr>
          <w:b/>
        </w:rPr>
        <w:t xml:space="preserve"> </w:t>
      </w:r>
      <w:r w:rsidR="0073480C" w:rsidRPr="00901E77">
        <w:rPr>
          <w:b/>
        </w:rPr>
        <w:t>Machinery</w:t>
      </w:r>
      <w:r w:rsidR="0073480C" w:rsidRPr="00901E77">
        <w:rPr>
          <w:bCs/>
        </w:rPr>
        <w:t xml:space="preserve"> export</w:t>
      </w:r>
      <w:r w:rsidRPr="00901E77">
        <w:rPr>
          <w:bCs/>
        </w:rPr>
        <w:t>s</w:t>
      </w:r>
      <w:r w:rsidR="00715D49" w:rsidRPr="00901E77">
        <w:rPr>
          <w:bCs/>
        </w:rPr>
        <w:t xml:space="preserve"> (up 13%) </w:t>
      </w:r>
      <w:r w:rsidRPr="00901E77">
        <w:rPr>
          <w:bCs/>
        </w:rPr>
        <w:t>were largely driven</w:t>
      </w:r>
      <w:r w:rsidR="00715D49" w:rsidRPr="00901E77">
        <w:rPr>
          <w:bCs/>
        </w:rPr>
        <w:t xml:space="preserve"> by</w:t>
      </w:r>
      <w:r w:rsidR="0073480C" w:rsidRPr="00901E77">
        <w:rPr>
          <w:b/>
        </w:rPr>
        <w:t xml:space="preserve"> Mexico </w:t>
      </w:r>
      <w:r w:rsidR="0073480C" w:rsidRPr="00901E77">
        <w:rPr>
          <w:bCs/>
        </w:rPr>
        <w:t xml:space="preserve">(up </w:t>
      </w:r>
      <w:r w:rsidRPr="00901E77">
        <w:rPr>
          <w:bCs/>
        </w:rPr>
        <w:t>$77 million</w:t>
      </w:r>
      <w:r w:rsidR="0073480C" w:rsidRPr="00901E77">
        <w:rPr>
          <w:bCs/>
        </w:rPr>
        <w:t>)</w:t>
      </w:r>
      <w:r w:rsidR="00715D49" w:rsidRPr="00901E77">
        <w:rPr>
          <w:bCs/>
        </w:rPr>
        <w:t xml:space="preserve"> and</w:t>
      </w:r>
      <w:r w:rsidR="0073480C" w:rsidRPr="00901E77">
        <w:rPr>
          <w:bCs/>
        </w:rPr>
        <w:t xml:space="preserve"> </w:t>
      </w:r>
      <w:r w:rsidR="00715D49" w:rsidRPr="00901E77">
        <w:rPr>
          <w:b/>
        </w:rPr>
        <w:t>Canada</w:t>
      </w:r>
      <w:r w:rsidR="00715D49" w:rsidRPr="00901E77">
        <w:rPr>
          <w:bCs/>
        </w:rPr>
        <w:t xml:space="preserve"> (up $36 million), but also strengthened to</w:t>
      </w:r>
      <w:r w:rsidRPr="00901E77">
        <w:rPr>
          <w:bCs/>
        </w:rPr>
        <w:t xml:space="preserve"> </w:t>
      </w:r>
      <w:r w:rsidR="00715D49" w:rsidRPr="00901E77">
        <w:rPr>
          <w:b/>
        </w:rPr>
        <w:t>Ukraine</w:t>
      </w:r>
      <w:r w:rsidR="00715D49" w:rsidRPr="00901E77">
        <w:rPr>
          <w:bCs/>
        </w:rPr>
        <w:t xml:space="preserve">, </w:t>
      </w:r>
      <w:r w:rsidR="00715D49" w:rsidRPr="00901E77">
        <w:rPr>
          <w:b/>
        </w:rPr>
        <w:t>Singapore</w:t>
      </w:r>
      <w:r w:rsidRPr="00901E77">
        <w:rPr>
          <w:bCs/>
        </w:rPr>
        <w:t xml:space="preserve"> and</w:t>
      </w:r>
      <w:r w:rsidR="00715D49" w:rsidRPr="00901E77">
        <w:rPr>
          <w:bCs/>
        </w:rPr>
        <w:t xml:space="preserve"> </w:t>
      </w:r>
      <w:r w:rsidR="00715D49" w:rsidRPr="00901E77">
        <w:rPr>
          <w:b/>
        </w:rPr>
        <w:t>Netherlands</w:t>
      </w:r>
      <w:r w:rsidR="00715D49" w:rsidRPr="00901E77">
        <w:rPr>
          <w:bCs/>
        </w:rPr>
        <w:t>.</w:t>
      </w:r>
      <w:r w:rsidR="00715D49" w:rsidRPr="00901E77">
        <w:rPr>
          <w:b/>
        </w:rPr>
        <w:t xml:space="preserve"> </w:t>
      </w:r>
      <w:r w:rsidRPr="00901E77">
        <w:rPr>
          <w:bCs/>
        </w:rPr>
        <w:t>Key</w:t>
      </w:r>
      <w:r w:rsidR="00715D49" w:rsidRPr="00901E77">
        <w:rPr>
          <w:bCs/>
        </w:rPr>
        <w:t xml:space="preserve"> growth </w:t>
      </w:r>
      <w:r w:rsidR="00BA0D07" w:rsidRPr="00901E77">
        <w:rPr>
          <w:bCs/>
        </w:rPr>
        <w:t>products</w:t>
      </w:r>
      <w:r w:rsidR="00715D49" w:rsidRPr="00901E77">
        <w:rPr>
          <w:bCs/>
        </w:rPr>
        <w:t xml:space="preserve"> included </w:t>
      </w:r>
      <w:r w:rsidR="00715D49" w:rsidRPr="00901E77">
        <w:rPr>
          <w:b/>
        </w:rPr>
        <w:t>heating</w:t>
      </w:r>
      <w:r w:rsidR="00BA0D07" w:rsidRPr="00901E77">
        <w:rPr>
          <w:b/>
        </w:rPr>
        <w:t>/cooling</w:t>
      </w:r>
      <w:r w:rsidR="00715D49" w:rsidRPr="00901E77">
        <w:rPr>
          <w:b/>
        </w:rPr>
        <w:t xml:space="preserve"> equipment</w:t>
      </w:r>
      <w:r w:rsidR="00715D49" w:rsidRPr="00901E77">
        <w:rPr>
          <w:bCs/>
        </w:rPr>
        <w:t xml:space="preserve"> (up 274%), </w:t>
      </w:r>
      <w:r w:rsidR="00715D49" w:rsidRPr="00901E77">
        <w:rPr>
          <w:b/>
        </w:rPr>
        <w:t>computer parts</w:t>
      </w:r>
      <w:r w:rsidR="00715D49" w:rsidRPr="00901E77">
        <w:rPr>
          <w:bCs/>
        </w:rPr>
        <w:t xml:space="preserve"> (up 35%) and </w:t>
      </w:r>
      <w:r w:rsidR="00715D49" w:rsidRPr="00901E77">
        <w:rPr>
          <w:b/>
        </w:rPr>
        <w:t xml:space="preserve">semiconductor </w:t>
      </w:r>
      <w:r w:rsidRPr="00901E77">
        <w:rPr>
          <w:b/>
        </w:rPr>
        <w:t>production</w:t>
      </w:r>
      <w:r w:rsidR="00715D49" w:rsidRPr="00901E77">
        <w:rPr>
          <w:b/>
        </w:rPr>
        <w:t xml:space="preserve"> </w:t>
      </w:r>
      <w:r w:rsidR="00BA0D07" w:rsidRPr="00901E77">
        <w:rPr>
          <w:b/>
        </w:rPr>
        <w:t>machines</w:t>
      </w:r>
      <w:r w:rsidR="00715D49" w:rsidRPr="00901E77">
        <w:rPr>
          <w:bCs/>
        </w:rPr>
        <w:t xml:space="preserve"> (up 47%). </w:t>
      </w:r>
    </w:p>
    <w:p w14:paraId="67EBB99A" w14:textId="144AAA0F" w:rsidR="00A834CD" w:rsidRPr="00901E77" w:rsidRDefault="00A834CD" w:rsidP="00A834CD">
      <w:pPr>
        <w:pStyle w:val="NoSpacing"/>
        <w:spacing w:before="80" w:after="40" w:line="269" w:lineRule="auto"/>
        <w:ind w:right="-14"/>
        <w:rPr>
          <w:rStyle w:val="Heading4Char"/>
          <w:rFonts w:asciiTheme="minorHAnsi" w:hAnsiTheme="minorHAnsi" w:cstheme="minorHAnsi"/>
          <w:sz w:val="22"/>
        </w:rPr>
      </w:pPr>
      <w:r w:rsidRPr="00901E77">
        <w:rPr>
          <w:rStyle w:val="Heading4Char"/>
          <w:szCs w:val="24"/>
        </w:rPr>
        <w:t xml:space="preserve">Figure </w:t>
      </w:r>
      <w:r w:rsidRPr="00901E77">
        <w:rPr>
          <w:rStyle w:val="Heading4Char"/>
          <w:szCs w:val="24"/>
        </w:rPr>
        <w:fldChar w:fldCharType="begin"/>
      </w:r>
      <w:r w:rsidRPr="00901E77">
        <w:rPr>
          <w:rStyle w:val="Heading4Char"/>
          <w:szCs w:val="24"/>
        </w:rPr>
        <w:instrText xml:space="preserve"> SEQ Figure \* ARABIC </w:instrText>
      </w:r>
      <w:r w:rsidRPr="00901E77">
        <w:rPr>
          <w:rStyle w:val="Heading4Char"/>
          <w:szCs w:val="24"/>
        </w:rPr>
        <w:fldChar w:fldCharType="separate"/>
      </w:r>
      <w:r w:rsidRPr="00901E77">
        <w:rPr>
          <w:rStyle w:val="Heading4Char"/>
          <w:szCs w:val="24"/>
        </w:rPr>
        <w:t>3</w:t>
      </w:r>
      <w:r w:rsidRPr="00901E77">
        <w:rPr>
          <w:rStyle w:val="Heading4Char"/>
          <w:szCs w:val="24"/>
        </w:rPr>
        <w:fldChar w:fldCharType="end"/>
      </w:r>
      <w:r w:rsidRPr="00901E77">
        <w:rPr>
          <w:rStyle w:val="Heading4Char"/>
          <w:szCs w:val="24"/>
        </w:rPr>
        <w:t>. Top Markets for Machinery</w:t>
      </w:r>
    </w:p>
    <w:p w14:paraId="593C3836" w14:textId="77777777" w:rsidR="00A834CD" w:rsidRPr="00901E77" w:rsidRDefault="00A834CD" w:rsidP="00A834CD">
      <w:pPr>
        <w:tabs>
          <w:tab w:val="left" w:pos="3330"/>
        </w:tabs>
        <w:spacing w:line="269" w:lineRule="auto"/>
        <w:ind w:right="54"/>
      </w:pPr>
      <w:r w:rsidRPr="00901E77">
        <w:rPr>
          <w:noProof/>
          <w:shd w:val="clear" w:color="auto" w:fill="E6E6E6"/>
        </w:rPr>
        <w:drawing>
          <wp:inline distT="0" distB="0" distL="0" distR="0" wp14:anchorId="5F5B8E6B" wp14:editId="79947699">
            <wp:extent cx="2751455" cy="1598212"/>
            <wp:effectExtent l="0" t="0" r="0" b="2540"/>
            <wp:docPr id="52543106" name="Chart 52543106" descr="pie chart&#10;MN exports of machinery by top markets,  2026-Q2&#10;Canada 22%&#10;Mexico 20%&#10;China 8%&#10;Belgium 5%&#10;Japan 4%&#10;Germany 3%&#10;Other 38%&#10;&#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497E25E2" w14:textId="77777777" w:rsidR="00A834CD" w:rsidRPr="00901E77" w:rsidRDefault="00A834CD" w:rsidP="00CA0A01">
      <w:pPr>
        <w:pStyle w:val="NoSpacing"/>
        <w:numPr>
          <w:ilvl w:val="0"/>
          <w:numId w:val="20"/>
        </w:numPr>
        <w:spacing w:line="269" w:lineRule="auto"/>
        <w:ind w:right="-14"/>
        <w:rPr>
          <w:b/>
        </w:rPr>
        <w:sectPr w:rsidR="00A834CD" w:rsidRPr="00901E77" w:rsidSect="00A834CD">
          <w:footnotePr>
            <w:numRestart w:val="eachSect"/>
          </w:footnotePr>
          <w:endnotePr>
            <w:numFmt w:val="decimal"/>
          </w:endnotePr>
          <w:type w:val="continuous"/>
          <w:pgSz w:w="12240" w:h="15840" w:code="1"/>
          <w:pgMar w:top="864" w:right="1008" w:bottom="864" w:left="1008" w:header="720" w:footer="720" w:gutter="0"/>
          <w:cols w:num="2" w:space="720"/>
          <w:titlePg/>
          <w:docGrid w:linePitch="299"/>
        </w:sectPr>
      </w:pPr>
    </w:p>
    <w:p w14:paraId="2BFA42A2" w14:textId="41AA013A" w:rsidR="00060A41" w:rsidRPr="00901E77" w:rsidRDefault="00B062E6" w:rsidP="00060A41">
      <w:pPr>
        <w:pStyle w:val="NoSpacing"/>
        <w:numPr>
          <w:ilvl w:val="0"/>
          <w:numId w:val="20"/>
        </w:numPr>
        <w:tabs>
          <w:tab w:val="left" w:pos="3330"/>
        </w:tabs>
        <w:spacing w:line="269" w:lineRule="auto"/>
        <w:ind w:right="-14"/>
        <w:rPr>
          <w:rFonts w:asciiTheme="majorHAnsi" w:eastAsiaTheme="majorEastAsia" w:hAnsiTheme="majorHAnsi" w:cstheme="majorBidi"/>
          <w:b/>
          <w:i/>
          <w:iCs/>
          <w:sz w:val="24"/>
          <w:szCs w:val="24"/>
        </w:rPr>
      </w:pPr>
      <w:r w:rsidRPr="00901E77">
        <w:rPr>
          <w:b/>
        </w:rPr>
        <w:t xml:space="preserve">Mexico </w:t>
      </w:r>
      <w:r w:rsidRPr="00901E77">
        <w:rPr>
          <w:bCs/>
        </w:rPr>
        <w:t>(up 33%; 34% market share)</w:t>
      </w:r>
      <w:r w:rsidRPr="00901E77">
        <w:rPr>
          <w:b/>
        </w:rPr>
        <w:t xml:space="preserve"> </w:t>
      </w:r>
      <w:r w:rsidRPr="00901E77">
        <w:rPr>
          <w:bCs/>
        </w:rPr>
        <w:t xml:space="preserve">and </w:t>
      </w:r>
      <w:r w:rsidRPr="00901E77">
        <w:rPr>
          <w:b/>
        </w:rPr>
        <w:t xml:space="preserve">Canada </w:t>
      </w:r>
      <w:r w:rsidRPr="00901E77">
        <w:rPr>
          <w:bCs/>
        </w:rPr>
        <w:t xml:space="preserve">(up 14%; 48% market share) </w:t>
      </w:r>
      <w:r w:rsidR="00060A41" w:rsidRPr="00901E77">
        <w:rPr>
          <w:bCs/>
        </w:rPr>
        <w:t xml:space="preserve">drove the state’s export growth of </w:t>
      </w:r>
      <w:r w:rsidR="00060A41" w:rsidRPr="00901E77">
        <w:rPr>
          <w:b/>
        </w:rPr>
        <w:t xml:space="preserve">vehicles </w:t>
      </w:r>
      <w:r w:rsidR="00060A41" w:rsidRPr="00901E77">
        <w:rPr>
          <w:bCs/>
        </w:rPr>
        <w:t>(up 20%).</w:t>
      </w:r>
      <w:r w:rsidRPr="00901E77">
        <w:rPr>
          <w:bCs/>
        </w:rPr>
        <w:t xml:space="preserve"> </w:t>
      </w:r>
      <w:r w:rsidRPr="00901E77">
        <w:rPr>
          <w:b/>
        </w:rPr>
        <w:t>Passenger vehicles</w:t>
      </w:r>
      <w:r w:rsidRPr="00901E77">
        <w:rPr>
          <w:bCs/>
        </w:rPr>
        <w:t xml:space="preserve"> (up 58%) and </w:t>
      </w:r>
      <w:r w:rsidRPr="00901E77">
        <w:rPr>
          <w:b/>
        </w:rPr>
        <w:t>vehicle parts</w:t>
      </w:r>
      <w:r w:rsidRPr="00901E77">
        <w:rPr>
          <w:bCs/>
        </w:rPr>
        <w:t xml:space="preserve"> (up 30%) </w:t>
      </w:r>
      <w:r w:rsidR="00EC3A2B" w:rsidRPr="00901E77">
        <w:rPr>
          <w:bCs/>
        </w:rPr>
        <w:t>gained the most traction</w:t>
      </w:r>
      <w:r w:rsidRPr="00901E77">
        <w:rPr>
          <w:bCs/>
        </w:rPr>
        <w:t>.</w:t>
      </w:r>
    </w:p>
    <w:p w14:paraId="6E60EB75" w14:textId="3C95B648" w:rsidR="00060A41" w:rsidRPr="00901E77" w:rsidRDefault="00060A41" w:rsidP="003B5173">
      <w:pPr>
        <w:pStyle w:val="NoSpacing"/>
        <w:numPr>
          <w:ilvl w:val="0"/>
          <w:numId w:val="20"/>
        </w:numPr>
        <w:tabs>
          <w:tab w:val="left" w:pos="3330"/>
        </w:tabs>
        <w:spacing w:line="269" w:lineRule="auto"/>
        <w:ind w:right="-14"/>
      </w:pPr>
      <w:r w:rsidRPr="00901E77">
        <w:rPr>
          <w:rFonts w:asciiTheme="minorHAnsi" w:eastAsiaTheme="majorEastAsia" w:hAnsiTheme="minorHAnsi" w:cstheme="minorHAnsi"/>
        </w:rPr>
        <w:t xml:space="preserve">High-growth </w:t>
      </w:r>
      <w:r w:rsidR="00B062E6" w:rsidRPr="00901E77">
        <w:rPr>
          <w:rFonts w:asciiTheme="minorHAnsi" w:eastAsiaTheme="majorEastAsia" w:hAnsiTheme="minorHAnsi" w:cstheme="minorHAnsi"/>
        </w:rPr>
        <w:t>markets for</w:t>
      </w:r>
      <w:r w:rsidR="003B5173" w:rsidRPr="00901E77">
        <w:rPr>
          <w:rFonts w:asciiTheme="minorHAnsi" w:eastAsiaTheme="majorEastAsia" w:hAnsiTheme="minorHAnsi" w:cstheme="minorHAnsi"/>
        </w:rPr>
        <w:t xml:space="preserve"> </w:t>
      </w:r>
      <w:r w:rsidR="003B5173" w:rsidRPr="00901E77">
        <w:rPr>
          <w:rFonts w:asciiTheme="minorHAnsi" w:eastAsiaTheme="majorEastAsia" w:hAnsiTheme="minorHAnsi" w:cstheme="minorHAnsi"/>
          <w:b/>
          <w:bCs/>
        </w:rPr>
        <w:t>optic, medical products</w:t>
      </w:r>
      <w:r w:rsidR="003B5173" w:rsidRPr="00901E77">
        <w:rPr>
          <w:rFonts w:asciiTheme="minorHAnsi" w:eastAsiaTheme="majorEastAsia" w:hAnsiTheme="minorHAnsi" w:cstheme="minorHAnsi"/>
        </w:rPr>
        <w:t xml:space="preserve"> –</w:t>
      </w:r>
      <w:r w:rsidRPr="00901E77">
        <w:rPr>
          <w:rFonts w:asciiTheme="minorHAnsi" w:eastAsiaTheme="majorEastAsia" w:hAnsiTheme="minorHAnsi" w:cstheme="minorHAnsi"/>
        </w:rPr>
        <w:t xml:space="preserve"> such as</w:t>
      </w:r>
      <w:r w:rsidR="003B5173" w:rsidRPr="00901E77">
        <w:rPr>
          <w:rFonts w:asciiTheme="minorHAnsi" w:eastAsiaTheme="majorEastAsia" w:hAnsiTheme="minorHAnsi" w:cstheme="minorHAnsi"/>
        </w:rPr>
        <w:t xml:space="preserve"> to</w:t>
      </w:r>
      <w:r w:rsidRPr="00901E77">
        <w:rPr>
          <w:rFonts w:asciiTheme="minorHAnsi" w:eastAsiaTheme="majorEastAsia" w:hAnsiTheme="minorHAnsi" w:cstheme="minorHAnsi"/>
        </w:rPr>
        <w:t xml:space="preserve"> </w:t>
      </w:r>
      <w:r w:rsidRPr="00901E77">
        <w:rPr>
          <w:rFonts w:asciiTheme="minorHAnsi" w:eastAsiaTheme="majorEastAsia" w:hAnsiTheme="minorHAnsi" w:cstheme="minorHAnsi"/>
          <w:b/>
          <w:bCs/>
        </w:rPr>
        <w:t>Costa Rica</w:t>
      </w:r>
      <w:r w:rsidRPr="00901E77">
        <w:rPr>
          <w:rFonts w:asciiTheme="minorHAnsi" w:eastAsiaTheme="majorEastAsia" w:hAnsiTheme="minorHAnsi" w:cstheme="minorHAnsi"/>
        </w:rPr>
        <w:t xml:space="preserve"> (up 71%),</w:t>
      </w:r>
      <w:r w:rsidRPr="00901E77">
        <w:rPr>
          <w:rFonts w:asciiTheme="minorHAnsi" w:eastAsiaTheme="majorEastAsia" w:hAnsiTheme="minorHAnsi" w:cstheme="minorHAnsi"/>
          <w:b/>
          <w:bCs/>
        </w:rPr>
        <w:t xml:space="preserve"> Belgium</w:t>
      </w:r>
      <w:r w:rsidRPr="00901E77">
        <w:rPr>
          <w:rFonts w:asciiTheme="minorHAnsi" w:eastAsiaTheme="majorEastAsia" w:hAnsiTheme="minorHAnsi" w:cstheme="minorHAnsi"/>
        </w:rPr>
        <w:t xml:space="preserve"> (up 25%)</w:t>
      </w:r>
      <w:r w:rsidR="003B5173" w:rsidRPr="00901E77">
        <w:rPr>
          <w:rFonts w:asciiTheme="minorHAnsi" w:eastAsiaTheme="majorEastAsia" w:hAnsiTheme="minorHAnsi" w:cstheme="minorHAnsi"/>
        </w:rPr>
        <w:t xml:space="preserve"> and</w:t>
      </w:r>
      <w:r w:rsidRPr="00901E77">
        <w:rPr>
          <w:rFonts w:asciiTheme="minorHAnsi" w:eastAsiaTheme="majorEastAsia" w:hAnsiTheme="minorHAnsi" w:cstheme="minorHAnsi"/>
          <w:b/>
          <w:bCs/>
        </w:rPr>
        <w:t xml:space="preserve"> Malaysia </w:t>
      </w:r>
      <w:r w:rsidRPr="00901E77">
        <w:rPr>
          <w:rFonts w:asciiTheme="minorHAnsi" w:eastAsiaTheme="majorEastAsia" w:hAnsiTheme="minorHAnsi" w:cstheme="minorHAnsi"/>
        </w:rPr>
        <w:t xml:space="preserve">(up 52%) </w:t>
      </w:r>
      <w:r w:rsidR="00FE70D8">
        <w:rPr>
          <w:rFonts w:asciiTheme="minorHAnsi" w:eastAsiaTheme="majorEastAsia" w:hAnsiTheme="minorHAnsi" w:cstheme="minorHAnsi"/>
        </w:rPr>
        <w:t>outweighed the</w:t>
      </w:r>
      <w:r w:rsidR="003B5173" w:rsidRPr="00901E77">
        <w:rPr>
          <w:rFonts w:asciiTheme="minorHAnsi" w:eastAsiaTheme="majorEastAsia" w:hAnsiTheme="minorHAnsi" w:cstheme="minorHAnsi"/>
        </w:rPr>
        <w:t xml:space="preserve"> </w:t>
      </w:r>
      <w:r w:rsidR="00FE70D8">
        <w:rPr>
          <w:rFonts w:asciiTheme="minorHAnsi" w:eastAsiaTheme="majorEastAsia" w:hAnsiTheme="minorHAnsi" w:cstheme="minorHAnsi"/>
        </w:rPr>
        <w:t>slump</w:t>
      </w:r>
      <w:r w:rsidRPr="00901E77">
        <w:rPr>
          <w:rFonts w:asciiTheme="minorHAnsi" w:eastAsiaTheme="majorEastAsia" w:hAnsiTheme="minorHAnsi" w:cstheme="minorHAnsi"/>
        </w:rPr>
        <w:t xml:space="preserve"> </w:t>
      </w:r>
      <w:r w:rsidR="00FE70D8">
        <w:rPr>
          <w:rFonts w:asciiTheme="minorHAnsi" w:eastAsiaTheme="majorEastAsia" w:hAnsiTheme="minorHAnsi" w:cstheme="minorHAnsi"/>
        </w:rPr>
        <w:t xml:space="preserve">in </w:t>
      </w:r>
      <w:r w:rsidRPr="00901E77">
        <w:rPr>
          <w:rFonts w:asciiTheme="minorHAnsi" w:eastAsiaTheme="majorEastAsia" w:hAnsiTheme="minorHAnsi" w:cstheme="minorHAnsi"/>
        </w:rPr>
        <w:t>demand in</w:t>
      </w:r>
      <w:r w:rsidRPr="00901E77">
        <w:rPr>
          <w:rFonts w:asciiTheme="minorHAnsi" w:eastAsiaTheme="majorEastAsia" w:hAnsiTheme="minorHAnsi" w:cstheme="minorHAnsi"/>
          <w:b/>
          <w:bCs/>
        </w:rPr>
        <w:t xml:space="preserve"> Taiwan, China </w:t>
      </w:r>
      <w:r w:rsidRPr="00901E77">
        <w:rPr>
          <w:rFonts w:asciiTheme="minorHAnsi" w:eastAsiaTheme="majorEastAsia" w:hAnsiTheme="minorHAnsi" w:cstheme="minorHAnsi"/>
        </w:rPr>
        <w:t xml:space="preserve">and </w:t>
      </w:r>
      <w:r w:rsidRPr="00901E77">
        <w:rPr>
          <w:rFonts w:asciiTheme="minorHAnsi" w:eastAsiaTheme="majorEastAsia" w:hAnsiTheme="minorHAnsi" w:cstheme="minorHAnsi"/>
          <w:b/>
          <w:bCs/>
        </w:rPr>
        <w:t xml:space="preserve">Korea. </w:t>
      </w:r>
      <w:r w:rsidR="005D7F10" w:rsidRPr="00901E77">
        <w:rPr>
          <w:rFonts w:asciiTheme="minorHAnsi" w:eastAsiaTheme="majorEastAsia" w:hAnsiTheme="minorHAnsi" w:cstheme="minorHAnsi"/>
        </w:rPr>
        <w:t xml:space="preserve"> </w:t>
      </w:r>
      <w:r w:rsidR="00901E77" w:rsidRPr="00901E77">
        <w:rPr>
          <w:rFonts w:asciiTheme="minorHAnsi" w:eastAsiaTheme="majorEastAsia" w:hAnsiTheme="minorHAnsi" w:cstheme="minorHAnsi"/>
        </w:rPr>
        <w:t>Exports of</w:t>
      </w:r>
      <w:r w:rsidRPr="00901E77">
        <w:rPr>
          <w:rFonts w:asciiTheme="minorHAnsi" w:eastAsiaTheme="majorEastAsia" w:hAnsiTheme="minorHAnsi" w:cstheme="minorHAnsi"/>
        </w:rPr>
        <w:t xml:space="preserve"> </w:t>
      </w:r>
      <w:r w:rsidR="00C75DEF" w:rsidRPr="00901E77">
        <w:rPr>
          <w:rFonts w:asciiTheme="minorHAnsi" w:eastAsiaTheme="majorEastAsia" w:hAnsiTheme="minorHAnsi" w:cstheme="minorHAnsi"/>
          <w:b/>
          <w:bCs/>
        </w:rPr>
        <w:t>instruments for</w:t>
      </w:r>
      <w:r w:rsidR="00C75DEF" w:rsidRPr="00901E77">
        <w:rPr>
          <w:rFonts w:asciiTheme="minorHAnsi" w:eastAsiaTheme="majorEastAsia" w:hAnsiTheme="minorHAnsi" w:cstheme="minorHAnsi"/>
        </w:rPr>
        <w:t xml:space="preserve"> </w:t>
      </w:r>
      <w:r w:rsidRPr="00901E77">
        <w:rPr>
          <w:rFonts w:asciiTheme="minorHAnsi" w:eastAsiaTheme="majorEastAsia" w:hAnsiTheme="minorHAnsi" w:cstheme="minorHAnsi"/>
          <w:b/>
          <w:bCs/>
        </w:rPr>
        <w:t>medical</w:t>
      </w:r>
      <w:r w:rsidR="003B5173" w:rsidRPr="00901E77">
        <w:rPr>
          <w:rFonts w:asciiTheme="minorHAnsi" w:eastAsiaTheme="majorEastAsia" w:hAnsiTheme="minorHAnsi" w:cstheme="minorHAnsi"/>
          <w:b/>
          <w:bCs/>
        </w:rPr>
        <w:t xml:space="preserve">, </w:t>
      </w:r>
      <w:r w:rsidRPr="00901E77">
        <w:rPr>
          <w:rFonts w:asciiTheme="minorHAnsi" w:eastAsiaTheme="majorEastAsia" w:hAnsiTheme="minorHAnsi" w:cstheme="minorHAnsi"/>
          <w:b/>
          <w:bCs/>
        </w:rPr>
        <w:t xml:space="preserve">surgical </w:t>
      </w:r>
      <w:r w:rsidR="00C75DEF" w:rsidRPr="00901E77">
        <w:rPr>
          <w:rFonts w:asciiTheme="minorHAnsi" w:eastAsiaTheme="majorEastAsia" w:hAnsiTheme="minorHAnsi" w:cstheme="minorHAnsi"/>
          <w:b/>
          <w:bCs/>
        </w:rPr>
        <w:t xml:space="preserve">uses; physical/chemical analysis </w:t>
      </w:r>
      <w:r w:rsidR="005D7F10" w:rsidRPr="00901E77">
        <w:rPr>
          <w:rFonts w:asciiTheme="minorHAnsi" w:eastAsiaTheme="majorEastAsia" w:hAnsiTheme="minorHAnsi" w:cstheme="minorHAnsi"/>
        </w:rPr>
        <w:t>and</w:t>
      </w:r>
      <w:r w:rsidR="003B5173" w:rsidRPr="00901E77">
        <w:rPr>
          <w:rFonts w:asciiTheme="minorHAnsi" w:eastAsiaTheme="majorEastAsia" w:hAnsiTheme="minorHAnsi" w:cstheme="minorHAnsi"/>
        </w:rPr>
        <w:t xml:space="preserve"> </w:t>
      </w:r>
      <w:r w:rsidR="003B5173" w:rsidRPr="00901E77">
        <w:rPr>
          <w:rFonts w:asciiTheme="minorHAnsi" w:eastAsiaTheme="majorEastAsia" w:hAnsiTheme="minorHAnsi" w:cstheme="minorHAnsi"/>
          <w:b/>
          <w:bCs/>
        </w:rPr>
        <w:t>measuring</w:t>
      </w:r>
      <w:r w:rsidR="00C75DEF" w:rsidRPr="00901E77">
        <w:rPr>
          <w:rFonts w:asciiTheme="minorHAnsi" w:eastAsiaTheme="majorEastAsia" w:hAnsiTheme="minorHAnsi" w:cstheme="minorHAnsi"/>
          <w:b/>
          <w:bCs/>
        </w:rPr>
        <w:t xml:space="preserve"> liquids or gases</w:t>
      </w:r>
      <w:r w:rsidR="003B5173" w:rsidRPr="00901E77">
        <w:rPr>
          <w:rFonts w:asciiTheme="minorHAnsi" w:eastAsiaTheme="majorEastAsia" w:hAnsiTheme="minorHAnsi" w:cstheme="minorHAnsi"/>
        </w:rPr>
        <w:t xml:space="preserve"> </w:t>
      </w:r>
      <w:r w:rsidR="005D7F10" w:rsidRPr="00901E77">
        <w:rPr>
          <w:rFonts w:asciiTheme="minorHAnsi" w:eastAsiaTheme="majorEastAsia" w:hAnsiTheme="minorHAnsi" w:cstheme="minorHAnsi"/>
        </w:rPr>
        <w:t>boosted growth the most.</w:t>
      </w:r>
    </w:p>
    <w:p w14:paraId="1E182107" w14:textId="01468CE7" w:rsidR="003B5173" w:rsidRPr="00901E77" w:rsidRDefault="00EC3A2B" w:rsidP="00CA0A01">
      <w:pPr>
        <w:pStyle w:val="NoSpacing"/>
        <w:numPr>
          <w:ilvl w:val="0"/>
          <w:numId w:val="20"/>
        </w:numPr>
        <w:spacing w:line="269" w:lineRule="auto"/>
        <w:ind w:right="-14"/>
        <w:rPr>
          <w:rFonts w:asciiTheme="minorHAnsi" w:eastAsiaTheme="majorEastAsia" w:hAnsiTheme="minorHAnsi" w:cstheme="minorHAnsi"/>
          <w:i/>
          <w:iCs/>
        </w:rPr>
      </w:pPr>
      <w:r w:rsidRPr="00901E77">
        <w:rPr>
          <w:bCs/>
        </w:rPr>
        <w:t xml:space="preserve">Sales of </w:t>
      </w:r>
      <w:r w:rsidRPr="00901E77">
        <w:rPr>
          <w:b/>
        </w:rPr>
        <w:t>f</w:t>
      </w:r>
      <w:r w:rsidR="003B5173" w:rsidRPr="00901E77">
        <w:rPr>
          <w:b/>
        </w:rPr>
        <w:t>ertilizers</w:t>
      </w:r>
      <w:r w:rsidR="00CA0A01" w:rsidRPr="00901E77">
        <w:rPr>
          <w:bCs/>
        </w:rPr>
        <w:t xml:space="preserve"> (</w:t>
      </w:r>
      <w:r w:rsidR="00FA1BBF" w:rsidRPr="00901E77">
        <w:rPr>
          <w:bCs/>
        </w:rPr>
        <w:t xml:space="preserve">$118 million, </w:t>
      </w:r>
      <w:r w:rsidR="003B5173" w:rsidRPr="00901E77">
        <w:rPr>
          <w:bCs/>
        </w:rPr>
        <w:t>up</w:t>
      </w:r>
      <w:r w:rsidR="00CA0A01" w:rsidRPr="00901E77">
        <w:rPr>
          <w:bCs/>
        </w:rPr>
        <w:t xml:space="preserve"> </w:t>
      </w:r>
      <w:r w:rsidR="003B5173" w:rsidRPr="00901E77">
        <w:rPr>
          <w:bCs/>
        </w:rPr>
        <w:t>56</w:t>
      </w:r>
      <w:r w:rsidR="00CA0A01" w:rsidRPr="00901E77">
        <w:rPr>
          <w:bCs/>
        </w:rPr>
        <w:t xml:space="preserve">%) </w:t>
      </w:r>
      <w:r w:rsidR="003B5173" w:rsidRPr="00901E77">
        <w:rPr>
          <w:bCs/>
        </w:rPr>
        <w:t>were propelled by</w:t>
      </w:r>
      <w:r w:rsidR="00CA0A01" w:rsidRPr="00901E77">
        <w:rPr>
          <w:bCs/>
        </w:rPr>
        <w:t xml:space="preserve"> </w:t>
      </w:r>
      <w:r w:rsidR="00CA0A01" w:rsidRPr="00901E77">
        <w:rPr>
          <w:b/>
        </w:rPr>
        <w:t>Canada</w:t>
      </w:r>
      <w:r w:rsidR="00CA0A01" w:rsidRPr="00901E77">
        <w:rPr>
          <w:bCs/>
        </w:rPr>
        <w:t xml:space="preserve">, the </w:t>
      </w:r>
      <w:r w:rsidR="00FA1BBF" w:rsidRPr="00901E77">
        <w:rPr>
          <w:bCs/>
        </w:rPr>
        <w:t>primary</w:t>
      </w:r>
      <w:r w:rsidR="00CA0A01" w:rsidRPr="00901E77">
        <w:rPr>
          <w:bCs/>
        </w:rPr>
        <w:t xml:space="preserve"> market</w:t>
      </w:r>
      <w:r w:rsidR="00FA1BBF" w:rsidRPr="00901E77">
        <w:rPr>
          <w:bCs/>
        </w:rPr>
        <w:t xml:space="preserve"> for these goods.</w:t>
      </w:r>
      <w:r w:rsidR="00CA0A01" w:rsidRPr="00901E77">
        <w:rPr>
          <w:b/>
        </w:rPr>
        <w:t xml:space="preserve"> </w:t>
      </w:r>
    </w:p>
    <w:p w14:paraId="1837C1EB" w14:textId="0C43208D" w:rsidR="00CA0A01" w:rsidRPr="00901E77" w:rsidRDefault="003B5173" w:rsidP="003B5173">
      <w:pPr>
        <w:pStyle w:val="NoSpacing"/>
        <w:numPr>
          <w:ilvl w:val="0"/>
          <w:numId w:val="20"/>
        </w:numPr>
        <w:spacing w:line="269" w:lineRule="auto"/>
        <w:ind w:right="-14"/>
        <w:rPr>
          <w:rFonts w:asciiTheme="minorHAnsi" w:eastAsiaTheme="majorEastAsia" w:hAnsiTheme="minorHAnsi" w:cstheme="minorHAnsi"/>
          <w:i/>
          <w:iCs/>
        </w:rPr>
      </w:pPr>
      <w:r w:rsidRPr="00901E77">
        <w:rPr>
          <w:b/>
        </w:rPr>
        <w:t>Mineral fuel, oil</w:t>
      </w:r>
      <w:r w:rsidRPr="00901E77">
        <w:rPr>
          <w:bCs/>
        </w:rPr>
        <w:t xml:space="preserve"> (</w:t>
      </w:r>
      <w:r w:rsidR="00866A1D">
        <w:rPr>
          <w:bCs/>
        </w:rPr>
        <w:t>e.g.</w:t>
      </w:r>
      <w:r w:rsidRPr="00901E77">
        <w:rPr>
          <w:bCs/>
        </w:rPr>
        <w:t xml:space="preserve"> </w:t>
      </w:r>
      <w:r w:rsidRPr="00901E77">
        <w:rPr>
          <w:b/>
        </w:rPr>
        <w:t>motor fuel</w:t>
      </w:r>
      <w:r w:rsidR="00866A1D">
        <w:rPr>
          <w:bCs/>
        </w:rPr>
        <w:t>,</w:t>
      </w:r>
      <w:r w:rsidRPr="00901E77">
        <w:rPr>
          <w:bCs/>
        </w:rPr>
        <w:t xml:space="preserve"> </w:t>
      </w:r>
      <w:r w:rsidRPr="00901E77">
        <w:rPr>
          <w:b/>
        </w:rPr>
        <w:t>industrial oils</w:t>
      </w:r>
      <w:r w:rsidRPr="00901E77">
        <w:rPr>
          <w:bCs/>
        </w:rPr>
        <w:t>)</w:t>
      </w:r>
      <w:r w:rsidRPr="00901E77">
        <w:rPr>
          <w:rFonts w:asciiTheme="minorHAnsi" w:hAnsiTheme="minorHAnsi" w:cstheme="minorHAnsi"/>
          <w:bCs/>
        </w:rPr>
        <w:t xml:space="preserve"> </w:t>
      </w:r>
      <w:r w:rsidR="004E636C">
        <w:rPr>
          <w:rFonts w:asciiTheme="minorHAnsi" w:hAnsiTheme="minorHAnsi" w:cstheme="minorHAnsi"/>
          <w:bCs/>
        </w:rPr>
        <w:t>sales re</w:t>
      </w:r>
      <w:r w:rsidR="00FA1BBF" w:rsidRPr="00901E77">
        <w:rPr>
          <w:bCs/>
        </w:rPr>
        <w:t>boun</w:t>
      </w:r>
      <w:r w:rsidR="004E636C">
        <w:rPr>
          <w:bCs/>
        </w:rPr>
        <w:t>ded</w:t>
      </w:r>
      <w:r w:rsidR="00866A1D">
        <w:rPr>
          <w:bCs/>
        </w:rPr>
        <w:t xml:space="preserve"> (</w:t>
      </w:r>
      <w:r w:rsidR="004E636C">
        <w:rPr>
          <w:bCs/>
        </w:rPr>
        <w:t xml:space="preserve">$61 million, </w:t>
      </w:r>
      <w:r w:rsidR="00866A1D">
        <w:rPr>
          <w:bCs/>
        </w:rPr>
        <w:t>up 110%)</w:t>
      </w:r>
      <w:r w:rsidR="004E636C">
        <w:rPr>
          <w:bCs/>
        </w:rPr>
        <w:t>, with solid gains across</w:t>
      </w:r>
      <w:r w:rsidR="00CA0A01" w:rsidRPr="00901E77">
        <w:t xml:space="preserve"> </w:t>
      </w:r>
      <w:r w:rsidR="00CA0A01" w:rsidRPr="00901E77">
        <w:rPr>
          <w:b/>
          <w:bCs/>
        </w:rPr>
        <w:t>Mexico</w:t>
      </w:r>
      <w:r w:rsidR="00CA0A01" w:rsidRPr="00901E77">
        <w:t xml:space="preserve"> (</w:t>
      </w:r>
      <w:r w:rsidRPr="00901E77">
        <w:t>$18 million, up 257%</w:t>
      </w:r>
      <w:r w:rsidR="00CA0A01" w:rsidRPr="00901E77">
        <w:t>)</w:t>
      </w:r>
      <w:r w:rsidR="004E636C">
        <w:t>,</w:t>
      </w:r>
      <w:r w:rsidR="00CA0A01" w:rsidRPr="00901E77">
        <w:t xml:space="preserve"> </w:t>
      </w:r>
      <w:r w:rsidR="00CA0A01" w:rsidRPr="00901E77">
        <w:rPr>
          <w:b/>
          <w:bCs/>
        </w:rPr>
        <w:t xml:space="preserve">Brazil </w:t>
      </w:r>
      <w:r w:rsidR="00CA0A01" w:rsidRPr="00901E77">
        <w:t>(</w:t>
      </w:r>
      <w:r w:rsidRPr="00901E77">
        <w:t>$12 million, up from $58,000)</w:t>
      </w:r>
      <w:r w:rsidR="004E636C">
        <w:t xml:space="preserve"> and </w:t>
      </w:r>
      <w:r w:rsidRPr="00901E77">
        <w:rPr>
          <w:b/>
          <w:bCs/>
        </w:rPr>
        <w:t>Canada</w:t>
      </w:r>
      <w:r w:rsidRPr="00901E77">
        <w:t xml:space="preserve"> (</w:t>
      </w:r>
      <w:r w:rsidR="004E636C">
        <w:t xml:space="preserve">$18 million, </w:t>
      </w:r>
      <w:r w:rsidRPr="00901E77">
        <w:t xml:space="preserve">up 38%). </w:t>
      </w:r>
    </w:p>
    <w:p w14:paraId="4D644421" w14:textId="4C2FCDAC" w:rsidR="00C81D9F" w:rsidRPr="00901E77" w:rsidRDefault="00EC3A2B" w:rsidP="00C81D9F">
      <w:pPr>
        <w:pStyle w:val="NoSpacing"/>
        <w:numPr>
          <w:ilvl w:val="0"/>
          <w:numId w:val="20"/>
        </w:numPr>
        <w:spacing w:line="269" w:lineRule="auto"/>
        <w:ind w:right="-14"/>
        <w:rPr>
          <w:rFonts w:asciiTheme="minorHAnsi" w:eastAsiaTheme="majorEastAsia" w:hAnsiTheme="minorHAnsi" w:cstheme="minorHAnsi"/>
          <w:i/>
          <w:iCs/>
        </w:rPr>
      </w:pPr>
      <w:r w:rsidRPr="00901E77">
        <w:rPr>
          <w:bCs/>
        </w:rPr>
        <w:t>Export</w:t>
      </w:r>
      <w:r w:rsidR="006256C6" w:rsidRPr="00901E77">
        <w:rPr>
          <w:bCs/>
        </w:rPr>
        <w:t>ers</w:t>
      </w:r>
      <w:r w:rsidR="006C0B78" w:rsidRPr="00901E77">
        <w:rPr>
          <w:bCs/>
        </w:rPr>
        <w:t xml:space="preserve"> of </w:t>
      </w:r>
      <w:r w:rsidR="006256C6" w:rsidRPr="00901E77">
        <w:rPr>
          <w:b/>
        </w:rPr>
        <w:t>f</w:t>
      </w:r>
      <w:r w:rsidR="006C0B78" w:rsidRPr="00901E77">
        <w:rPr>
          <w:b/>
        </w:rPr>
        <w:t>ood by-products</w:t>
      </w:r>
      <w:r w:rsidR="006C0B78" w:rsidRPr="00901E77">
        <w:rPr>
          <w:bCs/>
        </w:rPr>
        <w:t xml:space="preserve"> </w:t>
      </w:r>
      <w:r w:rsidR="00973037" w:rsidRPr="00901E77">
        <w:rPr>
          <w:bCs/>
        </w:rPr>
        <w:t xml:space="preserve">(up </w:t>
      </w:r>
      <w:r w:rsidR="005D7F10" w:rsidRPr="00901E77">
        <w:rPr>
          <w:bCs/>
        </w:rPr>
        <w:t>24</w:t>
      </w:r>
      <w:r w:rsidR="00973037" w:rsidRPr="00901E77">
        <w:rPr>
          <w:bCs/>
        </w:rPr>
        <w:t xml:space="preserve">%) </w:t>
      </w:r>
      <w:r w:rsidRPr="00901E77">
        <w:rPr>
          <w:bCs/>
        </w:rPr>
        <w:t>expanded their reach</w:t>
      </w:r>
      <w:r w:rsidR="005D7F10" w:rsidRPr="00901E77">
        <w:rPr>
          <w:bCs/>
        </w:rPr>
        <w:t xml:space="preserve"> in</w:t>
      </w:r>
      <w:r w:rsidR="006C0B78" w:rsidRPr="00901E77">
        <w:rPr>
          <w:b/>
        </w:rPr>
        <w:t xml:space="preserve"> </w:t>
      </w:r>
      <w:r w:rsidR="00C81D9F" w:rsidRPr="00901E77">
        <w:rPr>
          <w:b/>
        </w:rPr>
        <w:t>Mexico</w:t>
      </w:r>
      <w:r w:rsidR="006C0B78" w:rsidRPr="00901E77">
        <w:rPr>
          <w:b/>
        </w:rPr>
        <w:t xml:space="preserve"> </w:t>
      </w:r>
      <w:r w:rsidR="006C0B78" w:rsidRPr="00901E77">
        <w:rPr>
          <w:bCs/>
        </w:rPr>
        <w:t xml:space="preserve">(up </w:t>
      </w:r>
      <w:r w:rsidR="005D7F10" w:rsidRPr="00901E77">
        <w:rPr>
          <w:bCs/>
        </w:rPr>
        <w:t>63</w:t>
      </w:r>
      <w:r w:rsidR="006C0B78" w:rsidRPr="00901E77">
        <w:rPr>
          <w:bCs/>
        </w:rPr>
        <w:t>%)</w:t>
      </w:r>
      <w:r w:rsidR="005D7F10" w:rsidRPr="00901E77">
        <w:rPr>
          <w:bCs/>
        </w:rPr>
        <w:t xml:space="preserve"> and</w:t>
      </w:r>
      <w:r w:rsidR="006C0B78" w:rsidRPr="00901E77">
        <w:rPr>
          <w:b/>
        </w:rPr>
        <w:t xml:space="preserve"> Korea </w:t>
      </w:r>
      <w:r w:rsidR="006C0B78" w:rsidRPr="00901E77">
        <w:rPr>
          <w:bCs/>
        </w:rPr>
        <w:t xml:space="preserve">(up </w:t>
      </w:r>
      <w:r w:rsidR="005D7F10" w:rsidRPr="00901E77">
        <w:rPr>
          <w:bCs/>
        </w:rPr>
        <w:t>87</w:t>
      </w:r>
      <w:r w:rsidR="006C0B78" w:rsidRPr="00901E77">
        <w:rPr>
          <w:bCs/>
        </w:rPr>
        <w:t>%)</w:t>
      </w:r>
      <w:r w:rsidR="005D7F10" w:rsidRPr="00901E77">
        <w:rPr>
          <w:b/>
        </w:rPr>
        <w:t xml:space="preserve">. </w:t>
      </w:r>
      <w:r w:rsidR="006C0B78" w:rsidRPr="00901E77">
        <w:rPr>
          <w:bCs/>
        </w:rPr>
        <w:t>Segments</w:t>
      </w:r>
      <w:r w:rsidR="00C81D9F" w:rsidRPr="00901E77">
        <w:rPr>
          <w:bCs/>
        </w:rPr>
        <w:t xml:space="preserve"> </w:t>
      </w:r>
      <w:r w:rsidR="00973037" w:rsidRPr="00901E77">
        <w:rPr>
          <w:bCs/>
        </w:rPr>
        <w:t>such as</w:t>
      </w:r>
      <w:r w:rsidR="006C0B78" w:rsidRPr="00901E77">
        <w:rPr>
          <w:bCs/>
        </w:rPr>
        <w:t xml:space="preserve"> </w:t>
      </w:r>
      <w:r w:rsidR="006C0B78" w:rsidRPr="00901E77">
        <w:rPr>
          <w:b/>
        </w:rPr>
        <w:t>soybean oilcake</w:t>
      </w:r>
      <w:r w:rsidR="00973037" w:rsidRPr="00901E77">
        <w:rPr>
          <w:bCs/>
        </w:rPr>
        <w:t xml:space="preserve"> and</w:t>
      </w:r>
      <w:r w:rsidR="006C0B78" w:rsidRPr="00901E77">
        <w:rPr>
          <w:bCs/>
        </w:rPr>
        <w:t xml:space="preserve"> </w:t>
      </w:r>
      <w:r w:rsidR="00C75DEF" w:rsidRPr="00901E77">
        <w:rPr>
          <w:b/>
        </w:rPr>
        <w:t>starch/sugar manufacturing by-products</w:t>
      </w:r>
      <w:r w:rsidR="00973037" w:rsidRPr="00901E77">
        <w:rPr>
          <w:b/>
        </w:rPr>
        <w:t xml:space="preserve"> </w:t>
      </w:r>
      <w:r w:rsidR="004140FF" w:rsidRPr="00901E77">
        <w:rPr>
          <w:bCs/>
        </w:rPr>
        <w:t>expanded the most</w:t>
      </w:r>
      <w:r w:rsidR="00973037" w:rsidRPr="00901E77">
        <w:rPr>
          <w:bCs/>
        </w:rPr>
        <w:t>.</w:t>
      </w:r>
    </w:p>
    <w:p w14:paraId="52FB71B1" w14:textId="7D002359" w:rsidR="00454C6C" w:rsidRPr="00901E77" w:rsidRDefault="00C75DEF" w:rsidP="00A67C16">
      <w:pPr>
        <w:pStyle w:val="NoSpacing"/>
        <w:numPr>
          <w:ilvl w:val="0"/>
          <w:numId w:val="20"/>
        </w:numPr>
        <w:spacing w:line="269" w:lineRule="auto"/>
        <w:ind w:right="-14"/>
      </w:pPr>
      <w:r w:rsidRPr="00901E77">
        <w:t>In contrast, exports of</w:t>
      </w:r>
      <w:r w:rsidR="00FF6B23" w:rsidRPr="00901E77">
        <w:t xml:space="preserve"> </w:t>
      </w:r>
      <w:bookmarkStart w:id="1" w:name="_Hlk230084040"/>
      <w:r w:rsidRPr="00901E77">
        <w:rPr>
          <w:b/>
          <w:bCs/>
        </w:rPr>
        <w:t>ores, slag, ash</w:t>
      </w:r>
      <w:r w:rsidR="00795C16" w:rsidRPr="00901E77">
        <w:rPr>
          <w:b/>
          <w:bCs/>
        </w:rPr>
        <w:t xml:space="preserve"> </w:t>
      </w:r>
      <w:r w:rsidR="00795C16" w:rsidRPr="00901E77">
        <w:t>($</w:t>
      </w:r>
      <w:r w:rsidRPr="00901E77">
        <w:t>94</w:t>
      </w:r>
      <w:r w:rsidR="00795C16" w:rsidRPr="00901E77">
        <w:t xml:space="preserve"> million, </w:t>
      </w:r>
      <w:r w:rsidRPr="00901E77">
        <w:t>down</w:t>
      </w:r>
      <w:r w:rsidR="00795C16" w:rsidRPr="00901E77">
        <w:t xml:space="preserve"> </w:t>
      </w:r>
      <w:r w:rsidR="00454C6C" w:rsidRPr="00901E77">
        <w:t>2</w:t>
      </w:r>
      <w:r w:rsidRPr="00901E77">
        <w:t>5</w:t>
      </w:r>
      <w:r w:rsidR="00795C16" w:rsidRPr="00901E77">
        <w:t>%)</w:t>
      </w:r>
      <w:r w:rsidR="00454C6C" w:rsidRPr="00901E77">
        <w:t xml:space="preserve">, </w:t>
      </w:r>
      <w:r w:rsidRPr="00901E77">
        <w:rPr>
          <w:b/>
          <w:bCs/>
        </w:rPr>
        <w:t>meat</w:t>
      </w:r>
      <w:r w:rsidR="00454C6C" w:rsidRPr="00901E77">
        <w:t xml:space="preserve"> ($</w:t>
      </w:r>
      <w:r w:rsidRPr="00901E77">
        <w:t>76</w:t>
      </w:r>
      <w:r w:rsidR="00454C6C" w:rsidRPr="00901E77">
        <w:t xml:space="preserve"> million, </w:t>
      </w:r>
      <w:r w:rsidRPr="00901E77">
        <w:t>down</w:t>
      </w:r>
      <w:r w:rsidR="00454C6C" w:rsidRPr="00901E77">
        <w:t xml:space="preserve"> 19%), </w:t>
      </w:r>
      <w:r w:rsidRPr="00901E77">
        <w:rPr>
          <w:b/>
          <w:bCs/>
        </w:rPr>
        <w:t>railway equipment</w:t>
      </w:r>
      <w:r w:rsidR="00454C6C" w:rsidRPr="00901E77">
        <w:t xml:space="preserve"> ($</w:t>
      </w:r>
      <w:r w:rsidRPr="00901E77">
        <w:t>4</w:t>
      </w:r>
      <w:r w:rsidR="00454C6C" w:rsidRPr="00901E77">
        <w:t xml:space="preserve"> million, </w:t>
      </w:r>
      <w:r w:rsidRPr="00901E77">
        <w:t>down</w:t>
      </w:r>
      <w:r w:rsidR="00454C6C" w:rsidRPr="00901E77">
        <w:t xml:space="preserve"> </w:t>
      </w:r>
      <w:r w:rsidRPr="00901E77">
        <w:t>80</w:t>
      </w:r>
      <w:r w:rsidR="00454C6C" w:rsidRPr="00901E77">
        <w:t>%)</w:t>
      </w:r>
      <w:r w:rsidR="00795C16" w:rsidRPr="00901E77">
        <w:rPr>
          <w:b/>
          <w:bCs/>
        </w:rPr>
        <w:t xml:space="preserve"> </w:t>
      </w:r>
      <w:r w:rsidR="00454C6C" w:rsidRPr="00901E77">
        <w:t xml:space="preserve">and </w:t>
      </w:r>
      <w:r w:rsidRPr="00901E77">
        <w:rPr>
          <w:b/>
          <w:bCs/>
        </w:rPr>
        <w:t>sugar, confectionary</w:t>
      </w:r>
      <w:r w:rsidR="00454C6C" w:rsidRPr="00901E77">
        <w:rPr>
          <w:b/>
          <w:bCs/>
        </w:rPr>
        <w:t xml:space="preserve"> </w:t>
      </w:r>
      <w:bookmarkEnd w:id="1"/>
      <w:r w:rsidR="00454C6C" w:rsidRPr="00901E77">
        <w:t>($2</w:t>
      </w:r>
      <w:r w:rsidRPr="00901E77">
        <w:t>2</w:t>
      </w:r>
      <w:r w:rsidR="00454C6C" w:rsidRPr="00901E77">
        <w:t xml:space="preserve"> million, </w:t>
      </w:r>
      <w:r w:rsidRPr="00901E77">
        <w:t>down</w:t>
      </w:r>
      <w:r w:rsidR="00454C6C" w:rsidRPr="00901E77">
        <w:t xml:space="preserve"> </w:t>
      </w:r>
      <w:r w:rsidRPr="00901E77">
        <w:t>38</w:t>
      </w:r>
      <w:r w:rsidR="00454C6C" w:rsidRPr="00901E77">
        <w:t>%)</w:t>
      </w:r>
      <w:r w:rsidR="004140FF" w:rsidRPr="00901E77">
        <w:t xml:space="preserve"> </w:t>
      </w:r>
      <w:r w:rsidR="000C5BFB">
        <w:t>tumbled</w:t>
      </w:r>
      <w:r w:rsidRPr="00901E77">
        <w:t>.</w:t>
      </w:r>
    </w:p>
    <w:p w14:paraId="73FA3A2E" w14:textId="34EC4B44" w:rsidR="00596618" w:rsidRPr="00901E77" w:rsidRDefault="007F1C4A" w:rsidP="00EB0CF5">
      <w:pPr>
        <w:pStyle w:val="Heading4"/>
        <w:spacing w:after="40"/>
      </w:pPr>
      <w:r w:rsidRPr="00901E77">
        <w:t>Fi</w:t>
      </w:r>
      <w:r w:rsidR="00A44451" w:rsidRPr="00901E77">
        <w:t>gure 4. Export Trends for</w:t>
      </w:r>
      <w:r w:rsidRPr="00901E77">
        <w:t xml:space="preserve"> Minnesota’s Top 10 Products, </w:t>
      </w:r>
      <w:r w:rsidR="00B15AB1" w:rsidRPr="00901E77">
        <w:t>Second</w:t>
      </w:r>
      <w:r w:rsidR="00375ACF" w:rsidRPr="00901E77">
        <w:t xml:space="preserve"> </w:t>
      </w:r>
      <w:r w:rsidR="00F85FA6" w:rsidRPr="00901E77">
        <w:t>Q</w:t>
      </w:r>
      <w:r w:rsidR="00375ACF" w:rsidRPr="00901E77">
        <w:t>uarter</w:t>
      </w:r>
      <w:r w:rsidR="00A52415" w:rsidRPr="00901E77">
        <w:t xml:space="preserve"> </w:t>
      </w:r>
      <w:r w:rsidR="006E79F9" w:rsidRPr="00901E77">
        <w:t>2026</w:t>
      </w:r>
    </w:p>
    <w:p w14:paraId="3C615A85" w14:textId="1CE688F1" w:rsidR="00613AAE" w:rsidRPr="00901E77" w:rsidRDefault="00763EBB" w:rsidP="00C149BA">
      <w:r w:rsidRPr="00901E77">
        <w:rPr>
          <w:noProof/>
        </w:rPr>
        <w:drawing>
          <wp:inline distT="0" distB="0" distL="0" distR="0" wp14:anchorId="68E9A237" wp14:editId="3E8CD4C8">
            <wp:extent cx="6331788" cy="1795100"/>
            <wp:effectExtent l="0" t="0" r="0" b="0"/>
            <wp:docPr id="1540077759" name="Picture 5" descr="double bar chart&#10;Minnesota exports of top 10 products 2026-q2&#10;Product Exports (millions) Percent Change, 2025-Q2 to 2026-Q2&#10;TOTAL  $6,575  14%&#10;Optic, Medical  $1,200  7%&#10;Electrical Equipment  $1,178  21%&#10;Machinery  $968  13%&#10;Vehicles  $473  20%&#10;Plastics  $335  10%&#10;Oil Seeds, Misc Grain  $213  116%&#10;Food By-Products  $199  24%&#10;Aircraft, Spacecraft  $156  11%&#10;Cereals  $129  27%&#10;Misc. Chemicals  $123  13%&#10;Other  $1,602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0077759" name="Picture 5" descr="double bar chart&#10;Minnesota exports of top 10 products 2026-q2&#10;Product Exports (millions) Percent Change, 2025-Q2 to 2026-Q2&#10;TOTAL  $6,575  14%&#10;Optic, Medical  $1,200  7%&#10;Electrical Equipment  $1,178  21%&#10;Machinery  $968  13%&#10;Vehicles  $473  20%&#10;Plastics  $335  10%&#10;Oil Seeds, Misc Grain  $213  116%&#10;Food By-Products  $199  24%&#10;Aircraft, Spacecraft  $156  11%&#10;Cereals  $129  27%&#10;Misc. Chemicals  $123  13%&#10;Other  $1,602  6%"/>
                    <pic:cNvPicPr>
                      <a:picLocks noChangeAspect="1" noChangeArrowheads="1"/>
                    </pic:cNvPicPr>
                  </pic:nvPicPr>
                  <pic:blipFill rotWithShape="1">
                    <a:blip r:embed="rId17">
                      <a:extLst>
                        <a:ext uri="{28A0092B-C50C-407E-A947-70E740481C1C}">
                          <a14:useLocalDpi xmlns:a14="http://schemas.microsoft.com/office/drawing/2010/main" val="0"/>
                        </a:ext>
                      </a:extLst>
                    </a:blip>
                    <a:srcRect t="4903"/>
                    <a:stretch>
                      <a:fillRect/>
                    </a:stretch>
                  </pic:blipFill>
                  <pic:spPr bwMode="auto">
                    <a:xfrm>
                      <a:off x="0" y="0"/>
                      <a:ext cx="6362439" cy="1803790"/>
                    </a:xfrm>
                    <a:prstGeom prst="rect">
                      <a:avLst/>
                    </a:prstGeom>
                    <a:noFill/>
                    <a:ln>
                      <a:noFill/>
                    </a:ln>
                    <a:extLst>
                      <a:ext uri="{53640926-AAD7-44D8-BBD7-CCE9431645EC}">
                        <a14:shadowObscured xmlns:a14="http://schemas.microsoft.com/office/drawing/2010/main"/>
                      </a:ext>
                    </a:extLst>
                  </pic:spPr>
                </pic:pic>
              </a:graphicData>
            </a:graphic>
          </wp:inline>
        </w:drawing>
      </w:r>
    </w:p>
    <w:tbl>
      <w:tblPr>
        <w:tblpPr w:leftFromText="180" w:rightFromText="180" w:vertAnchor="page" w:horzAnchor="margin" w:tblpY="13260"/>
        <w:tblW w:w="102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9E5A6"/>
        <w:tblLook w:val="04A0" w:firstRow="1" w:lastRow="0" w:firstColumn="1" w:lastColumn="0" w:noHBand="0" w:noVBand="1"/>
        <w:tblCaption w:val="Additional information"/>
        <w:tblDescription w:val="Minnesota Export Statistics reports track the state’s trends in exports of goods and is prepared for the Minnesota Trade Office by DEED’s Economic Analysis Unit (Thu-Mai Ho-Kim). The quarterly and annual reports primarily cover export data based on the Harmonized Tariff System (Schedule B), collected by the Foreign Trade Division, Census Bureau, U.S. Dept of Commerce and accessed through USA Trade Online (Census Bureau) and Trade Data Monitor (TDM). Historical reports are available on DEED’s website at “Export and Trade Statistics” (http://mn.gov/deed/data/export-stats/).  "/>
      </w:tblPr>
      <w:tblGrid>
        <w:gridCol w:w="10255"/>
      </w:tblGrid>
      <w:tr w:rsidR="000A0510" w:rsidRPr="00901E77" w14:paraId="23A6C19B" w14:textId="77777777" w:rsidTr="006B5811">
        <w:trPr>
          <w:trHeight w:val="530"/>
        </w:trPr>
        <w:tc>
          <w:tcPr>
            <w:tcW w:w="10255" w:type="dxa"/>
            <w:shd w:val="clear" w:color="auto" w:fill="C9E5A6"/>
          </w:tcPr>
          <w:p w14:paraId="282EBA1D" w14:textId="77777777" w:rsidR="00DF665C" w:rsidRPr="00901E77" w:rsidRDefault="00DF665C" w:rsidP="006B5811">
            <w:pPr>
              <w:spacing w:before="120" w:after="120"/>
              <w:rPr>
                <w:rFonts w:cs="Calibri"/>
                <w:sz w:val="20"/>
                <w:szCs w:val="20"/>
              </w:rPr>
            </w:pPr>
            <w:r w:rsidRPr="00901E77">
              <w:rPr>
                <w:rStyle w:val="Emphasis"/>
                <w:rFonts w:cstheme="minorHAnsi"/>
                <w:sz w:val="20"/>
                <w:szCs w:val="20"/>
              </w:rPr>
              <w:t>Minnesota Export Statistics</w:t>
            </w:r>
            <w:r w:rsidRPr="00901E77">
              <w:rPr>
                <w:rStyle w:val="Emphasis"/>
                <w:rFonts w:cstheme="minorHAnsi"/>
                <w:i w:val="0"/>
                <w:iCs w:val="0"/>
                <w:sz w:val="20"/>
                <w:szCs w:val="20"/>
              </w:rPr>
              <w:t xml:space="preserve"> </w:t>
            </w:r>
            <w:r w:rsidRPr="00901E77">
              <w:rPr>
                <w:rStyle w:val="Emphasis"/>
                <w:i w:val="0"/>
                <w:iCs w:val="0"/>
                <w:sz w:val="20"/>
                <w:szCs w:val="20"/>
              </w:rPr>
              <w:t>reports</w:t>
            </w:r>
            <w:r w:rsidRPr="00901E77">
              <w:rPr>
                <w:rStyle w:val="Emphasis"/>
                <w:sz w:val="20"/>
                <w:szCs w:val="20"/>
              </w:rPr>
              <w:t xml:space="preserve"> t</w:t>
            </w:r>
            <w:r w:rsidRPr="00901E77">
              <w:rPr>
                <w:rFonts w:cstheme="minorHAnsi"/>
                <w:sz w:val="20"/>
                <w:szCs w:val="20"/>
              </w:rPr>
              <w:t>rack the state’s trends in exports of goods and is prepared for the Minnesota Trade Office by DEED’s Economic Analysis Unit (Thu-Mai Ho-Kim). The quarterly and annual reports primarily cover export data based on the Harmonized Tariff System (Schedule B), collected by the Foreign Trade Division, Census Bureau, U.S. Dept of Commerce and accessed through USA Trade Online (Census Bureau) and Trade Data Monitor (TDM). Historical reports are available on DEED’s website at “Export and Trade Statistics” (</w:t>
            </w:r>
            <w:hyperlink r:id="rId18" w:history="1">
              <w:r w:rsidRPr="00901E77">
                <w:rPr>
                  <w:rStyle w:val="Hyperlink"/>
                  <w:rFonts w:cstheme="minorHAnsi"/>
                  <w:color w:val="auto"/>
                  <w:sz w:val="20"/>
                  <w:szCs w:val="20"/>
                </w:rPr>
                <w:t>http://mn.gov/deed/data/export-stats/</w:t>
              </w:r>
            </w:hyperlink>
            <w:r w:rsidRPr="00901E77">
              <w:rPr>
                <w:rFonts w:cstheme="minorHAnsi"/>
                <w:sz w:val="20"/>
                <w:szCs w:val="20"/>
              </w:rPr>
              <w:t xml:space="preserve">).  </w:t>
            </w:r>
          </w:p>
        </w:tc>
      </w:tr>
    </w:tbl>
    <w:p w14:paraId="67779A89" w14:textId="0109015F" w:rsidR="00FE15EB" w:rsidRPr="00901E77" w:rsidRDefault="00FE15EB" w:rsidP="00F331FC">
      <w:pPr>
        <w:rPr>
          <w:rFonts w:ascii="Times New Roman" w:eastAsia="Times New Roman" w:hAnsi="Times New Roman" w:cs="Times New Roman"/>
          <w:snapToGrid w:val="0"/>
          <w:w w:val="0"/>
          <w:sz w:val="0"/>
          <w:szCs w:val="0"/>
          <w:u w:color="000000"/>
          <w:bdr w:val="none" w:sz="0" w:space="0" w:color="000000"/>
          <w:shd w:val="clear" w:color="000000" w:fill="000000"/>
          <w:lang w:eastAsia="x-none" w:bidi="x-none"/>
        </w:rPr>
      </w:pPr>
    </w:p>
    <w:sectPr w:rsidR="00FE15EB" w:rsidRPr="00901E77" w:rsidSect="00FE15EB">
      <w:footnotePr>
        <w:numRestart w:val="eachSect"/>
      </w:footnotePr>
      <w:endnotePr>
        <w:numFmt w:val="decimal"/>
      </w:endnotePr>
      <w:type w:val="continuous"/>
      <w:pgSz w:w="12240" w:h="15840" w:code="1"/>
      <w:pgMar w:top="864" w:right="1008" w:bottom="864" w:left="1008"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758FDC" w14:textId="77777777" w:rsidR="00CD0AA8" w:rsidRDefault="00CD0AA8">
      <w:r>
        <w:separator/>
      </w:r>
    </w:p>
  </w:endnote>
  <w:endnote w:type="continuationSeparator" w:id="0">
    <w:p w14:paraId="7175D5D8" w14:textId="77777777" w:rsidR="00CD0AA8" w:rsidRDefault="00CD0A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8911F6" w14:textId="77777777" w:rsidR="00CC1B7D" w:rsidRDefault="00CC1B7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382E195" w14:textId="77777777" w:rsidR="00CC1B7D" w:rsidRDefault="00CC1B7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FF6150" w14:textId="22E678C6" w:rsidR="00A14E15" w:rsidRPr="00A14E15" w:rsidRDefault="00A14E15" w:rsidP="00A14E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CC22DF" w14:textId="77777777" w:rsidR="00CD0AA8" w:rsidRDefault="00CD0AA8">
      <w:r>
        <w:separator/>
      </w:r>
    </w:p>
  </w:footnote>
  <w:footnote w:type="continuationSeparator" w:id="0">
    <w:p w14:paraId="6DC765A4" w14:textId="77777777" w:rsidR="00CD0AA8" w:rsidRDefault="00CD0A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A8B42A" w14:textId="77777777" w:rsidR="00CC1B7D" w:rsidRDefault="00CC1B7D" w:rsidP="00E014FE">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9147C6F" w14:textId="77777777" w:rsidR="00CC1B7D" w:rsidRDefault="00CC1B7D" w:rsidP="00E014FE">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56BEFB" w14:textId="77777777" w:rsidR="00CC1B7D" w:rsidRDefault="00CC1B7D" w:rsidP="00E014FE">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681236">
      <w:rPr>
        <w:rStyle w:val="PageNumber"/>
        <w:noProof/>
      </w:rPr>
      <w:t>2</w:t>
    </w:r>
    <w:r>
      <w:rPr>
        <w:rStyle w:val="PageNumber"/>
      </w:rPr>
      <w:fldChar w:fldCharType="end"/>
    </w:r>
  </w:p>
  <w:p w14:paraId="4CE97ED2" w14:textId="77777777" w:rsidR="00CC1B7D" w:rsidRDefault="00CC1B7D" w:rsidP="00E014FE">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C894825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6551E06"/>
    <w:multiLevelType w:val="hybridMultilevel"/>
    <w:tmpl w:val="64986F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0AD7251"/>
    <w:multiLevelType w:val="hybridMultilevel"/>
    <w:tmpl w:val="A20C3CE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63760D4"/>
    <w:multiLevelType w:val="hybridMultilevel"/>
    <w:tmpl w:val="DAF0CA9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7055FB0"/>
    <w:multiLevelType w:val="hybridMultilevel"/>
    <w:tmpl w:val="39F0190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89B22E7"/>
    <w:multiLevelType w:val="hybridMultilevel"/>
    <w:tmpl w:val="DB8C1E8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F621A5E"/>
    <w:multiLevelType w:val="hybridMultilevel"/>
    <w:tmpl w:val="787C92D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206B6753"/>
    <w:multiLevelType w:val="hybridMultilevel"/>
    <w:tmpl w:val="16028B6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38E4940"/>
    <w:multiLevelType w:val="hybridMultilevel"/>
    <w:tmpl w:val="4AAE80EE"/>
    <w:lvl w:ilvl="0" w:tplc="14C2CC9E">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B336E93"/>
    <w:multiLevelType w:val="hybridMultilevel"/>
    <w:tmpl w:val="A672D46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3161121C"/>
    <w:multiLevelType w:val="hybridMultilevel"/>
    <w:tmpl w:val="CFAA2A0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359424AE"/>
    <w:multiLevelType w:val="hybridMultilevel"/>
    <w:tmpl w:val="C508760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3D731D63"/>
    <w:multiLevelType w:val="hybridMultilevel"/>
    <w:tmpl w:val="0FB4BB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EE81A19"/>
    <w:multiLevelType w:val="hybridMultilevel"/>
    <w:tmpl w:val="B832DAE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F4926A3"/>
    <w:multiLevelType w:val="hybridMultilevel"/>
    <w:tmpl w:val="0A6047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40373CB2"/>
    <w:multiLevelType w:val="hybridMultilevel"/>
    <w:tmpl w:val="E0E4156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471704E9"/>
    <w:multiLevelType w:val="hybridMultilevel"/>
    <w:tmpl w:val="187CA0F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49550900"/>
    <w:multiLevelType w:val="hybridMultilevel"/>
    <w:tmpl w:val="D1D2112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4A38056F"/>
    <w:multiLevelType w:val="hybridMultilevel"/>
    <w:tmpl w:val="88CEEBB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52DA42E3"/>
    <w:multiLevelType w:val="hybridMultilevel"/>
    <w:tmpl w:val="8A0ED59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548B18F3"/>
    <w:multiLevelType w:val="hybridMultilevel"/>
    <w:tmpl w:val="9CD05F5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54A1603F"/>
    <w:multiLevelType w:val="hybridMultilevel"/>
    <w:tmpl w:val="40FEA25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649D255A"/>
    <w:multiLevelType w:val="hybridMultilevel"/>
    <w:tmpl w:val="2EE4663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67975A35"/>
    <w:multiLevelType w:val="hybridMultilevel"/>
    <w:tmpl w:val="E5021EA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69F11FFB"/>
    <w:multiLevelType w:val="hybridMultilevel"/>
    <w:tmpl w:val="4CDAD03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70483CF5"/>
    <w:multiLevelType w:val="hybridMultilevel"/>
    <w:tmpl w:val="67300F2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7BE717D2"/>
    <w:multiLevelType w:val="hybridMultilevel"/>
    <w:tmpl w:val="E334D0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46115109">
    <w:abstractNumId w:val="0"/>
  </w:num>
  <w:num w:numId="2" w16cid:durableId="587809003">
    <w:abstractNumId w:val="19"/>
  </w:num>
  <w:num w:numId="3" w16cid:durableId="315185240">
    <w:abstractNumId w:val="18"/>
  </w:num>
  <w:num w:numId="4" w16cid:durableId="739328196">
    <w:abstractNumId w:val="6"/>
  </w:num>
  <w:num w:numId="5" w16cid:durableId="596596594">
    <w:abstractNumId w:val="2"/>
  </w:num>
  <w:num w:numId="6" w16cid:durableId="1351759869">
    <w:abstractNumId w:val="12"/>
  </w:num>
  <w:num w:numId="7" w16cid:durableId="1845899144">
    <w:abstractNumId w:val="26"/>
  </w:num>
  <w:num w:numId="8" w16cid:durableId="1255089048">
    <w:abstractNumId w:val="23"/>
  </w:num>
  <w:num w:numId="9" w16cid:durableId="812912516">
    <w:abstractNumId w:val="15"/>
  </w:num>
  <w:num w:numId="10" w16cid:durableId="434403191">
    <w:abstractNumId w:val="13"/>
  </w:num>
  <w:num w:numId="11" w16cid:durableId="199321401">
    <w:abstractNumId w:val="10"/>
  </w:num>
  <w:num w:numId="12" w16cid:durableId="1962147869">
    <w:abstractNumId w:val="4"/>
  </w:num>
  <w:num w:numId="13" w16cid:durableId="26877656">
    <w:abstractNumId w:val="24"/>
  </w:num>
  <w:num w:numId="14" w16cid:durableId="1700356944">
    <w:abstractNumId w:val="16"/>
  </w:num>
  <w:num w:numId="15" w16cid:durableId="1203322051">
    <w:abstractNumId w:val="8"/>
  </w:num>
  <w:num w:numId="16" w16cid:durableId="1798253661">
    <w:abstractNumId w:val="5"/>
  </w:num>
  <w:num w:numId="17" w16cid:durableId="136194312">
    <w:abstractNumId w:val="14"/>
  </w:num>
  <w:num w:numId="18" w16cid:durableId="449085045">
    <w:abstractNumId w:val="20"/>
  </w:num>
  <w:num w:numId="19" w16cid:durableId="696664036">
    <w:abstractNumId w:val="22"/>
  </w:num>
  <w:num w:numId="20" w16cid:durableId="432828150">
    <w:abstractNumId w:val="7"/>
  </w:num>
  <w:num w:numId="21" w16cid:durableId="1622178262">
    <w:abstractNumId w:val="17"/>
  </w:num>
  <w:num w:numId="22" w16cid:durableId="814876352">
    <w:abstractNumId w:val="9"/>
  </w:num>
  <w:num w:numId="23" w16cid:durableId="1871646905">
    <w:abstractNumId w:val="11"/>
  </w:num>
  <w:num w:numId="24" w16cid:durableId="2041121148">
    <w:abstractNumId w:val="3"/>
  </w:num>
  <w:num w:numId="25" w16cid:durableId="149908005">
    <w:abstractNumId w:val="21"/>
  </w:num>
  <w:num w:numId="26" w16cid:durableId="1109086943">
    <w:abstractNumId w:val="1"/>
  </w:num>
  <w:num w:numId="27" w16cid:durableId="728579482">
    <w:abstractNumId w:val="2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embedSystemFonts/>
  <w:bordersDoNotSurroundHeader/>
  <w:bordersDoNotSurroundFooter/>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NotTrackFormatting/>
  <w:defaultTabStop w:val="720"/>
  <w:doNotHyphenateCaps/>
  <w:drawingGridHorizontalSpacing w:val="100"/>
  <w:drawingGridVerticalSpacing w:val="120"/>
  <w:displayHorizontalDrawingGridEvery w:val="0"/>
  <w:displayVerticalDrawingGridEvery w:val="3"/>
  <w:doNotShadeFormData/>
  <w:characterSpacingControl w:val="compressPunctuation"/>
  <w:hdrShapeDefaults>
    <o:shapedefaults v:ext="edit" spidmax="2050"/>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1EAB"/>
    <w:rsid w:val="000034DC"/>
    <w:rsid w:val="00003FDB"/>
    <w:rsid w:val="000041CC"/>
    <w:rsid w:val="0000470B"/>
    <w:rsid w:val="000067D4"/>
    <w:rsid w:val="000115BA"/>
    <w:rsid w:val="00013717"/>
    <w:rsid w:val="00014412"/>
    <w:rsid w:val="00014606"/>
    <w:rsid w:val="00015A9D"/>
    <w:rsid w:val="00017FE0"/>
    <w:rsid w:val="000218A0"/>
    <w:rsid w:val="0002236E"/>
    <w:rsid w:val="00024A13"/>
    <w:rsid w:val="00024BB5"/>
    <w:rsid w:val="00027632"/>
    <w:rsid w:val="00027BEA"/>
    <w:rsid w:val="00031A2C"/>
    <w:rsid w:val="000341DE"/>
    <w:rsid w:val="000350A7"/>
    <w:rsid w:val="00035328"/>
    <w:rsid w:val="00036238"/>
    <w:rsid w:val="00036760"/>
    <w:rsid w:val="00040083"/>
    <w:rsid w:val="00044ED9"/>
    <w:rsid w:val="00046117"/>
    <w:rsid w:val="00051435"/>
    <w:rsid w:val="00051FE0"/>
    <w:rsid w:val="00051FF7"/>
    <w:rsid w:val="00052D34"/>
    <w:rsid w:val="000541A0"/>
    <w:rsid w:val="00054A6E"/>
    <w:rsid w:val="00055AAF"/>
    <w:rsid w:val="0005790D"/>
    <w:rsid w:val="000603F2"/>
    <w:rsid w:val="00060A41"/>
    <w:rsid w:val="00061093"/>
    <w:rsid w:val="0006144E"/>
    <w:rsid w:val="000629D6"/>
    <w:rsid w:val="0006608A"/>
    <w:rsid w:val="000705F0"/>
    <w:rsid w:val="000716AC"/>
    <w:rsid w:val="00073109"/>
    <w:rsid w:val="000731F2"/>
    <w:rsid w:val="00073987"/>
    <w:rsid w:val="0007455F"/>
    <w:rsid w:val="00076952"/>
    <w:rsid w:val="00076DF3"/>
    <w:rsid w:val="00077989"/>
    <w:rsid w:val="0008038B"/>
    <w:rsid w:val="00080717"/>
    <w:rsid w:val="00083199"/>
    <w:rsid w:val="000859F2"/>
    <w:rsid w:val="00085EED"/>
    <w:rsid w:val="00086D02"/>
    <w:rsid w:val="000878A3"/>
    <w:rsid w:val="00090B7B"/>
    <w:rsid w:val="000919F2"/>
    <w:rsid w:val="0009219A"/>
    <w:rsid w:val="000924DC"/>
    <w:rsid w:val="00092621"/>
    <w:rsid w:val="0009287F"/>
    <w:rsid w:val="000929D8"/>
    <w:rsid w:val="00092FFB"/>
    <w:rsid w:val="00096FFD"/>
    <w:rsid w:val="00097936"/>
    <w:rsid w:val="000A031F"/>
    <w:rsid w:val="000A0510"/>
    <w:rsid w:val="000A1297"/>
    <w:rsid w:val="000A1B8D"/>
    <w:rsid w:val="000A491B"/>
    <w:rsid w:val="000A4AB3"/>
    <w:rsid w:val="000A5664"/>
    <w:rsid w:val="000A6AAD"/>
    <w:rsid w:val="000A7EF0"/>
    <w:rsid w:val="000B2DF3"/>
    <w:rsid w:val="000B518F"/>
    <w:rsid w:val="000B5C1E"/>
    <w:rsid w:val="000B6338"/>
    <w:rsid w:val="000C1CB0"/>
    <w:rsid w:val="000C2181"/>
    <w:rsid w:val="000C2375"/>
    <w:rsid w:val="000C3AE5"/>
    <w:rsid w:val="000C4ED2"/>
    <w:rsid w:val="000C5BFB"/>
    <w:rsid w:val="000D02DD"/>
    <w:rsid w:val="000D1330"/>
    <w:rsid w:val="000D18A9"/>
    <w:rsid w:val="000D1941"/>
    <w:rsid w:val="000D2409"/>
    <w:rsid w:val="000D566F"/>
    <w:rsid w:val="000D5D94"/>
    <w:rsid w:val="000D5EC5"/>
    <w:rsid w:val="000D6D2A"/>
    <w:rsid w:val="000D6FAF"/>
    <w:rsid w:val="000E0786"/>
    <w:rsid w:val="000E3376"/>
    <w:rsid w:val="000E532F"/>
    <w:rsid w:val="000E6BD9"/>
    <w:rsid w:val="000E6F54"/>
    <w:rsid w:val="000E7ED0"/>
    <w:rsid w:val="000F0519"/>
    <w:rsid w:val="000F06F6"/>
    <w:rsid w:val="000F1497"/>
    <w:rsid w:val="000F1844"/>
    <w:rsid w:val="000F1B22"/>
    <w:rsid w:val="000F3531"/>
    <w:rsid w:val="000F3E1F"/>
    <w:rsid w:val="000F4C5E"/>
    <w:rsid w:val="000F54F2"/>
    <w:rsid w:val="000F5EB1"/>
    <w:rsid w:val="000F6660"/>
    <w:rsid w:val="000F6CDA"/>
    <w:rsid w:val="000F733F"/>
    <w:rsid w:val="00106910"/>
    <w:rsid w:val="00107686"/>
    <w:rsid w:val="001104C3"/>
    <w:rsid w:val="001127F8"/>
    <w:rsid w:val="00112A1D"/>
    <w:rsid w:val="00112A91"/>
    <w:rsid w:val="001160A5"/>
    <w:rsid w:val="00117A11"/>
    <w:rsid w:val="001214D7"/>
    <w:rsid w:val="0012471B"/>
    <w:rsid w:val="001250AB"/>
    <w:rsid w:val="001263E2"/>
    <w:rsid w:val="00132366"/>
    <w:rsid w:val="00132A66"/>
    <w:rsid w:val="00134A9C"/>
    <w:rsid w:val="00134ECC"/>
    <w:rsid w:val="00134F20"/>
    <w:rsid w:val="00135A0B"/>
    <w:rsid w:val="001360E3"/>
    <w:rsid w:val="00136664"/>
    <w:rsid w:val="0013711B"/>
    <w:rsid w:val="001373C3"/>
    <w:rsid w:val="00137E8C"/>
    <w:rsid w:val="00140B5F"/>
    <w:rsid w:val="00142003"/>
    <w:rsid w:val="0014228E"/>
    <w:rsid w:val="001422BE"/>
    <w:rsid w:val="001455FA"/>
    <w:rsid w:val="00145936"/>
    <w:rsid w:val="00147356"/>
    <w:rsid w:val="00147EEF"/>
    <w:rsid w:val="00150201"/>
    <w:rsid w:val="001619F1"/>
    <w:rsid w:val="001625A3"/>
    <w:rsid w:val="00162EF3"/>
    <w:rsid w:val="0016340E"/>
    <w:rsid w:val="00163A63"/>
    <w:rsid w:val="00163D3F"/>
    <w:rsid w:val="00164B97"/>
    <w:rsid w:val="00170A9E"/>
    <w:rsid w:val="00172BF4"/>
    <w:rsid w:val="00172FA7"/>
    <w:rsid w:val="00173478"/>
    <w:rsid w:val="00173D78"/>
    <w:rsid w:val="00176732"/>
    <w:rsid w:val="00176E55"/>
    <w:rsid w:val="0018069A"/>
    <w:rsid w:val="00182D30"/>
    <w:rsid w:val="0018375B"/>
    <w:rsid w:val="0018461A"/>
    <w:rsid w:val="001846AE"/>
    <w:rsid w:val="001873D8"/>
    <w:rsid w:val="00192539"/>
    <w:rsid w:val="001942D2"/>
    <w:rsid w:val="001944CA"/>
    <w:rsid w:val="001968E6"/>
    <w:rsid w:val="001978D1"/>
    <w:rsid w:val="001979B1"/>
    <w:rsid w:val="001A7229"/>
    <w:rsid w:val="001A7363"/>
    <w:rsid w:val="001A787E"/>
    <w:rsid w:val="001B0716"/>
    <w:rsid w:val="001B0835"/>
    <w:rsid w:val="001B0D71"/>
    <w:rsid w:val="001B1416"/>
    <w:rsid w:val="001B344A"/>
    <w:rsid w:val="001B3687"/>
    <w:rsid w:val="001B4406"/>
    <w:rsid w:val="001B5950"/>
    <w:rsid w:val="001B6B06"/>
    <w:rsid w:val="001B6E5E"/>
    <w:rsid w:val="001C1112"/>
    <w:rsid w:val="001C114C"/>
    <w:rsid w:val="001C13C5"/>
    <w:rsid w:val="001C1959"/>
    <w:rsid w:val="001C1A15"/>
    <w:rsid w:val="001C303C"/>
    <w:rsid w:val="001C3A93"/>
    <w:rsid w:val="001C6967"/>
    <w:rsid w:val="001D0609"/>
    <w:rsid w:val="001D20E3"/>
    <w:rsid w:val="001D2F50"/>
    <w:rsid w:val="001D704D"/>
    <w:rsid w:val="001D767B"/>
    <w:rsid w:val="001E2122"/>
    <w:rsid w:val="001E36FD"/>
    <w:rsid w:val="001E4570"/>
    <w:rsid w:val="001E4F28"/>
    <w:rsid w:val="001E53CF"/>
    <w:rsid w:val="001E6B49"/>
    <w:rsid w:val="001E7619"/>
    <w:rsid w:val="001E79C1"/>
    <w:rsid w:val="001E7B61"/>
    <w:rsid w:val="001F0B2B"/>
    <w:rsid w:val="001F0EC5"/>
    <w:rsid w:val="001F31B5"/>
    <w:rsid w:val="001F56E0"/>
    <w:rsid w:val="001F591D"/>
    <w:rsid w:val="001F62FF"/>
    <w:rsid w:val="001F7EBF"/>
    <w:rsid w:val="002003FA"/>
    <w:rsid w:val="00201420"/>
    <w:rsid w:val="0020291D"/>
    <w:rsid w:val="00202963"/>
    <w:rsid w:val="00203298"/>
    <w:rsid w:val="002040F2"/>
    <w:rsid w:val="00205084"/>
    <w:rsid w:val="0020528C"/>
    <w:rsid w:val="00205F9C"/>
    <w:rsid w:val="00211025"/>
    <w:rsid w:val="0021109C"/>
    <w:rsid w:val="0021231E"/>
    <w:rsid w:val="002127D7"/>
    <w:rsid w:val="00212FF3"/>
    <w:rsid w:val="002158EE"/>
    <w:rsid w:val="00215DA6"/>
    <w:rsid w:val="00216C2D"/>
    <w:rsid w:val="00217960"/>
    <w:rsid w:val="002224AE"/>
    <w:rsid w:val="0022389E"/>
    <w:rsid w:val="00223F46"/>
    <w:rsid w:val="00224DC4"/>
    <w:rsid w:val="00225B74"/>
    <w:rsid w:val="00226A71"/>
    <w:rsid w:val="00230CA2"/>
    <w:rsid w:val="00234444"/>
    <w:rsid w:val="002410C1"/>
    <w:rsid w:val="00244370"/>
    <w:rsid w:val="00245025"/>
    <w:rsid w:val="00245D65"/>
    <w:rsid w:val="0024609E"/>
    <w:rsid w:val="00250B75"/>
    <w:rsid w:val="002538D5"/>
    <w:rsid w:val="0025565E"/>
    <w:rsid w:val="002607E0"/>
    <w:rsid w:val="00260F84"/>
    <w:rsid w:val="00262FF7"/>
    <w:rsid w:val="0026310F"/>
    <w:rsid w:val="00264CC3"/>
    <w:rsid w:val="00267778"/>
    <w:rsid w:val="002726A4"/>
    <w:rsid w:val="00272910"/>
    <w:rsid w:val="00275E0F"/>
    <w:rsid w:val="00275F40"/>
    <w:rsid w:val="0027681D"/>
    <w:rsid w:val="00277C67"/>
    <w:rsid w:val="00277E66"/>
    <w:rsid w:val="0028048A"/>
    <w:rsid w:val="002815FF"/>
    <w:rsid w:val="00284EDE"/>
    <w:rsid w:val="00287234"/>
    <w:rsid w:val="002907B4"/>
    <w:rsid w:val="00292BB8"/>
    <w:rsid w:val="00293DCF"/>
    <w:rsid w:val="002969E6"/>
    <w:rsid w:val="00297DBE"/>
    <w:rsid w:val="002A0D6B"/>
    <w:rsid w:val="002A1776"/>
    <w:rsid w:val="002A27D6"/>
    <w:rsid w:val="002A2F54"/>
    <w:rsid w:val="002A3F50"/>
    <w:rsid w:val="002A4808"/>
    <w:rsid w:val="002A4B11"/>
    <w:rsid w:val="002A52FC"/>
    <w:rsid w:val="002B1415"/>
    <w:rsid w:val="002B329E"/>
    <w:rsid w:val="002B36A6"/>
    <w:rsid w:val="002B3ACE"/>
    <w:rsid w:val="002B6B53"/>
    <w:rsid w:val="002B6EBF"/>
    <w:rsid w:val="002C0C4E"/>
    <w:rsid w:val="002C164C"/>
    <w:rsid w:val="002C1DC1"/>
    <w:rsid w:val="002C3BBC"/>
    <w:rsid w:val="002C52C4"/>
    <w:rsid w:val="002C6521"/>
    <w:rsid w:val="002D1E09"/>
    <w:rsid w:val="002D2A7E"/>
    <w:rsid w:val="002D2EF5"/>
    <w:rsid w:val="002D63BC"/>
    <w:rsid w:val="002D6A99"/>
    <w:rsid w:val="002D6F33"/>
    <w:rsid w:val="002E0359"/>
    <w:rsid w:val="002E27C8"/>
    <w:rsid w:val="002E47BC"/>
    <w:rsid w:val="002E53C6"/>
    <w:rsid w:val="002E54F1"/>
    <w:rsid w:val="002E6B92"/>
    <w:rsid w:val="002F0687"/>
    <w:rsid w:val="002F1C0A"/>
    <w:rsid w:val="002F1C0E"/>
    <w:rsid w:val="002F1E64"/>
    <w:rsid w:val="002F257A"/>
    <w:rsid w:val="002F285F"/>
    <w:rsid w:val="002F5224"/>
    <w:rsid w:val="002F71B1"/>
    <w:rsid w:val="002F7ABC"/>
    <w:rsid w:val="00301B16"/>
    <w:rsid w:val="003047CE"/>
    <w:rsid w:val="00304E7F"/>
    <w:rsid w:val="00310D8B"/>
    <w:rsid w:val="0031458A"/>
    <w:rsid w:val="00314865"/>
    <w:rsid w:val="00314EBD"/>
    <w:rsid w:val="00316840"/>
    <w:rsid w:val="00320905"/>
    <w:rsid w:val="00326887"/>
    <w:rsid w:val="00327817"/>
    <w:rsid w:val="003279A8"/>
    <w:rsid w:val="003302FF"/>
    <w:rsid w:val="0033034E"/>
    <w:rsid w:val="00330852"/>
    <w:rsid w:val="00332036"/>
    <w:rsid w:val="00332B6B"/>
    <w:rsid w:val="00335268"/>
    <w:rsid w:val="00335273"/>
    <w:rsid w:val="00337018"/>
    <w:rsid w:val="00337315"/>
    <w:rsid w:val="00340E9C"/>
    <w:rsid w:val="003413C6"/>
    <w:rsid w:val="003415A0"/>
    <w:rsid w:val="00342DD3"/>
    <w:rsid w:val="00343C68"/>
    <w:rsid w:val="0034514F"/>
    <w:rsid w:val="0034596F"/>
    <w:rsid w:val="0034753B"/>
    <w:rsid w:val="00352999"/>
    <w:rsid w:val="003530DA"/>
    <w:rsid w:val="003534B5"/>
    <w:rsid w:val="0035427F"/>
    <w:rsid w:val="00355533"/>
    <w:rsid w:val="0035592C"/>
    <w:rsid w:val="003575CE"/>
    <w:rsid w:val="00361002"/>
    <w:rsid w:val="003610A2"/>
    <w:rsid w:val="00365F97"/>
    <w:rsid w:val="00367E5D"/>
    <w:rsid w:val="0037071A"/>
    <w:rsid w:val="00370F35"/>
    <w:rsid w:val="00371C8B"/>
    <w:rsid w:val="00372846"/>
    <w:rsid w:val="00372D99"/>
    <w:rsid w:val="00373858"/>
    <w:rsid w:val="00373CD5"/>
    <w:rsid w:val="00374F2A"/>
    <w:rsid w:val="00375ACF"/>
    <w:rsid w:val="00375BF0"/>
    <w:rsid w:val="00375D7D"/>
    <w:rsid w:val="0037721A"/>
    <w:rsid w:val="00380383"/>
    <w:rsid w:val="0038071A"/>
    <w:rsid w:val="003823B0"/>
    <w:rsid w:val="003833B0"/>
    <w:rsid w:val="00383D01"/>
    <w:rsid w:val="00385E7F"/>
    <w:rsid w:val="003861FF"/>
    <w:rsid w:val="0038665A"/>
    <w:rsid w:val="00387777"/>
    <w:rsid w:val="00387942"/>
    <w:rsid w:val="00387E7F"/>
    <w:rsid w:val="00391815"/>
    <w:rsid w:val="00392159"/>
    <w:rsid w:val="00392609"/>
    <w:rsid w:val="0039324F"/>
    <w:rsid w:val="00396483"/>
    <w:rsid w:val="003975D0"/>
    <w:rsid w:val="003A0334"/>
    <w:rsid w:val="003A0CE5"/>
    <w:rsid w:val="003A3D11"/>
    <w:rsid w:val="003B0B33"/>
    <w:rsid w:val="003B2771"/>
    <w:rsid w:val="003B3201"/>
    <w:rsid w:val="003B3484"/>
    <w:rsid w:val="003B5173"/>
    <w:rsid w:val="003B62FF"/>
    <w:rsid w:val="003B69F8"/>
    <w:rsid w:val="003C188A"/>
    <w:rsid w:val="003C202C"/>
    <w:rsid w:val="003C2548"/>
    <w:rsid w:val="003C316B"/>
    <w:rsid w:val="003C3B88"/>
    <w:rsid w:val="003C3D13"/>
    <w:rsid w:val="003C43EB"/>
    <w:rsid w:val="003C53CE"/>
    <w:rsid w:val="003C57B0"/>
    <w:rsid w:val="003C7165"/>
    <w:rsid w:val="003D044E"/>
    <w:rsid w:val="003D0885"/>
    <w:rsid w:val="003D18F7"/>
    <w:rsid w:val="003D23DD"/>
    <w:rsid w:val="003D2CFC"/>
    <w:rsid w:val="003D433E"/>
    <w:rsid w:val="003D49DF"/>
    <w:rsid w:val="003D4F5D"/>
    <w:rsid w:val="003D6202"/>
    <w:rsid w:val="003D744B"/>
    <w:rsid w:val="003D7C4C"/>
    <w:rsid w:val="003E01C9"/>
    <w:rsid w:val="003E21CA"/>
    <w:rsid w:val="003E53EF"/>
    <w:rsid w:val="003F27BF"/>
    <w:rsid w:val="003F370B"/>
    <w:rsid w:val="003F41C6"/>
    <w:rsid w:val="003F44C1"/>
    <w:rsid w:val="003F5D37"/>
    <w:rsid w:val="003F6B30"/>
    <w:rsid w:val="0040062C"/>
    <w:rsid w:val="00402870"/>
    <w:rsid w:val="00402A86"/>
    <w:rsid w:val="00403819"/>
    <w:rsid w:val="00405F36"/>
    <w:rsid w:val="004061B1"/>
    <w:rsid w:val="00406747"/>
    <w:rsid w:val="00406E6D"/>
    <w:rsid w:val="00407310"/>
    <w:rsid w:val="00407A70"/>
    <w:rsid w:val="00410564"/>
    <w:rsid w:val="00410B76"/>
    <w:rsid w:val="00410BBC"/>
    <w:rsid w:val="00412776"/>
    <w:rsid w:val="00412C47"/>
    <w:rsid w:val="004140FF"/>
    <w:rsid w:val="00417B8A"/>
    <w:rsid w:val="00420D04"/>
    <w:rsid w:val="0042279B"/>
    <w:rsid w:val="0042285F"/>
    <w:rsid w:val="00423F0A"/>
    <w:rsid w:val="00425184"/>
    <w:rsid w:val="00426066"/>
    <w:rsid w:val="00426D95"/>
    <w:rsid w:val="00426DC1"/>
    <w:rsid w:val="0043003B"/>
    <w:rsid w:val="004303E8"/>
    <w:rsid w:val="004304CD"/>
    <w:rsid w:val="00433DBF"/>
    <w:rsid w:val="004362B0"/>
    <w:rsid w:val="00437CB6"/>
    <w:rsid w:val="00440BAE"/>
    <w:rsid w:val="0044214A"/>
    <w:rsid w:val="004430A9"/>
    <w:rsid w:val="00445385"/>
    <w:rsid w:val="00445834"/>
    <w:rsid w:val="00447C35"/>
    <w:rsid w:val="004527A6"/>
    <w:rsid w:val="0045332A"/>
    <w:rsid w:val="0045432D"/>
    <w:rsid w:val="00454C6C"/>
    <w:rsid w:val="004550A2"/>
    <w:rsid w:val="00457309"/>
    <w:rsid w:val="00457D79"/>
    <w:rsid w:val="00464CC9"/>
    <w:rsid w:val="004663B8"/>
    <w:rsid w:val="0046665A"/>
    <w:rsid w:val="0046686B"/>
    <w:rsid w:val="00466D65"/>
    <w:rsid w:val="0046703D"/>
    <w:rsid w:val="00467FA8"/>
    <w:rsid w:val="0047028E"/>
    <w:rsid w:val="0047084F"/>
    <w:rsid w:val="00470FED"/>
    <w:rsid w:val="004713E0"/>
    <w:rsid w:val="0047151D"/>
    <w:rsid w:val="004736AA"/>
    <w:rsid w:val="004738CD"/>
    <w:rsid w:val="00475201"/>
    <w:rsid w:val="00475D79"/>
    <w:rsid w:val="0047760E"/>
    <w:rsid w:val="00480418"/>
    <w:rsid w:val="0048185B"/>
    <w:rsid w:val="00481E39"/>
    <w:rsid w:val="00482697"/>
    <w:rsid w:val="004826C4"/>
    <w:rsid w:val="00482FFB"/>
    <w:rsid w:val="00483853"/>
    <w:rsid w:val="00483FAE"/>
    <w:rsid w:val="00484906"/>
    <w:rsid w:val="004867A4"/>
    <w:rsid w:val="00486B23"/>
    <w:rsid w:val="004873BD"/>
    <w:rsid w:val="00487935"/>
    <w:rsid w:val="004900B8"/>
    <w:rsid w:val="00490110"/>
    <w:rsid w:val="004910BF"/>
    <w:rsid w:val="00491AC8"/>
    <w:rsid w:val="004928D5"/>
    <w:rsid w:val="00493958"/>
    <w:rsid w:val="00493DF8"/>
    <w:rsid w:val="004944A7"/>
    <w:rsid w:val="004951BC"/>
    <w:rsid w:val="00495EF8"/>
    <w:rsid w:val="00496414"/>
    <w:rsid w:val="00497570"/>
    <w:rsid w:val="00497998"/>
    <w:rsid w:val="004A0D12"/>
    <w:rsid w:val="004A1069"/>
    <w:rsid w:val="004A2022"/>
    <w:rsid w:val="004A3CC9"/>
    <w:rsid w:val="004A4223"/>
    <w:rsid w:val="004A43B9"/>
    <w:rsid w:val="004A53A6"/>
    <w:rsid w:val="004A5841"/>
    <w:rsid w:val="004A5B9A"/>
    <w:rsid w:val="004A6B80"/>
    <w:rsid w:val="004A6E81"/>
    <w:rsid w:val="004A7FE8"/>
    <w:rsid w:val="004B0B28"/>
    <w:rsid w:val="004B25EA"/>
    <w:rsid w:val="004B3986"/>
    <w:rsid w:val="004B4376"/>
    <w:rsid w:val="004B4BD6"/>
    <w:rsid w:val="004B74F8"/>
    <w:rsid w:val="004B7C0E"/>
    <w:rsid w:val="004C0132"/>
    <w:rsid w:val="004C31E6"/>
    <w:rsid w:val="004C4224"/>
    <w:rsid w:val="004C5C9C"/>
    <w:rsid w:val="004C6288"/>
    <w:rsid w:val="004D0671"/>
    <w:rsid w:val="004D19F5"/>
    <w:rsid w:val="004D1EAB"/>
    <w:rsid w:val="004D23CF"/>
    <w:rsid w:val="004D6223"/>
    <w:rsid w:val="004D714E"/>
    <w:rsid w:val="004D7918"/>
    <w:rsid w:val="004E06B6"/>
    <w:rsid w:val="004E1A2B"/>
    <w:rsid w:val="004E1B65"/>
    <w:rsid w:val="004E1D93"/>
    <w:rsid w:val="004E4C8F"/>
    <w:rsid w:val="004E636C"/>
    <w:rsid w:val="004E662E"/>
    <w:rsid w:val="004E6D50"/>
    <w:rsid w:val="004E7051"/>
    <w:rsid w:val="004E75BE"/>
    <w:rsid w:val="004E7967"/>
    <w:rsid w:val="004F046B"/>
    <w:rsid w:val="004F0B2F"/>
    <w:rsid w:val="004F19B8"/>
    <w:rsid w:val="004F2366"/>
    <w:rsid w:val="004F2AFD"/>
    <w:rsid w:val="004F2DC5"/>
    <w:rsid w:val="004F5A09"/>
    <w:rsid w:val="004F5CE6"/>
    <w:rsid w:val="004F5EFC"/>
    <w:rsid w:val="004F6D22"/>
    <w:rsid w:val="004F6DBE"/>
    <w:rsid w:val="004F6F37"/>
    <w:rsid w:val="004F714C"/>
    <w:rsid w:val="004F73D4"/>
    <w:rsid w:val="00500A5C"/>
    <w:rsid w:val="005026CC"/>
    <w:rsid w:val="00503AD1"/>
    <w:rsid w:val="005041F7"/>
    <w:rsid w:val="0050449A"/>
    <w:rsid w:val="00505700"/>
    <w:rsid w:val="00505E81"/>
    <w:rsid w:val="005078AA"/>
    <w:rsid w:val="005100D1"/>
    <w:rsid w:val="00513720"/>
    <w:rsid w:val="00515BFB"/>
    <w:rsid w:val="0051607A"/>
    <w:rsid w:val="005205F4"/>
    <w:rsid w:val="00521967"/>
    <w:rsid w:val="00524378"/>
    <w:rsid w:val="00526356"/>
    <w:rsid w:val="005269B7"/>
    <w:rsid w:val="005269D3"/>
    <w:rsid w:val="00527152"/>
    <w:rsid w:val="00530F70"/>
    <w:rsid w:val="005315EA"/>
    <w:rsid w:val="00532FD5"/>
    <w:rsid w:val="00533107"/>
    <w:rsid w:val="00534E9F"/>
    <w:rsid w:val="0053506A"/>
    <w:rsid w:val="0053512A"/>
    <w:rsid w:val="00535508"/>
    <w:rsid w:val="00535D23"/>
    <w:rsid w:val="00536B13"/>
    <w:rsid w:val="005370BB"/>
    <w:rsid w:val="00540B35"/>
    <w:rsid w:val="005413B8"/>
    <w:rsid w:val="00541FFE"/>
    <w:rsid w:val="00544F1F"/>
    <w:rsid w:val="00545752"/>
    <w:rsid w:val="00545DDF"/>
    <w:rsid w:val="00545F38"/>
    <w:rsid w:val="0054634E"/>
    <w:rsid w:val="00547123"/>
    <w:rsid w:val="005514BE"/>
    <w:rsid w:val="005517D0"/>
    <w:rsid w:val="0055424F"/>
    <w:rsid w:val="00554428"/>
    <w:rsid w:val="005558ED"/>
    <w:rsid w:val="00557377"/>
    <w:rsid w:val="00560495"/>
    <w:rsid w:val="00560599"/>
    <w:rsid w:val="00562F8A"/>
    <w:rsid w:val="00563721"/>
    <w:rsid w:val="00565776"/>
    <w:rsid w:val="00566033"/>
    <w:rsid w:val="00566508"/>
    <w:rsid w:val="00566C4E"/>
    <w:rsid w:val="00567BF4"/>
    <w:rsid w:val="00570ACF"/>
    <w:rsid w:val="005727A5"/>
    <w:rsid w:val="00573535"/>
    <w:rsid w:val="00573C2D"/>
    <w:rsid w:val="00575BB7"/>
    <w:rsid w:val="00575F88"/>
    <w:rsid w:val="0057794D"/>
    <w:rsid w:val="00581831"/>
    <w:rsid w:val="0058253D"/>
    <w:rsid w:val="00582DC9"/>
    <w:rsid w:val="00585250"/>
    <w:rsid w:val="005859C8"/>
    <w:rsid w:val="00587796"/>
    <w:rsid w:val="005940DB"/>
    <w:rsid w:val="00594AC5"/>
    <w:rsid w:val="00594DA4"/>
    <w:rsid w:val="005953F2"/>
    <w:rsid w:val="00596618"/>
    <w:rsid w:val="00597ABF"/>
    <w:rsid w:val="005A2AAC"/>
    <w:rsid w:val="005A3C50"/>
    <w:rsid w:val="005A4293"/>
    <w:rsid w:val="005A61AB"/>
    <w:rsid w:val="005A687B"/>
    <w:rsid w:val="005A72CA"/>
    <w:rsid w:val="005B0E04"/>
    <w:rsid w:val="005B1272"/>
    <w:rsid w:val="005B2781"/>
    <w:rsid w:val="005B42EC"/>
    <w:rsid w:val="005B6872"/>
    <w:rsid w:val="005B6B09"/>
    <w:rsid w:val="005B75E6"/>
    <w:rsid w:val="005C0164"/>
    <w:rsid w:val="005C0751"/>
    <w:rsid w:val="005C4B4F"/>
    <w:rsid w:val="005C4DE0"/>
    <w:rsid w:val="005C5B41"/>
    <w:rsid w:val="005C5ED5"/>
    <w:rsid w:val="005C61D6"/>
    <w:rsid w:val="005D315F"/>
    <w:rsid w:val="005D7F10"/>
    <w:rsid w:val="005E139A"/>
    <w:rsid w:val="005E243E"/>
    <w:rsid w:val="005E2D06"/>
    <w:rsid w:val="005E41A6"/>
    <w:rsid w:val="005E4CC6"/>
    <w:rsid w:val="005E5D9F"/>
    <w:rsid w:val="005E6921"/>
    <w:rsid w:val="005F082A"/>
    <w:rsid w:val="005F1B29"/>
    <w:rsid w:val="005F3BCE"/>
    <w:rsid w:val="005F5087"/>
    <w:rsid w:val="005F69A9"/>
    <w:rsid w:val="005F74A4"/>
    <w:rsid w:val="00600502"/>
    <w:rsid w:val="00603FEE"/>
    <w:rsid w:val="006042ED"/>
    <w:rsid w:val="00604711"/>
    <w:rsid w:val="00605458"/>
    <w:rsid w:val="0060605E"/>
    <w:rsid w:val="006064E9"/>
    <w:rsid w:val="00606AB0"/>
    <w:rsid w:val="00607FAE"/>
    <w:rsid w:val="006104C8"/>
    <w:rsid w:val="0061064A"/>
    <w:rsid w:val="006139EC"/>
    <w:rsid w:val="00613AAE"/>
    <w:rsid w:val="00613CC2"/>
    <w:rsid w:val="00615BC9"/>
    <w:rsid w:val="00615CB4"/>
    <w:rsid w:val="0061712B"/>
    <w:rsid w:val="006177AE"/>
    <w:rsid w:val="00620C18"/>
    <w:rsid w:val="00621065"/>
    <w:rsid w:val="0062106A"/>
    <w:rsid w:val="00621A4A"/>
    <w:rsid w:val="0062213F"/>
    <w:rsid w:val="00624E22"/>
    <w:rsid w:val="006256C6"/>
    <w:rsid w:val="006308E7"/>
    <w:rsid w:val="00631D47"/>
    <w:rsid w:val="006330D9"/>
    <w:rsid w:val="006339F5"/>
    <w:rsid w:val="0063551B"/>
    <w:rsid w:val="00635523"/>
    <w:rsid w:val="00635F82"/>
    <w:rsid w:val="00636B6E"/>
    <w:rsid w:val="006373CC"/>
    <w:rsid w:val="0063763A"/>
    <w:rsid w:val="00637894"/>
    <w:rsid w:val="00640620"/>
    <w:rsid w:val="006417C3"/>
    <w:rsid w:val="00641D3B"/>
    <w:rsid w:val="00644080"/>
    <w:rsid w:val="00646942"/>
    <w:rsid w:val="00647786"/>
    <w:rsid w:val="006519AF"/>
    <w:rsid w:val="00652A9D"/>
    <w:rsid w:val="00653F69"/>
    <w:rsid w:val="006549A6"/>
    <w:rsid w:val="00655BF6"/>
    <w:rsid w:val="0065603B"/>
    <w:rsid w:val="0066058B"/>
    <w:rsid w:val="006618F7"/>
    <w:rsid w:val="00662222"/>
    <w:rsid w:val="00662414"/>
    <w:rsid w:val="00662C04"/>
    <w:rsid w:val="00663755"/>
    <w:rsid w:val="00664A69"/>
    <w:rsid w:val="00665959"/>
    <w:rsid w:val="00666380"/>
    <w:rsid w:val="00666745"/>
    <w:rsid w:val="00666DED"/>
    <w:rsid w:val="006674D7"/>
    <w:rsid w:val="0067275F"/>
    <w:rsid w:val="00674246"/>
    <w:rsid w:val="00674A82"/>
    <w:rsid w:val="00674D0B"/>
    <w:rsid w:val="006754B7"/>
    <w:rsid w:val="00675B7D"/>
    <w:rsid w:val="00676C69"/>
    <w:rsid w:val="00680F03"/>
    <w:rsid w:val="0068122B"/>
    <w:rsid w:val="00681236"/>
    <w:rsid w:val="00681DAD"/>
    <w:rsid w:val="006826BB"/>
    <w:rsid w:val="006829E5"/>
    <w:rsid w:val="006830C9"/>
    <w:rsid w:val="0068364A"/>
    <w:rsid w:val="006842CA"/>
    <w:rsid w:val="0068507C"/>
    <w:rsid w:val="0068525B"/>
    <w:rsid w:val="00685D4F"/>
    <w:rsid w:val="00685DD6"/>
    <w:rsid w:val="006871D2"/>
    <w:rsid w:val="00690A88"/>
    <w:rsid w:val="006910A0"/>
    <w:rsid w:val="00691D49"/>
    <w:rsid w:val="006922C8"/>
    <w:rsid w:val="00692D3B"/>
    <w:rsid w:val="00693229"/>
    <w:rsid w:val="006951FD"/>
    <w:rsid w:val="00695BB1"/>
    <w:rsid w:val="006964AF"/>
    <w:rsid w:val="006A17BE"/>
    <w:rsid w:val="006A3E64"/>
    <w:rsid w:val="006A4512"/>
    <w:rsid w:val="006A4D47"/>
    <w:rsid w:val="006A56E4"/>
    <w:rsid w:val="006B029D"/>
    <w:rsid w:val="006B2D41"/>
    <w:rsid w:val="006B5811"/>
    <w:rsid w:val="006B5950"/>
    <w:rsid w:val="006B6D8D"/>
    <w:rsid w:val="006C0B78"/>
    <w:rsid w:val="006C1643"/>
    <w:rsid w:val="006C287C"/>
    <w:rsid w:val="006C3C15"/>
    <w:rsid w:val="006C4479"/>
    <w:rsid w:val="006C4A02"/>
    <w:rsid w:val="006C7D4F"/>
    <w:rsid w:val="006C7F10"/>
    <w:rsid w:val="006D017C"/>
    <w:rsid w:val="006D12B4"/>
    <w:rsid w:val="006D4F41"/>
    <w:rsid w:val="006D6A44"/>
    <w:rsid w:val="006D7A33"/>
    <w:rsid w:val="006E280A"/>
    <w:rsid w:val="006E4BEC"/>
    <w:rsid w:val="006E6792"/>
    <w:rsid w:val="006E75E2"/>
    <w:rsid w:val="006E79F9"/>
    <w:rsid w:val="006F01B5"/>
    <w:rsid w:val="006F06FC"/>
    <w:rsid w:val="006F0A9A"/>
    <w:rsid w:val="006F4AD5"/>
    <w:rsid w:val="006F4CA7"/>
    <w:rsid w:val="006F5527"/>
    <w:rsid w:val="006F5A6C"/>
    <w:rsid w:val="006F6211"/>
    <w:rsid w:val="00700F4D"/>
    <w:rsid w:val="00701034"/>
    <w:rsid w:val="00703D62"/>
    <w:rsid w:val="007041A0"/>
    <w:rsid w:val="007046F7"/>
    <w:rsid w:val="00707559"/>
    <w:rsid w:val="007076DF"/>
    <w:rsid w:val="00710701"/>
    <w:rsid w:val="007119FE"/>
    <w:rsid w:val="00712602"/>
    <w:rsid w:val="007144F6"/>
    <w:rsid w:val="00715D49"/>
    <w:rsid w:val="00716311"/>
    <w:rsid w:val="0071750E"/>
    <w:rsid w:val="007216E3"/>
    <w:rsid w:val="00723A6D"/>
    <w:rsid w:val="00724833"/>
    <w:rsid w:val="00725672"/>
    <w:rsid w:val="00725A40"/>
    <w:rsid w:val="007269AB"/>
    <w:rsid w:val="00731691"/>
    <w:rsid w:val="00732F74"/>
    <w:rsid w:val="007332F9"/>
    <w:rsid w:val="0073386C"/>
    <w:rsid w:val="0073480C"/>
    <w:rsid w:val="00734ED0"/>
    <w:rsid w:val="0073511D"/>
    <w:rsid w:val="00736085"/>
    <w:rsid w:val="00736171"/>
    <w:rsid w:val="00736C8E"/>
    <w:rsid w:val="007405DC"/>
    <w:rsid w:val="00741394"/>
    <w:rsid w:val="007418D9"/>
    <w:rsid w:val="00742173"/>
    <w:rsid w:val="00742415"/>
    <w:rsid w:val="007426DA"/>
    <w:rsid w:val="00743593"/>
    <w:rsid w:val="00743C00"/>
    <w:rsid w:val="00743CDA"/>
    <w:rsid w:val="007441D4"/>
    <w:rsid w:val="00744252"/>
    <w:rsid w:val="00745B21"/>
    <w:rsid w:val="00746FD8"/>
    <w:rsid w:val="00750FE0"/>
    <w:rsid w:val="00751E26"/>
    <w:rsid w:val="0075449A"/>
    <w:rsid w:val="007548E4"/>
    <w:rsid w:val="0075548A"/>
    <w:rsid w:val="00757335"/>
    <w:rsid w:val="00760360"/>
    <w:rsid w:val="007607FC"/>
    <w:rsid w:val="007613E1"/>
    <w:rsid w:val="00761522"/>
    <w:rsid w:val="0076179E"/>
    <w:rsid w:val="00762462"/>
    <w:rsid w:val="00762E9C"/>
    <w:rsid w:val="00763E06"/>
    <w:rsid w:val="00763EBB"/>
    <w:rsid w:val="00764F3A"/>
    <w:rsid w:val="00770689"/>
    <w:rsid w:val="00772951"/>
    <w:rsid w:val="00774B00"/>
    <w:rsid w:val="007752C1"/>
    <w:rsid w:val="0077623A"/>
    <w:rsid w:val="00776A88"/>
    <w:rsid w:val="007771AD"/>
    <w:rsid w:val="007818E5"/>
    <w:rsid w:val="0078397D"/>
    <w:rsid w:val="00784103"/>
    <w:rsid w:val="00784C0B"/>
    <w:rsid w:val="00784F13"/>
    <w:rsid w:val="00785655"/>
    <w:rsid w:val="007856B0"/>
    <w:rsid w:val="00786AC7"/>
    <w:rsid w:val="00787A9E"/>
    <w:rsid w:val="007910B2"/>
    <w:rsid w:val="007912BB"/>
    <w:rsid w:val="0079247E"/>
    <w:rsid w:val="00795C16"/>
    <w:rsid w:val="007964A2"/>
    <w:rsid w:val="007970F7"/>
    <w:rsid w:val="007A0496"/>
    <w:rsid w:val="007A1654"/>
    <w:rsid w:val="007A2054"/>
    <w:rsid w:val="007A2D2F"/>
    <w:rsid w:val="007A6CDF"/>
    <w:rsid w:val="007A6F27"/>
    <w:rsid w:val="007A7979"/>
    <w:rsid w:val="007A7D3B"/>
    <w:rsid w:val="007B0321"/>
    <w:rsid w:val="007B183D"/>
    <w:rsid w:val="007B191B"/>
    <w:rsid w:val="007B1D69"/>
    <w:rsid w:val="007B41D3"/>
    <w:rsid w:val="007B714B"/>
    <w:rsid w:val="007C165F"/>
    <w:rsid w:val="007C1DCB"/>
    <w:rsid w:val="007C29FD"/>
    <w:rsid w:val="007C542D"/>
    <w:rsid w:val="007D1343"/>
    <w:rsid w:val="007D2377"/>
    <w:rsid w:val="007D2D9B"/>
    <w:rsid w:val="007D3342"/>
    <w:rsid w:val="007D38E8"/>
    <w:rsid w:val="007D733B"/>
    <w:rsid w:val="007E22C2"/>
    <w:rsid w:val="007E29BA"/>
    <w:rsid w:val="007E2C4D"/>
    <w:rsid w:val="007E2DB9"/>
    <w:rsid w:val="007E3EC6"/>
    <w:rsid w:val="007E3EFB"/>
    <w:rsid w:val="007E4D02"/>
    <w:rsid w:val="007E4D0D"/>
    <w:rsid w:val="007E5495"/>
    <w:rsid w:val="007E5EA9"/>
    <w:rsid w:val="007E6CE7"/>
    <w:rsid w:val="007F1C4A"/>
    <w:rsid w:val="007F3673"/>
    <w:rsid w:val="007F3B3E"/>
    <w:rsid w:val="007F507E"/>
    <w:rsid w:val="007F63B6"/>
    <w:rsid w:val="007F7080"/>
    <w:rsid w:val="007F79B4"/>
    <w:rsid w:val="00800341"/>
    <w:rsid w:val="00800885"/>
    <w:rsid w:val="00800D9D"/>
    <w:rsid w:val="00800E2F"/>
    <w:rsid w:val="00801427"/>
    <w:rsid w:val="0080162F"/>
    <w:rsid w:val="0080204A"/>
    <w:rsid w:val="008022A8"/>
    <w:rsid w:val="0080286D"/>
    <w:rsid w:val="00806897"/>
    <w:rsid w:val="0080747A"/>
    <w:rsid w:val="00811627"/>
    <w:rsid w:val="008117B6"/>
    <w:rsid w:val="00813F99"/>
    <w:rsid w:val="00814CA3"/>
    <w:rsid w:val="00817E9E"/>
    <w:rsid w:val="0082142D"/>
    <w:rsid w:val="00821BD6"/>
    <w:rsid w:val="0082396A"/>
    <w:rsid w:val="00823FD7"/>
    <w:rsid w:val="00824824"/>
    <w:rsid w:val="008274F3"/>
    <w:rsid w:val="0082792B"/>
    <w:rsid w:val="008303A2"/>
    <w:rsid w:val="00831997"/>
    <w:rsid w:val="00831E3F"/>
    <w:rsid w:val="00831F99"/>
    <w:rsid w:val="00833913"/>
    <w:rsid w:val="00835A94"/>
    <w:rsid w:val="00836835"/>
    <w:rsid w:val="00836FB4"/>
    <w:rsid w:val="00837B67"/>
    <w:rsid w:val="00837BEB"/>
    <w:rsid w:val="00837EFC"/>
    <w:rsid w:val="0084055A"/>
    <w:rsid w:val="008419D5"/>
    <w:rsid w:val="00841F1C"/>
    <w:rsid w:val="00842BCE"/>
    <w:rsid w:val="00846556"/>
    <w:rsid w:val="00846760"/>
    <w:rsid w:val="008478EF"/>
    <w:rsid w:val="00850449"/>
    <w:rsid w:val="00851C18"/>
    <w:rsid w:val="0085241B"/>
    <w:rsid w:val="0085254B"/>
    <w:rsid w:val="00852D9B"/>
    <w:rsid w:val="0085673F"/>
    <w:rsid w:val="00856B05"/>
    <w:rsid w:val="00861FE3"/>
    <w:rsid w:val="008620B1"/>
    <w:rsid w:val="00863EF0"/>
    <w:rsid w:val="00864956"/>
    <w:rsid w:val="00864F1C"/>
    <w:rsid w:val="00866A1D"/>
    <w:rsid w:val="0087200B"/>
    <w:rsid w:val="00872803"/>
    <w:rsid w:val="00872BA2"/>
    <w:rsid w:val="0087384F"/>
    <w:rsid w:val="0087775F"/>
    <w:rsid w:val="00877E32"/>
    <w:rsid w:val="0088063C"/>
    <w:rsid w:val="00880FC4"/>
    <w:rsid w:val="00881039"/>
    <w:rsid w:val="00883AAA"/>
    <w:rsid w:val="00883B46"/>
    <w:rsid w:val="00884204"/>
    <w:rsid w:val="0089009B"/>
    <w:rsid w:val="00890980"/>
    <w:rsid w:val="00890CBC"/>
    <w:rsid w:val="00892EBC"/>
    <w:rsid w:val="00894E39"/>
    <w:rsid w:val="00895418"/>
    <w:rsid w:val="008957D9"/>
    <w:rsid w:val="0089788C"/>
    <w:rsid w:val="00897AF8"/>
    <w:rsid w:val="008A05DC"/>
    <w:rsid w:val="008A202D"/>
    <w:rsid w:val="008A2536"/>
    <w:rsid w:val="008A4157"/>
    <w:rsid w:val="008A5FCC"/>
    <w:rsid w:val="008A7B4B"/>
    <w:rsid w:val="008B4846"/>
    <w:rsid w:val="008B5689"/>
    <w:rsid w:val="008B5DBC"/>
    <w:rsid w:val="008B749E"/>
    <w:rsid w:val="008C09B5"/>
    <w:rsid w:val="008C1171"/>
    <w:rsid w:val="008C17BA"/>
    <w:rsid w:val="008C1F20"/>
    <w:rsid w:val="008C2D17"/>
    <w:rsid w:val="008C3CC2"/>
    <w:rsid w:val="008C3E75"/>
    <w:rsid w:val="008C5F38"/>
    <w:rsid w:val="008C6B0E"/>
    <w:rsid w:val="008C6FC8"/>
    <w:rsid w:val="008C7870"/>
    <w:rsid w:val="008D3756"/>
    <w:rsid w:val="008D4971"/>
    <w:rsid w:val="008D77FD"/>
    <w:rsid w:val="008E16CE"/>
    <w:rsid w:val="008E1E77"/>
    <w:rsid w:val="008E3378"/>
    <w:rsid w:val="008E350D"/>
    <w:rsid w:val="008E6A92"/>
    <w:rsid w:val="008F1D37"/>
    <w:rsid w:val="008F22F1"/>
    <w:rsid w:val="008F2A32"/>
    <w:rsid w:val="008F40AF"/>
    <w:rsid w:val="008F4BDD"/>
    <w:rsid w:val="008F7897"/>
    <w:rsid w:val="00900302"/>
    <w:rsid w:val="009018FB"/>
    <w:rsid w:val="00901E77"/>
    <w:rsid w:val="0090296E"/>
    <w:rsid w:val="00902E31"/>
    <w:rsid w:val="0090379A"/>
    <w:rsid w:val="00906C03"/>
    <w:rsid w:val="00911149"/>
    <w:rsid w:val="00911636"/>
    <w:rsid w:val="0091354B"/>
    <w:rsid w:val="00913E49"/>
    <w:rsid w:val="00913ED2"/>
    <w:rsid w:val="009147FF"/>
    <w:rsid w:val="00915805"/>
    <w:rsid w:val="00916358"/>
    <w:rsid w:val="009204BB"/>
    <w:rsid w:val="009225DE"/>
    <w:rsid w:val="00922AFC"/>
    <w:rsid w:val="009237A5"/>
    <w:rsid w:val="00925605"/>
    <w:rsid w:val="009301DE"/>
    <w:rsid w:val="00934718"/>
    <w:rsid w:val="009370E2"/>
    <w:rsid w:val="009379AA"/>
    <w:rsid w:val="009404BA"/>
    <w:rsid w:val="00940535"/>
    <w:rsid w:val="009407A8"/>
    <w:rsid w:val="0094395B"/>
    <w:rsid w:val="00945F19"/>
    <w:rsid w:val="009468A2"/>
    <w:rsid w:val="00950233"/>
    <w:rsid w:val="00950841"/>
    <w:rsid w:val="00952407"/>
    <w:rsid w:val="00952DBF"/>
    <w:rsid w:val="00953B35"/>
    <w:rsid w:val="00954414"/>
    <w:rsid w:val="00954A83"/>
    <w:rsid w:val="00956763"/>
    <w:rsid w:val="00957BCF"/>
    <w:rsid w:val="00960CDB"/>
    <w:rsid w:val="009625F6"/>
    <w:rsid w:val="009627F9"/>
    <w:rsid w:val="00964270"/>
    <w:rsid w:val="009658D6"/>
    <w:rsid w:val="009671E4"/>
    <w:rsid w:val="009676D8"/>
    <w:rsid w:val="00967CC8"/>
    <w:rsid w:val="00967EC4"/>
    <w:rsid w:val="00973037"/>
    <w:rsid w:val="00975F96"/>
    <w:rsid w:val="00980A8A"/>
    <w:rsid w:val="0098324A"/>
    <w:rsid w:val="00985FFB"/>
    <w:rsid w:val="009869ED"/>
    <w:rsid w:val="00987CAC"/>
    <w:rsid w:val="00990CFC"/>
    <w:rsid w:val="00993516"/>
    <w:rsid w:val="00995DD7"/>
    <w:rsid w:val="00995E0E"/>
    <w:rsid w:val="00996052"/>
    <w:rsid w:val="009960C9"/>
    <w:rsid w:val="00996C55"/>
    <w:rsid w:val="00997DA9"/>
    <w:rsid w:val="009A2905"/>
    <w:rsid w:val="009A38CE"/>
    <w:rsid w:val="009A38D1"/>
    <w:rsid w:val="009A491C"/>
    <w:rsid w:val="009A5463"/>
    <w:rsid w:val="009A5B58"/>
    <w:rsid w:val="009A5E1D"/>
    <w:rsid w:val="009A649B"/>
    <w:rsid w:val="009A6EB1"/>
    <w:rsid w:val="009A72B6"/>
    <w:rsid w:val="009A77F0"/>
    <w:rsid w:val="009B3E5B"/>
    <w:rsid w:val="009B4294"/>
    <w:rsid w:val="009B430C"/>
    <w:rsid w:val="009B5295"/>
    <w:rsid w:val="009B60BD"/>
    <w:rsid w:val="009B68D4"/>
    <w:rsid w:val="009B6D4C"/>
    <w:rsid w:val="009B70F4"/>
    <w:rsid w:val="009B7374"/>
    <w:rsid w:val="009C0727"/>
    <w:rsid w:val="009C0F2C"/>
    <w:rsid w:val="009C1206"/>
    <w:rsid w:val="009C1EF7"/>
    <w:rsid w:val="009C2556"/>
    <w:rsid w:val="009C6C52"/>
    <w:rsid w:val="009D0718"/>
    <w:rsid w:val="009D162F"/>
    <w:rsid w:val="009D1776"/>
    <w:rsid w:val="009D5976"/>
    <w:rsid w:val="009D5A80"/>
    <w:rsid w:val="009D79AE"/>
    <w:rsid w:val="009E0053"/>
    <w:rsid w:val="009E03D1"/>
    <w:rsid w:val="009E040A"/>
    <w:rsid w:val="009E1576"/>
    <w:rsid w:val="009E2345"/>
    <w:rsid w:val="009E2D6E"/>
    <w:rsid w:val="009E312B"/>
    <w:rsid w:val="009E40AA"/>
    <w:rsid w:val="009E4E40"/>
    <w:rsid w:val="009E710F"/>
    <w:rsid w:val="009E7D7E"/>
    <w:rsid w:val="009F206C"/>
    <w:rsid w:val="009F4D89"/>
    <w:rsid w:val="009F5FEA"/>
    <w:rsid w:val="009F6A97"/>
    <w:rsid w:val="00A00283"/>
    <w:rsid w:val="00A008E4"/>
    <w:rsid w:val="00A00B15"/>
    <w:rsid w:val="00A00B50"/>
    <w:rsid w:val="00A00E20"/>
    <w:rsid w:val="00A01841"/>
    <w:rsid w:val="00A0253A"/>
    <w:rsid w:val="00A02A94"/>
    <w:rsid w:val="00A03293"/>
    <w:rsid w:val="00A03ADC"/>
    <w:rsid w:val="00A03EB2"/>
    <w:rsid w:val="00A1000D"/>
    <w:rsid w:val="00A10193"/>
    <w:rsid w:val="00A10AC7"/>
    <w:rsid w:val="00A10DF8"/>
    <w:rsid w:val="00A111CB"/>
    <w:rsid w:val="00A11201"/>
    <w:rsid w:val="00A11DD4"/>
    <w:rsid w:val="00A126F1"/>
    <w:rsid w:val="00A12A9B"/>
    <w:rsid w:val="00A14055"/>
    <w:rsid w:val="00A14E15"/>
    <w:rsid w:val="00A15690"/>
    <w:rsid w:val="00A17E16"/>
    <w:rsid w:val="00A22D41"/>
    <w:rsid w:val="00A23BB2"/>
    <w:rsid w:val="00A24540"/>
    <w:rsid w:val="00A258B6"/>
    <w:rsid w:val="00A27388"/>
    <w:rsid w:val="00A300BF"/>
    <w:rsid w:val="00A30328"/>
    <w:rsid w:val="00A3255E"/>
    <w:rsid w:val="00A3267D"/>
    <w:rsid w:val="00A331C8"/>
    <w:rsid w:val="00A37794"/>
    <w:rsid w:val="00A43175"/>
    <w:rsid w:val="00A43E28"/>
    <w:rsid w:val="00A44451"/>
    <w:rsid w:val="00A44FAA"/>
    <w:rsid w:val="00A46428"/>
    <w:rsid w:val="00A46BDC"/>
    <w:rsid w:val="00A500E9"/>
    <w:rsid w:val="00A5105C"/>
    <w:rsid w:val="00A513DF"/>
    <w:rsid w:val="00A52415"/>
    <w:rsid w:val="00A5321A"/>
    <w:rsid w:val="00A57B01"/>
    <w:rsid w:val="00A601CF"/>
    <w:rsid w:val="00A60B2E"/>
    <w:rsid w:val="00A61566"/>
    <w:rsid w:val="00A6188E"/>
    <w:rsid w:val="00A62E69"/>
    <w:rsid w:val="00A634F8"/>
    <w:rsid w:val="00A67499"/>
    <w:rsid w:val="00A716CD"/>
    <w:rsid w:val="00A744D1"/>
    <w:rsid w:val="00A745E3"/>
    <w:rsid w:val="00A76173"/>
    <w:rsid w:val="00A762E1"/>
    <w:rsid w:val="00A77AE4"/>
    <w:rsid w:val="00A806F4"/>
    <w:rsid w:val="00A81FA6"/>
    <w:rsid w:val="00A834CD"/>
    <w:rsid w:val="00A84E31"/>
    <w:rsid w:val="00A8697D"/>
    <w:rsid w:val="00A86A28"/>
    <w:rsid w:val="00A873DD"/>
    <w:rsid w:val="00A9059D"/>
    <w:rsid w:val="00A90983"/>
    <w:rsid w:val="00A91C91"/>
    <w:rsid w:val="00A925A8"/>
    <w:rsid w:val="00A92A39"/>
    <w:rsid w:val="00A930DA"/>
    <w:rsid w:val="00A943AF"/>
    <w:rsid w:val="00A96B58"/>
    <w:rsid w:val="00AA0175"/>
    <w:rsid w:val="00AA0A83"/>
    <w:rsid w:val="00AA25E4"/>
    <w:rsid w:val="00AA3112"/>
    <w:rsid w:val="00AA33FB"/>
    <w:rsid w:val="00AA388E"/>
    <w:rsid w:val="00AA3B8A"/>
    <w:rsid w:val="00AA4C9D"/>
    <w:rsid w:val="00AA525C"/>
    <w:rsid w:val="00AA6162"/>
    <w:rsid w:val="00AA733A"/>
    <w:rsid w:val="00AA78DC"/>
    <w:rsid w:val="00AA7F1A"/>
    <w:rsid w:val="00AB10AA"/>
    <w:rsid w:val="00AB25F9"/>
    <w:rsid w:val="00AB2F51"/>
    <w:rsid w:val="00AB2FDC"/>
    <w:rsid w:val="00AB4394"/>
    <w:rsid w:val="00AB54EE"/>
    <w:rsid w:val="00AB6229"/>
    <w:rsid w:val="00AB67C0"/>
    <w:rsid w:val="00AC009E"/>
    <w:rsid w:val="00AC1689"/>
    <w:rsid w:val="00AC1FDD"/>
    <w:rsid w:val="00AC4CA0"/>
    <w:rsid w:val="00AC4D72"/>
    <w:rsid w:val="00AC4F4B"/>
    <w:rsid w:val="00AC53F6"/>
    <w:rsid w:val="00AC71A6"/>
    <w:rsid w:val="00AC7C80"/>
    <w:rsid w:val="00AC7D35"/>
    <w:rsid w:val="00AD15B2"/>
    <w:rsid w:val="00AD24FE"/>
    <w:rsid w:val="00AD2536"/>
    <w:rsid w:val="00AD362B"/>
    <w:rsid w:val="00AD4B24"/>
    <w:rsid w:val="00AD6509"/>
    <w:rsid w:val="00AD6D51"/>
    <w:rsid w:val="00AE1B54"/>
    <w:rsid w:val="00AE2FF1"/>
    <w:rsid w:val="00AE36A3"/>
    <w:rsid w:val="00AE3C57"/>
    <w:rsid w:val="00AE515D"/>
    <w:rsid w:val="00AE64C1"/>
    <w:rsid w:val="00AE6B2A"/>
    <w:rsid w:val="00AF198F"/>
    <w:rsid w:val="00AF3041"/>
    <w:rsid w:val="00AF3BBC"/>
    <w:rsid w:val="00AF48CD"/>
    <w:rsid w:val="00AF5E69"/>
    <w:rsid w:val="00AF5FAD"/>
    <w:rsid w:val="00AF6022"/>
    <w:rsid w:val="00AF7EC8"/>
    <w:rsid w:val="00B015A7"/>
    <w:rsid w:val="00B01F89"/>
    <w:rsid w:val="00B038CC"/>
    <w:rsid w:val="00B051B8"/>
    <w:rsid w:val="00B053D9"/>
    <w:rsid w:val="00B062E6"/>
    <w:rsid w:val="00B06556"/>
    <w:rsid w:val="00B06B04"/>
    <w:rsid w:val="00B06B85"/>
    <w:rsid w:val="00B07150"/>
    <w:rsid w:val="00B11F31"/>
    <w:rsid w:val="00B12AB1"/>
    <w:rsid w:val="00B12C14"/>
    <w:rsid w:val="00B14090"/>
    <w:rsid w:val="00B15932"/>
    <w:rsid w:val="00B15AB1"/>
    <w:rsid w:val="00B161CF"/>
    <w:rsid w:val="00B16C7B"/>
    <w:rsid w:val="00B16F92"/>
    <w:rsid w:val="00B21E7A"/>
    <w:rsid w:val="00B21EA3"/>
    <w:rsid w:val="00B2296E"/>
    <w:rsid w:val="00B328E5"/>
    <w:rsid w:val="00B331CF"/>
    <w:rsid w:val="00B3388D"/>
    <w:rsid w:val="00B34168"/>
    <w:rsid w:val="00B345D9"/>
    <w:rsid w:val="00B34DF8"/>
    <w:rsid w:val="00B37B14"/>
    <w:rsid w:val="00B43D0A"/>
    <w:rsid w:val="00B43EF1"/>
    <w:rsid w:val="00B44303"/>
    <w:rsid w:val="00B445BB"/>
    <w:rsid w:val="00B47091"/>
    <w:rsid w:val="00B47D07"/>
    <w:rsid w:val="00B5144B"/>
    <w:rsid w:val="00B5170B"/>
    <w:rsid w:val="00B52EE1"/>
    <w:rsid w:val="00B53992"/>
    <w:rsid w:val="00B53D6E"/>
    <w:rsid w:val="00B54EA4"/>
    <w:rsid w:val="00B60CE1"/>
    <w:rsid w:val="00B6300E"/>
    <w:rsid w:val="00B64706"/>
    <w:rsid w:val="00B679D3"/>
    <w:rsid w:val="00B67FEA"/>
    <w:rsid w:val="00B708AD"/>
    <w:rsid w:val="00B710D2"/>
    <w:rsid w:val="00B7113C"/>
    <w:rsid w:val="00B712CC"/>
    <w:rsid w:val="00B723DF"/>
    <w:rsid w:val="00B72D64"/>
    <w:rsid w:val="00B731DE"/>
    <w:rsid w:val="00B734C3"/>
    <w:rsid w:val="00B73EB2"/>
    <w:rsid w:val="00B74252"/>
    <w:rsid w:val="00B742BF"/>
    <w:rsid w:val="00B74AC4"/>
    <w:rsid w:val="00B7514D"/>
    <w:rsid w:val="00B7627A"/>
    <w:rsid w:val="00B7678B"/>
    <w:rsid w:val="00B77533"/>
    <w:rsid w:val="00B77999"/>
    <w:rsid w:val="00B77B05"/>
    <w:rsid w:val="00B81154"/>
    <w:rsid w:val="00B85149"/>
    <w:rsid w:val="00B85A12"/>
    <w:rsid w:val="00B86498"/>
    <w:rsid w:val="00B90481"/>
    <w:rsid w:val="00B9063F"/>
    <w:rsid w:val="00B92975"/>
    <w:rsid w:val="00B945D4"/>
    <w:rsid w:val="00B94BAD"/>
    <w:rsid w:val="00B97A58"/>
    <w:rsid w:val="00BA0D07"/>
    <w:rsid w:val="00BA1325"/>
    <w:rsid w:val="00BA48FC"/>
    <w:rsid w:val="00BA5870"/>
    <w:rsid w:val="00BA679F"/>
    <w:rsid w:val="00BB0399"/>
    <w:rsid w:val="00BB0AAC"/>
    <w:rsid w:val="00BB0CBB"/>
    <w:rsid w:val="00BB0EFB"/>
    <w:rsid w:val="00BB19C4"/>
    <w:rsid w:val="00BB3223"/>
    <w:rsid w:val="00BB3BC1"/>
    <w:rsid w:val="00BB4344"/>
    <w:rsid w:val="00BB4A7B"/>
    <w:rsid w:val="00BB5D61"/>
    <w:rsid w:val="00BC1307"/>
    <w:rsid w:val="00BC2B27"/>
    <w:rsid w:val="00BC3B27"/>
    <w:rsid w:val="00BC4C9B"/>
    <w:rsid w:val="00BC609B"/>
    <w:rsid w:val="00BC7910"/>
    <w:rsid w:val="00BC7BEA"/>
    <w:rsid w:val="00BD0BD5"/>
    <w:rsid w:val="00BD209D"/>
    <w:rsid w:val="00BD6641"/>
    <w:rsid w:val="00BE4117"/>
    <w:rsid w:val="00BE467F"/>
    <w:rsid w:val="00BE4DAD"/>
    <w:rsid w:val="00BE5E4B"/>
    <w:rsid w:val="00BE6C2B"/>
    <w:rsid w:val="00BE716C"/>
    <w:rsid w:val="00BE76C8"/>
    <w:rsid w:val="00BE7990"/>
    <w:rsid w:val="00BF1AB9"/>
    <w:rsid w:val="00BF29E1"/>
    <w:rsid w:val="00BF2F12"/>
    <w:rsid w:val="00BF30AB"/>
    <w:rsid w:val="00BF37A1"/>
    <w:rsid w:val="00BF39E5"/>
    <w:rsid w:val="00BF3A0E"/>
    <w:rsid w:val="00BF3A82"/>
    <w:rsid w:val="00BF47F6"/>
    <w:rsid w:val="00BF4C9A"/>
    <w:rsid w:val="00BF58CF"/>
    <w:rsid w:val="00BF695F"/>
    <w:rsid w:val="00C0311B"/>
    <w:rsid w:val="00C0339F"/>
    <w:rsid w:val="00C038FE"/>
    <w:rsid w:val="00C0411C"/>
    <w:rsid w:val="00C057FE"/>
    <w:rsid w:val="00C064E9"/>
    <w:rsid w:val="00C07331"/>
    <w:rsid w:val="00C10955"/>
    <w:rsid w:val="00C11B85"/>
    <w:rsid w:val="00C13C70"/>
    <w:rsid w:val="00C149BA"/>
    <w:rsid w:val="00C17955"/>
    <w:rsid w:val="00C22BC5"/>
    <w:rsid w:val="00C22CD6"/>
    <w:rsid w:val="00C23063"/>
    <w:rsid w:val="00C23DAA"/>
    <w:rsid w:val="00C24103"/>
    <w:rsid w:val="00C25539"/>
    <w:rsid w:val="00C267D7"/>
    <w:rsid w:val="00C31877"/>
    <w:rsid w:val="00C31885"/>
    <w:rsid w:val="00C3387C"/>
    <w:rsid w:val="00C34436"/>
    <w:rsid w:val="00C347A8"/>
    <w:rsid w:val="00C3617C"/>
    <w:rsid w:val="00C4200F"/>
    <w:rsid w:val="00C4222C"/>
    <w:rsid w:val="00C42806"/>
    <w:rsid w:val="00C42BB6"/>
    <w:rsid w:val="00C42DFC"/>
    <w:rsid w:val="00C430F8"/>
    <w:rsid w:val="00C43515"/>
    <w:rsid w:val="00C46BC0"/>
    <w:rsid w:val="00C53B91"/>
    <w:rsid w:val="00C53EBB"/>
    <w:rsid w:val="00C5519E"/>
    <w:rsid w:val="00C5610C"/>
    <w:rsid w:val="00C57088"/>
    <w:rsid w:val="00C60694"/>
    <w:rsid w:val="00C6189C"/>
    <w:rsid w:val="00C61B15"/>
    <w:rsid w:val="00C620D3"/>
    <w:rsid w:val="00C62687"/>
    <w:rsid w:val="00C64195"/>
    <w:rsid w:val="00C64773"/>
    <w:rsid w:val="00C71379"/>
    <w:rsid w:val="00C71913"/>
    <w:rsid w:val="00C73712"/>
    <w:rsid w:val="00C73A21"/>
    <w:rsid w:val="00C75DEF"/>
    <w:rsid w:val="00C7613D"/>
    <w:rsid w:val="00C76728"/>
    <w:rsid w:val="00C76F72"/>
    <w:rsid w:val="00C77A75"/>
    <w:rsid w:val="00C80771"/>
    <w:rsid w:val="00C81D9F"/>
    <w:rsid w:val="00C82A5E"/>
    <w:rsid w:val="00C836EC"/>
    <w:rsid w:val="00C8413F"/>
    <w:rsid w:val="00C84368"/>
    <w:rsid w:val="00C84427"/>
    <w:rsid w:val="00C844F7"/>
    <w:rsid w:val="00C84D0E"/>
    <w:rsid w:val="00C859C7"/>
    <w:rsid w:val="00C8680A"/>
    <w:rsid w:val="00C87B56"/>
    <w:rsid w:val="00C87D7F"/>
    <w:rsid w:val="00C91002"/>
    <w:rsid w:val="00C91424"/>
    <w:rsid w:val="00C915E2"/>
    <w:rsid w:val="00C93462"/>
    <w:rsid w:val="00C94C5F"/>
    <w:rsid w:val="00C97041"/>
    <w:rsid w:val="00C97042"/>
    <w:rsid w:val="00C9794E"/>
    <w:rsid w:val="00C979F3"/>
    <w:rsid w:val="00CA06CE"/>
    <w:rsid w:val="00CA0A01"/>
    <w:rsid w:val="00CA0EED"/>
    <w:rsid w:val="00CA0F8C"/>
    <w:rsid w:val="00CA1224"/>
    <w:rsid w:val="00CA2794"/>
    <w:rsid w:val="00CB0616"/>
    <w:rsid w:val="00CB1364"/>
    <w:rsid w:val="00CB3215"/>
    <w:rsid w:val="00CB38A0"/>
    <w:rsid w:val="00CB38AF"/>
    <w:rsid w:val="00CB630A"/>
    <w:rsid w:val="00CB65EF"/>
    <w:rsid w:val="00CB6DBB"/>
    <w:rsid w:val="00CB72F5"/>
    <w:rsid w:val="00CC012F"/>
    <w:rsid w:val="00CC03E3"/>
    <w:rsid w:val="00CC0D0A"/>
    <w:rsid w:val="00CC1B7D"/>
    <w:rsid w:val="00CC1EF1"/>
    <w:rsid w:val="00CC3D8E"/>
    <w:rsid w:val="00CC41DA"/>
    <w:rsid w:val="00CC503C"/>
    <w:rsid w:val="00CC5AB4"/>
    <w:rsid w:val="00CC5F28"/>
    <w:rsid w:val="00CC6C4E"/>
    <w:rsid w:val="00CC6EA3"/>
    <w:rsid w:val="00CD0AA8"/>
    <w:rsid w:val="00CD49EC"/>
    <w:rsid w:val="00CE08AA"/>
    <w:rsid w:val="00CE313B"/>
    <w:rsid w:val="00CE4610"/>
    <w:rsid w:val="00CE475C"/>
    <w:rsid w:val="00CE6EF6"/>
    <w:rsid w:val="00CE7AEB"/>
    <w:rsid w:val="00CE7E3D"/>
    <w:rsid w:val="00CF0D1F"/>
    <w:rsid w:val="00CF0DC4"/>
    <w:rsid w:val="00CF0ECB"/>
    <w:rsid w:val="00CF1D5A"/>
    <w:rsid w:val="00CF3C7B"/>
    <w:rsid w:val="00CF4E4D"/>
    <w:rsid w:val="00CF7317"/>
    <w:rsid w:val="00D023A7"/>
    <w:rsid w:val="00D0254C"/>
    <w:rsid w:val="00D02A61"/>
    <w:rsid w:val="00D02D91"/>
    <w:rsid w:val="00D038F3"/>
    <w:rsid w:val="00D03E94"/>
    <w:rsid w:val="00D0438E"/>
    <w:rsid w:val="00D06225"/>
    <w:rsid w:val="00D075C8"/>
    <w:rsid w:val="00D10279"/>
    <w:rsid w:val="00D113C0"/>
    <w:rsid w:val="00D11965"/>
    <w:rsid w:val="00D126B7"/>
    <w:rsid w:val="00D134E0"/>
    <w:rsid w:val="00D13636"/>
    <w:rsid w:val="00D14F5B"/>
    <w:rsid w:val="00D17713"/>
    <w:rsid w:val="00D17CB6"/>
    <w:rsid w:val="00D20356"/>
    <w:rsid w:val="00D206DD"/>
    <w:rsid w:val="00D20FFB"/>
    <w:rsid w:val="00D2478F"/>
    <w:rsid w:val="00D260F8"/>
    <w:rsid w:val="00D26D78"/>
    <w:rsid w:val="00D3203E"/>
    <w:rsid w:val="00D3214A"/>
    <w:rsid w:val="00D32665"/>
    <w:rsid w:val="00D32E6E"/>
    <w:rsid w:val="00D33037"/>
    <w:rsid w:val="00D3377E"/>
    <w:rsid w:val="00D33E15"/>
    <w:rsid w:val="00D350D0"/>
    <w:rsid w:val="00D37530"/>
    <w:rsid w:val="00D41699"/>
    <w:rsid w:val="00D440F6"/>
    <w:rsid w:val="00D445FA"/>
    <w:rsid w:val="00D4503A"/>
    <w:rsid w:val="00D4520B"/>
    <w:rsid w:val="00D4733E"/>
    <w:rsid w:val="00D4777B"/>
    <w:rsid w:val="00D50DBD"/>
    <w:rsid w:val="00D51AEF"/>
    <w:rsid w:val="00D54752"/>
    <w:rsid w:val="00D56B8F"/>
    <w:rsid w:val="00D5791A"/>
    <w:rsid w:val="00D57FF8"/>
    <w:rsid w:val="00D60BDF"/>
    <w:rsid w:val="00D60DC5"/>
    <w:rsid w:val="00D6151B"/>
    <w:rsid w:val="00D61780"/>
    <w:rsid w:val="00D61D5A"/>
    <w:rsid w:val="00D623EB"/>
    <w:rsid w:val="00D62905"/>
    <w:rsid w:val="00D637FE"/>
    <w:rsid w:val="00D63F04"/>
    <w:rsid w:val="00D65A6E"/>
    <w:rsid w:val="00D66D1C"/>
    <w:rsid w:val="00D72133"/>
    <w:rsid w:val="00D7221D"/>
    <w:rsid w:val="00D7237B"/>
    <w:rsid w:val="00D7363A"/>
    <w:rsid w:val="00D73FB7"/>
    <w:rsid w:val="00D73FB9"/>
    <w:rsid w:val="00D75FCF"/>
    <w:rsid w:val="00D76B16"/>
    <w:rsid w:val="00D76B66"/>
    <w:rsid w:val="00D773D0"/>
    <w:rsid w:val="00D77DC0"/>
    <w:rsid w:val="00D80073"/>
    <w:rsid w:val="00D80EB6"/>
    <w:rsid w:val="00D80FD9"/>
    <w:rsid w:val="00D81A8E"/>
    <w:rsid w:val="00D8329D"/>
    <w:rsid w:val="00D83408"/>
    <w:rsid w:val="00D83715"/>
    <w:rsid w:val="00D84668"/>
    <w:rsid w:val="00D84A3A"/>
    <w:rsid w:val="00D84D9C"/>
    <w:rsid w:val="00D863CC"/>
    <w:rsid w:val="00D87B9A"/>
    <w:rsid w:val="00D87BD3"/>
    <w:rsid w:val="00D90D24"/>
    <w:rsid w:val="00D90EBF"/>
    <w:rsid w:val="00D916A9"/>
    <w:rsid w:val="00D94144"/>
    <w:rsid w:val="00D956BD"/>
    <w:rsid w:val="00D9611D"/>
    <w:rsid w:val="00D97463"/>
    <w:rsid w:val="00D9773D"/>
    <w:rsid w:val="00D97C6C"/>
    <w:rsid w:val="00D97D3F"/>
    <w:rsid w:val="00DA09EB"/>
    <w:rsid w:val="00DA22AF"/>
    <w:rsid w:val="00DA2D2A"/>
    <w:rsid w:val="00DA4B88"/>
    <w:rsid w:val="00DA78B5"/>
    <w:rsid w:val="00DA7EEA"/>
    <w:rsid w:val="00DB304D"/>
    <w:rsid w:val="00DB3AAA"/>
    <w:rsid w:val="00DB439A"/>
    <w:rsid w:val="00DC04AB"/>
    <w:rsid w:val="00DC1AE7"/>
    <w:rsid w:val="00DC28FF"/>
    <w:rsid w:val="00DC2D48"/>
    <w:rsid w:val="00DC3253"/>
    <w:rsid w:val="00DC41C7"/>
    <w:rsid w:val="00DC5381"/>
    <w:rsid w:val="00DC5FA6"/>
    <w:rsid w:val="00DC631F"/>
    <w:rsid w:val="00DC6760"/>
    <w:rsid w:val="00DD30F7"/>
    <w:rsid w:val="00DD388E"/>
    <w:rsid w:val="00DD4D3C"/>
    <w:rsid w:val="00DD4EBF"/>
    <w:rsid w:val="00DD60C4"/>
    <w:rsid w:val="00DD736C"/>
    <w:rsid w:val="00DE2EE4"/>
    <w:rsid w:val="00DE5657"/>
    <w:rsid w:val="00DF0316"/>
    <w:rsid w:val="00DF0E5F"/>
    <w:rsid w:val="00DF11D0"/>
    <w:rsid w:val="00DF13A6"/>
    <w:rsid w:val="00DF13E5"/>
    <w:rsid w:val="00DF1972"/>
    <w:rsid w:val="00DF519C"/>
    <w:rsid w:val="00DF57DB"/>
    <w:rsid w:val="00DF5EDC"/>
    <w:rsid w:val="00DF610C"/>
    <w:rsid w:val="00DF665C"/>
    <w:rsid w:val="00E00339"/>
    <w:rsid w:val="00E005AF"/>
    <w:rsid w:val="00E014FE"/>
    <w:rsid w:val="00E025F4"/>
    <w:rsid w:val="00E04238"/>
    <w:rsid w:val="00E05D27"/>
    <w:rsid w:val="00E0766F"/>
    <w:rsid w:val="00E076E5"/>
    <w:rsid w:val="00E077E1"/>
    <w:rsid w:val="00E10F45"/>
    <w:rsid w:val="00E12E0B"/>
    <w:rsid w:val="00E1539A"/>
    <w:rsid w:val="00E16ECF"/>
    <w:rsid w:val="00E20692"/>
    <w:rsid w:val="00E206EA"/>
    <w:rsid w:val="00E21972"/>
    <w:rsid w:val="00E224CF"/>
    <w:rsid w:val="00E230B4"/>
    <w:rsid w:val="00E24645"/>
    <w:rsid w:val="00E24CCA"/>
    <w:rsid w:val="00E254A0"/>
    <w:rsid w:val="00E25680"/>
    <w:rsid w:val="00E2702D"/>
    <w:rsid w:val="00E2781A"/>
    <w:rsid w:val="00E30182"/>
    <w:rsid w:val="00E3229A"/>
    <w:rsid w:val="00E33AF6"/>
    <w:rsid w:val="00E345DA"/>
    <w:rsid w:val="00E36364"/>
    <w:rsid w:val="00E3647C"/>
    <w:rsid w:val="00E36A70"/>
    <w:rsid w:val="00E41451"/>
    <w:rsid w:val="00E415B8"/>
    <w:rsid w:val="00E42787"/>
    <w:rsid w:val="00E427EE"/>
    <w:rsid w:val="00E4577B"/>
    <w:rsid w:val="00E45817"/>
    <w:rsid w:val="00E45BFB"/>
    <w:rsid w:val="00E46F93"/>
    <w:rsid w:val="00E50D6A"/>
    <w:rsid w:val="00E513D0"/>
    <w:rsid w:val="00E6068D"/>
    <w:rsid w:val="00E61C32"/>
    <w:rsid w:val="00E67B6F"/>
    <w:rsid w:val="00E704F7"/>
    <w:rsid w:val="00E7076F"/>
    <w:rsid w:val="00E70C45"/>
    <w:rsid w:val="00E73382"/>
    <w:rsid w:val="00E7433B"/>
    <w:rsid w:val="00E75ABE"/>
    <w:rsid w:val="00E7646B"/>
    <w:rsid w:val="00E76542"/>
    <w:rsid w:val="00E76FF1"/>
    <w:rsid w:val="00E77000"/>
    <w:rsid w:val="00E77777"/>
    <w:rsid w:val="00E81560"/>
    <w:rsid w:val="00E81DD9"/>
    <w:rsid w:val="00E83789"/>
    <w:rsid w:val="00E83838"/>
    <w:rsid w:val="00E83A19"/>
    <w:rsid w:val="00E847F1"/>
    <w:rsid w:val="00E850BA"/>
    <w:rsid w:val="00E8562C"/>
    <w:rsid w:val="00E858A9"/>
    <w:rsid w:val="00E86556"/>
    <w:rsid w:val="00E876CB"/>
    <w:rsid w:val="00E900A3"/>
    <w:rsid w:val="00E91310"/>
    <w:rsid w:val="00E9144E"/>
    <w:rsid w:val="00E92FA6"/>
    <w:rsid w:val="00E9477E"/>
    <w:rsid w:val="00E94882"/>
    <w:rsid w:val="00E94EC3"/>
    <w:rsid w:val="00E9694D"/>
    <w:rsid w:val="00EA1AF6"/>
    <w:rsid w:val="00EA1CFB"/>
    <w:rsid w:val="00EA2EEB"/>
    <w:rsid w:val="00EA50EC"/>
    <w:rsid w:val="00EA5D5D"/>
    <w:rsid w:val="00EA692F"/>
    <w:rsid w:val="00EA766E"/>
    <w:rsid w:val="00EB0CF5"/>
    <w:rsid w:val="00EB0D2B"/>
    <w:rsid w:val="00EB37A8"/>
    <w:rsid w:val="00EB40B0"/>
    <w:rsid w:val="00EB4443"/>
    <w:rsid w:val="00EB74BC"/>
    <w:rsid w:val="00EB779C"/>
    <w:rsid w:val="00EC16F8"/>
    <w:rsid w:val="00EC336E"/>
    <w:rsid w:val="00EC3A2B"/>
    <w:rsid w:val="00EC6A34"/>
    <w:rsid w:val="00ED2792"/>
    <w:rsid w:val="00ED2C08"/>
    <w:rsid w:val="00ED3A64"/>
    <w:rsid w:val="00ED4194"/>
    <w:rsid w:val="00ED560D"/>
    <w:rsid w:val="00ED605B"/>
    <w:rsid w:val="00ED6260"/>
    <w:rsid w:val="00ED6B98"/>
    <w:rsid w:val="00ED6C94"/>
    <w:rsid w:val="00ED7F1C"/>
    <w:rsid w:val="00EE1040"/>
    <w:rsid w:val="00EE4797"/>
    <w:rsid w:val="00EE5B40"/>
    <w:rsid w:val="00EE5D08"/>
    <w:rsid w:val="00EE7685"/>
    <w:rsid w:val="00EF0BF1"/>
    <w:rsid w:val="00EF0EA0"/>
    <w:rsid w:val="00EF35D0"/>
    <w:rsid w:val="00EF3CF4"/>
    <w:rsid w:val="00EF4C89"/>
    <w:rsid w:val="00EF5F9F"/>
    <w:rsid w:val="00EF64BD"/>
    <w:rsid w:val="00F00C69"/>
    <w:rsid w:val="00F02069"/>
    <w:rsid w:val="00F0242A"/>
    <w:rsid w:val="00F05050"/>
    <w:rsid w:val="00F053EF"/>
    <w:rsid w:val="00F0676E"/>
    <w:rsid w:val="00F10BC5"/>
    <w:rsid w:val="00F12252"/>
    <w:rsid w:val="00F12FA6"/>
    <w:rsid w:val="00F1327E"/>
    <w:rsid w:val="00F141DF"/>
    <w:rsid w:val="00F147DA"/>
    <w:rsid w:val="00F15307"/>
    <w:rsid w:val="00F16041"/>
    <w:rsid w:val="00F16F37"/>
    <w:rsid w:val="00F17A7A"/>
    <w:rsid w:val="00F20245"/>
    <w:rsid w:val="00F216B1"/>
    <w:rsid w:val="00F23A2A"/>
    <w:rsid w:val="00F23E20"/>
    <w:rsid w:val="00F23F90"/>
    <w:rsid w:val="00F24F70"/>
    <w:rsid w:val="00F25611"/>
    <w:rsid w:val="00F276A4"/>
    <w:rsid w:val="00F302B2"/>
    <w:rsid w:val="00F30A87"/>
    <w:rsid w:val="00F31DA3"/>
    <w:rsid w:val="00F32F11"/>
    <w:rsid w:val="00F331FC"/>
    <w:rsid w:val="00F3371D"/>
    <w:rsid w:val="00F35CBE"/>
    <w:rsid w:val="00F374B9"/>
    <w:rsid w:val="00F406A9"/>
    <w:rsid w:val="00F40823"/>
    <w:rsid w:val="00F40BF4"/>
    <w:rsid w:val="00F41942"/>
    <w:rsid w:val="00F4261F"/>
    <w:rsid w:val="00F43B0B"/>
    <w:rsid w:val="00F43BA6"/>
    <w:rsid w:val="00F508B0"/>
    <w:rsid w:val="00F51C02"/>
    <w:rsid w:val="00F5227C"/>
    <w:rsid w:val="00F53937"/>
    <w:rsid w:val="00F54C78"/>
    <w:rsid w:val="00F555DD"/>
    <w:rsid w:val="00F55D28"/>
    <w:rsid w:val="00F5610C"/>
    <w:rsid w:val="00F566C7"/>
    <w:rsid w:val="00F57850"/>
    <w:rsid w:val="00F60737"/>
    <w:rsid w:val="00F626E0"/>
    <w:rsid w:val="00F64195"/>
    <w:rsid w:val="00F646A4"/>
    <w:rsid w:val="00F65C61"/>
    <w:rsid w:val="00F65D33"/>
    <w:rsid w:val="00F6667B"/>
    <w:rsid w:val="00F675A0"/>
    <w:rsid w:val="00F7027C"/>
    <w:rsid w:val="00F70333"/>
    <w:rsid w:val="00F72892"/>
    <w:rsid w:val="00F729B4"/>
    <w:rsid w:val="00F73106"/>
    <w:rsid w:val="00F73F33"/>
    <w:rsid w:val="00F7494E"/>
    <w:rsid w:val="00F74B06"/>
    <w:rsid w:val="00F75C80"/>
    <w:rsid w:val="00F80AFA"/>
    <w:rsid w:val="00F8155F"/>
    <w:rsid w:val="00F81BA9"/>
    <w:rsid w:val="00F81E24"/>
    <w:rsid w:val="00F82D92"/>
    <w:rsid w:val="00F85FA6"/>
    <w:rsid w:val="00F860A4"/>
    <w:rsid w:val="00F86357"/>
    <w:rsid w:val="00F90FBA"/>
    <w:rsid w:val="00F93C02"/>
    <w:rsid w:val="00F955C4"/>
    <w:rsid w:val="00F95855"/>
    <w:rsid w:val="00F95C7C"/>
    <w:rsid w:val="00F96297"/>
    <w:rsid w:val="00FA106A"/>
    <w:rsid w:val="00FA13BE"/>
    <w:rsid w:val="00FA1A86"/>
    <w:rsid w:val="00FA1B4B"/>
    <w:rsid w:val="00FA1BBF"/>
    <w:rsid w:val="00FA3174"/>
    <w:rsid w:val="00FA384A"/>
    <w:rsid w:val="00FA4229"/>
    <w:rsid w:val="00FA433D"/>
    <w:rsid w:val="00FA4DCD"/>
    <w:rsid w:val="00FA65D1"/>
    <w:rsid w:val="00FA6845"/>
    <w:rsid w:val="00FA6CA0"/>
    <w:rsid w:val="00FA701F"/>
    <w:rsid w:val="00FA78E7"/>
    <w:rsid w:val="00FB01B3"/>
    <w:rsid w:val="00FB4CE4"/>
    <w:rsid w:val="00FB5013"/>
    <w:rsid w:val="00FB507A"/>
    <w:rsid w:val="00FB6A28"/>
    <w:rsid w:val="00FB76CD"/>
    <w:rsid w:val="00FC662C"/>
    <w:rsid w:val="00FC6851"/>
    <w:rsid w:val="00FC7394"/>
    <w:rsid w:val="00FD2F99"/>
    <w:rsid w:val="00FD3B61"/>
    <w:rsid w:val="00FD5E0B"/>
    <w:rsid w:val="00FD79B7"/>
    <w:rsid w:val="00FE15EB"/>
    <w:rsid w:val="00FE4B51"/>
    <w:rsid w:val="00FE4E3B"/>
    <w:rsid w:val="00FE551A"/>
    <w:rsid w:val="00FE5772"/>
    <w:rsid w:val="00FE70D8"/>
    <w:rsid w:val="00FE752E"/>
    <w:rsid w:val="00FE7DFE"/>
    <w:rsid w:val="00FF06F1"/>
    <w:rsid w:val="00FF2C7A"/>
    <w:rsid w:val="00FF330B"/>
    <w:rsid w:val="00FF4869"/>
    <w:rsid w:val="00FF6B23"/>
    <w:rsid w:val="00FF7510"/>
    <w:rsid w:val="00FF78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D18ACD"/>
  <w15:docId w15:val="{46804143-F042-4640-B650-B2CC126C8A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uiPriority="1" w:qFormat="1"/>
    <w:lsdException w:name="heading 2" w:uiPriority="1" w:qFormat="1"/>
    <w:lsdException w:name="heading 3" w:uiPriority="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858A9"/>
    <w:pPr>
      <w:spacing w:after="0" w:line="240" w:lineRule="auto"/>
    </w:pPr>
    <w:rPr>
      <w:rFonts w:ascii="Calibri" w:hAnsi="Calibri"/>
    </w:rPr>
  </w:style>
  <w:style w:type="paragraph" w:styleId="Heading1">
    <w:name w:val="heading 1"/>
    <w:next w:val="BodyText"/>
    <w:link w:val="Heading1Char"/>
    <w:uiPriority w:val="1"/>
    <w:qFormat/>
    <w:rsid w:val="00E858A9"/>
    <w:pPr>
      <w:keepNext/>
      <w:keepLines/>
      <w:tabs>
        <w:tab w:val="left" w:pos="3345"/>
      </w:tabs>
      <w:spacing w:before="240" w:after="120" w:line="268" w:lineRule="auto"/>
      <w:outlineLvl w:val="0"/>
    </w:pPr>
    <w:rPr>
      <w:rFonts w:ascii="Calibri" w:eastAsiaTheme="majorEastAsia" w:hAnsi="Calibri" w:cstheme="majorBidi"/>
      <w:b/>
      <w:color w:val="003865"/>
      <w:sz w:val="40"/>
      <w:szCs w:val="40"/>
    </w:rPr>
  </w:style>
  <w:style w:type="paragraph" w:styleId="Heading2">
    <w:name w:val="heading 2"/>
    <w:next w:val="BodyText"/>
    <w:link w:val="Heading2Char"/>
    <w:uiPriority w:val="1"/>
    <w:unhideWhenUsed/>
    <w:qFormat/>
    <w:rsid w:val="000341DE"/>
    <w:pPr>
      <w:keepNext/>
      <w:keepLines/>
      <w:pBdr>
        <w:bottom w:val="single" w:sz="4" w:space="1" w:color="auto"/>
      </w:pBdr>
      <w:tabs>
        <w:tab w:val="left" w:pos="2400"/>
      </w:tabs>
      <w:spacing w:before="240" w:after="120" w:line="269" w:lineRule="auto"/>
      <w:outlineLvl w:val="1"/>
    </w:pPr>
    <w:rPr>
      <w:rFonts w:eastAsiaTheme="majorEastAsia" w:cstheme="majorBidi"/>
      <w:b/>
      <w:bCs/>
      <w:color w:val="003865"/>
      <w:sz w:val="32"/>
      <w:szCs w:val="32"/>
    </w:rPr>
  </w:style>
  <w:style w:type="paragraph" w:styleId="Heading3">
    <w:name w:val="heading 3"/>
    <w:next w:val="BodyText"/>
    <w:link w:val="Heading3Char"/>
    <w:uiPriority w:val="1"/>
    <w:unhideWhenUsed/>
    <w:qFormat/>
    <w:rsid w:val="00E858A9"/>
    <w:pPr>
      <w:keepNext/>
      <w:tabs>
        <w:tab w:val="left" w:pos="735"/>
      </w:tabs>
      <w:spacing w:before="240" w:after="120" w:line="268" w:lineRule="auto"/>
      <w:outlineLvl w:val="2"/>
    </w:pPr>
    <w:rPr>
      <w:rFonts w:eastAsiaTheme="majorEastAsia" w:cs="Arial"/>
      <w:b/>
      <w:color w:val="003865"/>
      <w:sz w:val="24"/>
      <w:szCs w:val="24"/>
    </w:rPr>
  </w:style>
  <w:style w:type="paragraph" w:styleId="Heading4">
    <w:name w:val="heading 4"/>
    <w:basedOn w:val="Normal"/>
    <w:next w:val="Normal"/>
    <w:link w:val="Heading4Char"/>
    <w:uiPriority w:val="9"/>
    <w:unhideWhenUsed/>
    <w:qFormat/>
    <w:rsid w:val="00785655"/>
    <w:pPr>
      <w:keepNext/>
      <w:keepLines/>
      <w:spacing w:before="120" w:after="120"/>
      <w:outlineLvl w:val="3"/>
    </w:pPr>
    <w:rPr>
      <w:rFonts w:asciiTheme="majorHAnsi" w:eastAsiaTheme="majorEastAsia" w:hAnsiTheme="majorHAnsi" w:cstheme="majorBidi"/>
      <w:i/>
      <w:iCs/>
      <w:sz w:val="24"/>
    </w:rPr>
  </w:style>
  <w:style w:type="paragraph" w:styleId="Heading5">
    <w:name w:val="heading 5"/>
    <w:basedOn w:val="Normal"/>
    <w:next w:val="Normal"/>
    <w:link w:val="Heading5Char"/>
    <w:uiPriority w:val="9"/>
    <w:semiHidden/>
    <w:unhideWhenUsed/>
    <w:qFormat/>
    <w:rsid w:val="007C165F"/>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7C165F"/>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7C165F"/>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7C165F"/>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7C165F"/>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BulletList">
    <w:name w:val="1Bullet List"/>
    <w:rsid w:val="00E91310"/>
    <w:pPr>
      <w:widowControl w:val="0"/>
      <w:tabs>
        <w:tab w:val="left" w:pos="720"/>
      </w:tabs>
      <w:autoSpaceDE w:val="0"/>
      <w:autoSpaceDN w:val="0"/>
      <w:adjustRightInd w:val="0"/>
      <w:ind w:left="720" w:hanging="720"/>
      <w:jc w:val="both"/>
    </w:pPr>
    <w:rPr>
      <w:sz w:val="24"/>
      <w:szCs w:val="24"/>
    </w:rPr>
  </w:style>
  <w:style w:type="paragraph" w:customStyle="1" w:styleId="2BulletList">
    <w:name w:val="2Bullet List"/>
    <w:rsid w:val="00E91310"/>
    <w:pPr>
      <w:widowControl w:val="0"/>
      <w:tabs>
        <w:tab w:val="left" w:pos="720"/>
        <w:tab w:val="left" w:pos="1440"/>
      </w:tabs>
      <w:autoSpaceDE w:val="0"/>
      <w:autoSpaceDN w:val="0"/>
      <w:adjustRightInd w:val="0"/>
      <w:ind w:left="1440" w:hanging="720"/>
      <w:jc w:val="both"/>
    </w:pPr>
    <w:rPr>
      <w:sz w:val="24"/>
      <w:szCs w:val="24"/>
    </w:rPr>
  </w:style>
  <w:style w:type="paragraph" w:customStyle="1" w:styleId="3BulletList">
    <w:name w:val="3Bullet List"/>
    <w:rsid w:val="00E91310"/>
    <w:pPr>
      <w:widowControl w:val="0"/>
      <w:tabs>
        <w:tab w:val="left" w:pos="720"/>
        <w:tab w:val="left" w:pos="1440"/>
        <w:tab w:val="left" w:pos="2160"/>
      </w:tabs>
      <w:autoSpaceDE w:val="0"/>
      <w:autoSpaceDN w:val="0"/>
      <w:adjustRightInd w:val="0"/>
      <w:ind w:left="2160" w:hanging="720"/>
      <w:jc w:val="both"/>
    </w:pPr>
    <w:rPr>
      <w:sz w:val="24"/>
      <w:szCs w:val="24"/>
    </w:rPr>
  </w:style>
  <w:style w:type="paragraph" w:customStyle="1" w:styleId="4BulletList">
    <w:name w:val="4Bullet List"/>
    <w:rsid w:val="00E91310"/>
    <w:pPr>
      <w:widowControl w:val="0"/>
      <w:tabs>
        <w:tab w:val="left" w:pos="720"/>
        <w:tab w:val="left" w:pos="1440"/>
        <w:tab w:val="left" w:pos="2160"/>
        <w:tab w:val="left" w:pos="2880"/>
      </w:tabs>
      <w:autoSpaceDE w:val="0"/>
      <w:autoSpaceDN w:val="0"/>
      <w:adjustRightInd w:val="0"/>
      <w:ind w:left="2880" w:hanging="720"/>
      <w:jc w:val="both"/>
    </w:pPr>
    <w:rPr>
      <w:sz w:val="24"/>
      <w:szCs w:val="24"/>
    </w:rPr>
  </w:style>
  <w:style w:type="paragraph" w:customStyle="1" w:styleId="5BulletList">
    <w:name w:val="5Bullet List"/>
    <w:rsid w:val="00E91310"/>
    <w:pPr>
      <w:widowControl w:val="0"/>
      <w:tabs>
        <w:tab w:val="left" w:pos="720"/>
        <w:tab w:val="left" w:pos="1440"/>
        <w:tab w:val="left" w:pos="2160"/>
        <w:tab w:val="left" w:pos="2880"/>
        <w:tab w:val="left" w:pos="3600"/>
      </w:tabs>
      <w:autoSpaceDE w:val="0"/>
      <w:autoSpaceDN w:val="0"/>
      <w:adjustRightInd w:val="0"/>
      <w:ind w:left="3600" w:hanging="720"/>
      <w:jc w:val="both"/>
    </w:pPr>
    <w:rPr>
      <w:sz w:val="24"/>
      <w:szCs w:val="24"/>
    </w:rPr>
  </w:style>
  <w:style w:type="paragraph" w:customStyle="1" w:styleId="6BulletList">
    <w:name w:val="6Bullet List"/>
    <w:rsid w:val="00E91310"/>
    <w:pPr>
      <w:widowControl w:val="0"/>
      <w:tabs>
        <w:tab w:val="left" w:pos="720"/>
        <w:tab w:val="left" w:pos="1440"/>
        <w:tab w:val="left" w:pos="2160"/>
        <w:tab w:val="left" w:pos="2880"/>
        <w:tab w:val="left" w:pos="3600"/>
        <w:tab w:val="left" w:pos="4320"/>
      </w:tabs>
      <w:autoSpaceDE w:val="0"/>
      <w:autoSpaceDN w:val="0"/>
      <w:adjustRightInd w:val="0"/>
      <w:ind w:left="4320" w:hanging="720"/>
      <w:jc w:val="both"/>
    </w:pPr>
    <w:rPr>
      <w:sz w:val="24"/>
      <w:szCs w:val="24"/>
    </w:rPr>
  </w:style>
  <w:style w:type="paragraph" w:customStyle="1" w:styleId="7BulletList">
    <w:name w:val="7Bullet List"/>
    <w:rsid w:val="00E91310"/>
    <w:pPr>
      <w:widowControl w:val="0"/>
      <w:tabs>
        <w:tab w:val="left" w:pos="720"/>
        <w:tab w:val="left" w:pos="1440"/>
        <w:tab w:val="left" w:pos="2160"/>
        <w:tab w:val="left" w:pos="2880"/>
        <w:tab w:val="left" w:pos="3600"/>
        <w:tab w:val="left" w:pos="4320"/>
        <w:tab w:val="left" w:pos="5040"/>
      </w:tabs>
      <w:autoSpaceDE w:val="0"/>
      <w:autoSpaceDN w:val="0"/>
      <w:adjustRightInd w:val="0"/>
      <w:ind w:left="5040" w:hanging="720"/>
      <w:jc w:val="both"/>
    </w:pPr>
    <w:rPr>
      <w:sz w:val="24"/>
      <w:szCs w:val="24"/>
    </w:rPr>
  </w:style>
  <w:style w:type="paragraph" w:customStyle="1" w:styleId="8BulletList">
    <w:name w:val="8Bullet List"/>
    <w:rsid w:val="00E91310"/>
    <w:pPr>
      <w:widowControl w:val="0"/>
      <w:tabs>
        <w:tab w:val="left" w:pos="720"/>
        <w:tab w:val="left" w:pos="1440"/>
        <w:tab w:val="left" w:pos="2160"/>
        <w:tab w:val="left" w:pos="2880"/>
        <w:tab w:val="left" w:pos="3600"/>
        <w:tab w:val="left" w:pos="4320"/>
        <w:tab w:val="left" w:pos="5040"/>
        <w:tab w:val="left" w:pos="5760"/>
      </w:tabs>
      <w:autoSpaceDE w:val="0"/>
      <w:autoSpaceDN w:val="0"/>
      <w:adjustRightInd w:val="0"/>
      <w:ind w:left="5760" w:hanging="720"/>
      <w:jc w:val="both"/>
    </w:pPr>
    <w:rPr>
      <w:sz w:val="24"/>
      <w:szCs w:val="24"/>
    </w:rPr>
  </w:style>
  <w:style w:type="paragraph" w:customStyle="1" w:styleId="1Triangles">
    <w:name w:val="1Triangles"/>
    <w:rsid w:val="00E91310"/>
    <w:pPr>
      <w:widowControl w:val="0"/>
      <w:tabs>
        <w:tab w:val="left" w:pos="720"/>
      </w:tabs>
      <w:autoSpaceDE w:val="0"/>
      <w:autoSpaceDN w:val="0"/>
      <w:adjustRightInd w:val="0"/>
      <w:ind w:left="720" w:hanging="720"/>
      <w:jc w:val="both"/>
    </w:pPr>
    <w:rPr>
      <w:sz w:val="24"/>
      <w:szCs w:val="24"/>
    </w:rPr>
  </w:style>
  <w:style w:type="paragraph" w:customStyle="1" w:styleId="2Triangles">
    <w:name w:val="2Triangles"/>
    <w:rsid w:val="00E91310"/>
    <w:pPr>
      <w:widowControl w:val="0"/>
      <w:tabs>
        <w:tab w:val="left" w:pos="720"/>
        <w:tab w:val="left" w:pos="1440"/>
      </w:tabs>
      <w:autoSpaceDE w:val="0"/>
      <w:autoSpaceDN w:val="0"/>
      <w:adjustRightInd w:val="0"/>
      <w:ind w:left="1440" w:hanging="720"/>
      <w:jc w:val="both"/>
    </w:pPr>
    <w:rPr>
      <w:sz w:val="24"/>
      <w:szCs w:val="24"/>
    </w:rPr>
  </w:style>
  <w:style w:type="paragraph" w:customStyle="1" w:styleId="3Triangles">
    <w:name w:val="3Triangles"/>
    <w:rsid w:val="00E91310"/>
    <w:pPr>
      <w:widowControl w:val="0"/>
      <w:tabs>
        <w:tab w:val="left" w:pos="720"/>
        <w:tab w:val="left" w:pos="1440"/>
        <w:tab w:val="left" w:pos="2160"/>
      </w:tabs>
      <w:autoSpaceDE w:val="0"/>
      <w:autoSpaceDN w:val="0"/>
      <w:adjustRightInd w:val="0"/>
      <w:ind w:left="2160" w:hanging="720"/>
      <w:jc w:val="both"/>
    </w:pPr>
    <w:rPr>
      <w:sz w:val="24"/>
      <w:szCs w:val="24"/>
    </w:rPr>
  </w:style>
  <w:style w:type="paragraph" w:customStyle="1" w:styleId="4Triangles">
    <w:name w:val="4Triangles"/>
    <w:rsid w:val="00E91310"/>
    <w:pPr>
      <w:widowControl w:val="0"/>
      <w:tabs>
        <w:tab w:val="left" w:pos="720"/>
        <w:tab w:val="left" w:pos="1440"/>
        <w:tab w:val="left" w:pos="2160"/>
        <w:tab w:val="left" w:pos="2880"/>
      </w:tabs>
      <w:autoSpaceDE w:val="0"/>
      <w:autoSpaceDN w:val="0"/>
      <w:adjustRightInd w:val="0"/>
      <w:ind w:left="2880" w:hanging="720"/>
      <w:jc w:val="both"/>
    </w:pPr>
    <w:rPr>
      <w:sz w:val="24"/>
      <w:szCs w:val="24"/>
    </w:rPr>
  </w:style>
  <w:style w:type="paragraph" w:customStyle="1" w:styleId="5Triangles">
    <w:name w:val="5Triangles"/>
    <w:rsid w:val="00E91310"/>
    <w:pPr>
      <w:widowControl w:val="0"/>
      <w:tabs>
        <w:tab w:val="left" w:pos="720"/>
        <w:tab w:val="left" w:pos="1440"/>
        <w:tab w:val="left" w:pos="2160"/>
        <w:tab w:val="left" w:pos="2880"/>
        <w:tab w:val="left" w:pos="3600"/>
      </w:tabs>
      <w:autoSpaceDE w:val="0"/>
      <w:autoSpaceDN w:val="0"/>
      <w:adjustRightInd w:val="0"/>
      <w:ind w:left="3600" w:hanging="720"/>
      <w:jc w:val="both"/>
    </w:pPr>
    <w:rPr>
      <w:sz w:val="24"/>
      <w:szCs w:val="24"/>
    </w:rPr>
  </w:style>
  <w:style w:type="paragraph" w:customStyle="1" w:styleId="6Triangles">
    <w:name w:val="6Triangles"/>
    <w:rsid w:val="00E91310"/>
    <w:pPr>
      <w:widowControl w:val="0"/>
      <w:tabs>
        <w:tab w:val="left" w:pos="720"/>
        <w:tab w:val="left" w:pos="1440"/>
        <w:tab w:val="left" w:pos="2160"/>
        <w:tab w:val="left" w:pos="2880"/>
        <w:tab w:val="left" w:pos="3600"/>
        <w:tab w:val="left" w:pos="4320"/>
      </w:tabs>
      <w:autoSpaceDE w:val="0"/>
      <w:autoSpaceDN w:val="0"/>
      <w:adjustRightInd w:val="0"/>
      <w:ind w:left="4320" w:hanging="720"/>
      <w:jc w:val="both"/>
    </w:pPr>
    <w:rPr>
      <w:sz w:val="24"/>
      <w:szCs w:val="24"/>
    </w:rPr>
  </w:style>
  <w:style w:type="paragraph" w:customStyle="1" w:styleId="7Triangles">
    <w:name w:val="7Triangles"/>
    <w:rsid w:val="00E91310"/>
    <w:pPr>
      <w:widowControl w:val="0"/>
      <w:tabs>
        <w:tab w:val="left" w:pos="720"/>
        <w:tab w:val="left" w:pos="1440"/>
        <w:tab w:val="left" w:pos="2160"/>
        <w:tab w:val="left" w:pos="2880"/>
        <w:tab w:val="left" w:pos="3600"/>
        <w:tab w:val="left" w:pos="4320"/>
        <w:tab w:val="left" w:pos="5040"/>
      </w:tabs>
      <w:autoSpaceDE w:val="0"/>
      <w:autoSpaceDN w:val="0"/>
      <w:adjustRightInd w:val="0"/>
      <w:ind w:left="5040" w:hanging="720"/>
      <w:jc w:val="both"/>
    </w:pPr>
    <w:rPr>
      <w:sz w:val="24"/>
      <w:szCs w:val="24"/>
    </w:rPr>
  </w:style>
  <w:style w:type="paragraph" w:customStyle="1" w:styleId="8Triangles">
    <w:name w:val="8Triangles"/>
    <w:rsid w:val="00E91310"/>
    <w:pPr>
      <w:widowControl w:val="0"/>
      <w:tabs>
        <w:tab w:val="left" w:pos="720"/>
        <w:tab w:val="left" w:pos="1440"/>
        <w:tab w:val="left" w:pos="2160"/>
        <w:tab w:val="left" w:pos="2880"/>
        <w:tab w:val="left" w:pos="3600"/>
        <w:tab w:val="left" w:pos="4320"/>
        <w:tab w:val="left" w:pos="5040"/>
        <w:tab w:val="left" w:pos="5760"/>
      </w:tabs>
      <w:autoSpaceDE w:val="0"/>
      <w:autoSpaceDN w:val="0"/>
      <w:adjustRightInd w:val="0"/>
      <w:ind w:left="5760" w:hanging="720"/>
      <w:jc w:val="both"/>
    </w:pPr>
    <w:rPr>
      <w:sz w:val="24"/>
      <w:szCs w:val="24"/>
    </w:rPr>
  </w:style>
  <w:style w:type="paragraph" w:customStyle="1" w:styleId="a">
    <w:name w:val="_"/>
    <w:rsid w:val="00E91310"/>
    <w:pPr>
      <w:widowControl w:val="0"/>
      <w:autoSpaceDE w:val="0"/>
      <w:autoSpaceDN w:val="0"/>
      <w:adjustRightInd w:val="0"/>
      <w:ind w:left="-1080"/>
    </w:pPr>
    <w:rPr>
      <w:sz w:val="24"/>
      <w:szCs w:val="24"/>
    </w:rPr>
  </w:style>
  <w:style w:type="character" w:customStyle="1" w:styleId="DefaultPara">
    <w:name w:val="Default Para"/>
    <w:rsid w:val="00E91310"/>
  </w:style>
  <w:style w:type="character" w:customStyle="1" w:styleId="SYSHYPERTEXT">
    <w:name w:val="SYS_HYPERTEXT"/>
    <w:rsid w:val="00E91310"/>
    <w:rPr>
      <w:color w:val="0000FF"/>
    </w:rPr>
  </w:style>
  <w:style w:type="paragraph" w:styleId="Header">
    <w:name w:val="header"/>
    <w:basedOn w:val="Normal"/>
    <w:rsid w:val="00E91310"/>
    <w:pPr>
      <w:tabs>
        <w:tab w:val="center" w:pos="4320"/>
        <w:tab w:val="right" w:pos="8640"/>
      </w:tabs>
    </w:pPr>
  </w:style>
  <w:style w:type="character" w:styleId="PageNumber">
    <w:name w:val="page number"/>
    <w:basedOn w:val="DefaultParagraphFont"/>
    <w:rsid w:val="00E91310"/>
  </w:style>
  <w:style w:type="paragraph" w:styleId="BodyText">
    <w:name w:val="Body Text"/>
    <w:link w:val="BodyTextChar"/>
    <w:unhideWhenUsed/>
    <w:qFormat/>
    <w:rsid w:val="00E858A9"/>
    <w:pPr>
      <w:spacing w:before="200" w:after="200" w:line="268" w:lineRule="auto"/>
    </w:pPr>
  </w:style>
  <w:style w:type="paragraph" w:styleId="Caption">
    <w:name w:val="caption"/>
    <w:basedOn w:val="Normal"/>
    <w:next w:val="Normal"/>
    <w:uiPriority w:val="35"/>
    <w:semiHidden/>
    <w:unhideWhenUsed/>
    <w:qFormat/>
    <w:rsid w:val="007C165F"/>
    <w:pPr>
      <w:spacing w:after="200"/>
    </w:pPr>
    <w:rPr>
      <w:i/>
      <w:iCs/>
      <w:color w:val="1F497D" w:themeColor="text2"/>
      <w:sz w:val="18"/>
      <w:szCs w:val="18"/>
    </w:rPr>
  </w:style>
  <w:style w:type="paragraph" w:styleId="BodyText2">
    <w:name w:val="Body Text 2"/>
    <w:basedOn w:val="Normal"/>
    <w:rsid w:val="00E9131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style>
  <w:style w:type="paragraph" w:styleId="BodyText3">
    <w:name w:val="Body Text 3"/>
    <w:basedOn w:val="Normal"/>
    <w:rsid w:val="00E9131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style>
  <w:style w:type="character" w:styleId="Hyperlink">
    <w:name w:val="Hyperlink"/>
    <w:rsid w:val="00E91310"/>
    <w:rPr>
      <w:color w:val="0000FF"/>
      <w:u w:val="single"/>
    </w:rPr>
  </w:style>
  <w:style w:type="character" w:styleId="FollowedHyperlink">
    <w:name w:val="FollowedHyperlink"/>
    <w:rsid w:val="00E91310"/>
    <w:rPr>
      <w:color w:val="800080"/>
      <w:u w:val="single"/>
    </w:rPr>
  </w:style>
  <w:style w:type="paragraph" w:styleId="Footer">
    <w:name w:val="footer"/>
    <w:basedOn w:val="Normal"/>
    <w:link w:val="FooterChar"/>
    <w:uiPriority w:val="99"/>
    <w:rsid w:val="00E91310"/>
    <w:pPr>
      <w:tabs>
        <w:tab w:val="center" w:pos="4320"/>
        <w:tab w:val="right" w:pos="8640"/>
      </w:tabs>
    </w:pPr>
  </w:style>
  <w:style w:type="paragraph" w:customStyle="1" w:styleId="Default">
    <w:name w:val="Default"/>
    <w:rsid w:val="00800885"/>
    <w:pPr>
      <w:autoSpaceDE w:val="0"/>
      <w:autoSpaceDN w:val="0"/>
      <w:adjustRightInd w:val="0"/>
    </w:pPr>
    <w:rPr>
      <w:rFonts w:ascii="Arial" w:hAnsi="Arial" w:cs="Arial"/>
      <w:color w:val="000000"/>
      <w:sz w:val="24"/>
      <w:szCs w:val="24"/>
    </w:rPr>
  </w:style>
  <w:style w:type="table" w:styleId="TableGrid">
    <w:name w:val="Table Grid"/>
    <w:basedOn w:val="TableNormal"/>
    <w:uiPriority w:val="59"/>
    <w:rsid w:val="00560599"/>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EF4C89"/>
    <w:rPr>
      <w:rFonts w:ascii="Tahoma" w:hAnsi="Tahoma" w:cs="Tahoma"/>
      <w:sz w:val="16"/>
      <w:szCs w:val="16"/>
    </w:rPr>
  </w:style>
  <w:style w:type="paragraph" w:styleId="ListParagraph">
    <w:name w:val="List Paragraph"/>
    <w:basedOn w:val="Normal"/>
    <w:qFormat/>
    <w:rsid w:val="007C165F"/>
    <w:pPr>
      <w:ind w:left="720"/>
      <w:contextualSpacing/>
    </w:pPr>
  </w:style>
  <w:style w:type="paragraph" w:styleId="ListBullet">
    <w:name w:val="List Bullet"/>
    <w:basedOn w:val="Normal"/>
    <w:rsid w:val="00C4222C"/>
    <w:pPr>
      <w:numPr>
        <w:numId w:val="1"/>
      </w:numPr>
      <w:spacing w:after="120"/>
    </w:pPr>
  </w:style>
  <w:style w:type="character" w:customStyle="1" w:styleId="BodyTextChar">
    <w:name w:val="Body Text Char"/>
    <w:basedOn w:val="DefaultParagraphFont"/>
    <w:link w:val="BodyText"/>
    <w:rsid w:val="00E858A9"/>
  </w:style>
  <w:style w:type="paragraph" w:customStyle="1" w:styleId="StyleListBulletAfter12pt">
    <w:name w:val="Style List Bullet + After:  12 pt"/>
    <w:basedOn w:val="ListBullet"/>
    <w:rsid w:val="00C4222C"/>
  </w:style>
  <w:style w:type="character" w:styleId="Strong">
    <w:name w:val="Strong"/>
    <w:basedOn w:val="DefaultParagraphFont"/>
    <w:uiPriority w:val="22"/>
    <w:qFormat/>
    <w:rsid w:val="007C165F"/>
    <w:rPr>
      <w:b/>
      <w:bCs/>
    </w:rPr>
  </w:style>
  <w:style w:type="character" w:styleId="Emphasis">
    <w:name w:val="Emphasis"/>
    <w:basedOn w:val="DefaultParagraphFont"/>
    <w:uiPriority w:val="20"/>
    <w:qFormat/>
    <w:rsid w:val="007C165F"/>
    <w:rPr>
      <w:i/>
      <w:iCs/>
    </w:rPr>
  </w:style>
  <w:style w:type="paragraph" w:styleId="Revision">
    <w:name w:val="Revision"/>
    <w:hidden/>
    <w:uiPriority w:val="99"/>
    <w:semiHidden/>
    <w:rsid w:val="00895418"/>
  </w:style>
  <w:style w:type="paragraph" w:styleId="NoSpacing">
    <w:name w:val="No Spacing"/>
    <w:uiPriority w:val="1"/>
    <w:qFormat/>
    <w:rsid w:val="007C165F"/>
    <w:pPr>
      <w:spacing w:after="0" w:line="240" w:lineRule="auto"/>
    </w:pPr>
    <w:rPr>
      <w:rFonts w:ascii="Calibri" w:hAnsi="Calibri"/>
    </w:rPr>
  </w:style>
  <w:style w:type="character" w:customStyle="1" w:styleId="Heading1Char">
    <w:name w:val="Heading 1 Char"/>
    <w:basedOn w:val="DefaultParagraphFont"/>
    <w:link w:val="Heading1"/>
    <w:uiPriority w:val="1"/>
    <w:rsid w:val="00E858A9"/>
    <w:rPr>
      <w:rFonts w:ascii="Calibri" w:eastAsiaTheme="majorEastAsia" w:hAnsi="Calibri" w:cstheme="majorBidi"/>
      <w:b/>
      <w:color w:val="003865"/>
      <w:sz w:val="40"/>
      <w:szCs w:val="40"/>
    </w:rPr>
  </w:style>
  <w:style w:type="character" w:customStyle="1" w:styleId="Heading2Char">
    <w:name w:val="Heading 2 Char"/>
    <w:basedOn w:val="DefaultParagraphFont"/>
    <w:link w:val="Heading2"/>
    <w:uiPriority w:val="1"/>
    <w:rsid w:val="000341DE"/>
    <w:rPr>
      <w:rFonts w:eastAsiaTheme="majorEastAsia" w:cstheme="majorBidi"/>
      <w:b/>
      <w:bCs/>
      <w:color w:val="003865"/>
      <w:sz w:val="32"/>
      <w:szCs w:val="32"/>
    </w:rPr>
  </w:style>
  <w:style w:type="character" w:customStyle="1" w:styleId="Heading3Char">
    <w:name w:val="Heading 3 Char"/>
    <w:basedOn w:val="DefaultParagraphFont"/>
    <w:link w:val="Heading3"/>
    <w:uiPriority w:val="1"/>
    <w:rsid w:val="00E858A9"/>
    <w:rPr>
      <w:rFonts w:eastAsiaTheme="majorEastAsia" w:cs="Arial"/>
      <w:b/>
      <w:color w:val="003865"/>
      <w:sz w:val="24"/>
      <w:szCs w:val="24"/>
    </w:rPr>
  </w:style>
  <w:style w:type="character" w:customStyle="1" w:styleId="Heading4Char">
    <w:name w:val="Heading 4 Char"/>
    <w:basedOn w:val="DefaultParagraphFont"/>
    <w:link w:val="Heading4"/>
    <w:uiPriority w:val="9"/>
    <w:rsid w:val="00785655"/>
    <w:rPr>
      <w:rFonts w:asciiTheme="majorHAnsi" w:eastAsiaTheme="majorEastAsia" w:hAnsiTheme="majorHAnsi" w:cstheme="majorBidi"/>
      <w:i/>
      <w:iCs/>
      <w:sz w:val="24"/>
    </w:rPr>
  </w:style>
  <w:style w:type="character" w:customStyle="1" w:styleId="Heading5Char">
    <w:name w:val="Heading 5 Char"/>
    <w:basedOn w:val="DefaultParagraphFont"/>
    <w:link w:val="Heading5"/>
    <w:uiPriority w:val="9"/>
    <w:semiHidden/>
    <w:rsid w:val="007C165F"/>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7C165F"/>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7C165F"/>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7C165F"/>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7C165F"/>
    <w:rPr>
      <w:rFonts w:asciiTheme="majorHAnsi" w:eastAsiaTheme="majorEastAsia" w:hAnsiTheme="majorHAnsi" w:cstheme="majorBidi"/>
      <w:i/>
      <w:iCs/>
      <w:color w:val="272727" w:themeColor="text1" w:themeTint="D8"/>
      <w:sz w:val="21"/>
      <w:szCs w:val="21"/>
    </w:rPr>
  </w:style>
  <w:style w:type="paragraph" w:styleId="Title">
    <w:name w:val="Title"/>
    <w:basedOn w:val="Normal"/>
    <w:next w:val="Normal"/>
    <w:link w:val="TitleChar"/>
    <w:uiPriority w:val="10"/>
    <w:qFormat/>
    <w:rsid w:val="007C165F"/>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C165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C165F"/>
    <w:pPr>
      <w:numPr>
        <w:ilvl w:val="1"/>
      </w:numPr>
      <w:spacing w:after="160"/>
    </w:pPr>
    <w:rPr>
      <w:rFonts w:asciiTheme="minorHAnsi" w:eastAsiaTheme="minorEastAsia" w:hAnsiTheme="minorHAnsi"/>
      <w:color w:val="5A5A5A" w:themeColor="text1" w:themeTint="A5"/>
      <w:spacing w:val="15"/>
    </w:rPr>
  </w:style>
  <w:style w:type="character" w:customStyle="1" w:styleId="SubtitleChar">
    <w:name w:val="Subtitle Char"/>
    <w:basedOn w:val="DefaultParagraphFont"/>
    <w:link w:val="Subtitle"/>
    <w:uiPriority w:val="11"/>
    <w:rsid w:val="007C165F"/>
    <w:rPr>
      <w:rFonts w:eastAsiaTheme="minorEastAsia"/>
      <w:color w:val="5A5A5A" w:themeColor="text1" w:themeTint="A5"/>
      <w:spacing w:val="15"/>
    </w:rPr>
  </w:style>
  <w:style w:type="paragraph" w:styleId="Quote">
    <w:name w:val="Quote"/>
    <w:basedOn w:val="Normal"/>
    <w:next w:val="Normal"/>
    <w:link w:val="QuoteChar"/>
    <w:uiPriority w:val="29"/>
    <w:qFormat/>
    <w:rsid w:val="007C165F"/>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7C165F"/>
    <w:rPr>
      <w:rFonts w:ascii="Calibri" w:hAnsi="Calibri"/>
      <w:i/>
      <w:iCs/>
      <w:color w:val="404040" w:themeColor="text1" w:themeTint="BF"/>
    </w:rPr>
  </w:style>
  <w:style w:type="paragraph" w:styleId="IntenseQuote">
    <w:name w:val="Intense Quote"/>
    <w:basedOn w:val="Normal"/>
    <w:next w:val="Normal"/>
    <w:link w:val="IntenseQuoteChar"/>
    <w:uiPriority w:val="30"/>
    <w:qFormat/>
    <w:rsid w:val="007C165F"/>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7C165F"/>
    <w:rPr>
      <w:rFonts w:ascii="Calibri" w:hAnsi="Calibri"/>
      <w:i/>
      <w:iCs/>
      <w:color w:val="4F81BD" w:themeColor="accent1"/>
    </w:rPr>
  </w:style>
  <w:style w:type="character" w:styleId="SubtleEmphasis">
    <w:name w:val="Subtle Emphasis"/>
    <w:basedOn w:val="DefaultParagraphFont"/>
    <w:uiPriority w:val="19"/>
    <w:qFormat/>
    <w:rsid w:val="007C165F"/>
    <w:rPr>
      <w:i/>
      <w:iCs/>
      <w:color w:val="404040" w:themeColor="text1" w:themeTint="BF"/>
    </w:rPr>
  </w:style>
  <w:style w:type="character" w:styleId="IntenseEmphasis">
    <w:name w:val="Intense Emphasis"/>
    <w:basedOn w:val="DefaultParagraphFont"/>
    <w:uiPriority w:val="21"/>
    <w:qFormat/>
    <w:rsid w:val="007C165F"/>
    <w:rPr>
      <w:i/>
      <w:iCs/>
      <w:color w:val="4F81BD" w:themeColor="accent1"/>
    </w:rPr>
  </w:style>
  <w:style w:type="character" w:styleId="SubtleReference">
    <w:name w:val="Subtle Reference"/>
    <w:basedOn w:val="DefaultParagraphFont"/>
    <w:uiPriority w:val="31"/>
    <w:qFormat/>
    <w:rsid w:val="007C165F"/>
    <w:rPr>
      <w:smallCaps/>
      <w:color w:val="5A5A5A" w:themeColor="text1" w:themeTint="A5"/>
    </w:rPr>
  </w:style>
  <w:style w:type="character" w:styleId="IntenseReference">
    <w:name w:val="Intense Reference"/>
    <w:basedOn w:val="DefaultParagraphFont"/>
    <w:uiPriority w:val="32"/>
    <w:qFormat/>
    <w:rsid w:val="007C165F"/>
    <w:rPr>
      <w:b/>
      <w:bCs/>
      <w:smallCaps/>
      <w:color w:val="4F81BD" w:themeColor="accent1"/>
      <w:spacing w:val="5"/>
    </w:rPr>
  </w:style>
  <w:style w:type="character" w:styleId="BookTitle">
    <w:name w:val="Book Title"/>
    <w:basedOn w:val="DefaultParagraphFont"/>
    <w:uiPriority w:val="33"/>
    <w:qFormat/>
    <w:rsid w:val="007C165F"/>
    <w:rPr>
      <w:b/>
      <w:bCs/>
      <w:i/>
      <w:iCs/>
      <w:spacing w:val="5"/>
    </w:rPr>
  </w:style>
  <w:style w:type="paragraph" w:styleId="TOCHeading">
    <w:name w:val="TOC Heading"/>
    <w:basedOn w:val="Heading1"/>
    <w:next w:val="Normal"/>
    <w:uiPriority w:val="39"/>
    <w:semiHidden/>
    <w:unhideWhenUsed/>
    <w:qFormat/>
    <w:rsid w:val="007C165F"/>
    <w:pPr>
      <w:tabs>
        <w:tab w:val="clear" w:pos="3345"/>
      </w:tabs>
      <w:spacing w:after="0" w:line="240" w:lineRule="auto"/>
      <w:outlineLvl w:val="9"/>
    </w:pPr>
    <w:rPr>
      <w:rFonts w:asciiTheme="majorHAnsi" w:hAnsiTheme="majorHAnsi"/>
      <w:b w:val="0"/>
      <w:color w:val="365F91" w:themeColor="accent1" w:themeShade="BF"/>
      <w:sz w:val="32"/>
      <w:szCs w:val="32"/>
    </w:rPr>
  </w:style>
  <w:style w:type="character" w:customStyle="1" w:styleId="FooterChar">
    <w:name w:val="Footer Char"/>
    <w:basedOn w:val="DefaultParagraphFont"/>
    <w:link w:val="Footer"/>
    <w:uiPriority w:val="99"/>
    <w:rsid w:val="001B6B06"/>
  </w:style>
  <w:style w:type="character" w:styleId="CommentReference">
    <w:name w:val="annotation reference"/>
    <w:basedOn w:val="DefaultParagraphFont"/>
    <w:semiHidden/>
    <w:unhideWhenUsed/>
    <w:rsid w:val="00D63F04"/>
    <w:rPr>
      <w:sz w:val="16"/>
      <w:szCs w:val="16"/>
    </w:rPr>
  </w:style>
  <w:style w:type="paragraph" w:styleId="CommentText">
    <w:name w:val="annotation text"/>
    <w:basedOn w:val="Normal"/>
    <w:link w:val="CommentTextChar"/>
    <w:semiHidden/>
    <w:unhideWhenUsed/>
    <w:rsid w:val="00D63F04"/>
    <w:rPr>
      <w:sz w:val="20"/>
      <w:szCs w:val="20"/>
    </w:rPr>
  </w:style>
  <w:style w:type="character" w:customStyle="1" w:styleId="CommentTextChar">
    <w:name w:val="Comment Text Char"/>
    <w:basedOn w:val="DefaultParagraphFont"/>
    <w:link w:val="CommentText"/>
    <w:semiHidden/>
    <w:rsid w:val="00D63F04"/>
    <w:rPr>
      <w:sz w:val="20"/>
      <w:szCs w:val="20"/>
    </w:rPr>
  </w:style>
  <w:style w:type="paragraph" w:styleId="CommentSubject">
    <w:name w:val="annotation subject"/>
    <w:basedOn w:val="CommentText"/>
    <w:next w:val="CommentText"/>
    <w:link w:val="CommentSubjectChar"/>
    <w:semiHidden/>
    <w:unhideWhenUsed/>
    <w:rsid w:val="00D63F04"/>
    <w:rPr>
      <w:b/>
      <w:bCs/>
    </w:rPr>
  </w:style>
  <w:style w:type="character" w:customStyle="1" w:styleId="CommentSubjectChar">
    <w:name w:val="Comment Subject Char"/>
    <w:basedOn w:val="CommentTextChar"/>
    <w:link w:val="CommentSubject"/>
    <w:semiHidden/>
    <w:rsid w:val="00D63F0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41572">
      <w:bodyDiv w:val="1"/>
      <w:marLeft w:val="60"/>
      <w:marRight w:val="60"/>
      <w:marTop w:val="60"/>
      <w:marBottom w:val="15"/>
      <w:divBdr>
        <w:top w:val="none" w:sz="0" w:space="0" w:color="auto"/>
        <w:left w:val="none" w:sz="0" w:space="0" w:color="auto"/>
        <w:bottom w:val="none" w:sz="0" w:space="0" w:color="auto"/>
        <w:right w:val="none" w:sz="0" w:space="0" w:color="auto"/>
      </w:divBdr>
      <w:divsChild>
        <w:div w:id="130952323">
          <w:marLeft w:val="0"/>
          <w:marRight w:val="0"/>
          <w:marTop w:val="0"/>
          <w:marBottom w:val="0"/>
          <w:divBdr>
            <w:top w:val="none" w:sz="0" w:space="0" w:color="auto"/>
            <w:left w:val="none" w:sz="0" w:space="0" w:color="auto"/>
            <w:bottom w:val="none" w:sz="0" w:space="0" w:color="auto"/>
            <w:right w:val="none" w:sz="0" w:space="0" w:color="auto"/>
          </w:divBdr>
        </w:div>
        <w:div w:id="135029660">
          <w:marLeft w:val="0"/>
          <w:marRight w:val="0"/>
          <w:marTop w:val="0"/>
          <w:marBottom w:val="0"/>
          <w:divBdr>
            <w:top w:val="none" w:sz="0" w:space="0" w:color="auto"/>
            <w:left w:val="none" w:sz="0" w:space="0" w:color="auto"/>
            <w:bottom w:val="none" w:sz="0" w:space="0" w:color="auto"/>
            <w:right w:val="none" w:sz="0" w:space="0" w:color="auto"/>
          </w:divBdr>
        </w:div>
        <w:div w:id="140199586">
          <w:marLeft w:val="0"/>
          <w:marRight w:val="0"/>
          <w:marTop w:val="0"/>
          <w:marBottom w:val="0"/>
          <w:divBdr>
            <w:top w:val="none" w:sz="0" w:space="0" w:color="auto"/>
            <w:left w:val="none" w:sz="0" w:space="0" w:color="auto"/>
            <w:bottom w:val="none" w:sz="0" w:space="0" w:color="auto"/>
            <w:right w:val="none" w:sz="0" w:space="0" w:color="auto"/>
          </w:divBdr>
        </w:div>
        <w:div w:id="165025019">
          <w:marLeft w:val="0"/>
          <w:marRight w:val="0"/>
          <w:marTop w:val="0"/>
          <w:marBottom w:val="0"/>
          <w:divBdr>
            <w:top w:val="none" w:sz="0" w:space="0" w:color="auto"/>
            <w:left w:val="none" w:sz="0" w:space="0" w:color="auto"/>
            <w:bottom w:val="none" w:sz="0" w:space="0" w:color="auto"/>
            <w:right w:val="none" w:sz="0" w:space="0" w:color="auto"/>
          </w:divBdr>
        </w:div>
        <w:div w:id="233275361">
          <w:marLeft w:val="0"/>
          <w:marRight w:val="0"/>
          <w:marTop w:val="0"/>
          <w:marBottom w:val="0"/>
          <w:divBdr>
            <w:top w:val="none" w:sz="0" w:space="0" w:color="auto"/>
            <w:left w:val="none" w:sz="0" w:space="0" w:color="auto"/>
            <w:bottom w:val="none" w:sz="0" w:space="0" w:color="auto"/>
            <w:right w:val="none" w:sz="0" w:space="0" w:color="auto"/>
          </w:divBdr>
        </w:div>
        <w:div w:id="236519906">
          <w:marLeft w:val="0"/>
          <w:marRight w:val="0"/>
          <w:marTop w:val="0"/>
          <w:marBottom w:val="0"/>
          <w:divBdr>
            <w:top w:val="none" w:sz="0" w:space="0" w:color="auto"/>
            <w:left w:val="none" w:sz="0" w:space="0" w:color="auto"/>
            <w:bottom w:val="none" w:sz="0" w:space="0" w:color="auto"/>
            <w:right w:val="none" w:sz="0" w:space="0" w:color="auto"/>
          </w:divBdr>
        </w:div>
        <w:div w:id="274560804">
          <w:marLeft w:val="0"/>
          <w:marRight w:val="0"/>
          <w:marTop w:val="0"/>
          <w:marBottom w:val="0"/>
          <w:divBdr>
            <w:top w:val="none" w:sz="0" w:space="0" w:color="auto"/>
            <w:left w:val="none" w:sz="0" w:space="0" w:color="auto"/>
            <w:bottom w:val="none" w:sz="0" w:space="0" w:color="auto"/>
            <w:right w:val="none" w:sz="0" w:space="0" w:color="auto"/>
          </w:divBdr>
        </w:div>
        <w:div w:id="331493830">
          <w:marLeft w:val="0"/>
          <w:marRight w:val="0"/>
          <w:marTop w:val="0"/>
          <w:marBottom w:val="0"/>
          <w:divBdr>
            <w:top w:val="none" w:sz="0" w:space="0" w:color="auto"/>
            <w:left w:val="none" w:sz="0" w:space="0" w:color="auto"/>
            <w:bottom w:val="none" w:sz="0" w:space="0" w:color="auto"/>
            <w:right w:val="none" w:sz="0" w:space="0" w:color="auto"/>
          </w:divBdr>
        </w:div>
        <w:div w:id="444538856">
          <w:marLeft w:val="0"/>
          <w:marRight w:val="0"/>
          <w:marTop w:val="0"/>
          <w:marBottom w:val="0"/>
          <w:divBdr>
            <w:top w:val="none" w:sz="0" w:space="0" w:color="auto"/>
            <w:left w:val="none" w:sz="0" w:space="0" w:color="auto"/>
            <w:bottom w:val="none" w:sz="0" w:space="0" w:color="auto"/>
            <w:right w:val="none" w:sz="0" w:space="0" w:color="auto"/>
          </w:divBdr>
        </w:div>
        <w:div w:id="513375455">
          <w:marLeft w:val="0"/>
          <w:marRight w:val="0"/>
          <w:marTop w:val="0"/>
          <w:marBottom w:val="0"/>
          <w:divBdr>
            <w:top w:val="none" w:sz="0" w:space="0" w:color="auto"/>
            <w:left w:val="none" w:sz="0" w:space="0" w:color="auto"/>
            <w:bottom w:val="none" w:sz="0" w:space="0" w:color="auto"/>
            <w:right w:val="none" w:sz="0" w:space="0" w:color="auto"/>
          </w:divBdr>
        </w:div>
        <w:div w:id="514464967">
          <w:marLeft w:val="0"/>
          <w:marRight w:val="0"/>
          <w:marTop w:val="0"/>
          <w:marBottom w:val="0"/>
          <w:divBdr>
            <w:top w:val="none" w:sz="0" w:space="0" w:color="auto"/>
            <w:left w:val="none" w:sz="0" w:space="0" w:color="auto"/>
            <w:bottom w:val="none" w:sz="0" w:space="0" w:color="auto"/>
            <w:right w:val="none" w:sz="0" w:space="0" w:color="auto"/>
          </w:divBdr>
        </w:div>
        <w:div w:id="522091692">
          <w:marLeft w:val="0"/>
          <w:marRight w:val="0"/>
          <w:marTop w:val="0"/>
          <w:marBottom w:val="0"/>
          <w:divBdr>
            <w:top w:val="none" w:sz="0" w:space="0" w:color="auto"/>
            <w:left w:val="none" w:sz="0" w:space="0" w:color="auto"/>
            <w:bottom w:val="none" w:sz="0" w:space="0" w:color="auto"/>
            <w:right w:val="none" w:sz="0" w:space="0" w:color="auto"/>
          </w:divBdr>
        </w:div>
        <w:div w:id="549847490">
          <w:marLeft w:val="0"/>
          <w:marRight w:val="0"/>
          <w:marTop w:val="0"/>
          <w:marBottom w:val="0"/>
          <w:divBdr>
            <w:top w:val="none" w:sz="0" w:space="0" w:color="auto"/>
            <w:left w:val="none" w:sz="0" w:space="0" w:color="auto"/>
            <w:bottom w:val="none" w:sz="0" w:space="0" w:color="auto"/>
            <w:right w:val="none" w:sz="0" w:space="0" w:color="auto"/>
          </w:divBdr>
        </w:div>
        <w:div w:id="571158826">
          <w:marLeft w:val="0"/>
          <w:marRight w:val="0"/>
          <w:marTop w:val="0"/>
          <w:marBottom w:val="0"/>
          <w:divBdr>
            <w:top w:val="none" w:sz="0" w:space="0" w:color="auto"/>
            <w:left w:val="none" w:sz="0" w:space="0" w:color="auto"/>
            <w:bottom w:val="none" w:sz="0" w:space="0" w:color="auto"/>
            <w:right w:val="none" w:sz="0" w:space="0" w:color="auto"/>
          </w:divBdr>
        </w:div>
        <w:div w:id="734858534">
          <w:marLeft w:val="0"/>
          <w:marRight w:val="0"/>
          <w:marTop w:val="0"/>
          <w:marBottom w:val="0"/>
          <w:divBdr>
            <w:top w:val="none" w:sz="0" w:space="0" w:color="auto"/>
            <w:left w:val="none" w:sz="0" w:space="0" w:color="auto"/>
            <w:bottom w:val="none" w:sz="0" w:space="0" w:color="auto"/>
            <w:right w:val="none" w:sz="0" w:space="0" w:color="auto"/>
          </w:divBdr>
        </w:div>
        <w:div w:id="852917297">
          <w:marLeft w:val="0"/>
          <w:marRight w:val="0"/>
          <w:marTop w:val="0"/>
          <w:marBottom w:val="0"/>
          <w:divBdr>
            <w:top w:val="none" w:sz="0" w:space="0" w:color="auto"/>
            <w:left w:val="none" w:sz="0" w:space="0" w:color="auto"/>
            <w:bottom w:val="none" w:sz="0" w:space="0" w:color="auto"/>
            <w:right w:val="none" w:sz="0" w:space="0" w:color="auto"/>
          </w:divBdr>
        </w:div>
        <w:div w:id="885220769">
          <w:marLeft w:val="0"/>
          <w:marRight w:val="0"/>
          <w:marTop w:val="0"/>
          <w:marBottom w:val="0"/>
          <w:divBdr>
            <w:top w:val="none" w:sz="0" w:space="0" w:color="auto"/>
            <w:left w:val="none" w:sz="0" w:space="0" w:color="auto"/>
            <w:bottom w:val="none" w:sz="0" w:space="0" w:color="auto"/>
            <w:right w:val="none" w:sz="0" w:space="0" w:color="auto"/>
          </w:divBdr>
        </w:div>
        <w:div w:id="921719138">
          <w:marLeft w:val="0"/>
          <w:marRight w:val="0"/>
          <w:marTop w:val="0"/>
          <w:marBottom w:val="0"/>
          <w:divBdr>
            <w:top w:val="none" w:sz="0" w:space="0" w:color="auto"/>
            <w:left w:val="none" w:sz="0" w:space="0" w:color="auto"/>
            <w:bottom w:val="none" w:sz="0" w:space="0" w:color="auto"/>
            <w:right w:val="none" w:sz="0" w:space="0" w:color="auto"/>
          </w:divBdr>
        </w:div>
        <w:div w:id="1124808185">
          <w:marLeft w:val="0"/>
          <w:marRight w:val="0"/>
          <w:marTop w:val="0"/>
          <w:marBottom w:val="0"/>
          <w:divBdr>
            <w:top w:val="none" w:sz="0" w:space="0" w:color="auto"/>
            <w:left w:val="none" w:sz="0" w:space="0" w:color="auto"/>
            <w:bottom w:val="none" w:sz="0" w:space="0" w:color="auto"/>
            <w:right w:val="none" w:sz="0" w:space="0" w:color="auto"/>
          </w:divBdr>
        </w:div>
        <w:div w:id="1298149345">
          <w:marLeft w:val="0"/>
          <w:marRight w:val="0"/>
          <w:marTop w:val="0"/>
          <w:marBottom w:val="0"/>
          <w:divBdr>
            <w:top w:val="none" w:sz="0" w:space="0" w:color="auto"/>
            <w:left w:val="none" w:sz="0" w:space="0" w:color="auto"/>
            <w:bottom w:val="none" w:sz="0" w:space="0" w:color="auto"/>
            <w:right w:val="none" w:sz="0" w:space="0" w:color="auto"/>
          </w:divBdr>
        </w:div>
        <w:div w:id="1319269194">
          <w:marLeft w:val="0"/>
          <w:marRight w:val="0"/>
          <w:marTop w:val="0"/>
          <w:marBottom w:val="0"/>
          <w:divBdr>
            <w:top w:val="none" w:sz="0" w:space="0" w:color="auto"/>
            <w:left w:val="none" w:sz="0" w:space="0" w:color="auto"/>
            <w:bottom w:val="none" w:sz="0" w:space="0" w:color="auto"/>
            <w:right w:val="none" w:sz="0" w:space="0" w:color="auto"/>
          </w:divBdr>
        </w:div>
        <w:div w:id="1368215720">
          <w:marLeft w:val="0"/>
          <w:marRight w:val="0"/>
          <w:marTop w:val="0"/>
          <w:marBottom w:val="0"/>
          <w:divBdr>
            <w:top w:val="none" w:sz="0" w:space="0" w:color="auto"/>
            <w:left w:val="none" w:sz="0" w:space="0" w:color="auto"/>
            <w:bottom w:val="none" w:sz="0" w:space="0" w:color="auto"/>
            <w:right w:val="none" w:sz="0" w:space="0" w:color="auto"/>
          </w:divBdr>
        </w:div>
        <w:div w:id="1411851049">
          <w:marLeft w:val="0"/>
          <w:marRight w:val="0"/>
          <w:marTop w:val="0"/>
          <w:marBottom w:val="0"/>
          <w:divBdr>
            <w:top w:val="none" w:sz="0" w:space="0" w:color="auto"/>
            <w:left w:val="none" w:sz="0" w:space="0" w:color="auto"/>
            <w:bottom w:val="none" w:sz="0" w:space="0" w:color="auto"/>
            <w:right w:val="none" w:sz="0" w:space="0" w:color="auto"/>
          </w:divBdr>
        </w:div>
        <w:div w:id="1519932120">
          <w:marLeft w:val="0"/>
          <w:marRight w:val="0"/>
          <w:marTop w:val="0"/>
          <w:marBottom w:val="0"/>
          <w:divBdr>
            <w:top w:val="none" w:sz="0" w:space="0" w:color="auto"/>
            <w:left w:val="none" w:sz="0" w:space="0" w:color="auto"/>
            <w:bottom w:val="none" w:sz="0" w:space="0" w:color="auto"/>
            <w:right w:val="none" w:sz="0" w:space="0" w:color="auto"/>
          </w:divBdr>
        </w:div>
        <w:div w:id="1557472255">
          <w:marLeft w:val="0"/>
          <w:marRight w:val="0"/>
          <w:marTop w:val="0"/>
          <w:marBottom w:val="0"/>
          <w:divBdr>
            <w:top w:val="none" w:sz="0" w:space="0" w:color="auto"/>
            <w:left w:val="none" w:sz="0" w:space="0" w:color="auto"/>
            <w:bottom w:val="none" w:sz="0" w:space="0" w:color="auto"/>
            <w:right w:val="none" w:sz="0" w:space="0" w:color="auto"/>
          </w:divBdr>
        </w:div>
        <w:div w:id="1582105048">
          <w:marLeft w:val="0"/>
          <w:marRight w:val="0"/>
          <w:marTop w:val="0"/>
          <w:marBottom w:val="0"/>
          <w:divBdr>
            <w:top w:val="none" w:sz="0" w:space="0" w:color="auto"/>
            <w:left w:val="none" w:sz="0" w:space="0" w:color="auto"/>
            <w:bottom w:val="none" w:sz="0" w:space="0" w:color="auto"/>
            <w:right w:val="none" w:sz="0" w:space="0" w:color="auto"/>
          </w:divBdr>
        </w:div>
        <w:div w:id="1710063345">
          <w:marLeft w:val="0"/>
          <w:marRight w:val="0"/>
          <w:marTop w:val="0"/>
          <w:marBottom w:val="0"/>
          <w:divBdr>
            <w:top w:val="none" w:sz="0" w:space="0" w:color="auto"/>
            <w:left w:val="none" w:sz="0" w:space="0" w:color="auto"/>
            <w:bottom w:val="none" w:sz="0" w:space="0" w:color="auto"/>
            <w:right w:val="none" w:sz="0" w:space="0" w:color="auto"/>
          </w:divBdr>
        </w:div>
        <w:div w:id="1752772614">
          <w:marLeft w:val="0"/>
          <w:marRight w:val="0"/>
          <w:marTop w:val="0"/>
          <w:marBottom w:val="0"/>
          <w:divBdr>
            <w:top w:val="none" w:sz="0" w:space="0" w:color="auto"/>
            <w:left w:val="none" w:sz="0" w:space="0" w:color="auto"/>
            <w:bottom w:val="none" w:sz="0" w:space="0" w:color="auto"/>
            <w:right w:val="none" w:sz="0" w:space="0" w:color="auto"/>
          </w:divBdr>
        </w:div>
        <w:div w:id="1813214408">
          <w:marLeft w:val="0"/>
          <w:marRight w:val="0"/>
          <w:marTop w:val="0"/>
          <w:marBottom w:val="0"/>
          <w:divBdr>
            <w:top w:val="none" w:sz="0" w:space="0" w:color="auto"/>
            <w:left w:val="none" w:sz="0" w:space="0" w:color="auto"/>
            <w:bottom w:val="none" w:sz="0" w:space="0" w:color="auto"/>
            <w:right w:val="none" w:sz="0" w:space="0" w:color="auto"/>
          </w:divBdr>
        </w:div>
        <w:div w:id="1819223066">
          <w:marLeft w:val="0"/>
          <w:marRight w:val="0"/>
          <w:marTop w:val="0"/>
          <w:marBottom w:val="0"/>
          <w:divBdr>
            <w:top w:val="none" w:sz="0" w:space="0" w:color="auto"/>
            <w:left w:val="none" w:sz="0" w:space="0" w:color="auto"/>
            <w:bottom w:val="none" w:sz="0" w:space="0" w:color="auto"/>
            <w:right w:val="none" w:sz="0" w:space="0" w:color="auto"/>
          </w:divBdr>
        </w:div>
        <w:div w:id="1850943744">
          <w:marLeft w:val="0"/>
          <w:marRight w:val="0"/>
          <w:marTop w:val="0"/>
          <w:marBottom w:val="0"/>
          <w:divBdr>
            <w:top w:val="none" w:sz="0" w:space="0" w:color="auto"/>
            <w:left w:val="none" w:sz="0" w:space="0" w:color="auto"/>
            <w:bottom w:val="none" w:sz="0" w:space="0" w:color="auto"/>
            <w:right w:val="none" w:sz="0" w:space="0" w:color="auto"/>
          </w:divBdr>
        </w:div>
        <w:div w:id="1886482137">
          <w:marLeft w:val="0"/>
          <w:marRight w:val="0"/>
          <w:marTop w:val="0"/>
          <w:marBottom w:val="0"/>
          <w:divBdr>
            <w:top w:val="none" w:sz="0" w:space="0" w:color="auto"/>
            <w:left w:val="none" w:sz="0" w:space="0" w:color="auto"/>
            <w:bottom w:val="none" w:sz="0" w:space="0" w:color="auto"/>
            <w:right w:val="none" w:sz="0" w:space="0" w:color="auto"/>
          </w:divBdr>
        </w:div>
        <w:div w:id="1978029152">
          <w:marLeft w:val="0"/>
          <w:marRight w:val="0"/>
          <w:marTop w:val="0"/>
          <w:marBottom w:val="0"/>
          <w:divBdr>
            <w:top w:val="none" w:sz="0" w:space="0" w:color="auto"/>
            <w:left w:val="none" w:sz="0" w:space="0" w:color="auto"/>
            <w:bottom w:val="none" w:sz="0" w:space="0" w:color="auto"/>
            <w:right w:val="none" w:sz="0" w:space="0" w:color="auto"/>
          </w:divBdr>
        </w:div>
        <w:div w:id="2045397593">
          <w:marLeft w:val="0"/>
          <w:marRight w:val="0"/>
          <w:marTop w:val="0"/>
          <w:marBottom w:val="0"/>
          <w:divBdr>
            <w:top w:val="none" w:sz="0" w:space="0" w:color="auto"/>
            <w:left w:val="none" w:sz="0" w:space="0" w:color="auto"/>
            <w:bottom w:val="none" w:sz="0" w:space="0" w:color="auto"/>
            <w:right w:val="none" w:sz="0" w:space="0" w:color="auto"/>
          </w:divBdr>
        </w:div>
      </w:divsChild>
    </w:div>
    <w:div w:id="148258125">
      <w:bodyDiv w:val="1"/>
      <w:marLeft w:val="0"/>
      <w:marRight w:val="0"/>
      <w:marTop w:val="0"/>
      <w:marBottom w:val="0"/>
      <w:divBdr>
        <w:top w:val="none" w:sz="0" w:space="0" w:color="auto"/>
        <w:left w:val="none" w:sz="0" w:space="0" w:color="auto"/>
        <w:bottom w:val="none" w:sz="0" w:space="0" w:color="auto"/>
        <w:right w:val="none" w:sz="0" w:space="0" w:color="auto"/>
      </w:divBdr>
    </w:div>
    <w:div w:id="507446586">
      <w:bodyDiv w:val="1"/>
      <w:marLeft w:val="0"/>
      <w:marRight w:val="0"/>
      <w:marTop w:val="0"/>
      <w:marBottom w:val="0"/>
      <w:divBdr>
        <w:top w:val="none" w:sz="0" w:space="0" w:color="auto"/>
        <w:left w:val="none" w:sz="0" w:space="0" w:color="auto"/>
        <w:bottom w:val="none" w:sz="0" w:space="0" w:color="auto"/>
        <w:right w:val="none" w:sz="0" w:space="0" w:color="auto"/>
      </w:divBdr>
    </w:div>
    <w:div w:id="556091595">
      <w:bodyDiv w:val="1"/>
      <w:marLeft w:val="0"/>
      <w:marRight w:val="0"/>
      <w:marTop w:val="0"/>
      <w:marBottom w:val="0"/>
      <w:divBdr>
        <w:top w:val="none" w:sz="0" w:space="0" w:color="auto"/>
        <w:left w:val="none" w:sz="0" w:space="0" w:color="auto"/>
        <w:bottom w:val="none" w:sz="0" w:space="0" w:color="auto"/>
        <w:right w:val="none" w:sz="0" w:space="0" w:color="auto"/>
      </w:divBdr>
    </w:div>
    <w:div w:id="569192947">
      <w:bodyDiv w:val="1"/>
      <w:marLeft w:val="0"/>
      <w:marRight w:val="0"/>
      <w:marTop w:val="0"/>
      <w:marBottom w:val="0"/>
      <w:divBdr>
        <w:top w:val="none" w:sz="0" w:space="0" w:color="auto"/>
        <w:left w:val="none" w:sz="0" w:space="0" w:color="auto"/>
        <w:bottom w:val="none" w:sz="0" w:space="0" w:color="auto"/>
        <w:right w:val="none" w:sz="0" w:space="0" w:color="auto"/>
      </w:divBdr>
    </w:div>
    <w:div w:id="617833075">
      <w:bodyDiv w:val="1"/>
      <w:marLeft w:val="0"/>
      <w:marRight w:val="0"/>
      <w:marTop w:val="0"/>
      <w:marBottom w:val="0"/>
      <w:divBdr>
        <w:top w:val="none" w:sz="0" w:space="0" w:color="auto"/>
        <w:left w:val="none" w:sz="0" w:space="0" w:color="auto"/>
        <w:bottom w:val="none" w:sz="0" w:space="0" w:color="auto"/>
        <w:right w:val="none" w:sz="0" w:space="0" w:color="auto"/>
      </w:divBdr>
    </w:div>
    <w:div w:id="735205552">
      <w:bodyDiv w:val="1"/>
      <w:marLeft w:val="0"/>
      <w:marRight w:val="0"/>
      <w:marTop w:val="0"/>
      <w:marBottom w:val="0"/>
      <w:divBdr>
        <w:top w:val="none" w:sz="0" w:space="0" w:color="auto"/>
        <w:left w:val="none" w:sz="0" w:space="0" w:color="auto"/>
        <w:bottom w:val="none" w:sz="0" w:space="0" w:color="auto"/>
        <w:right w:val="none" w:sz="0" w:space="0" w:color="auto"/>
      </w:divBdr>
    </w:div>
    <w:div w:id="799149858">
      <w:bodyDiv w:val="1"/>
      <w:marLeft w:val="0"/>
      <w:marRight w:val="0"/>
      <w:marTop w:val="0"/>
      <w:marBottom w:val="0"/>
      <w:divBdr>
        <w:top w:val="none" w:sz="0" w:space="0" w:color="auto"/>
        <w:left w:val="none" w:sz="0" w:space="0" w:color="auto"/>
        <w:bottom w:val="none" w:sz="0" w:space="0" w:color="auto"/>
        <w:right w:val="none" w:sz="0" w:space="0" w:color="auto"/>
      </w:divBdr>
    </w:div>
    <w:div w:id="846596447">
      <w:bodyDiv w:val="1"/>
      <w:marLeft w:val="0"/>
      <w:marRight w:val="0"/>
      <w:marTop w:val="0"/>
      <w:marBottom w:val="0"/>
      <w:divBdr>
        <w:top w:val="none" w:sz="0" w:space="0" w:color="auto"/>
        <w:left w:val="none" w:sz="0" w:space="0" w:color="auto"/>
        <w:bottom w:val="none" w:sz="0" w:space="0" w:color="auto"/>
        <w:right w:val="none" w:sz="0" w:space="0" w:color="auto"/>
      </w:divBdr>
    </w:div>
    <w:div w:id="1491678343">
      <w:bodyDiv w:val="1"/>
      <w:marLeft w:val="60"/>
      <w:marRight w:val="60"/>
      <w:marTop w:val="60"/>
      <w:marBottom w:val="15"/>
      <w:divBdr>
        <w:top w:val="none" w:sz="0" w:space="0" w:color="auto"/>
        <w:left w:val="none" w:sz="0" w:space="0" w:color="auto"/>
        <w:bottom w:val="none" w:sz="0" w:space="0" w:color="auto"/>
        <w:right w:val="none" w:sz="0" w:space="0" w:color="auto"/>
      </w:divBdr>
      <w:divsChild>
        <w:div w:id="6180454">
          <w:marLeft w:val="0"/>
          <w:marRight w:val="0"/>
          <w:marTop w:val="0"/>
          <w:marBottom w:val="0"/>
          <w:divBdr>
            <w:top w:val="none" w:sz="0" w:space="0" w:color="auto"/>
            <w:left w:val="none" w:sz="0" w:space="0" w:color="auto"/>
            <w:bottom w:val="none" w:sz="0" w:space="0" w:color="auto"/>
            <w:right w:val="none" w:sz="0" w:space="0" w:color="auto"/>
          </w:divBdr>
        </w:div>
        <w:div w:id="48652241">
          <w:marLeft w:val="0"/>
          <w:marRight w:val="0"/>
          <w:marTop w:val="0"/>
          <w:marBottom w:val="0"/>
          <w:divBdr>
            <w:top w:val="none" w:sz="0" w:space="0" w:color="auto"/>
            <w:left w:val="none" w:sz="0" w:space="0" w:color="auto"/>
            <w:bottom w:val="none" w:sz="0" w:space="0" w:color="auto"/>
            <w:right w:val="none" w:sz="0" w:space="0" w:color="auto"/>
          </w:divBdr>
        </w:div>
        <w:div w:id="75983683">
          <w:marLeft w:val="0"/>
          <w:marRight w:val="0"/>
          <w:marTop w:val="0"/>
          <w:marBottom w:val="0"/>
          <w:divBdr>
            <w:top w:val="none" w:sz="0" w:space="0" w:color="auto"/>
            <w:left w:val="none" w:sz="0" w:space="0" w:color="auto"/>
            <w:bottom w:val="none" w:sz="0" w:space="0" w:color="auto"/>
            <w:right w:val="none" w:sz="0" w:space="0" w:color="auto"/>
          </w:divBdr>
        </w:div>
        <w:div w:id="264308144">
          <w:marLeft w:val="0"/>
          <w:marRight w:val="0"/>
          <w:marTop w:val="0"/>
          <w:marBottom w:val="0"/>
          <w:divBdr>
            <w:top w:val="none" w:sz="0" w:space="0" w:color="auto"/>
            <w:left w:val="none" w:sz="0" w:space="0" w:color="auto"/>
            <w:bottom w:val="none" w:sz="0" w:space="0" w:color="auto"/>
            <w:right w:val="none" w:sz="0" w:space="0" w:color="auto"/>
          </w:divBdr>
        </w:div>
        <w:div w:id="320622269">
          <w:marLeft w:val="0"/>
          <w:marRight w:val="0"/>
          <w:marTop w:val="0"/>
          <w:marBottom w:val="0"/>
          <w:divBdr>
            <w:top w:val="none" w:sz="0" w:space="0" w:color="auto"/>
            <w:left w:val="none" w:sz="0" w:space="0" w:color="auto"/>
            <w:bottom w:val="none" w:sz="0" w:space="0" w:color="auto"/>
            <w:right w:val="none" w:sz="0" w:space="0" w:color="auto"/>
          </w:divBdr>
        </w:div>
        <w:div w:id="379676130">
          <w:marLeft w:val="0"/>
          <w:marRight w:val="0"/>
          <w:marTop w:val="0"/>
          <w:marBottom w:val="0"/>
          <w:divBdr>
            <w:top w:val="none" w:sz="0" w:space="0" w:color="auto"/>
            <w:left w:val="none" w:sz="0" w:space="0" w:color="auto"/>
            <w:bottom w:val="none" w:sz="0" w:space="0" w:color="auto"/>
            <w:right w:val="none" w:sz="0" w:space="0" w:color="auto"/>
          </w:divBdr>
        </w:div>
        <w:div w:id="433013661">
          <w:marLeft w:val="0"/>
          <w:marRight w:val="0"/>
          <w:marTop w:val="0"/>
          <w:marBottom w:val="0"/>
          <w:divBdr>
            <w:top w:val="none" w:sz="0" w:space="0" w:color="auto"/>
            <w:left w:val="none" w:sz="0" w:space="0" w:color="auto"/>
            <w:bottom w:val="none" w:sz="0" w:space="0" w:color="auto"/>
            <w:right w:val="none" w:sz="0" w:space="0" w:color="auto"/>
          </w:divBdr>
        </w:div>
        <w:div w:id="491798577">
          <w:marLeft w:val="0"/>
          <w:marRight w:val="0"/>
          <w:marTop w:val="0"/>
          <w:marBottom w:val="0"/>
          <w:divBdr>
            <w:top w:val="none" w:sz="0" w:space="0" w:color="auto"/>
            <w:left w:val="none" w:sz="0" w:space="0" w:color="auto"/>
            <w:bottom w:val="none" w:sz="0" w:space="0" w:color="auto"/>
            <w:right w:val="none" w:sz="0" w:space="0" w:color="auto"/>
          </w:divBdr>
        </w:div>
        <w:div w:id="533082959">
          <w:marLeft w:val="0"/>
          <w:marRight w:val="0"/>
          <w:marTop w:val="0"/>
          <w:marBottom w:val="0"/>
          <w:divBdr>
            <w:top w:val="none" w:sz="0" w:space="0" w:color="auto"/>
            <w:left w:val="none" w:sz="0" w:space="0" w:color="auto"/>
            <w:bottom w:val="none" w:sz="0" w:space="0" w:color="auto"/>
            <w:right w:val="none" w:sz="0" w:space="0" w:color="auto"/>
          </w:divBdr>
        </w:div>
        <w:div w:id="549615924">
          <w:marLeft w:val="0"/>
          <w:marRight w:val="0"/>
          <w:marTop w:val="0"/>
          <w:marBottom w:val="0"/>
          <w:divBdr>
            <w:top w:val="none" w:sz="0" w:space="0" w:color="auto"/>
            <w:left w:val="none" w:sz="0" w:space="0" w:color="auto"/>
            <w:bottom w:val="none" w:sz="0" w:space="0" w:color="auto"/>
            <w:right w:val="none" w:sz="0" w:space="0" w:color="auto"/>
          </w:divBdr>
        </w:div>
        <w:div w:id="693576273">
          <w:marLeft w:val="0"/>
          <w:marRight w:val="0"/>
          <w:marTop w:val="0"/>
          <w:marBottom w:val="0"/>
          <w:divBdr>
            <w:top w:val="none" w:sz="0" w:space="0" w:color="auto"/>
            <w:left w:val="none" w:sz="0" w:space="0" w:color="auto"/>
            <w:bottom w:val="none" w:sz="0" w:space="0" w:color="auto"/>
            <w:right w:val="none" w:sz="0" w:space="0" w:color="auto"/>
          </w:divBdr>
        </w:div>
        <w:div w:id="733507878">
          <w:marLeft w:val="0"/>
          <w:marRight w:val="0"/>
          <w:marTop w:val="0"/>
          <w:marBottom w:val="0"/>
          <w:divBdr>
            <w:top w:val="none" w:sz="0" w:space="0" w:color="auto"/>
            <w:left w:val="none" w:sz="0" w:space="0" w:color="auto"/>
            <w:bottom w:val="none" w:sz="0" w:space="0" w:color="auto"/>
            <w:right w:val="none" w:sz="0" w:space="0" w:color="auto"/>
          </w:divBdr>
        </w:div>
        <w:div w:id="738329561">
          <w:marLeft w:val="0"/>
          <w:marRight w:val="0"/>
          <w:marTop w:val="0"/>
          <w:marBottom w:val="0"/>
          <w:divBdr>
            <w:top w:val="none" w:sz="0" w:space="0" w:color="auto"/>
            <w:left w:val="none" w:sz="0" w:space="0" w:color="auto"/>
            <w:bottom w:val="none" w:sz="0" w:space="0" w:color="auto"/>
            <w:right w:val="none" w:sz="0" w:space="0" w:color="auto"/>
          </w:divBdr>
        </w:div>
        <w:div w:id="766539687">
          <w:marLeft w:val="0"/>
          <w:marRight w:val="0"/>
          <w:marTop w:val="0"/>
          <w:marBottom w:val="0"/>
          <w:divBdr>
            <w:top w:val="none" w:sz="0" w:space="0" w:color="auto"/>
            <w:left w:val="none" w:sz="0" w:space="0" w:color="auto"/>
            <w:bottom w:val="none" w:sz="0" w:space="0" w:color="auto"/>
            <w:right w:val="none" w:sz="0" w:space="0" w:color="auto"/>
          </w:divBdr>
        </w:div>
        <w:div w:id="814761948">
          <w:marLeft w:val="0"/>
          <w:marRight w:val="0"/>
          <w:marTop w:val="0"/>
          <w:marBottom w:val="0"/>
          <w:divBdr>
            <w:top w:val="none" w:sz="0" w:space="0" w:color="auto"/>
            <w:left w:val="none" w:sz="0" w:space="0" w:color="auto"/>
            <w:bottom w:val="none" w:sz="0" w:space="0" w:color="auto"/>
            <w:right w:val="none" w:sz="0" w:space="0" w:color="auto"/>
          </w:divBdr>
        </w:div>
        <w:div w:id="897323485">
          <w:marLeft w:val="0"/>
          <w:marRight w:val="0"/>
          <w:marTop w:val="0"/>
          <w:marBottom w:val="0"/>
          <w:divBdr>
            <w:top w:val="none" w:sz="0" w:space="0" w:color="auto"/>
            <w:left w:val="none" w:sz="0" w:space="0" w:color="auto"/>
            <w:bottom w:val="none" w:sz="0" w:space="0" w:color="auto"/>
            <w:right w:val="none" w:sz="0" w:space="0" w:color="auto"/>
          </w:divBdr>
        </w:div>
        <w:div w:id="956451479">
          <w:marLeft w:val="0"/>
          <w:marRight w:val="0"/>
          <w:marTop w:val="0"/>
          <w:marBottom w:val="0"/>
          <w:divBdr>
            <w:top w:val="none" w:sz="0" w:space="0" w:color="auto"/>
            <w:left w:val="none" w:sz="0" w:space="0" w:color="auto"/>
            <w:bottom w:val="none" w:sz="0" w:space="0" w:color="auto"/>
            <w:right w:val="none" w:sz="0" w:space="0" w:color="auto"/>
          </w:divBdr>
        </w:div>
        <w:div w:id="1027292865">
          <w:marLeft w:val="0"/>
          <w:marRight w:val="0"/>
          <w:marTop w:val="0"/>
          <w:marBottom w:val="0"/>
          <w:divBdr>
            <w:top w:val="none" w:sz="0" w:space="0" w:color="auto"/>
            <w:left w:val="none" w:sz="0" w:space="0" w:color="auto"/>
            <w:bottom w:val="none" w:sz="0" w:space="0" w:color="auto"/>
            <w:right w:val="none" w:sz="0" w:space="0" w:color="auto"/>
          </w:divBdr>
        </w:div>
        <w:div w:id="1049381007">
          <w:marLeft w:val="0"/>
          <w:marRight w:val="0"/>
          <w:marTop w:val="0"/>
          <w:marBottom w:val="0"/>
          <w:divBdr>
            <w:top w:val="none" w:sz="0" w:space="0" w:color="auto"/>
            <w:left w:val="none" w:sz="0" w:space="0" w:color="auto"/>
            <w:bottom w:val="none" w:sz="0" w:space="0" w:color="auto"/>
            <w:right w:val="none" w:sz="0" w:space="0" w:color="auto"/>
          </w:divBdr>
        </w:div>
        <w:div w:id="1226143700">
          <w:marLeft w:val="0"/>
          <w:marRight w:val="0"/>
          <w:marTop w:val="0"/>
          <w:marBottom w:val="0"/>
          <w:divBdr>
            <w:top w:val="none" w:sz="0" w:space="0" w:color="auto"/>
            <w:left w:val="none" w:sz="0" w:space="0" w:color="auto"/>
            <w:bottom w:val="none" w:sz="0" w:space="0" w:color="auto"/>
            <w:right w:val="none" w:sz="0" w:space="0" w:color="auto"/>
          </w:divBdr>
        </w:div>
        <w:div w:id="1273366763">
          <w:marLeft w:val="0"/>
          <w:marRight w:val="0"/>
          <w:marTop w:val="0"/>
          <w:marBottom w:val="0"/>
          <w:divBdr>
            <w:top w:val="none" w:sz="0" w:space="0" w:color="auto"/>
            <w:left w:val="none" w:sz="0" w:space="0" w:color="auto"/>
            <w:bottom w:val="none" w:sz="0" w:space="0" w:color="auto"/>
            <w:right w:val="none" w:sz="0" w:space="0" w:color="auto"/>
          </w:divBdr>
        </w:div>
        <w:div w:id="1293752070">
          <w:marLeft w:val="0"/>
          <w:marRight w:val="0"/>
          <w:marTop w:val="0"/>
          <w:marBottom w:val="0"/>
          <w:divBdr>
            <w:top w:val="none" w:sz="0" w:space="0" w:color="auto"/>
            <w:left w:val="none" w:sz="0" w:space="0" w:color="auto"/>
            <w:bottom w:val="none" w:sz="0" w:space="0" w:color="auto"/>
            <w:right w:val="none" w:sz="0" w:space="0" w:color="auto"/>
          </w:divBdr>
        </w:div>
        <w:div w:id="1295713079">
          <w:marLeft w:val="0"/>
          <w:marRight w:val="0"/>
          <w:marTop w:val="0"/>
          <w:marBottom w:val="0"/>
          <w:divBdr>
            <w:top w:val="none" w:sz="0" w:space="0" w:color="auto"/>
            <w:left w:val="none" w:sz="0" w:space="0" w:color="auto"/>
            <w:bottom w:val="none" w:sz="0" w:space="0" w:color="auto"/>
            <w:right w:val="none" w:sz="0" w:space="0" w:color="auto"/>
          </w:divBdr>
        </w:div>
        <w:div w:id="1302806349">
          <w:marLeft w:val="0"/>
          <w:marRight w:val="0"/>
          <w:marTop w:val="0"/>
          <w:marBottom w:val="0"/>
          <w:divBdr>
            <w:top w:val="none" w:sz="0" w:space="0" w:color="auto"/>
            <w:left w:val="none" w:sz="0" w:space="0" w:color="auto"/>
            <w:bottom w:val="none" w:sz="0" w:space="0" w:color="auto"/>
            <w:right w:val="none" w:sz="0" w:space="0" w:color="auto"/>
          </w:divBdr>
        </w:div>
        <w:div w:id="1509902587">
          <w:marLeft w:val="0"/>
          <w:marRight w:val="0"/>
          <w:marTop w:val="0"/>
          <w:marBottom w:val="0"/>
          <w:divBdr>
            <w:top w:val="none" w:sz="0" w:space="0" w:color="auto"/>
            <w:left w:val="none" w:sz="0" w:space="0" w:color="auto"/>
            <w:bottom w:val="none" w:sz="0" w:space="0" w:color="auto"/>
            <w:right w:val="none" w:sz="0" w:space="0" w:color="auto"/>
          </w:divBdr>
        </w:div>
        <w:div w:id="1553730171">
          <w:marLeft w:val="0"/>
          <w:marRight w:val="0"/>
          <w:marTop w:val="0"/>
          <w:marBottom w:val="0"/>
          <w:divBdr>
            <w:top w:val="none" w:sz="0" w:space="0" w:color="auto"/>
            <w:left w:val="none" w:sz="0" w:space="0" w:color="auto"/>
            <w:bottom w:val="none" w:sz="0" w:space="0" w:color="auto"/>
            <w:right w:val="none" w:sz="0" w:space="0" w:color="auto"/>
          </w:divBdr>
        </w:div>
        <w:div w:id="1627736823">
          <w:marLeft w:val="0"/>
          <w:marRight w:val="0"/>
          <w:marTop w:val="0"/>
          <w:marBottom w:val="0"/>
          <w:divBdr>
            <w:top w:val="none" w:sz="0" w:space="0" w:color="auto"/>
            <w:left w:val="none" w:sz="0" w:space="0" w:color="auto"/>
            <w:bottom w:val="none" w:sz="0" w:space="0" w:color="auto"/>
            <w:right w:val="none" w:sz="0" w:space="0" w:color="auto"/>
          </w:divBdr>
        </w:div>
        <w:div w:id="1653365614">
          <w:marLeft w:val="0"/>
          <w:marRight w:val="0"/>
          <w:marTop w:val="0"/>
          <w:marBottom w:val="0"/>
          <w:divBdr>
            <w:top w:val="none" w:sz="0" w:space="0" w:color="auto"/>
            <w:left w:val="none" w:sz="0" w:space="0" w:color="auto"/>
            <w:bottom w:val="none" w:sz="0" w:space="0" w:color="auto"/>
            <w:right w:val="none" w:sz="0" w:space="0" w:color="auto"/>
          </w:divBdr>
        </w:div>
        <w:div w:id="1741712463">
          <w:marLeft w:val="0"/>
          <w:marRight w:val="0"/>
          <w:marTop w:val="0"/>
          <w:marBottom w:val="0"/>
          <w:divBdr>
            <w:top w:val="none" w:sz="0" w:space="0" w:color="auto"/>
            <w:left w:val="none" w:sz="0" w:space="0" w:color="auto"/>
            <w:bottom w:val="none" w:sz="0" w:space="0" w:color="auto"/>
            <w:right w:val="none" w:sz="0" w:space="0" w:color="auto"/>
          </w:divBdr>
        </w:div>
        <w:div w:id="1887374909">
          <w:marLeft w:val="0"/>
          <w:marRight w:val="0"/>
          <w:marTop w:val="0"/>
          <w:marBottom w:val="0"/>
          <w:divBdr>
            <w:top w:val="none" w:sz="0" w:space="0" w:color="auto"/>
            <w:left w:val="none" w:sz="0" w:space="0" w:color="auto"/>
            <w:bottom w:val="none" w:sz="0" w:space="0" w:color="auto"/>
            <w:right w:val="none" w:sz="0" w:space="0" w:color="auto"/>
          </w:divBdr>
        </w:div>
        <w:div w:id="1951157452">
          <w:marLeft w:val="0"/>
          <w:marRight w:val="0"/>
          <w:marTop w:val="0"/>
          <w:marBottom w:val="0"/>
          <w:divBdr>
            <w:top w:val="none" w:sz="0" w:space="0" w:color="auto"/>
            <w:left w:val="none" w:sz="0" w:space="0" w:color="auto"/>
            <w:bottom w:val="none" w:sz="0" w:space="0" w:color="auto"/>
            <w:right w:val="none" w:sz="0" w:space="0" w:color="auto"/>
          </w:divBdr>
        </w:div>
        <w:div w:id="2075657967">
          <w:marLeft w:val="0"/>
          <w:marRight w:val="0"/>
          <w:marTop w:val="0"/>
          <w:marBottom w:val="0"/>
          <w:divBdr>
            <w:top w:val="none" w:sz="0" w:space="0" w:color="auto"/>
            <w:left w:val="none" w:sz="0" w:space="0" w:color="auto"/>
            <w:bottom w:val="none" w:sz="0" w:space="0" w:color="auto"/>
            <w:right w:val="none" w:sz="0" w:space="0" w:color="auto"/>
          </w:divBdr>
        </w:div>
        <w:div w:id="2090153335">
          <w:marLeft w:val="0"/>
          <w:marRight w:val="0"/>
          <w:marTop w:val="0"/>
          <w:marBottom w:val="0"/>
          <w:divBdr>
            <w:top w:val="none" w:sz="0" w:space="0" w:color="auto"/>
            <w:left w:val="none" w:sz="0" w:space="0" w:color="auto"/>
            <w:bottom w:val="none" w:sz="0" w:space="0" w:color="auto"/>
            <w:right w:val="none" w:sz="0" w:space="0" w:color="auto"/>
          </w:divBdr>
        </w:div>
        <w:div w:id="2134706714">
          <w:marLeft w:val="0"/>
          <w:marRight w:val="0"/>
          <w:marTop w:val="0"/>
          <w:marBottom w:val="0"/>
          <w:divBdr>
            <w:top w:val="none" w:sz="0" w:space="0" w:color="auto"/>
            <w:left w:val="none" w:sz="0" w:space="0" w:color="auto"/>
            <w:bottom w:val="none" w:sz="0" w:space="0" w:color="auto"/>
            <w:right w:val="none" w:sz="0" w:space="0" w:color="auto"/>
          </w:divBdr>
        </w:div>
      </w:divsChild>
    </w:div>
    <w:div w:id="1580869024">
      <w:bodyDiv w:val="1"/>
      <w:marLeft w:val="0"/>
      <w:marRight w:val="0"/>
      <w:marTop w:val="0"/>
      <w:marBottom w:val="0"/>
      <w:divBdr>
        <w:top w:val="none" w:sz="0" w:space="0" w:color="auto"/>
        <w:left w:val="none" w:sz="0" w:space="0" w:color="auto"/>
        <w:bottom w:val="none" w:sz="0" w:space="0" w:color="auto"/>
        <w:right w:val="none" w:sz="0" w:space="0" w:color="auto"/>
      </w:divBdr>
    </w:div>
    <w:div w:id="1581252783">
      <w:bodyDiv w:val="1"/>
      <w:marLeft w:val="0"/>
      <w:marRight w:val="0"/>
      <w:marTop w:val="0"/>
      <w:marBottom w:val="0"/>
      <w:divBdr>
        <w:top w:val="none" w:sz="0" w:space="0" w:color="auto"/>
        <w:left w:val="none" w:sz="0" w:space="0" w:color="auto"/>
        <w:bottom w:val="none" w:sz="0" w:space="0" w:color="auto"/>
        <w:right w:val="none" w:sz="0" w:space="0" w:color="auto"/>
      </w:divBdr>
    </w:div>
    <w:div w:id="1588879076">
      <w:bodyDiv w:val="1"/>
      <w:marLeft w:val="0"/>
      <w:marRight w:val="0"/>
      <w:marTop w:val="0"/>
      <w:marBottom w:val="0"/>
      <w:divBdr>
        <w:top w:val="none" w:sz="0" w:space="0" w:color="auto"/>
        <w:left w:val="none" w:sz="0" w:space="0" w:color="auto"/>
        <w:bottom w:val="none" w:sz="0" w:space="0" w:color="auto"/>
        <w:right w:val="none" w:sz="0" w:space="0" w:color="auto"/>
      </w:divBdr>
    </w:div>
    <w:div w:id="1724938557">
      <w:bodyDiv w:val="1"/>
      <w:marLeft w:val="0"/>
      <w:marRight w:val="0"/>
      <w:marTop w:val="0"/>
      <w:marBottom w:val="0"/>
      <w:divBdr>
        <w:top w:val="none" w:sz="0" w:space="0" w:color="auto"/>
        <w:left w:val="none" w:sz="0" w:space="0" w:color="auto"/>
        <w:bottom w:val="none" w:sz="0" w:space="0" w:color="auto"/>
        <w:right w:val="none" w:sz="0" w:space="0" w:color="auto"/>
      </w:divBdr>
    </w:div>
    <w:div w:id="1726292582">
      <w:bodyDiv w:val="1"/>
      <w:marLeft w:val="0"/>
      <w:marRight w:val="0"/>
      <w:marTop w:val="0"/>
      <w:marBottom w:val="0"/>
      <w:divBdr>
        <w:top w:val="none" w:sz="0" w:space="0" w:color="auto"/>
        <w:left w:val="none" w:sz="0" w:space="0" w:color="auto"/>
        <w:bottom w:val="none" w:sz="0" w:space="0" w:color="auto"/>
        <w:right w:val="none" w:sz="0" w:space="0" w:color="auto"/>
      </w:divBdr>
    </w:div>
    <w:div w:id="1728409520">
      <w:bodyDiv w:val="1"/>
      <w:marLeft w:val="0"/>
      <w:marRight w:val="0"/>
      <w:marTop w:val="0"/>
      <w:marBottom w:val="0"/>
      <w:divBdr>
        <w:top w:val="none" w:sz="0" w:space="0" w:color="auto"/>
        <w:left w:val="none" w:sz="0" w:space="0" w:color="auto"/>
        <w:bottom w:val="none" w:sz="0" w:space="0" w:color="auto"/>
        <w:right w:val="none" w:sz="0" w:space="0" w:color="auto"/>
      </w:divBdr>
    </w:div>
    <w:div w:id="1981425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3.jpeg"/><Relationship Id="rId18" Type="http://schemas.openxmlformats.org/officeDocument/2006/relationships/hyperlink" Target="http://mn.gov/deed/data/export-stat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chart" Target="charts/chart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4.pn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plotArea>
      <c:layout>
        <c:manualLayout>
          <c:layoutTarget val="inner"/>
          <c:xMode val="edge"/>
          <c:yMode val="edge"/>
          <c:x val="0.28399446838127462"/>
          <c:y val="3.788549868766404E-2"/>
          <c:w val="0.45116565598928565"/>
          <c:h val="0.84848124453193352"/>
        </c:manualLayout>
      </c:layout>
      <c:pieChart>
        <c:varyColors val="1"/>
        <c:ser>
          <c:idx val="0"/>
          <c:order val="0"/>
          <c:tx>
            <c:strRef>
              <c:f>Sheet1!$B$1</c:f>
              <c:strCache>
                <c:ptCount val="1"/>
                <c:pt idx="0">
                  <c:v>MN 2026-Q2</c:v>
                </c:pt>
              </c:strCache>
            </c:strRef>
          </c:tx>
          <c:spPr>
            <a:ln w="9525">
              <a:solidFill>
                <a:schemeClr val="tx1">
                  <a:lumMod val="65000"/>
                  <a:lumOff val="35000"/>
                </a:schemeClr>
              </a:solidFill>
            </a:ln>
          </c:spPr>
          <c:dPt>
            <c:idx val="0"/>
            <c:bubble3D val="0"/>
            <c:spPr>
              <a:solidFill>
                <a:srgbClr val="003865"/>
              </a:solidFill>
              <a:ln w="9525">
                <a:solidFill>
                  <a:schemeClr val="tx1">
                    <a:lumMod val="65000"/>
                    <a:lumOff val="35000"/>
                  </a:schemeClr>
                </a:solidFill>
              </a:ln>
              <a:effectLst/>
            </c:spPr>
            <c:extLst>
              <c:ext xmlns:c16="http://schemas.microsoft.com/office/drawing/2014/chart" uri="{C3380CC4-5D6E-409C-BE32-E72D297353CC}">
                <c16:uniqueId val="{00000001-6CE2-4694-B450-5383805E8BA2}"/>
              </c:ext>
            </c:extLst>
          </c:dPt>
          <c:dPt>
            <c:idx val="1"/>
            <c:bubble3D val="0"/>
            <c:spPr>
              <a:solidFill>
                <a:srgbClr val="78BE21"/>
              </a:solidFill>
              <a:ln w="9525">
                <a:solidFill>
                  <a:schemeClr val="tx1">
                    <a:lumMod val="65000"/>
                    <a:lumOff val="35000"/>
                  </a:schemeClr>
                </a:solidFill>
              </a:ln>
              <a:effectLst/>
            </c:spPr>
            <c:extLst>
              <c:ext xmlns:c16="http://schemas.microsoft.com/office/drawing/2014/chart" uri="{C3380CC4-5D6E-409C-BE32-E72D297353CC}">
                <c16:uniqueId val="{00000003-6CE2-4694-B450-5383805E8BA2}"/>
              </c:ext>
            </c:extLst>
          </c:dPt>
          <c:dPt>
            <c:idx val="2"/>
            <c:bubble3D val="0"/>
            <c:spPr>
              <a:solidFill>
                <a:srgbClr val="008EAA"/>
              </a:solidFill>
              <a:ln w="9525">
                <a:solidFill>
                  <a:schemeClr val="tx1">
                    <a:lumMod val="65000"/>
                    <a:lumOff val="35000"/>
                  </a:schemeClr>
                </a:solidFill>
              </a:ln>
              <a:effectLst/>
            </c:spPr>
            <c:extLst>
              <c:ext xmlns:c16="http://schemas.microsoft.com/office/drawing/2014/chart" uri="{C3380CC4-5D6E-409C-BE32-E72D297353CC}">
                <c16:uniqueId val="{00000005-6CE2-4694-B450-5383805E8BA2}"/>
              </c:ext>
            </c:extLst>
          </c:dPt>
          <c:dPt>
            <c:idx val="3"/>
            <c:bubble3D val="0"/>
            <c:spPr>
              <a:solidFill>
                <a:srgbClr val="8D3F2B"/>
              </a:solidFill>
              <a:ln w="9525">
                <a:solidFill>
                  <a:schemeClr val="tx1">
                    <a:lumMod val="65000"/>
                    <a:lumOff val="35000"/>
                  </a:schemeClr>
                </a:solidFill>
              </a:ln>
              <a:effectLst/>
            </c:spPr>
            <c:extLst>
              <c:ext xmlns:c16="http://schemas.microsoft.com/office/drawing/2014/chart" uri="{C3380CC4-5D6E-409C-BE32-E72D297353CC}">
                <c16:uniqueId val="{00000007-6CE2-4694-B450-5383805E8BA2}"/>
              </c:ext>
            </c:extLst>
          </c:dPt>
          <c:dPt>
            <c:idx val="4"/>
            <c:bubble3D val="0"/>
            <c:spPr>
              <a:solidFill>
                <a:srgbClr val="948193"/>
              </a:solidFill>
              <a:ln w="9525">
                <a:solidFill>
                  <a:srgbClr val="7030A0"/>
                </a:solidFill>
              </a:ln>
              <a:effectLst/>
            </c:spPr>
            <c:extLst>
              <c:ext xmlns:c16="http://schemas.microsoft.com/office/drawing/2014/chart" uri="{C3380CC4-5D6E-409C-BE32-E72D297353CC}">
                <c16:uniqueId val="{00000009-6CE2-4694-B450-5383805E8BA2}"/>
              </c:ext>
            </c:extLst>
          </c:dPt>
          <c:dPt>
            <c:idx val="5"/>
            <c:bubble3D val="0"/>
            <c:spPr>
              <a:solidFill>
                <a:srgbClr val="FFC845"/>
              </a:solidFill>
              <a:ln w="9525">
                <a:solidFill>
                  <a:schemeClr val="tx1">
                    <a:lumMod val="65000"/>
                    <a:lumOff val="35000"/>
                  </a:schemeClr>
                </a:solidFill>
              </a:ln>
              <a:effectLst/>
            </c:spPr>
            <c:extLst>
              <c:ext xmlns:c16="http://schemas.microsoft.com/office/drawing/2014/chart" uri="{C3380CC4-5D6E-409C-BE32-E72D297353CC}">
                <c16:uniqueId val="{0000000B-6CE2-4694-B450-5383805E8BA2}"/>
              </c:ext>
            </c:extLst>
          </c:dPt>
          <c:dPt>
            <c:idx val="6"/>
            <c:bubble3D val="0"/>
            <c:spPr>
              <a:solidFill>
                <a:srgbClr val="9BCBEB"/>
              </a:solidFill>
              <a:ln w="9525">
                <a:solidFill>
                  <a:schemeClr val="tx1">
                    <a:lumMod val="65000"/>
                    <a:lumOff val="35000"/>
                  </a:schemeClr>
                </a:solidFill>
              </a:ln>
              <a:effectLst/>
            </c:spPr>
            <c:extLst>
              <c:ext xmlns:c16="http://schemas.microsoft.com/office/drawing/2014/chart" uri="{C3380CC4-5D6E-409C-BE32-E72D297353CC}">
                <c16:uniqueId val="{0000000D-6CE2-4694-B450-5383805E8BA2}"/>
              </c:ext>
            </c:extLst>
          </c:dPt>
          <c:dPt>
            <c:idx val="7"/>
            <c:bubble3D val="0"/>
            <c:spPr>
              <a:solidFill>
                <a:srgbClr val="E57200"/>
              </a:solidFill>
              <a:ln w="9525">
                <a:solidFill>
                  <a:schemeClr val="tx1">
                    <a:lumMod val="65000"/>
                    <a:lumOff val="35000"/>
                  </a:schemeClr>
                </a:solidFill>
              </a:ln>
              <a:effectLst/>
            </c:spPr>
            <c:extLst>
              <c:ext xmlns:c16="http://schemas.microsoft.com/office/drawing/2014/chart" uri="{C3380CC4-5D6E-409C-BE32-E72D297353CC}">
                <c16:uniqueId val="{0000000F-6CE2-4694-B450-5383805E8BA2}"/>
              </c:ext>
            </c:extLst>
          </c:dPt>
          <c:dPt>
            <c:idx val="8"/>
            <c:bubble3D val="0"/>
            <c:spPr>
              <a:solidFill>
                <a:schemeClr val="accent1">
                  <a:tint val="13000"/>
                </a:schemeClr>
              </a:solidFill>
              <a:ln w="9525">
                <a:solidFill>
                  <a:schemeClr val="tx1">
                    <a:lumMod val="65000"/>
                    <a:lumOff val="35000"/>
                  </a:schemeClr>
                </a:solidFill>
              </a:ln>
              <a:effectLst/>
            </c:spPr>
            <c:extLst>
              <c:ext xmlns:c16="http://schemas.microsoft.com/office/drawing/2014/chart" uri="{C3380CC4-5D6E-409C-BE32-E72D297353CC}">
                <c16:uniqueId val="{00000011-6CE2-4694-B450-5383805E8BA2}"/>
              </c:ext>
            </c:extLst>
          </c:dPt>
          <c:dLbls>
            <c:dLbl>
              <c:idx val="0"/>
              <c:layout>
                <c:manualLayout>
                  <c:x val="-1.5773472580879312E-4"/>
                  <c:y val="-0.57009695299267238"/>
                </c:manualLayout>
              </c:layout>
              <c:dLblPos val="bestFit"/>
              <c:showLegendKey val="0"/>
              <c:showVal val="0"/>
              <c:showCatName val="1"/>
              <c:showSerName val="0"/>
              <c:showPercent val="1"/>
              <c:showBubbleSize val="0"/>
              <c:separator> </c:separator>
              <c:extLst>
                <c:ext xmlns:c15="http://schemas.microsoft.com/office/drawing/2012/chart" uri="{CE6537A1-D6FC-4f65-9D91-7224C49458BB}">
                  <c15:layout>
                    <c:manualLayout>
                      <c:w val="0.26686353220387032"/>
                      <c:h val="0.26907278456037254"/>
                    </c:manualLayout>
                  </c15:layout>
                </c:ext>
                <c:ext xmlns:c16="http://schemas.microsoft.com/office/drawing/2014/chart" uri="{C3380CC4-5D6E-409C-BE32-E72D297353CC}">
                  <c16:uniqueId val="{00000001-6CE2-4694-B450-5383805E8BA2}"/>
                </c:ext>
              </c:extLst>
            </c:dLbl>
            <c:dLbl>
              <c:idx val="1"/>
              <c:layout>
                <c:manualLayout>
                  <c:x val="-1.4899207873652304E-2"/>
                  <c:y val="-0.13589819827209099"/>
                </c:manualLayout>
              </c:layout>
              <c:dLblPos val="bestFit"/>
              <c:showLegendKey val="0"/>
              <c:showVal val="0"/>
              <c:showCatName val="1"/>
              <c:showSerName val="0"/>
              <c:showPercent val="1"/>
              <c:showBubbleSize val="0"/>
              <c:separator> </c:separator>
              <c:extLst>
                <c:ext xmlns:c15="http://schemas.microsoft.com/office/drawing/2012/chart" uri="{CE6537A1-D6FC-4f65-9D91-7224C49458BB}">
                  <c15:layout>
                    <c:manualLayout>
                      <c:w val="0.24767913703840327"/>
                      <c:h val="0.29319020669291335"/>
                    </c:manualLayout>
                  </c15:layout>
                </c:ext>
                <c:ext xmlns:c16="http://schemas.microsoft.com/office/drawing/2014/chart" uri="{C3380CC4-5D6E-409C-BE32-E72D297353CC}">
                  <c16:uniqueId val="{00000003-6CE2-4694-B450-5383805E8BA2}"/>
                </c:ext>
              </c:extLst>
            </c:dLbl>
            <c:dLbl>
              <c:idx val="2"/>
              <c:layout>
                <c:manualLayout>
                  <c:x val="0.11118862565442647"/>
                  <c:y val="-3.9746253896323372E-2"/>
                </c:manualLayout>
              </c:layout>
              <c:dLblPos val="bestFit"/>
              <c:showLegendKey val="0"/>
              <c:showVal val="0"/>
              <c:showCatName val="1"/>
              <c:showSerName val="0"/>
              <c:showPercent val="1"/>
              <c:showBubbleSize val="0"/>
              <c:separator> </c:separator>
              <c:extLst>
                <c:ext xmlns:c15="http://schemas.microsoft.com/office/drawing/2012/chart" uri="{CE6537A1-D6FC-4f65-9D91-7224C49458BB}">
                  <c15:layout>
                    <c:manualLayout>
                      <c:w val="0.25021474588403725"/>
                      <c:h val="0.12801609038000686"/>
                    </c:manualLayout>
                  </c15:layout>
                </c:ext>
                <c:ext xmlns:c16="http://schemas.microsoft.com/office/drawing/2014/chart" uri="{C3380CC4-5D6E-409C-BE32-E72D297353CC}">
                  <c16:uniqueId val="{00000005-6CE2-4694-B450-5383805E8BA2}"/>
                </c:ext>
              </c:extLst>
            </c:dLbl>
            <c:dLbl>
              <c:idx val="3"/>
              <c:layout>
                <c:manualLayout>
                  <c:x val="4.1253082460007522E-2"/>
                  <c:y val="-1.591416801002499E-16"/>
                </c:manualLayout>
              </c:layout>
              <c:dLblPos val="bestFit"/>
              <c:showLegendKey val="0"/>
              <c:showVal val="0"/>
              <c:showCatName val="1"/>
              <c:showSerName val="0"/>
              <c:showPercent val="1"/>
              <c:showBubbleSize val="0"/>
              <c:separator> </c:separator>
              <c:extLst>
                <c:ext xmlns:c15="http://schemas.microsoft.com/office/drawing/2012/chart" uri="{CE6537A1-D6FC-4f65-9D91-7224C49458BB}">
                  <c15:layout>
                    <c:manualLayout>
                      <c:w val="0.31349267932784652"/>
                      <c:h val="9.3810148731408569E-2"/>
                    </c:manualLayout>
                  </c15:layout>
                </c:ext>
                <c:ext xmlns:c16="http://schemas.microsoft.com/office/drawing/2014/chart" uri="{C3380CC4-5D6E-409C-BE32-E72D297353CC}">
                  <c16:uniqueId val="{00000007-6CE2-4694-B450-5383805E8BA2}"/>
                </c:ext>
              </c:extLst>
            </c:dLbl>
            <c:dLbl>
              <c:idx val="4"/>
              <c:layout>
                <c:manualLayout>
                  <c:x val="-8.7793730953259291E-2"/>
                  <c:y val="-1.884603291776028E-2"/>
                </c:manualLayout>
              </c:layout>
              <c:dLblPos val="bestFit"/>
              <c:showLegendKey val="0"/>
              <c:showVal val="0"/>
              <c:showCatName val="1"/>
              <c:showSerName val="0"/>
              <c:showPercent val="1"/>
              <c:showBubbleSize val="0"/>
              <c:separator> </c:separator>
              <c:extLst>
                <c:ext xmlns:c15="http://schemas.microsoft.com/office/drawing/2012/chart" uri="{CE6537A1-D6FC-4f65-9D91-7224C49458BB}">
                  <c15:layout>
                    <c:manualLayout>
                      <c:w val="0.27929133858267718"/>
                      <c:h val="8.5475864429989723E-2"/>
                    </c:manualLayout>
                  </c15:layout>
                </c:ext>
                <c:ext xmlns:c16="http://schemas.microsoft.com/office/drawing/2014/chart" uri="{C3380CC4-5D6E-409C-BE32-E72D297353CC}">
                  <c16:uniqueId val="{00000009-6CE2-4694-B450-5383805E8BA2}"/>
                </c:ext>
              </c:extLst>
            </c:dLbl>
            <c:dLbl>
              <c:idx val="5"/>
              <c:layout>
                <c:manualLayout>
                  <c:x val="-4.5193690908330961E-2"/>
                  <c:y val="-9.1402984018981476E-2"/>
                </c:manualLayout>
              </c:layout>
              <c:dLblPos val="bestFit"/>
              <c:showLegendKey val="0"/>
              <c:showVal val="0"/>
              <c:showCatName val="1"/>
              <c:showSerName val="0"/>
              <c:showPercent val="1"/>
              <c:showBubbleSize val="0"/>
              <c:separator> </c:separator>
              <c:extLst>
                <c:ext xmlns:c15="http://schemas.microsoft.com/office/drawing/2012/chart" uri="{CE6537A1-D6FC-4f65-9D91-7224C49458BB}">
                  <c15:layout>
                    <c:manualLayout>
                      <c:w val="0.32008846228631765"/>
                      <c:h val="0.10869627624671914"/>
                    </c:manualLayout>
                  </c15:layout>
                </c:ext>
                <c:ext xmlns:c16="http://schemas.microsoft.com/office/drawing/2014/chart" uri="{C3380CC4-5D6E-409C-BE32-E72D297353CC}">
                  <c16:uniqueId val="{0000000B-6CE2-4694-B450-5383805E8BA2}"/>
                </c:ext>
              </c:extLst>
            </c:dLbl>
            <c:dLbl>
              <c:idx val="6"/>
              <c:layout>
                <c:manualLayout>
                  <c:x val="1.7043324129938303E-7"/>
                  <c:y val="-0.15029242268629464"/>
                </c:manualLayout>
              </c:layout>
              <c:dLblPos val="bestFit"/>
              <c:showLegendKey val="0"/>
              <c:showVal val="0"/>
              <c:showCatName val="1"/>
              <c:showSerName val="0"/>
              <c:showPercent val="1"/>
              <c:showBubbleSize val="0"/>
              <c:separator> </c:separator>
              <c:extLst>
                <c:ext xmlns:c15="http://schemas.microsoft.com/office/drawing/2012/chart" uri="{CE6537A1-D6FC-4f65-9D91-7224C49458BB}">
                  <c15:layout>
                    <c:manualLayout>
                      <c:w val="0.25609741964072669"/>
                      <c:h val="0.13232169348396666"/>
                    </c:manualLayout>
                  </c15:layout>
                </c:ext>
                <c:ext xmlns:c16="http://schemas.microsoft.com/office/drawing/2014/chart" uri="{C3380CC4-5D6E-409C-BE32-E72D297353CC}">
                  <c16:uniqueId val="{0000000D-6CE2-4694-B450-5383805E8BA2}"/>
                </c:ext>
              </c:extLst>
            </c:dLbl>
            <c:dLbl>
              <c:idx val="7"/>
              <c:layout>
                <c:manualLayout>
                  <c:x val="-5.1948051948051951E-2"/>
                  <c:y val="-8.6956236448704788E-2"/>
                </c:manualLayout>
              </c:layout>
              <c:dLblPos val="bestFit"/>
              <c:showLegendKey val="0"/>
              <c:showVal val="0"/>
              <c:showCatName val="1"/>
              <c:showSerName val="0"/>
              <c:showPercent val="1"/>
              <c:showBubbleSize val="0"/>
              <c:separator> </c:separator>
              <c:extLst>
                <c:ext xmlns:c15="http://schemas.microsoft.com/office/drawing/2012/chart" uri="{CE6537A1-D6FC-4f65-9D91-7224C49458BB}">
                  <c15:layout>
                    <c:manualLayout>
                      <c:w val="0.24616866073558988"/>
                      <c:h val="0.12057971014492752"/>
                    </c:manualLayout>
                  </c15:layout>
                </c:ext>
                <c:ext xmlns:c16="http://schemas.microsoft.com/office/drawing/2014/chart" uri="{C3380CC4-5D6E-409C-BE32-E72D297353CC}">
                  <c16:uniqueId val="{0000000F-6CE2-4694-B450-5383805E8BA2}"/>
                </c:ext>
              </c:extLst>
            </c:dLbl>
            <c:dLbl>
              <c:idx val="8"/>
              <c:layout>
                <c:manualLayout>
                  <c:x val="2.8112449799196824E-2"/>
                  <c:y val="-2.5252525252525252E-2"/>
                </c:manualLayout>
              </c:layout>
              <c:dLblPos val="bestFit"/>
              <c:showLegendKey val="0"/>
              <c:showVal val="0"/>
              <c:showCatName val="1"/>
              <c:showSerName val="0"/>
              <c:showPercent val="1"/>
              <c:showBubbleSize val="0"/>
              <c:separator> </c:separator>
              <c:extLst>
                <c:ext xmlns:c15="http://schemas.microsoft.com/office/drawing/2012/chart" uri="{CE6537A1-D6FC-4f65-9D91-7224C49458BB}"/>
                <c:ext xmlns:c16="http://schemas.microsoft.com/office/drawing/2014/chart" uri="{C3380CC4-5D6E-409C-BE32-E72D297353CC}">
                  <c16:uniqueId val="{00000011-6CE2-4694-B450-5383805E8BA2}"/>
                </c:ext>
              </c:extLst>
            </c:dLbl>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mn-lt"/>
                    <a:ea typeface="+mn-ea"/>
                    <a:cs typeface="+mn-cs"/>
                  </a:defRPr>
                </a:pPr>
                <a:endParaRPr lang="en-US"/>
              </a:p>
            </c:txPr>
            <c:dLblPos val="outEnd"/>
            <c:showLegendKey val="0"/>
            <c:showVal val="0"/>
            <c:showCatName val="1"/>
            <c:showSerName val="0"/>
            <c:showPercent val="1"/>
            <c:showBubbleSize val="0"/>
            <c:separator> </c:separator>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Sheet1!$A$2:$A$8</c:f>
              <c:strCache>
                <c:ptCount val="7"/>
                <c:pt idx="0">
                  <c:v>Canada</c:v>
                </c:pt>
                <c:pt idx="1">
                  <c:v>Mexico</c:v>
                </c:pt>
                <c:pt idx="2">
                  <c:v>China</c:v>
                </c:pt>
                <c:pt idx="3">
                  <c:v>Belgium</c:v>
                </c:pt>
                <c:pt idx="4">
                  <c:v>Japan</c:v>
                </c:pt>
                <c:pt idx="5">
                  <c:v>Germany</c:v>
                </c:pt>
                <c:pt idx="6">
                  <c:v>Other</c:v>
                </c:pt>
              </c:strCache>
            </c:strRef>
          </c:cat>
          <c:val>
            <c:numRef>
              <c:f>Sheet1!$B$2:$B$8</c:f>
              <c:numCache>
                <c:formatCode>_("$"* #,##0_);_("$"* \(#,##0\);_("$"* "-"??_);_(@_)</c:formatCode>
                <c:ptCount val="7"/>
                <c:pt idx="0">
                  <c:v>211180846</c:v>
                </c:pt>
                <c:pt idx="1">
                  <c:v>199149727</c:v>
                </c:pt>
                <c:pt idx="2">
                  <c:v>73515044</c:v>
                </c:pt>
                <c:pt idx="3">
                  <c:v>44712585</c:v>
                </c:pt>
                <c:pt idx="4">
                  <c:v>34992276</c:v>
                </c:pt>
                <c:pt idx="5">
                  <c:v>31834788</c:v>
                </c:pt>
                <c:pt idx="6">
                  <c:v>372172143</c:v>
                </c:pt>
              </c:numCache>
            </c:numRef>
          </c:val>
          <c:extLst>
            <c:ext xmlns:c16="http://schemas.microsoft.com/office/drawing/2014/chart" uri="{C3380CC4-5D6E-409C-BE32-E72D297353CC}">
              <c16:uniqueId val="{00000012-6CE2-4694-B450-5383805E8BA2}"/>
            </c:ext>
          </c:extLst>
        </c:ser>
        <c:dLbls>
          <c:showLegendKey val="0"/>
          <c:showVal val="0"/>
          <c:showCatName val="0"/>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1000">
          <a:solidFill>
            <a:sysClr val="windowText" lastClr="000000"/>
          </a:solidFill>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withinLinear" id="14">
  <a:schemeClr val="accent1"/>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FB6C44-9FF8-492D-ADB5-283AD1E5C7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7423</TotalTime>
  <Pages>2</Pages>
  <Words>724</Words>
  <Characters>4131</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Minnesota Quarterly Export Statistics, 2nd Quarter 2026</vt:lpstr>
    </vt:vector>
  </TitlesOfParts>
  <Company>MN DEED</Company>
  <LinksUpToDate>false</LinksUpToDate>
  <CharactersWithSpaces>4846</CharactersWithSpaces>
  <SharedDoc>false</SharedDoc>
  <HLinks>
    <vt:vector size="12" baseType="variant">
      <vt:variant>
        <vt:i4>6488181</vt:i4>
      </vt:variant>
      <vt:variant>
        <vt:i4>9</vt:i4>
      </vt:variant>
      <vt:variant>
        <vt:i4>0</vt:i4>
      </vt:variant>
      <vt:variant>
        <vt:i4>5</vt:i4>
      </vt:variant>
      <vt:variant>
        <vt:lpwstr>http://www.deed.state.mn.us/facts/manufacturing.htm</vt:lpwstr>
      </vt:variant>
      <vt:variant>
        <vt:lpwstr/>
      </vt:variant>
      <vt:variant>
        <vt:i4>3211383</vt:i4>
      </vt:variant>
      <vt:variant>
        <vt:i4>6</vt:i4>
      </vt:variant>
      <vt:variant>
        <vt:i4>0</vt:i4>
      </vt:variant>
      <vt:variant>
        <vt:i4>5</vt:i4>
      </vt:variant>
      <vt:variant>
        <vt:lpwstr>http://www.exportminnesota.com/itradestats.htm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Minnesota Quarterly Export Statistics, 2nd Quarter 2026</dc:title>
  <dc:subject>Minnesota Quarterly Export Statistics</dc:subject>
  <dc:creator>Economic Analysis Unit (T. Ho-Kim)</dc:creator>
  <dc:description>prepared August 2026</dc:description>
  <cp:lastModifiedBy>Ho-Kim, Thu-Mai (DEED)</cp:lastModifiedBy>
  <cp:revision>32</cp:revision>
  <cp:lastPrinted>2021-02-10T19:09:00Z</cp:lastPrinted>
  <dcterms:created xsi:type="dcterms:W3CDTF">2025-09-04T20:06:00Z</dcterms:created>
  <dcterms:modified xsi:type="dcterms:W3CDTF">2026-09-01T14:38:00Z</dcterms:modified>
</cp:coreProperties>
</file>