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7CDB" w14:textId="6FEE3DBA" w:rsidR="006E79F9" w:rsidRPr="000A0510" w:rsidRDefault="006E79F9" w:rsidP="00D84668">
      <w:pPr>
        <w:pStyle w:val="NoSpacing"/>
        <w:jc w:val="center"/>
        <w:rPr>
          <w:rStyle w:val="Emphasis"/>
          <w:b/>
        </w:rPr>
      </w:pPr>
      <w:r w:rsidRPr="000A0510">
        <w:rPr>
          <w:noProof/>
        </w:rPr>
        <w:drawing>
          <wp:inline distT="0" distB="0" distL="0" distR="0" wp14:anchorId="083F8824" wp14:editId="09037701">
            <wp:extent cx="6492240" cy="1137920"/>
            <wp:effectExtent l="0" t="0" r="3810" b="5080"/>
            <wp:docPr id="9639941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94143"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2240" cy="1137920"/>
                    </a:xfrm>
                    <a:prstGeom prst="rect">
                      <a:avLst/>
                    </a:prstGeom>
                    <a:noFill/>
                    <a:ln>
                      <a:noFill/>
                    </a:ln>
                  </pic:spPr>
                </pic:pic>
              </a:graphicData>
            </a:graphic>
          </wp:inline>
        </w:drawing>
      </w:r>
    </w:p>
    <w:p w14:paraId="280C54B8" w14:textId="09581C27" w:rsidR="00D84668" w:rsidRPr="000A0510" w:rsidRDefault="00D84668" w:rsidP="00D84668">
      <w:pPr>
        <w:pStyle w:val="NoSpacing"/>
        <w:jc w:val="center"/>
        <w:rPr>
          <w:rStyle w:val="Emphasis"/>
          <w:b/>
        </w:rPr>
      </w:pPr>
      <w:r w:rsidRPr="000A0510">
        <w:rPr>
          <w:rStyle w:val="Emphasis"/>
          <w:b/>
        </w:rPr>
        <w:t xml:space="preserve">Data on Minnesota Exports for </w:t>
      </w:r>
      <w:r w:rsidR="006E79F9" w:rsidRPr="000A0510">
        <w:rPr>
          <w:rStyle w:val="Emphasis"/>
          <w:b/>
        </w:rPr>
        <w:t>First</w:t>
      </w:r>
      <w:r w:rsidRPr="000A0510">
        <w:rPr>
          <w:rStyle w:val="Emphasis"/>
          <w:b/>
        </w:rPr>
        <w:t xml:space="preserve"> Quarter 202</w:t>
      </w:r>
      <w:r w:rsidR="006E79F9" w:rsidRPr="000A0510">
        <w:rPr>
          <w:rStyle w:val="Emphasis"/>
          <w:b/>
        </w:rPr>
        <w:t>6</w:t>
      </w:r>
      <w:r w:rsidRPr="000A0510">
        <w:rPr>
          <w:rStyle w:val="Emphasis"/>
          <w:b/>
        </w:rPr>
        <w:t xml:space="preserve"> – Published </w:t>
      </w:r>
      <w:r w:rsidR="005A72CA">
        <w:rPr>
          <w:rStyle w:val="Emphasis"/>
          <w:b/>
        </w:rPr>
        <w:t>June</w:t>
      </w:r>
      <w:r w:rsidR="00E25680" w:rsidRPr="000A0510">
        <w:rPr>
          <w:rStyle w:val="Emphasis"/>
          <w:b/>
        </w:rPr>
        <w:t xml:space="preserve"> </w:t>
      </w:r>
      <w:r w:rsidRPr="000A0510">
        <w:rPr>
          <w:rStyle w:val="Emphasis"/>
          <w:b/>
        </w:rPr>
        <w:t>202</w:t>
      </w:r>
      <w:r w:rsidR="00C82A5E" w:rsidRPr="000A0510">
        <w:rPr>
          <w:rStyle w:val="Emphasis"/>
          <w:b/>
        </w:rPr>
        <w:t>6</w:t>
      </w:r>
      <w:r w:rsidR="006042ED" w:rsidRPr="000A0510">
        <w:rPr>
          <w:rStyle w:val="Emphasis"/>
          <w:b/>
        </w:rPr>
        <w:t xml:space="preserve"> </w:t>
      </w:r>
    </w:p>
    <w:p w14:paraId="7C1ADAF3" w14:textId="77777777" w:rsidR="00D84668" w:rsidRPr="000A0510" w:rsidRDefault="00D84668" w:rsidP="00D84668">
      <w:pPr>
        <w:pStyle w:val="NoSpacing"/>
        <w:jc w:val="center"/>
        <w:rPr>
          <w:rStyle w:val="Emphasis"/>
          <w:b/>
          <w:bCs/>
        </w:rPr>
      </w:pPr>
      <w:r w:rsidRPr="000A0510">
        <w:rPr>
          <w:rStyle w:val="Emphasis"/>
          <w:b/>
        </w:rPr>
        <w:t>For More Information</w:t>
      </w:r>
      <w:r w:rsidRPr="000A0510">
        <w:rPr>
          <w:rStyle w:val="Emphasis"/>
        </w:rPr>
        <w:t xml:space="preserve">: </w:t>
      </w:r>
      <w:r w:rsidRPr="000A0510">
        <w:rPr>
          <w:b/>
          <w:bCs/>
          <w:i/>
          <w:iCs/>
        </w:rPr>
        <w:t>Mary Haugen (mary.haugen@state.mn.us)</w:t>
      </w:r>
    </w:p>
    <w:p w14:paraId="18DCA261" w14:textId="123679D4" w:rsidR="00641D3B" w:rsidRPr="00F60737" w:rsidRDefault="00CC5F28" w:rsidP="00F60737">
      <w:pPr>
        <w:pStyle w:val="Heading1"/>
        <w:jc w:val="center"/>
        <w:rPr>
          <w:rFonts w:asciiTheme="minorHAnsi" w:hAnsiTheme="minorHAnsi" w:cstheme="minorHAnsi"/>
          <w:color w:val="auto"/>
          <w:sz w:val="36"/>
          <w:szCs w:val="36"/>
        </w:rPr>
        <w:sectPr w:rsidR="00641D3B" w:rsidRPr="00F60737" w:rsidSect="00FE15EB">
          <w:headerReference w:type="even" r:id="rId9"/>
          <w:headerReference w:type="default" r:id="rId10"/>
          <w:footerReference w:type="even" r:id="rId11"/>
          <w:footnotePr>
            <w:numRestart w:val="eachSect"/>
          </w:footnotePr>
          <w:endnotePr>
            <w:numFmt w:val="decimal"/>
          </w:endnotePr>
          <w:type w:val="continuous"/>
          <w:pgSz w:w="12240" w:h="15840" w:code="1"/>
          <w:pgMar w:top="864" w:right="1008" w:bottom="864" w:left="1008" w:header="720" w:footer="720" w:gutter="0"/>
          <w:cols w:space="720"/>
          <w:titlePg/>
          <w:docGrid w:linePitch="272"/>
        </w:sectPr>
      </w:pPr>
      <w:r w:rsidRPr="00F60737">
        <w:rPr>
          <w:rFonts w:asciiTheme="minorHAnsi" w:hAnsiTheme="minorHAnsi" w:cstheme="minorHAnsi"/>
          <w:color w:val="auto"/>
          <w:sz w:val="36"/>
          <w:szCs w:val="36"/>
        </w:rPr>
        <w:t xml:space="preserve">Minnesota </w:t>
      </w:r>
      <w:r w:rsidR="00FA433D" w:rsidRPr="00F60737">
        <w:rPr>
          <w:rFonts w:asciiTheme="minorHAnsi" w:hAnsiTheme="minorHAnsi" w:cstheme="minorHAnsi"/>
          <w:color w:val="auto"/>
          <w:sz w:val="36"/>
          <w:szCs w:val="36"/>
        </w:rPr>
        <w:t>Export</w:t>
      </w:r>
      <w:r w:rsidR="000F3531" w:rsidRPr="00F60737">
        <w:rPr>
          <w:rFonts w:asciiTheme="minorHAnsi" w:hAnsiTheme="minorHAnsi" w:cstheme="minorHAnsi"/>
          <w:color w:val="auto"/>
          <w:sz w:val="36"/>
          <w:szCs w:val="36"/>
        </w:rPr>
        <w:t xml:space="preserve">s </w:t>
      </w:r>
      <w:r w:rsidR="00EB779C" w:rsidRPr="00F60737">
        <w:rPr>
          <w:rFonts w:asciiTheme="minorHAnsi" w:hAnsiTheme="minorHAnsi" w:cstheme="minorHAnsi"/>
          <w:color w:val="auto"/>
          <w:sz w:val="36"/>
          <w:szCs w:val="36"/>
        </w:rPr>
        <w:t>Drop</w:t>
      </w:r>
      <w:r w:rsidR="00ED7F1C" w:rsidRPr="00F60737">
        <w:rPr>
          <w:rFonts w:asciiTheme="minorHAnsi" w:hAnsiTheme="minorHAnsi" w:cstheme="minorHAnsi"/>
          <w:color w:val="auto"/>
          <w:sz w:val="36"/>
          <w:szCs w:val="36"/>
        </w:rPr>
        <w:t xml:space="preserve"> </w:t>
      </w:r>
      <w:r w:rsidR="000D5EC5" w:rsidRPr="00F60737">
        <w:rPr>
          <w:rFonts w:asciiTheme="minorHAnsi" w:hAnsiTheme="minorHAnsi" w:cstheme="minorHAnsi"/>
          <w:color w:val="auto"/>
          <w:sz w:val="36"/>
          <w:szCs w:val="36"/>
        </w:rPr>
        <w:t>to $</w:t>
      </w:r>
      <w:r w:rsidR="004928D5" w:rsidRPr="00F60737">
        <w:rPr>
          <w:rFonts w:asciiTheme="minorHAnsi" w:hAnsiTheme="minorHAnsi" w:cstheme="minorHAnsi"/>
          <w:color w:val="auto"/>
          <w:sz w:val="36"/>
          <w:szCs w:val="36"/>
        </w:rPr>
        <w:t>5</w:t>
      </w:r>
      <w:r w:rsidR="00BB19C4" w:rsidRPr="00F60737">
        <w:rPr>
          <w:rFonts w:asciiTheme="minorHAnsi" w:hAnsiTheme="minorHAnsi" w:cstheme="minorHAnsi"/>
          <w:color w:val="auto"/>
          <w:sz w:val="36"/>
          <w:szCs w:val="36"/>
        </w:rPr>
        <w:t>.</w:t>
      </w:r>
      <w:r w:rsidR="000F3531" w:rsidRPr="00F60737">
        <w:rPr>
          <w:rFonts w:asciiTheme="minorHAnsi" w:hAnsiTheme="minorHAnsi" w:cstheme="minorHAnsi"/>
          <w:color w:val="auto"/>
          <w:sz w:val="36"/>
          <w:szCs w:val="36"/>
        </w:rPr>
        <w:t>8</w:t>
      </w:r>
      <w:r w:rsidR="000D5EC5" w:rsidRPr="00F60737">
        <w:rPr>
          <w:rFonts w:asciiTheme="minorHAnsi" w:hAnsiTheme="minorHAnsi" w:cstheme="minorHAnsi"/>
          <w:color w:val="auto"/>
          <w:sz w:val="36"/>
          <w:szCs w:val="36"/>
        </w:rPr>
        <w:t xml:space="preserve"> Billion</w:t>
      </w:r>
      <w:r w:rsidR="00745B21" w:rsidRPr="00F60737">
        <w:rPr>
          <w:rFonts w:asciiTheme="minorHAnsi" w:hAnsiTheme="minorHAnsi" w:cstheme="minorHAnsi"/>
          <w:color w:val="auto"/>
          <w:sz w:val="36"/>
          <w:szCs w:val="36"/>
        </w:rPr>
        <w:t>, Down 8%</w:t>
      </w:r>
      <w:r w:rsidR="00ED7F1C" w:rsidRPr="00F60737">
        <w:rPr>
          <w:rFonts w:asciiTheme="minorHAnsi" w:hAnsiTheme="minorHAnsi" w:cstheme="minorHAnsi"/>
          <w:color w:val="auto"/>
          <w:sz w:val="36"/>
          <w:szCs w:val="36"/>
        </w:rPr>
        <w:t xml:space="preserve"> </w:t>
      </w:r>
      <w:r w:rsidRPr="00F60737">
        <w:rPr>
          <w:rFonts w:asciiTheme="minorHAnsi" w:hAnsiTheme="minorHAnsi" w:cstheme="minorHAnsi"/>
          <w:color w:val="auto"/>
          <w:sz w:val="36"/>
          <w:szCs w:val="36"/>
        </w:rPr>
        <w:t xml:space="preserve">in </w:t>
      </w:r>
      <w:r w:rsidR="006E79F9" w:rsidRPr="00F60737">
        <w:rPr>
          <w:rFonts w:asciiTheme="minorHAnsi" w:hAnsiTheme="minorHAnsi" w:cstheme="minorHAnsi"/>
          <w:color w:val="auto"/>
          <w:sz w:val="36"/>
          <w:szCs w:val="36"/>
        </w:rPr>
        <w:t>First</w:t>
      </w:r>
      <w:r w:rsidRPr="00F60737">
        <w:rPr>
          <w:rFonts w:asciiTheme="minorHAnsi" w:hAnsiTheme="minorHAnsi" w:cstheme="minorHAnsi"/>
          <w:color w:val="auto"/>
          <w:sz w:val="36"/>
          <w:szCs w:val="36"/>
        </w:rPr>
        <w:t xml:space="preserve"> Quarter</w:t>
      </w:r>
    </w:p>
    <w:p w14:paraId="38E73790" w14:textId="4E37B70C" w:rsidR="004826C4" w:rsidRPr="000A0510" w:rsidRDefault="007F1C4A" w:rsidP="005F74A4">
      <w:pPr>
        <w:pStyle w:val="BodyText"/>
        <w:numPr>
          <w:ilvl w:val="0"/>
          <w:numId w:val="26"/>
        </w:numPr>
        <w:spacing w:before="0" w:after="0"/>
      </w:pPr>
      <w:r w:rsidRPr="000A0510">
        <w:t>Minnesota</w:t>
      </w:r>
      <w:r w:rsidR="00674246" w:rsidRPr="000A0510">
        <w:t>’s</w:t>
      </w:r>
      <w:r w:rsidRPr="000A0510">
        <w:t xml:space="preserve"> exports</w:t>
      </w:r>
      <w:r w:rsidR="00F20245" w:rsidRPr="000A0510">
        <w:t xml:space="preserve"> of goods</w:t>
      </w:r>
      <w:r w:rsidRPr="000A0510">
        <w:t xml:space="preserve"> (incl</w:t>
      </w:r>
      <w:r w:rsidR="004C6288" w:rsidRPr="000A0510">
        <w:t>uding</w:t>
      </w:r>
      <w:r w:rsidRPr="000A0510">
        <w:t xml:space="preserve"> agricultur</w:t>
      </w:r>
      <w:r w:rsidR="00E21972" w:rsidRPr="000A0510">
        <w:t>e</w:t>
      </w:r>
      <w:r w:rsidRPr="000A0510">
        <w:t>, mining and manufact</w:t>
      </w:r>
      <w:r w:rsidR="00A02A94" w:rsidRPr="000A0510">
        <w:t>ur</w:t>
      </w:r>
      <w:r w:rsidR="00E21972" w:rsidRPr="000A0510">
        <w:t>ing</w:t>
      </w:r>
      <w:r w:rsidR="00A02A94" w:rsidRPr="000A0510">
        <w:t xml:space="preserve">) </w:t>
      </w:r>
      <w:r w:rsidR="000F3531" w:rsidRPr="000A0510">
        <w:t>slip</w:t>
      </w:r>
      <w:r w:rsidR="004826C4" w:rsidRPr="000A0510">
        <w:t xml:space="preserve">ped </w:t>
      </w:r>
      <w:r w:rsidR="000F3531" w:rsidRPr="000A0510">
        <w:t>8%</w:t>
      </w:r>
      <w:r w:rsidR="00367E5D" w:rsidRPr="000A0510">
        <w:t xml:space="preserve"> </w:t>
      </w:r>
      <w:r w:rsidR="000F3531" w:rsidRPr="000A0510">
        <w:t xml:space="preserve">since the first quarter of 2025, </w:t>
      </w:r>
      <w:r w:rsidR="00367E5D" w:rsidRPr="000A0510">
        <w:t xml:space="preserve">to </w:t>
      </w:r>
      <w:r w:rsidR="000F06F6" w:rsidRPr="000A0510">
        <w:t>$</w:t>
      </w:r>
      <w:r w:rsidR="004928D5" w:rsidRPr="000A0510">
        <w:t>5.</w:t>
      </w:r>
      <w:r w:rsidR="000F3531" w:rsidRPr="000A0510">
        <w:t>8</w:t>
      </w:r>
      <w:r w:rsidR="000F06F6" w:rsidRPr="000A0510">
        <w:t xml:space="preserve"> billion</w:t>
      </w:r>
      <w:r w:rsidR="007A6CDF" w:rsidRPr="000A0510">
        <w:t xml:space="preserve"> in the </w:t>
      </w:r>
      <w:r w:rsidR="006E79F9" w:rsidRPr="000A0510">
        <w:t>first</w:t>
      </w:r>
      <w:r w:rsidR="007A6CDF" w:rsidRPr="000A0510">
        <w:t xml:space="preserve"> quarter </w:t>
      </w:r>
      <w:r w:rsidR="006417C3" w:rsidRPr="000A0510">
        <w:t xml:space="preserve">of </w:t>
      </w:r>
      <w:r w:rsidR="006E79F9" w:rsidRPr="000A0510">
        <w:t>2026</w:t>
      </w:r>
      <w:r w:rsidR="00A17E16" w:rsidRPr="000A0510">
        <w:t>.</w:t>
      </w:r>
      <w:r w:rsidR="008620B1" w:rsidRPr="000A0510">
        <w:t xml:space="preserve"> </w:t>
      </w:r>
      <w:r w:rsidR="00E345DA" w:rsidRPr="000A0510">
        <w:t>The persist</w:t>
      </w:r>
      <w:r w:rsidR="005F74A4">
        <w:t>ent</w:t>
      </w:r>
      <w:r w:rsidR="00E345DA" w:rsidRPr="000A0510">
        <w:t xml:space="preserve"> slide in m</w:t>
      </w:r>
      <w:r w:rsidR="004826C4" w:rsidRPr="000A0510">
        <w:t>ineral fuel</w:t>
      </w:r>
      <w:r w:rsidR="00E345DA" w:rsidRPr="000A0510">
        <w:t>,</w:t>
      </w:r>
      <w:r w:rsidR="004826C4" w:rsidRPr="000A0510">
        <w:t xml:space="preserve"> oil sold to Canada (down $628 million</w:t>
      </w:r>
      <w:r w:rsidR="00E345DA" w:rsidRPr="000A0510">
        <w:t>)</w:t>
      </w:r>
      <w:r w:rsidR="005F74A4">
        <w:t xml:space="preserve"> drove this trend;</w:t>
      </w:r>
      <w:r w:rsidR="00E345DA" w:rsidRPr="000A0510">
        <w:t xml:space="preserve"> </w:t>
      </w:r>
      <w:r w:rsidR="00F12252">
        <w:t>excluding</w:t>
      </w:r>
      <w:r w:rsidR="00E345DA" w:rsidRPr="000A0510">
        <w:t xml:space="preserve"> </w:t>
      </w:r>
      <w:r w:rsidR="005F74A4">
        <w:t>these exports to Canada, Minnesota’s</w:t>
      </w:r>
      <w:r w:rsidR="00E345DA" w:rsidRPr="000A0510">
        <w:t xml:space="preserve"> </w:t>
      </w:r>
      <w:r w:rsidR="005F74A4">
        <w:t xml:space="preserve">other </w:t>
      </w:r>
      <w:r w:rsidR="00E345DA" w:rsidRPr="000A0510">
        <w:t xml:space="preserve">exports </w:t>
      </w:r>
      <w:r w:rsidR="005F74A4">
        <w:t>grew</w:t>
      </w:r>
      <w:r w:rsidR="00E345DA" w:rsidRPr="000A0510">
        <w:t xml:space="preserve"> 2%</w:t>
      </w:r>
      <w:r w:rsidR="004826C4" w:rsidRPr="000A0510">
        <w:t>.</w:t>
      </w:r>
    </w:p>
    <w:p w14:paraId="2CEA33A8" w14:textId="6D0F5EF4" w:rsidR="006042ED" w:rsidRPr="000A0510" w:rsidRDefault="00745B21" w:rsidP="00B742BF">
      <w:pPr>
        <w:pStyle w:val="BodyText"/>
        <w:numPr>
          <w:ilvl w:val="0"/>
          <w:numId w:val="26"/>
        </w:numPr>
        <w:spacing w:before="0" w:after="0"/>
      </w:pPr>
      <w:r w:rsidRPr="000A0510">
        <w:t xml:space="preserve">In contrast, </w:t>
      </w:r>
      <w:r w:rsidR="000F06F6" w:rsidRPr="000A0510">
        <w:t xml:space="preserve">U.S. exports </w:t>
      </w:r>
      <w:r w:rsidRPr="000A0510">
        <w:t>grew</w:t>
      </w:r>
      <w:r w:rsidR="000F06F6" w:rsidRPr="000A0510">
        <w:t xml:space="preserve"> </w:t>
      </w:r>
      <w:r w:rsidR="000F3531" w:rsidRPr="000A0510">
        <w:t>15</w:t>
      </w:r>
      <w:r w:rsidR="000F06F6" w:rsidRPr="000A0510">
        <w:t>%</w:t>
      </w:r>
      <w:r w:rsidRPr="000A0510">
        <w:t xml:space="preserve"> in</w:t>
      </w:r>
      <w:r w:rsidR="000F06F6" w:rsidRPr="000A0510">
        <w:t xml:space="preserve"> this period</w:t>
      </w:r>
      <w:r w:rsidR="006417C3" w:rsidRPr="000A0510">
        <w:t>, with almost 30 states increasing their exports.</w:t>
      </w:r>
    </w:p>
    <w:p w14:paraId="46720493" w14:textId="77777777" w:rsidR="00EB779C" w:rsidRPr="000A0510" w:rsidRDefault="00EB779C" w:rsidP="00EB779C">
      <w:pPr>
        <w:pStyle w:val="BodyText"/>
        <w:numPr>
          <w:ilvl w:val="0"/>
          <w:numId w:val="26"/>
        </w:numPr>
        <w:spacing w:before="0" w:after="0"/>
      </w:pPr>
      <w:r w:rsidRPr="000A0510">
        <w:t>For manufacturing alone, the state’s exports fell 9%, while national exports jumped 17%.</w:t>
      </w:r>
    </w:p>
    <w:p w14:paraId="4555DF6A" w14:textId="77777777" w:rsidR="00EB779C" w:rsidRPr="000A0510" w:rsidRDefault="00EB779C" w:rsidP="00EB779C">
      <w:pPr>
        <w:pStyle w:val="BodyText"/>
        <w:numPr>
          <w:ilvl w:val="0"/>
          <w:numId w:val="26"/>
        </w:numPr>
        <w:spacing w:before="0" w:after="0"/>
      </w:pPr>
      <w:r w:rsidRPr="000A0510">
        <w:t xml:space="preserve">Businesses faced much ongoing uncertainty, including changing tariff policies and impacts of immigration policies on the business environment. </w:t>
      </w:r>
      <w:r w:rsidRPr="000A0510">
        <w:br w:type="column"/>
      </w:r>
    </w:p>
    <w:p w14:paraId="03CA25DA" w14:textId="22A1138D" w:rsidR="007F1C4A" w:rsidRPr="000A0510" w:rsidRDefault="007F1C4A" w:rsidP="00EB779C">
      <w:pPr>
        <w:pStyle w:val="Heading4"/>
        <w:spacing w:before="0" w:after="120"/>
      </w:pPr>
      <w:r w:rsidRPr="000A0510">
        <w:t xml:space="preserve">Figure </w:t>
      </w:r>
      <w:r w:rsidRPr="000A0510">
        <w:fldChar w:fldCharType="begin"/>
      </w:r>
      <w:r w:rsidRPr="000A0510">
        <w:instrText xml:space="preserve"> SEQ Figure \* ARABIC </w:instrText>
      </w:r>
      <w:r w:rsidRPr="000A0510">
        <w:fldChar w:fldCharType="separate"/>
      </w:r>
      <w:r w:rsidR="00C430F8" w:rsidRPr="000A0510">
        <w:t>1</w:t>
      </w:r>
      <w:r w:rsidRPr="000A0510">
        <w:fldChar w:fldCharType="end"/>
      </w:r>
      <w:r w:rsidR="00A52415" w:rsidRPr="000A0510">
        <w:t>.</w:t>
      </w:r>
      <w:r w:rsidR="00F72892" w:rsidRPr="000A0510">
        <w:t xml:space="preserve"> </w:t>
      </w:r>
      <w:r w:rsidR="004E1B65" w:rsidRPr="000A0510">
        <w:t>M</w:t>
      </w:r>
      <w:r w:rsidR="00F12252">
        <w:t xml:space="preserve">ajority of </w:t>
      </w:r>
      <w:r w:rsidR="004E1B65" w:rsidRPr="000A0510">
        <w:t>States</w:t>
      </w:r>
      <w:r w:rsidR="00F12252">
        <w:t xml:space="preserve"> Show Export Growth</w:t>
      </w:r>
    </w:p>
    <w:p w14:paraId="5AE04CB7" w14:textId="26412942" w:rsidR="00B742BF" w:rsidRPr="000A0510" w:rsidRDefault="009F4D89" w:rsidP="009F4D89">
      <w:r w:rsidRPr="000A0510">
        <w:rPr>
          <w:noProof/>
        </w:rPr>
        <mc:AlternateContent>
          <mc:Choice Requires="wps">
            <w:drawing>
              <wp:anchor distT="0" distB="0" distL="114300" distR="114300" simplePos="0" relativeHeight="251660800" behindDoc="0" locked="0" layoutInCell="1" allowOverlap="1" wp14:anchorId="098AB7ED" wp14:editId="4AF28D43">
                <wp:simplePos x="0" y="0"/>
                <wp:positionH relativeFrom="page">
                  <wp:posOffset>3976729</wp:posOffset>
                </wp:positionH>
                <wp:positionV relativeFrom="paragraph">
                  <wp:posOffset>1536231</wp:posOffset>
                </wp:positionV>
                <wp:extent cx="1319530" cy="250900"/>
                <wp:effectExtent l="0" t="0" r="0" b="0"/>
                <wp:wrapNone/>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250900"/>
                        </a:xfrm>
                        <a:prstGeom prst="rect">
                          <a:avLst/>
                        </a:prstGeom>
                        <a:noFill/>
                        <a:ln w="9525">
                          <a:noFill/>
                          <a:miter lim="800000"/>
                          <a:headEnd/>
                          <a:tailEnd/>
                        </a:ln>
                      </wps:spPr>
                      <wps:txbx>
                        <w:txbxContent>
                          <w:p w14:paraId="3C4BE73A" w14:textId="6895A6CE" w:rsidR="00CC5F28" w:rsidRPr="004873BD" w:rsidRDefault="00CC5F28" w:rsidP="000341DE">
                            <w:pPr>
                              <w:rPr>
                                <w:b/>
                                <w:bCs/>
                                <w:iCs/>
                                <w:sz w:val="18"/>
                              </w:rPr>
                            </w:pPr>
                            <w:r w:rsidRPr="004873BD">
                              <w:rPr>
                                <w:b/>
                                <w:bCs/>
                                <w:iCs/>
                                <w:sz w:val="18"/>
                              </w:rPr>
                              <w:t xml:space="preserve">Decline    </w:t>
                            </w:r>
                            <w:r w:rsidR="00BE4117" w:rsidRPr="004873BD">
                              <w:rPr>
                                <w:b/>
                                <w:bCs/>
                                <w:iCs/>
                                <w:sz w:val="18"/>
                              </w:rPr>
                              <w:t xml:space="preserve">  </w:t>
                            </w:r>
                            <w:r w:rsidRPr="004873BD">
                              <w:rPr>
                                <w:b/>
                                <w:bCs/>
                                <w:iCs/>
                                <w:sz w:val="18"/>
                              </w:rPr>
                              <w:t>0%   Growth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AB7ED" id="_x0000_t202" coordsize="21600,21600" o:spt="202" path="m,l,21600r21600,l21600,xe">
                <v:stroke joinstyle="miter"/>
                <v:path gradientshapeok="t" o:connecttype="rect"/>
              </v:shapetype>
              <v:shape id="Text Box 2" o:spid="_x0000_s1026" type="#_x0000_t202" alt="&quot;&quot;" style="position:absolute;margin-left:313.15pt;margin-top:120.95pt;width:103.9pt;height:19.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" filled="f" stroked="f">
                <v:textbox>
                  <w:txbxContent>
                    <w:p w14:paraId="3C4BE73A" w14:textId="6895A6CE" w:rsidR="00CC5F28" w:rsidRPr="004873BD" w:rsidRDefault="00CC5F28" w:rsidP="000341DE">
                      <w:pPr>
                        <w:rPr>
                          <w:b/>
                          <w:bCs/>
                          <w:iCs/>
                          <w:sz w:val="18"/>
                        </w:rPr>
                      </w:pPr>
                      <w:r w:rsidRPr="004873BD">
                        <w:rPr>
                          <w:b/>
                          <w:bCs/>
                          <w:iCs/>
                          <w:sz w:val="18"/>
                        </w:rPr>
                        <w:t xml:space="preserve">Decline    </w:t>
                      </w:r>
                      <w:r w:rsidR="00BE4117" w:rsidRPr="004873BD">
                        <w:rPr>
                          <w:b/>
                          <w:bCs/>
                          <w:iCs/>
                          <w:sz w:val="18"/>
                        </w:rPr>
                        <w:t xml:space="preserve">  </w:t>
                      </w:r>
                      <w:r w:rsidRPr="004873BD">
                        <w:rPr>
                          <w:b/>
                          <w:bCs/>
                          <w:iCs/>
                          <w:sz w:val="18"/>
                        </w:rPr>
                        <w:t>0%   Growth</w:t>
                      </w:r>
                    </w:p>
                  </w:txbxContent>
                </v:textbox>
                <w10:wrap anchorx="page"/>
              </v:shape>
            </w:pict>
          </mc:Fallback>
        </mc:AlternateContent>
      </w:r>
      <w:r w:rsidRPr="000A0510">
        <w:rPr>
          <w:noProof/>
        </w:rPr>
        <mc:AlternateContent>
          <mc:Choice Requires="wps">
            <w:drawing>
              <wp:anchor distT="0" distB="0" distL="114300" distR="114300" simplePos="0" relativeHeight="251658752" behindDoc="0" locked="0" layoutInCell="1" allowOverlap="1" wp14:anchorId="24E76B40" wp14:editId="3EA46432">
                <wp:simplePos x="0" y="0"/>
                <wp:positionH relativeFrom="margin">
                  <wp:posOffset>5874347</wp:posOffset>
                </wp:positionH>
                <wp:positionV relativeFrom="paragraph">
                  <wp:posOffset>1202353</wp:posOffset>
                </wp:positionV>
                <wp:extent cx="863600" cy="473725"/>
                <wp:effectExtent l="0" t="0" r="0" b="2540"/>
                <wp:wrapNone/>
                <wp:docPr id="307" name="Text Box 2" descr="call out box:&#10;MN -8%&#10;US +15%">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473725"/>
                        </a:xfrm>
                        <a:prstGeom prst="rect">
                          <a:avLst/>
                        </a:prstGeom>
                        <a:noFill/>
                        <a:ln w="9525">
                          <a:noFill/>
                          <a:miter lim="800000"/>
                          <a:headEnd/>
                          <a:tailEnd/>
                        </a:ln>
                      </wps:spPr>
                      <wps:txbx>
                        <w:txbxContent>
                          <w:p w14:paraId="60A296D5" w14:textId="141479CF" w:rsidR="007F1C4A" w:rsidRPr="00044ED9" w:rsidRDefault="007F1C4A" w:rsidP="007F1C4A">
                            <w:pPr>
                              <w:rPr>
                                <w:b/>
                                <w:i/>
                                <w:szCs w:val="24"/>
                              </w:rPr>
                            </w:pPr>
                            <w:r w:rsidRPr="00044ED9">
                              <w:rPr>
                                <w:b/>
                                <w:i/>
                                <w:szCs w:val="24"/>
                              </w:rPr>
                              <w:t>M</w:t>
                            </w:r>
                            <w:r w:rsidR="0065603B" w:rsidRPr="00044ED9">
                              <w:rPr>
                                <w:b/>
                                <w:i/>
                                <w:szCs w:val="24"/>
                              </w:rPr>
                              <w:t xml:space="preserve">N:  </w:t>
                            </w:r>
                            <w:r w:rsidR="000F06F6">
                              <w:rPr>
                                <w:b/>
                                <w:i/>
                                <w:szCs w:val="24"/>
                              </w:rPr>
                              <w:t>-</w:t>
                            </w:r>
                            <w:r w:rsidR="000F3531">
                              <w:rPr>
                                <w:b/>
                                <w:i/>
                                <w:szCs w:val="24"/>
                              </w:rPr>
                              <w:t>8</w:t>
                            </w:r>
                            <w:r w:rsidRPr="00044ED9">
                              <w:rPr>
                                <w:b/>
                                <w:i/>
                                <w:szCs w:val="24"/>
                              </w:rPr>
                              <w:t>%</w:t>
                            </w:r>
                          </w:p>
                          <w:p w14:paraId="588145EA" w14:textId="41BFDBB7" w:rsidR="007F1C4A" w:rsidRPr="00044ED9" w:rsidRDefault="00293DCF" w:rsidP="007F1C4A">
                            <w:pPr>
                              <w:rPr>
                                <w:b/>
                                <w:i/>
                                <w:szCs w:val="24"/>
                              </w:rPr>
                            </w:pPr>
                            <w:r w:rsidRPr="00044ED9">
                              <w:rPr>
                                <w:b/>
                                <w:i/>
                                <w:szCs w:val="24"/>
                              </w:rPr>
                              <w:t xml:space="preserve">U.S.: </w:t>
                            </w:r>
                            <w:r w:rsidR="00806897">
                              <w:rPr>
                                <w:b/>
                                <w:i/>
                                <w:szCs w:val="24"/>
                              </w:rPr>
                              <w:t xml:space="preserve"> </w:t>
                            </w:r>
                            <w:r w:rsidR="00644080">
                              <w:rPr>
                                <w:b/>
                                <w:i/>
                                <w:szCs w:val="24"/>
                              </w:rPr>
                              <w:t>+</w:t>
                            </w:r>
                            <w:r w:rsidR="000F3531">
                              <w:rPr>
                                <w:b/>
                                <w:i/>
                                <w:szCs w:val="24"/>
                              </w:rPr>
                              <w:t>15</w:t>
                            </w:r>
                            <w:r w:rsidR="007F1C4A" w:rsidRPr="00044ED9">
                              <w:rPr>
                                <w:b/>
                                <w:i/>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76B40" id="_x0000_s1027" type="#_x0000_t202" alt="call out box:&#10;MN -8%&#10;US +15%" style="position:absolute;margin-left:462.55pt;margin-top:94.65pt;width:68pt;height:37.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" filled="f" stroked="f">
                <v:textbox>
                  <w:txbxContent>
                    <w:p w14:paraId="60A296D5" w14:textId="141479CF" w:rsidR="007F1C4A" w:rsidRPr="00044ED9" w:rsidRDefault="007F1C4A" w:rsidP="007F1C4A">
                      <w:pPr>
                        <w:rPr>
                          <w:b/>
                          <w:i/>
                          <w:szCs w:val="24"/>
                        </w:rPr>
                      </w:pPr>
                      <w:r w:rsidRPr="00044ED9">
                        <w:rPr>
                          <w:b/>
                          <w:i/>
                          <w:szCs w:val="24"/>
                        </w:rPr>
                        <w:t>M</w:t>
                      </w:r>
                      <w:r w:rsidR="0065603B" w:rsidRPr="00044ED9">
                        <w:rPr>
                          <w:b/>
                          <w:i/>
                          <w:szCs w:val="24"/>
                        </w:rPr>
                        <w:t xml:space="preserve">N:  </w:t>
                      </w:r>
                      <w:r w:rsidR="000F06F6">
                        <w:rPr>
                          <w:b/>
                          <w:i/>
                          <w:szCs w:val="24"/>
                        </w:rPr>
                        <w:t>-</w:t>
                      </w:r>
                      <w:r w:rsidR="000F3531">
                        <w:rPr>
                          <w:b/>
                          <w:i/>
                          <w:szCs w:val="24"/>
                        </w:rPr>
                        <w:t>8</w:t>
                      </w:r>
                      <w:r w:rsidRPr="00044ED9">
                        <w:rPr>
                          <w:b/>
                          <w:i/>
                          <w:szCs w:val="24"/>
                        </w:rPr>
                        <w:t>%</w:t>
                      </w:r>
                    </w:p>
                    <w:p w14:paraId="588145EA" w14:textId="41BFDBB7" w:rsidR="007F1C4A" w:rsidRPr="00044ED9" w:rsidRDefault="00293DCF" w:rsidP="007F1C4A">
                      <w:pPr>
                        <w:rPr>
                          <w:b/>
                          <w:i/>
                          <w:szCs w:val="24"/>
                        </w:rPr>
                      </w:pPr>
                      <w:r w:rsidRPr="00044ED9">
                        <w:rPr>
                          <w:b/>
                          <w:i/>
                          <w:szCs w:val="24"/>
                        </w:rPr>
                        <w:t xml:space="preserve">U.S.: </w:t>
                      </w:r>
                      <w:r w:rsidR="00806897">
                        <w:rPr>
                          <w:b/>
                          <w:i/>
                          <w:szCs w:val="24"/>
                        </w:rPr>
                        <w:t xml:space="preserve"> </w:t>
                      </w:r>
                      <w:r w:rsidR="00644080">
                        <w:rPr>
                          <w:b/>
                          <w:i/>
                          <w:szCs w:val="24"/>
                        </w:rPr>
                        <w:t>+</w:t>
                      </w:r>
                      <w:r w:rsidR="000F3531">
                        <w:rPr>
                          <w:b/>
                          <w:i/>
                          <w:szCs w:val="24"/>
                        </w:rPr>
                        <w:t>15</w:t>
                      </w:r>
                      <w:r w:rsidR="007F1C4A" w:rsidRPr="00044ED9">
                        <w:rPr>
                          <w:b/>
                          <w:i/>
                          <w:szCs w:val="24"/>
                        </w:rPr>
                        <w:t>%</w:t>
                      </w:r>
                    </w:p>
                  </w:txbxContent>
                </v:textbox>
                <w10:wrap anchorx="margin"/>
              </v:shape>
            </w:pict>
          </mc:Fallback>
        </mc:AlternateContent>
      </w:r>
      <w:r w:rsidR="000F3531" w:rsidRPr="000A0510">
        <w:rPr>
          <w:noProof/>
        </w:rPr>
        <w:drawing>
          <wp:inline distT="0" distB="0" distL="0" distR="0" wp14:anchorId="25CBF1FC" wp14:editId="158B9A1A">
            <wp:extent cx="3150748" cy="1786255"/>
            <wp:effectExtent l="0" t="0" r="0" b="4445"/>
            <wp:docPr id="1896694668" name="Picture 5" descr="Map of U.S. showing trend on each state. yellow color indicates decline, green indicates growth.&#10;State Pct Change 2025-Q1 to 2026-Q1&#10;Minnesota -8%&#10;United States 15%&#10;Alabama -24%&#10;Alaska 35%&#10;Arizona 80%&#10;Arkansas -10%&#10;California 1%&#10;Colorado 5%&#10;Connecticut 2%&#10;Delaware -14%&#10;Dist of Columbia 330%&#10;Florida 8%&#10;Georgia 7%&#10;Hawaii -7%&#10;Idaho -7%&#10;Illinois 6%&#10;Indiana 14%&#10;Iowa 0%&#10;Kansas 14%&#10;Kentucky -3%&#10;Louisiana 13%&#10;Maine -7%&#10;Maryland -1%&#10;Massachusetts 52%&#10;Michigan 0%&#10;Mississippi 3%&#10;Missouri 1%&#10;Montana 26%&#10;Nebraska -16%&#10;Nevada 83%&#10;New Hampshire 8%&#10;New Jersey 29%&#10;New Mexico 33%&#10;New York 116%&#10;North Carolina -1%&#10;North Dakota 42%&#10;Ohio 17%&#10;Oklahoma 24%&#10;Oregon 7%&#10;Pennsylvania -3%&#10;Rhode Island 68%&#10;South Carolina -1%&#10;South Dakota -2%&#10;Tennessee -1%&#10;Texas 7%&#10;Utah 228%&#10;Vermont -30%&#10;Virginia -3%&#10;Washington 17%&#10;West Virginia 12%&#10;Wisconsin -5%&#10;Wyom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94668" name="Picture 5" descr="Map of U.S. showing trend on each state. yellow color indicates decline, green indicates growth.&#10;State Pct Change 2025-Q1 to 2026-Q1&#10;Minnesota -8%&#10;United States 15%&#10;Alabama -24%&#10;Alaska 35%&#10;Arizona 80%&#10;Arkansas -10%&#10;California 1%&#10;Colorado 5%&#10;Connecticut 2%&#10;Delaware -14%&#10;Dist of Columbia 330%&#10;Florida 8%&#10;Georgia 7%&#10;Hawaii -7%&#10;Idaho -7%&#10;Illinois 6%&#10;Indiana 14%&#10;Iowa 0%&#10;Kansas 14%&#10;Kentucky -3%&#10;Louisiana 13%&#10;Maine -7%&#10;Maryland -1%&#10;Massachusetts 52%&#10;Michigan 0%&#10;Mississippi 3%&#10;Missouri 1%&#10;Montana 26%&#10;Nebraska -16%&#10;Nevada 83%&#10;New Hampshire 8%&#10;New Jersey 29%&#10;New Mexico 33%&#10;New York 116%&#10;North Carolina -1%&#10;North Dakota 42%&#10;Ohio 17%&#10;Oklahoma 24%&#10;Oregon 7%&#10;Pennsylvania -3%&#10;Rhode Island 68%&#10;South Carolina -1%&#10;South Dakota -2%&#10;Tennessee -1%&#10;Texas 7%&#10;Utah 228%&#10;Vermont -30%&#10;Virginia -3%&#10;Washington 17%&#10;West Virginia 12%&#10;Wisconsin -5%&#10;Wyoming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338" t="10871" r="1575" b="11047"/>
                    <a:stretch>
                      <a:fillRect/>
                    </a:stretch>
                  </pic:blipFill>
                  <pic:spPr bwMode="auto">
                    <a:xfrm>
                      <a:off x="0" y="0"/>
                      <a:ext cx="3159945" cy="1791469"/>
                    </a:xfrm>
                    <a:prstGeom prst="rect">
                      <a:avLst/>
                    </a:prstGeom>
                    <a:noFill/>
                    <a:ln>
                      <a:noFill/>
                    </a:ln>
                    <a:extLst>
                      <a:ext uri="{53640926-AAD7-44D8-BBD7-CCE9431645EC}">
                        <a14:shadowObscured xmlns:a14="http://schemas.microsoft.com/office/drawing/2010/main"/>
                      </a:ext>
                    </a:extLst>
                  </pic:spPr>
                </pic:pic>
              </a:graphicData>
            </a:graphic>
          </wp:inline>
        </w:drawing>
      </w:r>
    </w:p>
    <w:p w14:paraId="6B23B2F3" w14:textId="2C0BA6C6" w:rsidR="00BE4DAD" w:rsidRPr="000A0510" w:rsidRDefault="00A52415" w:rsidP="009F4D89">
      <w:pPr>
        <w:spacing w:line="271" w:lineRule="auto"/>
        <w:rPr>
          <w:rFonts w:ascii="Arial Narrow" w:hAnsi="Arial Narrow"/>
          <w:sz w:val="2"/>
          <w:szCs w:val="2"/>
        </w:rPr>
        <w:sectPr w:rsidR="00BE4DAD" w:rsidRPr="000A0510" w:rsidSect="00FE15EB">
          <w:footnotePr>
            <w:numRestart w:val="eachSect"/>
          </w:footnotePr>
          <w:endnotePr>
            <w:numFmt w:val="decimal"/>
          </w:endnotePr>
          <w:type w:val="continuous"/>
          <w:pgSz w:w="12240" w:h="15840" w:code="1"/>
          <w:pgMar w:top="864" w:right="1008" w:bottom="864" w:left="1008" w:header="720" w:footer="720" w:gutter="0"/>
          <w:cols w:num="2" w:space="450"/>
          <w:titlePg/>
          <w:docGrid w:linePitch="299"/>
        </w:sectPr>
      </w:pPr>
      <w:r w:rsidRPr="000A0510">
        <w:rPr>
          <w:rFonts w:ascii="Arial Narrow" w:hAnsi="Arial Narrow"/>
          <w:noProof/>
          <w:sz w:val="2"/>
          <w:szCs w:val="2"/>
        </w:rPr>
        <w:drawing>
          <wp:inline distT="0" distB="0" distL="0" distR="0" wp14:anchorId="5C21AFCD" wp14:editId="29095EE2">
            <wp:extent cx="1126069" cy="160867"/>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41379" b="24138"/>
                    <a:stretch/>
                  </pic:blipFill>
                  <pic:spPr bwMode="auto">
                    <a:xfrm>
                      <a:off x="0" y="0"/>
                      <a:ext cx="1132027" cy="161718"/>
                    </a:xfrm>
                    <a:prstGeom prst="rect">
                      <a:avLst/>
                    </a:prstGeom>
                    <a:noFill/>
                    <a:ln>
                      <a:noFill/>
                    </a:ln>
                    <a:extLst>
                      <a:ext uri="{53640926-AAD7-44D8-BBD7-CCE9431645EC}">
                        <a14:shadowObscured xmlns:a14="http://schemas.microsoft.com/office/drawing/2010/main"/>
                      </a:ext>
                    </a:extLst>
                  </pic:spPr>
                </pic:pic>
              </a:graphicData>
            </a:graphic>
          </wp:inline>
        </w:drawing>
      </w:r>
    </w:p>
    <w:p w14:paraId="3B7C68EA" w14:textId="7645BC80" w:rsidR="004B25EA" w:rsidRPr="000A0510" w:rsidRDefault="00372D99" w:rsidP="00EB779C">
      <w:pPr>
        <w:pStyle w:val="Heading2"/>
        <w:spacing w:before="80" w:after="80"/>
        <w:rPr>
          <w:rFonts w:cstheme="minorHAnsi"/>
          <w:i/>
          <w:iCs/>
          <w:color w:val="auto"/>
          <w:sz w:val="28"/>
          <w:szCs w:val="28"/>
        </w:rPr>
      </w:pPr>
      <w:r w:rsidRPr="000A0510">
        <w:rPr>
          <w:rFonts w:cstheme="minorHAnsi"/>
          <w:i/>
          <w:iCs/>
          <w:color w:val="auto"/>
          <w:sz w:val="28"/>
          <w:szCs w:val="28"/>
        </w:rPr>
        <w:t xml:space="preserve">Strong </w:t>
      </w:r>
      <w:r w:rsidR="00C7613D" w:rsidRPr="000A0510">
        <w:rPr>
          <w:rFonts w:cstheme="minorHAnsi"/>
          <w:i/>
          <w:iCs/>
          <w:color w:val="auto"/>
          <w:sz w:val="28"/>
          <w:szCs w:val="28"/>
        </w:rPr>
        <w:t>European and Latin American Markets Offset</w:t>
      </w:r>
      <w:r w:rsidRPr="000A0510">
        <w:rPr>
          <w:rFonts w:cstheme="minorHAnsi"/>
          <w:i/>
          <w:iCs/>
          <w:color w:val="auto"/>
          <w:sz w:val="28"/>
          <w:szCs w:val="28"/>
        </w:rPr>
        <w:t xml:space="preserve"> Some</w:t>
      </w:r>
      <w:r w:rsidR="00C7613D" w:rsidRPr="000A0510">
        <w:rPr>
          <w:rFonts w:cstheme="minorHAnsi"/>
          <w:i/>
          <w:iCs/>
          <w:color w:val="auto"/>
          <w:sz w:val="28"/>
          <w:szCs w:val="28"/>
        </w:rPr>
        <w:t xml:space="preserve"> Declines in Canada and Asia</w:t>
      </w:r>
    </w:p>
    <w:p w14:paraId="5EEE3C86" w14:textId="52479D4F" w:rsidR="007B41D3" w:rsidRPr="000A0510" w:rsidRDefault="00B74AC4" w:rsidP="004826C4">
      <w:pPr>
        <w:pStyle w:val="BodyText"/>
        <w:numPr>
          <w:ilvl w:val="0"/>
          <w:numId w:val="27"/>
        </w:numPr>
        <w:spacing w:before="0" w:after="0"/>
        <w:rPr>
          <w:b/>
          <w:bCs/>
        </w:rPr>
      </w:pPr>
      <w:r w:rsidRPr="000A0510">
        <w:t>E</w:t>
      </w:r>
      <w:r w:rsidR="00547123" w:rsidRPr="000A0510">
        <w:t>xports</w:t>
      </w:r>
      <w:r w:rsidR="00326887" w:rsidRPr="000A0510">
        <w:t xml:space="preserve"> </w:t>
      </w:r>
      <w:r w:rsidR="00547123" w:rsidRPr="000A0510">
        <w:t>to</w:t>
      </w:r>
      <w:r w:rsidR="00603FEE" w:rsidRPr="000A0510">
        <w:t xml:space="preserve"> </w:t>
      </w:r>
      <w:r w:rsidR="00603FEE" w:rsidRPr="000A0510">
        <w:rPr>
          <w:b/>
          <w:bCs/>
        </w:rPr>
        <w:t>North America</w:t>
      </w:r>
      <w:r w:rsidR="00603FEE" w:rsidRPr="000A0510">
        <w:t xml:space="preserve"> </w:t>
      </w:r>
      <w:r w:rsidR="00326887" w:rsidRPr="000A0510">
        <w:t>d</w:t>
      </w:r>
      <w:r w:rsidR="00EB779C" w:rsidRPr="000A0510">
        <w:t>eclin</w:t>
      </w:r>
      <w:r w:rsidR="007B41D3" w:rsidRPr="000A0510">
        <w:t>ed</w:t>
      </w:r>
      <w:r w:rsidR="00326887" w:rsidRPr="000A0510">
        <w:t xml:space="preserve"> 2</w:t>
      </w:r>
      <w:r w:rsidR="004826C4" w:rsidRPr="000A0510">
        <w:t>3</w:t>
      </w:r>
      <w:r w:rsidR="00326887" w:rsidRPr="000A0510">
        <w:t xml:space="preserve">% to </w:t>
      </w:r>
      <w:r w:rsidR="00635523" w:rsidRPr="000A0510">
        <w:t>$</w:t>
      </w:r>
      <w:r w:rsidR="00292BB8" w:rsidRPr="000A0510">
        <w:t>2.</w:t>
      </w:r>
      <w:r w:rsidR="004826C4" w:rsidRPr="000A0510">
        <w:t>1</w:t>
      </w:r>
      <w:r w:rsidR="00635523" w:rsidRPr="000A0510">
        <w:t xml:space="preserve"> billion</w:t>
      </w:r>
      <w:r w:rsidR="004826C4" w:rsidRPr="000A0510">
        <w:t xml:space="preserve">. </w:t>
      </w:r>
      <w:r w:rsidR="0085241B" w:rsidRPr="000A0510">
        <w:t>Strong g</w:t>
      </w:r>
      <w:r w:rsidR="004826C4" w:rsidRPr="000A0510">
        <w:t>ains to</w:t>
      </w:r>
      <w:r w:rsidR="008F2A32" w:rsidRPr="000A0510">
        <w:t xml:space="preserve"> </w:t>
      </w:r>
      <w:r w:rsidR="008F2A32" w:rsidRPr="000A0510">
        <w:rPr>
          <w:b/>
          <w:bCs/>
        </w:rPr>
        <w:t xml:space="preserve">Mexico </w:t>
      </w:r>
      <w:r w:rsidR="008F2A32" w:rsidRPr="000A0510">
        <w:t>(</w:t>
      </w:r>
      <w:r w:rsidR="004826C4" w:rsidRPr="000A0510">
        <w:t>up</w:t>
      </w:r>
      <w:r w:rsidR="008F2A32" w:rsidRPr="000A0510">
        <w:t xml:space="preserve"> </w:t>
      </w:r>
      <w:r w:rsidR="001F31B5" w:rsidRPr="000A0510">
        <w:t>1</w:t>
      </w:r>
      <w:r w:rsidR="004826C4" w:rsidRPr="000A0510">
        <w:t>8</w:t>
      </w:r>
      <w:r w:rsidR="008F2A32" w:rsidRPr="000A0510">
        <w:t>%)</w:t>
      </w:r>
      <w:r w:rsidR="0085241B" w:rsidRPr="000A0510">
        <w:t xml:space="preserve"> were offset by steep declines to </w:t>
      </w:r>
      <w:r w:rsidR="0085241B" w:rsidRPr="000A0510">
        <w:rPr>
          <w:b/>
          <w:bCs/>
        </w:rPr>
        <w:t>Canada</w:t>
      </w:r>
      <w:r w:rsidR="0085241B" w:rsidRPr="000A0510">
        <w:t xml:space="preserve"> (down 41%)</w:t>
      </w:r>
      <w:r w:rsidR="008F2A32" w:rsidRPr="000A0510">
        <w:t>.</w:t>
      </w:r>
      <w:r w:rsidR="004826C4" w:rsidRPr="000A0510">
        <w:t xml:space="preserve"> </w:t>
      </w:r>
      <w:r w:rsidR="0085241B" w:rsidRPr="000A0510">
        <w:rPr>
          <w:b/>
          <w:bCs/>
        </w:rPr>
        <w:t>V</w:t>
      </w:r>
      <w:r w:rsidR="004826C4" w:rsidRPr="000A0510">
        <w:rPr>
          <w:b/>
          <w:bCs/>
        </w:rPr>
        <w:t>ehicles</w:t>
      </w:r>
      <w:r w:rsidR="004826C4" w:rsidRPr="000A0510">
        <w:t xml:space="preserve"> and </w:t>
      </w:r>
      <w:r w:rsidR="004826C4" w:rsidRPr="000A0510">
        <w:rPr>
          <w:b/>
          <w:bCs/>
        </w:rPr>
        <w:t>machinery</w:t>
      </w:r>
      <w:r w:rsidR="004826C4" w:rsidRPr="000A0510">
        <w:t xml:space="preserve"> weakened</w:t>
      </w:r>
      <w:r w:rsidR="003D433E" w:rsidRPr="000A0510">
        <w:t xml:space="preserve"> </w:t>
      </w:r>
      <w:r w:rsidR="004826C4" w:rsidRPr="000A0510">
        <w:t>to</w:t>
      </w:r>
      <w:r w:rsidR="00FE551A" w:rsidRPr="000A0510">
        <w:t xml:space="preserve"> Canada</w:t>
      </w:r>
      <w:r w:rsidR="007B41D3" w:rsidRPr="000A0510">
        <w:t xml:space="preserve"> but </w:t>
      </w:r>
      <w:r w:rsidR="006910A0" w:rsidRPr="000A0510">
        <w:t>strengthened to</w:t>
      </w:r>
      <w:r w:rsidR="007B41D3" w:rsidRPr="000A0510">
        <w:t xml:space="preserve"> Mexico</w:t>
      </w:r>
      <w:r w:rsidR="003D433E" w:rsidRPr="000A0510">
        <w:t xml:space="preserve">. </w:t>
      </w:r>
    </w:p>
    <w:p w14:paraId="09102A02" w14:textId="1895837F" w:rsidR="00F5610C" w:rsidRPr="000A0510" w:rsidRDefault="00F95855" w:rsidP="00163D3F">
      <w:pPr>
        <w:pStyle w:val="BodyText"/>
        <w:numPr>
          <w:ilvl w:val="0"/>
          <w:numId w:val="27"/>
        </w:numPr>
        <w:spacing w:before="0" w:after="0"/>
        <w:rPr>
          <w:b/>
          <w:bCs/>
        </w:rPr>
      </w:pPr>
      <w:r w:rsidRPr="000A0510">
        <w:t xml:space="preserve">Minnesota </w:t>
      </w:r>
      <w:r w:rsidR="009C1206" w:rsidRPr="000A0510">
        <w:t>sales</w:t>
      </w:r>
      <w:r w:rsidR="008F2A32" w:rsidRPr="000A0510">
        <w:t xml:space="preserve"> </w:t>
      </w:r>
      <w:r w:rsidR="006D017C" w:rsidRPr="000A0510">
        <w:t xml:space="preserve">to </w:t>
      </w:r>
      <w:r w:rsidR="007405DC" w:rsidRPr="000A0510">
        <w:rPr>
          <w:b/>
          <w:bCs/>
        </w:rPr>
        <w:t>Asia</w:t>
      </w:r>
      <w:r w:rsidR="006104C8" w:rsidRPr="000A0510">
        <w:rPr>
          <w:b/>
          <w:bCs/>
        </w:rPr>
        <w:t xml:space="preserve"> </w:t>
      </w:r>
      <w:r w:rsidR="00014606" w:rsidRPr="000A0510">
        <w:t>dipped 3% to $1.6 billion</w:t>
      </w:r>
      <w:r w:rsidR="007B41D3" w:rsidRPr="000A0510">
        <w:t>.</w:t>
      </w:r>
      <w:r w:rsidR="009C1206" w:rsidRPr="000A0510">
        <w:t xml:space="preserve"> </w:t>
      </w:r>
      <w:r w:rsidR="00014606" w:rsidRPr="000A0510">
        <w:rPr>
          <w:bCs/>
        </w:rPr>
        <w:t xml:space="preserve">Exports </w:t>
      </w:r>
      <w:r w:rsidR="00EB779C" w:rsidRPr="000A0510">
        <w:rPr>
          <w:bCs/>
        </w:rPr>
        <w:t>expand</w:t>
      </w:r>
      <w:r w:rsidR="00014606" w:rsidRPr="000A0510">
        <w:rPr>
          <w:bCs/>
        </w:rPr>
        <w:t>ed over 40% in</w:t>
      </w:r>
      <w:r w:rsidR="00014606" w:rsidRPr="000A0510">
        <w:rPr>
          <w:b/>
        </w:rPr>
        <w:t xml:space="preserve"> Singapore </w:t>
      </w:r>
      <w:r w:rsidR="00014606" w:rsidRPr="000A0510">
        <w:rPr>
          <w:bCs/>
        </w:rPr>
        <w:t xml:space="preserve">($116 million, up 45%), </w:t>
      </w:r>
      <w:r w:rsidR="00014606" w:rsidRPr="000A0510">
        <w:rPr>
          <w:b/>
        </w:rPr>
        <w:t>India</w:t>
      </w:r>
      <w:r w:rsidR="00014606" w:rsidRPr="000A0510">
        <w:rPr>
          <w:bCs/>
        </w:rPr>
        <w:t xml:space="preserve"> ($114 million, up 41%) and </w:t>
      </w:r>
      <w:r w:rsidR="00014606" w:rsidRPr="000A0510">
        <w:rPr>
          <w:b/>
        </w:rPr>
        <w:t xml:space="preserve">Malaysia </w:t>
      </w:r>
      <w:r w:rsidR="00014606" w:rsidRPr="000A0510">
        <w:rPr>
          <w:bCs/>
        </w:rPr>
        <w:t xml:space="preserve">($107 million, up 42%), </w:t>
      </w:r>
      <w:r w:rsidR="0085241B" w:rsidRPr="000A0510">
        <w:rPr>
          <w:bCs/>
        </w:rPr>
        <w:t>but</w:t>
      </w:r>
      <w:r w:rsidR="00014606" w:rsidRPr="000A0510">
        <w:t xml:space="preserve"> struggled in other leading markets such as to </w:t>
      </w:r>
      <w:r w:rsidR="00014606" w:rsidRPr="000A0510">
        <w:rPr>
          <w:b/>
        </w:rPr>
        <w:t xml:space="preserve">China </w:t>
      </w:r>
      <w:r w:rsidR="00014606" w:rsidRPr="000A0510">
        <w:rPr>
          <w:bCs/>
        </w:rPr>
        <w:t xml:space="preserve">(down 23%), </w:t>
      </w:r>
      <w:r w:rsidR="00014606" w:rsidRPr="000A0510">
        <w:rPr>
          <w:b/>
        </w:rPr>
        <w:t xml:space="preserve">Taiwan </w:t>
      </w:r>
      <w:r w:rsidR="00014606" w:rsidRPr="000A0510">
        <w:rPr>
          <w:bCs/>
        </w:rPr>
        <w:t xml:space="preserve">(down 29%) and </w:t>
      </w:r>
      <w:r w:rsidR="00014606" w:rsidRPr="000A0510">
        <w:rPr>
          <w:b/>
        </w:rPr>
        <w:t xml:space="preserve">Indonesia </w:t>
      </w:r>
      <w:r w:rsidR="00014606" w:rsidRPr="000A0510">
        <w:rPr>
          <w:bCs/>
        </w:rPr>
        <w:t>(down 16%).</w:t>
      </w:r>
    </w:p>
    <w:p w14:paraId="7BAF209A" w14:textId="36C40922" w:rsidR="005558ED" w:rsidRPr="000A0510" w:rsidRDefault="008F2A32" w:rsidP="00163D3F">
      <w:pPr>
        <w:pStyle w:val="BodyText"/>
        <w:numPr>
          <w:ilvl w:val="0"/>
          <w:numId w:val="27"/>
        </w:numPr>
        <w:spacing w:before="0" w:after="0"/>
        <w:rPr>
          <w:b/>
          <w:bCs/>
        </w:rPr>
      </w:pPr>
      <w:r w:rsidRPr="000A0510">
        <w:rPr>
          <w:b/>
          <w:bCs/>
        </w:rPr>
        <w:t>Europe</w:t>
      </w:r>
      <w:r w:rsidR="00014606" w:rsidRPr="000A0510">
        <w:rPr>
          <w:b/>
          <w:bCs/>
        </w:rPr>
        <w:t>an markets</w:t>
      </w:r>
      <w:r w:rsidR="009C1206" w:rsidRPr="000A0510">
        <w:t xml:space="preserve"> </w:t>
      </w:r>
      <w:r w:rsidR="005558ED" w:rsidRPr="000A0510">
        <w:t>($1.</w:t>
      </w:r>
      <w:r w:rsidR="00014606" w:rsidRPr="000A0510">
        <w:t>4</w:t>
      </w:r>
      <w:r w:rsidR="005558ED" w:rsidRPr="000A0510">
        <w:t xml:space="preserve"> billion, up </w:t>
      </w:r>
      <w:r w:rsidR="00014606" w:rsidRPr="000A0510">
        <w:t>11</w:t>
      </w:r>
      <w:r w:rsidR="005558ED" w:rsidRPr="000A0510">
        <w:t xml:space="preserve">%) </w:t>
      </w:r>
      <w:r w:rsidR="00014606" w:rsidRPr="000A0510">
        <w:t>shined</w:t>
      </w:r>
      <w:r w:rsidR="00117A11" w:rsidRPr="000A0510">
        <w:t xml:space="preserve"> – with </w:t>
      </w:r>
      <w:r w:rsidR="00224DC4" w:rsidRPr="000A0510">
        <w:t xml:space="preserve">the </w:t>
      </w:r>
      <w:r w:rsidR="00224DC4" w:rsidRPr="000A0510">
        <w:rPr>
          <w:b/>
          <w:bCs/>
        </w:rPr>
        <w:t>U.K.</w:t>
      </w:r>
      <w:r w:rsidR="00224DC4" w:rsidRPr="000A0510">
        <w:t xml:space="preserve"> (up 2</w:t>
      </w:r>
      <w:r w:rsidR="00C7613D" w:rsidRPr="000A0510">
        <w:t>6</w:t>
      </w:r>
      <w:r w:rsidR="00224DC4" w:rsidRPr="000A0510">
        <w:t>%)</w:t>
      </w:r>
      <w:r w:rsidR="00117A11" w:rsidRPr="000A0510">
        <w:t xml:space="preserve">, </w:t>
      </w:r>
      <w:r w:rsidR="00117A11" w:rsidRPr="000A0510">
        <w:rPr>
          <w:b/>
          <w:bCs/>
        </w:rPr>
        <w:t xml:space="preserve">Turkey </w:t>
      </w:r>
      <w:r w:rsidR="00117A11" w:rsidRPr="000A0510">
        <w:t>(up 6</w:t>
      </w:r>
      <w:r w:rsidR="00C7613D" w:rsidRPr="000A0510">
        <w:t>5</w:t>
      </w:r>
      <w:r w:rsidR="00117A11" w:rsidRPr="000A0510">
        <w:t>%)</w:t>
      </w:r>
      <w:r w:rsidR="00C7613D" w:rsidRPr="000A0510">
        <w:t xml:space="preserve">, </w:t>
      </w:r>
      <w:r w:rsidR="00C7613D" w:rsidRPr="000A0510">
        <w:rPr>
          <w:b/>
          <w:bCs/>
        </w:rPr>
        <w:t>Germany</w:t>
      </w:r>
      <w:r w:rsidR="00C7613D" w:rsidRPr="000A0510">
        <w:t xml:space="preserve"> (up 13%)</w:t>
      </w:r>
      <w:r w:rsidR="00C7613D" w:rsidRPr="000A0510">
        <w:rPr>
          <w:b/>
          <w:bCs/>
        </w:rPr>
        <w:t>,</w:t>
      </w:r>
      <w:r w:rsidR="00117A11" w:rsidRPr="000A0510">
        <w:rPr>
          <w:b/>
          <w:bCs/>
        </w:rPr>
        <w:t xml:space="preserve"> </w:t>
      </w:r>
      <w:r w:rsidR="00C7613D" w:rsidRPr="000A0510">
        <w:rPr>
          <w:b/>
          <w:bCs/>
        </w:rPr>
        <w:t>Poland</w:t>
      </w:r>
      <w:r w:rsidR="00117A11" w:rsidRPr="000A0510">
        <w:rPr>
          <w:b/>
          <w:bCs/>
        </w:rPr>
        <w:t xml:space="preserve"> </w:t>
      </w:r>
      <w:r w:rsidR="00117A11" w:rsidRPr="000A0510">
        <w:t xml:space="preserve">(up </w:t>
      </w:r>
      <w:r w:rsidR="00C7613D" w:rsidRPr="000A0510">
        <w:t>57</w:t>
      </w:r>
      <w:r w:rsidR="00117A11" w:rsidRPr="000A0510">
        <w:t xml:space="preserve">%) </w:t>
      </w:r>
      <w:r w:rsidR="00C7613D" w:rsidRPr="000A0510">
        <w:t xml:space="preserve">and </w:t>
      </w:r>
      <w:r w:rsidR="00C7613D" w:rsidRPr="000A0510">
        <w:rPr>
          <w:b/>
          <w:bCs/>
        </w:rPr>
        <w:t xml:space="preserve">France </w:t>
      </w:r>
      <w:r w:rsidR="00C7613D" w:rsidRPr="000A0510">
        <w:t xml:space="preserve">(up 17%) </w:t>
      </w:r>
      <w:r w:rsidR="00117A11" w:rsidRPr="000A0510">
        <w:t>generating the largest export gains</w:t>
      </w:r>
      <w:r w:rsidR="00372D99" w:rsidRPr="000A0510">
        <w:t xml:space="preserve"> in the first quarter</w:t>
      </w:r>
      <w:r w:rsidR="00117A11" w:rsidRPr="000A0510">
        <w:t>.</w:t>
      </w:r>
      <w:r w:rsidR="00C7613D" w:rsidRPr="000A0510">
        <w:t xml:space="preserve"> </w:t>
      </w:r>
    </w:p>
    <w:p w14:paraId="10C2429C" w14:textId="7ECDD001" w:rsidR="00417B8A" w:rsidRPr="000A0510" w:rsidRDefault="005558ED" w:rsidP="00163D3F">
      <w:pPr>
        <w:pStyle w:val="BodyText"/>
        <w:numPr>
          <w:ilvl w:val="0"/>
          <w:numId w:val="27"/>
        </w:numPr>
        <w:spacing w:before="0" w:after="0"/>
      </w:pPr>
      <w:bookmarkStart w:id="0" w:name="_Hlk230083030"/>
      <w:r w:rsidRPr="000A0510">
        <w:t>Minnesota businesses</w:t>
      </w:r>
      <w:r w:rsidR="00224DC4" w:rsidRPr="000A0510">
        <w:t xml:space="preserve"> </w:t>
      </w:r>
      <w:r w:rsidRPr="000A0510">
        <w:t>succe</w:t>
      </w:r>
      <w:r w:rsidR="00224DC4" w:rsidRPr="000A0510">
        <w:t>ssfully</w:t>
      </w:r>
      <w:r w:rsidRPr="000A0510">
        <w:t xml:space="preserve"> </w:t>
      </w:r>
      <w:r w:rsidR="00C4200F" w:rsidRPr="000A0510">
        <w:t>boost</w:t>
      </w:r>
      <w:r w:rsidR="00224DC4" w:rsidRPr="000A0510">
        <w:t>ed</w:t>
      </w:r>
      <w:r w:rsidRPr="000A0510">
        <w:t xml:space="preserve"> sales to</w:t>
      </w:r>
      <w:r w:rsidR="00C7613D" w:rsidRPr="000A0510">
        <w:t xml:space="preserve"> the </w:t>
      </w:r>
      <w:r w:rsidR="00C7613D" w:rsidRPr="000A0510">
        <w:rPr>
          <w:b/>
          <w:bCs/>
        </w:rPr>
        <w:t>Caribbean, Central America and South America</w:t>
      </w:r>
      <w:r w:rsidRPr="000A0510">
        <w:t xml:space="preserve"> </w:t>
      </w:r>
      <w:r w:rsidR="008F2A32" w:rsidRPr="000A0510">
        <w:t>(</w:t>
      </w:r>
      <w:r w:rsidR="00224DC4" w:rsidRPr="000A0510">
        <w:t>$</w:t>
      </w:r>
      <w:r w:rsidR="00C7613D" w:rsidRPr="000A0510">
        <w:t>382</w:t>
      </w:r>
      <w:r w:rsidR="00224DC4" w:rsidRPr="000A0510">
        <w:t xml:space="preserve"> million, </w:t>
      </w:r>
      <w:r w:rsidR="008F2A32" w:rsidRPr="000A0510">
        <w:t xml:space="preserve">up </w:t>
      </w:r>
      <w:r w:rsidRPr="000A0510">
        <w:t>1</w:t>
      </w:r>
      <w:r w:rsidR="00C7613D" w:rsidRPr="000A0510">
        <w:t>0</w:t>
      </w:r>
      <w:r w:rsidR="008F2A32" w:rsidRPr="000A0510">
        <w:t>%)</w:t>
      </w:r>
      <w:r w:rsidR="00C7613D" w:rsidRPr="000A0510">
        <w:t xml:space="preserve">, </w:t>
      </w:r>
      <w:r w:rsidRPr="000A0510">
        <w:rPr>
          <w:b/>
          <w:bCs/>
        </w:rPr>
        <w:t>Africa</w:t>
      </w:r>
      <w:r w:rsidR="008F2A32" w:rsidRPr="000A0510">
        <w:t xml:space="preserve"> (</w:t>
      </w:r>
      <w:r w:rsidR="00224DC4" w:rsidRPr="000A0510">
        <w:t>$</w:t>
      </w:r>
      <w:r w:rsidR="00C7613D" w:rsidRPr="000A0510">
        <w:t>53</w:t>
      </w:r>
      <w:r w:rsidR="00224DC4" w:rsidRPr="000A0510">
        <w:t xml:space="preserve"> million, </w:t>
      </w:r>
      <w:r w:rsidR="008F2A32" w:rsidRPr="000A0510">
        <w:t xml:space="preserve">up </w:t>
      </w:r>
      <w:r w:rsidR="00C7613D" w:rsidRPr="000A0510">
        <w:t>20</w:t>
      </w:r>
      <w:r w:rsidR="008F2A32" w:rsidRPr="000A0510">
        <w:t>%)</w:t>
      </w:r>
      <w:r w:rsidR="00417B8A" w:rsidRPr="000A0510">
        <w:t xml:space="preserve"> </w:t>
      </w:r>
      <w:r w:rsidR="00C7613D" w:rsidRPr="000A0510">
        <w:t xml:space="preserve">and the </w:t>
      </w:r>
      <w:r w:rsidR="00C7613D" w:rsidRPr="000A0510">
        <w:rPr>
          <w:b/>
          <w:bCs/>
        </w:rPr>
        <w:t xml:space="preserve">Australia-Pacific </w:t>
      </w:r>
      <w:r w:rsidR="00C7613D" w:rsidRPr="000A0510">
        <w:t>region</w:t>
      </w:r>
      <w:r w:rsidR="00417B8A" w:rsidRPr="000A0510">
        <w:rPr>
          <w:b/>
          <w:bCs/>
        </w:rPr>
        <w:t xml:space="preserve"> </w:t>
      </w:r>
      <w:r w:rsidR="00417B8A" w:rsidRPr="000A0510">
        <w:t>($</w:t>
      </w:r>
      <w:r w:rsidR="00C7613D" w:rsidRPr="000A0510">
        <w:t>116</w:t>
      </w:r>
      <w:r w:rsidR="00417B8A" w:rsidRPr="000A0510">
        <w:t xml:space="preserve"> million, up </w:t>
      </w:r>
      <w:r w:rsidR="00C7613D" w:rsidRPr="000A0510">
        <w:t>5</w:t>
      </w:r>
      <w:r w:rsidR="00417B8A" w:rsidRPr="000A0510">
        <w:t>%).</w:t>
      </w:r>
    </w:p>
    <w:bookmarkEnd w:id="0"/>
    <w:p w14:paraId="4568CE8A" w14:textId="5009378F" w:rsidR="00224DC4" w:rsidRDefault="007C165F" w:rsidP="00ED2792">
      <w:pPr>
        <w:pStyle w:val="Heading4"/>
        <w:spacing w:before="120" w:after="40"/>
      </w:pPr>
      <w:r w:rsidRPr="000A0510">
        <w:t xml:space="preserve">Figure </w:t>
      </w:r>
      <w:r w:rsidR="00E36364" w:rsidRPr="000A0510">
        <w:fldChar w:fldCharType="begin"/>
      </w:r>
      <w:r w:rsidR="00E36364" w:rsidRPr="000A0510">
        <w:instrText xml:space="preserve"> SEQ Figure \* ARABIC </w:instrText>
      </w:r>
      <w:r w:rsidR="00E36364" w:rsidRPr="000A0510">
        <w:fldChar w:fldCharType="separate"/>
      </w:r>
      <w:r w:rsidR="00C430F8" w:rsidRPr="000A0510">
        <w:t>2</w:t>
      </w:r>
      <w:r w:rsidR="00E36364" w:rsidRPr="000A0510">
        <w:fldChar w:fldCharType="end"/>
      </w:r>
      <w:r w:rsidR="00C84D0E" w:rsidRPr="000A0510">
        <w:t xml:space="preserve">. </w:t>
      </w:r>
      <w:r w:rsidR="00A44451" w:rsidRPr="000A0510">
        <w:t>Export Trends for</w:t>
      </w:r>
      <w:r w:rsidR="0038665A" w:rsidRPr="000A0510">
        <w:t xml:space="preserve"> Minnesota’s Top 10 Markets, </w:t>
      </w:r>
      <w:r w:rsidR="006E79F9" w:rsidRPr="000A0510">
        <w:t>First</w:t>
      </w:r>
      <w:r w:rsidR="00375ACF" w:rsidRPr="000A0510">
        <w:t xml:space="preserve"> </w:t>
      </w:r>
      <w:r w:rsidR="00725672" w:rsidRPr="000A0510">
        <w:t>Q</w:t>
      </w:r>
      <w:r w:rsidR="00375ACF" w:rsidRPr="000A0510">
        <w:t>uarter</w:t>
      </w:r>
      <w:r w:rsidR="00A52415" w:rsidRPr="000A0510">
        <w:t xml:space="preserve"> </w:t>
      </w:r>
      <w:r w:rsidR="006E79F9" w:rsidRPr="000A0510">
        <w:t>2026</w:t>
      </w:r>
    </w:p>
    <w:p w14:paraId="13FAF9D3" w14:textId="278772E6" w:rsidR="00ED2792" w:rsidRPr="000A0510" w:rsidRDefault="00ED2792" w:rsidP="00BB3BC1">
      <w:r>
        <w:rPr>
          <w:noProof/>
        </w:rPr>
        <w:drawing>
          <wp:inline distT="0" distB="0" distL="0" distR="0" wp14:anchorId="48D7706E" wp14:editId="2E355BA3">
            <wp:extent cx="6492240" cy="1790451"/>
            <wp:effectExtent l="0" t="0" r="3810" b="635"/>
            <wp:docPr id="53584052" name="Picture 1" descr="double bar chart&#10;Minnesota exports by top 10 countries, 2026-Q1&#10;Country Exports (millions) Percent Change, 2025-Q1 to 2026-Q1&#10;WORLD  $5,809  -8%&#10;Canada (1)   $1,115  -41%&#10;Mexico (2)   $1,032  18%&#10;China (3)   $397  -23%&#10;Japan (4)   $247  8%&#10;Ireland (5)   $210  2%&#10;U.K. (6)   $190  26%&#10;Germany (7)   $177  13%&#10;Belgium (8)   $172  -5%&#10;Korea (9)   $171  -4%&#10;Thailand (10)   $162  6%&#10;Other  $1,936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4052" name="Picture 1" descr="double bar chart&#10;Minnesota exports by top 10 countries, 2026-Q1&#10;Country Exports (millions) Percent Change, 2025-Q1 to 2026-Q1&#10;WORLD  $5,809  -8%&#10;Canada (1)   $1,115  -41%&#10;Mexico (2)   $1,032  18%&#10;China (3)   $397  -23%&#10;Japan (4)   $247  8%&#10;Ireland (5)   $210  2%&#10;U.K. (6)   $190  26%&#10;Germany (7)   $177  13%&#10;Belgium (8)   $172  -5%&#10;Korea (9)   $171  -4%&#10;Thailand (10)   $162  6%&#10;Other  $1,936  10%&#10;"/>
                    <pic:cNvPicPr>
                      <a:picLocks noChangeAspect="1" noChangeArrowheads="1"/>
                    </pic:cNvPicPr>
                  </pic:nvPicPr>
                  <pic:blipFill rotWithShape="1">
                    <a:blip r:embed="rId14">
                      <a:extLst>
                        <a:ext uri="{28A0092B-C50C-407E-A947-70E740481C1C}">
                          <a14:useLocalDpi xmlns:a14="http://schemas.microsoft.com/office/drawing/2010/main" val="0"/>
                        </a:ext>
                      </a:extLst>
                    </a:blip>
                    <a:srcRect t="7402"/>
                    <a:stretch>
                      <a:fillRect/>
                    </a:stretch>
                  </pic:blipFill>
                  <pic:spPr bwMode="auto">
                    <a:xfrm>
                      <a:off x="0" y="0"/>
                      <a:ext cx="6492240" cy="1790451"/>
                    </a:xfrm>
                    <a:prstGeom prst="rect">
                      <a:avLst/>
                    </a:prstGeom>
                    <a:noFill/>
                    <a:ln>
                      <a:noFill/>
                    </a:ln>
                    <a:extLst>
                      <a:ext uri="{53640926-AAD7-44D8-BBD7-CCE9431645EC}">
                        <a14:shadowObscured xmlns:a14="http://schemas.microsoft.com/office/drawing/2010/main"/>
                      </a:ext>
                    </a:extLst>
                  </pic:spPr>
                </pic:pic>
              </a:graphicData>
            </a:graphic>
          </wp:inline>
        </w:drawing>
      </w:r>
    </w:p>
    <w:p w14:paraId="1FA7CF8F" w14:textId="2FFD9A76" w:rsidR="00911149" w:rsidRPr="000A0510" w:rsidRDefault="00C81D9F" w:rsidP="003279A8">
      <w:pPr>
        <w:pStyle w:val="Heading2"/>
        <w:tabs>
          <w:tab w:val="left" w:pos="360"/>
        </w:tabs>
        <w:ind w:left="360" w:hanging="360"/>
        <w:rPr>
          <w:color w:val="auto"/>
        </w:rPr>
        <w:sectPr w:rsidR="00911149" w:rsidRPr="000A0510" w:rsidSect="00FE15EB">
          <w:footerReference w:type="default" r:id="rId15"/>
          <w:footnotePr>
            <w:numRestart w:val="eachSect"/>
          </w:footnotePr>
          <w:endnotePr>
            <w:numFmt w:val="decimal"/>
          </w:endnotePr>
          <w:type w:val="continuous"/>
          <w:pgSz w:w="12240" w:h="15840" w:code="1"/>
          <w:pgMar w:top="864" w:right="1008" w:bottom="864" w:left="1008" w:header="720" w:footer="720" w:gutter="0"/>
          <w:cols w:space="720"/>
          <w:titlePg/>
          <w:docGrid w:linePitch="299"/>
        </w:sectPr>
      </w:pPr>
      <w:r w:rsidRPr="000A0510">
        <w:rPr>
          <w:bCs w:val="0"/>
          <w:i/>
          <w:color w:val="auto"/>
          <w:sz w:val="28"/>
        </w:rPr>
        <w:lastRenderedPageBreak/>
        <w:t>Decline in</w:t>
      </w:r>
      <w:r w:rsidR="009F5FEA" w:rsidRPr="000A0510">
        <w:rPr>
          <w:bCs w:val="0"/>
          <w:i/>
          <w:color w:val="auto"/>
          <w:sz w:val="28"/>
        </w:rPr>
        <w:t xml:space="preserve"> Mineral Fuel/Oil</w:t>
      </w:r>
      <w:r w:rsidRPr="000A0510">
        <w:rPr>
          <w:bCs w:val="0"/>
          <w:i/>
          <w:color w:val="auto"/>
          <w:sz w:val="28"/>
        </w:rPr>
        <w:t xml:space="preserve"> Masks Growth in Electrical Equipment, Oil Seeds, Fertilizer</w:t>
      </w:r>
    </w:p>
    <w:p w14:paraId="0DB6F391" w14:textId="3ECDA82C" w:rsidR="004E1B65" w:rsidRPr="000A0510" w:rsidRDefault="00117A11" w:rsidP="007856B0">
      <w:pPr>
        <w:pStyle w:val="NoSpacing"/>
        <w:numPr>
          <w:ilvl w:val="0"/>
          <w:numId w:val="20"/>
        </w:numPr>
        <w:spacing w:line="269" w:lineRule="auto"/>
        <w:ind w:right="-14"/>
        <w:rPr>
          <w:rFonts w:asciiTheme="majorHAnsi" w:eastAsiaTheme="majorEastAsia" w:hAnsiTheme="majorHAnsi" w:cstheme="majorBidi"/>
          <w:i/>
          <w:iCs/>
          <w:sz w:val="24"/>
          <w:szCs w:val="24"/>
        </w:rPr>
      </w:pPr>
      <w:r w:rsidRPr="000A0510">
        <w:t>Minnesota e</w:t>
      </w:r>
      <w:r w:rsidR="00F276A4" w:rsidRPr="000A0510">
        <w:t xml:space="preserve">xports </w:t>
      </w:r>
      <w:r w:rsidR="007856B0" w:rsidRPr="000A0510">
        <w:t>d</w:t>
      </w:r>
      <w:r w:rsidR="00372D99" w:rsidRPr="000A0510">
        <w:t>ecreased</w:t>
      </w:r>
      <w:r w:rsidR="007856B0" w:rsidRPr="000A0510">
        <w:t xml:space="preserve"> </w:t>
      </w:r>
      <w:r w:rsidR="00C7613D" w:rsidRPr="000A0510">
        <w:t>8</w:t>
      </w:r>
      <w:r w:rsidR="007856B0" w:rsidRPr="000A0510">
        <w:t>%</w:t>
      </w:r>
      <w:r w:rsidR="00372D99" w:rsidRPr="000A0510">
        <w:t>,</w:t>
      </w:r>
      <w:r w:rsidR="007856B0" w:rsidRPr="000A0510">
        <w:t xml:space="preserve"> </w:t>
      </w:r>
      <w:r w:rsidR="009F5FEA" w:rsidRPr="000A0510">
        <w:t xml:space="preserve">driven by </w:t>
      </w:r>
      <w:r w:rsidR="00372D99" w:rsidRPr="000A0510">
        <w:t xml:space="preserve">the </w:t>
      </w:r>
      <w:r w:rsidR="009F5FEA" w:rsidRPr="000A0510">
        <w:t xml:space="preserve">substantial </w:t>
      </w:r>
      <w:r w:rsidR="00E345DA" w:rsidRPr="000A0510">
        <w:t>contraction in</w:t>
      </w:r>
      <w:r w:rsidR="00BB0AAC" w:rsidRPr="000A0510">
        <w:t xml:space="preserve"> </w:t>
      </w:r>
      <w:r w:rsidR="004E1B65" w:rsidRPr="000A0510">
        <w:rPr>
          <w:b/>
          <w:bCs/>
        </w:rPr>
        <w:t xml:space="preserve">mineral </w:t>
      </w:r>
      <w:proofErr w:type="gramStart"/>
      <w:r w:rsidR="004E1B65" w:rsidRPr="000A0510">
        <w:rPr>
          <w:b/>
          <w:bCs/>
        </w:rPr>
        <w:t>fuel,</w:t>
      </w:r>
      <w:proofErr w:type="gramEnd"/>
      <w:r w:rsidR="004E1B65" w:rsidRPr="000A0510">
        <w:rPr>
          <w:b/>
          <w:bCs/>
        </w:rPr>
        <w:t xml:space="preserve"> oil</w:t>
      </w:r>
      <w:r w:rsidR="004E1B65" w:rsidRPr="000A0510">
        <w:t xml:space="preserve"> (down 9</w:t>
      </w:r>
      <w:r w:rsidR="00C7613D" w:rsidRPr="000A0510">
        <w:t>4</w:t>
      </w:r>
      <w:r w:rsidR="004E1B65" w:rsidRPr="000A0510">
        <w:t>%)</w:t>
      </w:r>
      <w:r w:rsidR="006256C6" w:rsidRPr="000A0510">
        <w:t xml:space="preserve"> sales</w:t>
      </w:r>
      <w:r w:rsidR="00372D99" w:rsidRPr="000A0510">
        <w:t xml:space="preserve">. Other </w:t>
      </w:r>
      <w:r w:rsidR="00E345DA" w:rsidRPr="000A0510">
        <w:t xml:space="preserve">products contributing to the overall </w:t>
      </w:r>
      <w:r w:rsidR="00EB779C" w:rsidRPr="000A0510">
        <w:t>decline</w:t>
      </w:r>
      <w:r w:rsidR="00372D99" w:rsidRPr="000A0510">
        <w:t xml:space="preserve"> were</w:t>
      </w:r>
      <w:r w:rsidR="004E1B65" w:rsidRPr="000A0510">
        <w:t xml:space="preserve"> </w:t>
      </w:r>
      <w:r w:rsidR="008F40AF" w:rsidRPr="000A0510">
        <w:rPr>
          <w:b/>
          <w:bCs/>
        </w:rPr>
        <w:t>ores, slag, ash</w:t>
      </w:r>
      <w:r w:rsidR="00E345DA" w:rsidRPr="000A0510">
        <w:t xml:space="preserve">; </w:t>
      </w:r>
      <w:r w:rsidR="00C7613D" w:rsidRPr="000A0510">
        <w:rPr>
          <w:b/>
          <w:bCs/>
        </w:rPr>
        <w:t>sugar, confectionary</w:t>
      </w:r>
      <w:r w:rsidR="00E345DA" w:rsidRPr="000A0510">
        <w:rPr>
          <w:b/>
          <w:bCs/>
        </w:rPr>
        <w:t>;</w:t>
      </w:r>
      <w:r w:rsidR="009F5FEA" w:rsidRPr="000A0510">
        <w:t xml:space="preserve"> and </w:t>
      </w:r>
      <w:r w:rsidR="009F5FEA" w:rsidRPr="000A0510">
        <w:rPr>
          <w:b/>
          <w:bCs/>
        </w:rPr>
        <w:t>machinery</w:t>
      </w:r>
      <w:r w:rsidR="009F5FEA" w:rsidRPr="000A0510">
        <w:t>.</w:t>
      </w:r>
    </w:p>
    <w:p w14:paraId="0B14C700" w14:textId="51AF2948" w:rsidR="00E2781A" w:rsidRPr="000A0510" w:rsidRDefault="00E2781A" w:rsidP="00F276A4">
      <w:pPr>
        <w:pStyle w:val="NoSpacing"/>
        <w:spacing w:line="269" w:lineRule="auto"/>
        <w:ind w:right="-14"/>
        <w:rPr>
          <w:rFonts w:asciiTheme="majorHAnsi" w:eastAsiaTheme="majorEastAsia" w:hAnsiTheme="majorHAnsi" w:cstheme="majorBidi"/>
          <w:i/>
          <w:iCs/>
          <w:sz w:val="24"/>
          <w:szCs w:val="24"/>
        </w:rPr>
        <w:sectPr w:rsidR="00E2781A" w:rsidRPr="000A0510" w:rsidSect="00FE15EB">
          <w:footnotePr>
            <w:numRestart w:val="eachSect"/>
          </w:footnotePr>
          <w:endnotePr>
            <w:numFmt w:val="decimal"/>
          </w:endnotePr>
          <w:type w:val="continuous"/>
          <w:pgSz w:w="12240" w:h="15840" w:code="1"/>
          <w:pgMar w:top="864" w:right="1008" w:bottom="864" w:left="1008" w:header="720" w:footer="720" w:gutter="0"/>
          <w:cols w:space="720"/>
          <w:titlePg/>
          <w:docGrid w:linePitch="299"/>
        </w:sectPr>
      </w:pPr>
    </w:p>
    <w:p w14:paraId="20631419" w14:textId="340DEA9A" w:rsidR="004E6D50" w:rsidRPr="000A0510" w:rsidRDefault="00117A11" w:rsidP="004E6D50">
      <w:pPr>
        <w:pStyle w:val="NoSpacing"/>
        <w:numPr>
          <w:ilvl w:val="0"/>
          <w:numId w:val="20"/>
        </w:numPr>
        <w:spacing w:line="269" w:lineRule="auto"/>
        <w:ind w:right="-14"/>
        <w:rPr>
          <w:rFonts w:asciiTheme="minorHAnsi" w:eastAsiaTheme="majorEastAsia" w:hAnsiTheme="minorHAnsi" w:cstheme="minorHAnsi"/>
          <w:i/>
          <w:iCs/>
        </w:rPr>
      </w:pPr>
      <w:r w:rsidRPr="000A0510">
        <w:t>E</w:t>
      </w:r>
      <w:r w:rsidR="00097936" w:rsidRPr="000A0510">
        <w:t>xports of</w:t>
      </w:r>
      <w:r w:rsidR="00097936" w:rsidRPr="000A0510">
        <w:rPr>
          <w:b/>
        </w:rPr>
        <w:t xml:space="preserve"> mineral fuel, oil</w:t>
      </w:r>
      <w:r w:rsidR="00097936" w:rsidRPr="000A0510">
        <w:rPr>
          <w:bCs/>
        </w:rPr>
        <w:t xml:space="preserve"> (</w:t>
      </w:r>
      <w:r w:rsidR="0085241B" w:rsidRPr="000A0510">
        <w:rPr>
          <w:bCs/>
        </w:rPr>
        <w:t>such as</w:t>
      </w:r>
      <w:r w:rsidR="00097936" w:rsidRPr="000A0510">
        <w:rPr>
          <w:bCs/>
        </w:rPr>
        <w:t xml:space="preserve"> </w:t>
      </w:r>
      <w:r w:rsidR="00097936" w:rsidRPr="000A0510">
        <w:rPr>
          <w:b/>
        </w:rPr>
        <w:t>motor fuel</w:t>
      </w:r>
      <w:r w:rsidR="0085241B" w:rsidRPr="000A0510">
        <w:rPr>
          <w:bCs/>
        </w:rPr>
        <w:t xml:space="preserve"> and </w:t>
      </w:r>
      <w:r w:rsidR="0085241B" w:rsidRPr="000A0510">
        <w:rPr>
          <w:b/>
        </w:rPr>
        <w:t>industrial oils</w:t>
      </w:r>
      <w:r w:rsidR="0085241B" w:rsidRPr="000A0510">
        <w:rPr>
          <w:bCs/>
        </w:rPr>
        <w:t>)</w:t>
      </w:r>
      <w:r w:rsidR="00097936" w:rsidRPr="000A0510">
        <w:rPr>
          <w:b/>
        </w:rPr>
        <w:t xml:space="preserve"> </w:t>
      </w:r>
      <w:r w:rsidR="009F5FEA" w:rsidRPr="000A0510">
        <w:rPr>
          <w:bCs/>
        </w:rPr>
        <w:t>plunged</w:t>
      </w:r>
      <w:r w:rsidRPr="000A0510">
        <w:rPr>
          <w:bCs/>
        </w:rPr>
        <w:t>, as e</w:t>
      </w:r>
      <w:r w:rsidR="00097936" w:rsidRPr="000A0510">
        <w:rPr>
          <w:bCs/>
        </w:rPr>
        <w:t>xports of these goods</w:t>
      </w:r>
      <w:r w:rsidRPr="000A0510">
        <w:rPr>
          <w:bCs/>
        </w:rPr>
        <w:t xml:space="preserve"> </w:t>
      </w:r>
      <w:r w:rsidRPr="000A0510">
        <w:rPr>
          <w:rFonts w:asciiTheme="minorHAnsi" w:hAnsiTheme="minorHAnsi" w:cstheme="minorHAnsi"/>
          <w:bCs/>
        </w:rPr>
        <w:t xml:space="preserve">to </w:t>
      </w:r>
      <w:r w:rsidRPr="000A0510">
        <w:rPr>
          <w:rFonts w:asciiTheme="minorHAnsi" w:hAnsiTheme="minorHAnsi" w:cstheme="minorHAnsi"/>
          <w:b/>
        </w:rPr>
        <w:t>Canada</w:t>
      </w:r>
      <w:r w:rsidR="009F5FEA" w:rsidRPr="000A0510">
        <w:rPr>
          <w:rFonts w:asciiTheme="minorHAnsi" w:hAnsiTheme="minorHAnsi" w:cstheme="minorHAnsi"/>
          <w:b/>
        </w:rPr>
        <w:t xml:space="preserve"> </w:t>
      </w:r>
      <w:r w:rsidR="009F5FEA" w:rsidRPr="000A0510">
        <w:rPr>
          <w:bCs/>
        </w:rPr>
        <w:t xml:space="preserve">shrank by nearly </w:t>
      </w:r>
      <w:r w:rsidR="00097936" w:rsidRPr="000A0510">
        <w:rPr>
          <w:bCs/>
        </w:rPr>
        <w:t>$</w:t>
      </w:r>
      <w:r w:rsidR="009F5FEA" w:rsidRPr="000A0510">
        <w:rPr>
          <w:bCs/>
        </w:rPr>
        <w:t>63</w:t>
      </w:r>
      <w:r w:rsidR="00097936" w:rsidRPr="000A0510">
        <w:rPr>
          <w:bCs/>
        </w:rPr>
        <w:t>0 million</w:t>
      </w:r>
      <w:r w:rsidR="00097936" w:rsidRPr="000A0510">
        <w:rPr>
          <w:rFonts w:asciiTheme="minorHAnsi" w:hAnsiTheme="minorHAnsi" w:cstheme="minorHAnsi"/>
          <w:bCs/>
        </w:rPr>
        <w:t>.</w:t>
      </w:r>
      <w:r w:rsidR="00097936" w:rsidRPr="000A0510">
        <w:rPr>
          <w:rFonts w:asciiTheme="minorHAnsi" w:eastAsiaTheme="majorEastAsia" w:hAnsiTheme="minorHAnsi" w:cstheme="minorHAnsi"/>
          <w:i/>
          <w:iCs/>
        </w:rPr>
        <w:t xml:space="preserve"> </w:t>
      </w:r>
    </w:p>
    <w:p w14:paraId="29AA074E" w14:textId="71E7E615" w:rsidR="00EB0D2B" w:rsidRPr="000A0510" w:rsidRDefault="00EB0D2B" w:rsidP="00594DA4">
      <w:pPr>
        <w:pStyle w:val="NoSpacing"/>
        <w:numPr>
          <w:ilvl w:val="0"/>
          <w:numId w:val="20"/>
        </w:numPr>
        <w:tabs>
          <w:tab w:val="left" w:pos="3330"/>
        </w:tabs>
        <w:spacing w:line="269" w:lineRule="auto"/>
        <w:ind w:right="-14"/>
        <w:rPr>
          <w:rFonts w:asciiTheme="majorHAnsi" w:eastAsiaTheme="majorEastAsia" w:hAnsiTheme="majorHAnsi" w:cstheme="majorBidi"/>
          <w:b/>
          <w:i/>
          <w:iCs/>
          <w:sz w:val="24"/>
          <w:szCs w:val="24"/>
        </w:rPr>
      </w:pPr>
      <w:r w:rsidRPr="000A0510">
        <w:rPr>
          <w:b/>
        </w:rPr>
        <w:t>Ores, slag, ash</w:t>
      </w:r>
      <w:r w:rsidRPr="000A0510">
        <w:rPr>
          <w:bCs/>
        </w:rPr>
        <w:t xml:space="preserve"> </w:t>
      </w:r>
      <w:r w:rsidR="00372D99" w:rsidRPr="000A0510">
        <w:rPr>
          <w:bCs/>
        </w:rPr>
        <w:t>(down 82%)</w:t>
      </w:r>
      <w:r w:rsidR="0085241B" w:rsidRPr="000A0510">
        <w:rPr>
          <w:bCs/>
        </w:rPr>
        <w:t xml:space="preserve"> slumped</w:t>
      </w:r>
      <w:r w:rsidRPr="000A0510">
        <w:rPr>
          <w:bCs/>
        </w:rPr>
        <w:t xml:space="preserve"> as</w:t>
      </w:r>
      <w:r w:rsidR="00EB0CF5" w:rsidRPr="000A0510">
        <w:rPr>
          <w:bCs/>
        </w:rPr>
        <w:t xml:space="preserve"> exports</w:t>
      </w:r>
      <w:r w:rsidRPr="000A0510">
        <w:rPr>
          <w:bCs/>
        </w:rPr>
        <w:t xml:space="preserve"> </w:t>
      </w:r>
      <w:r w:rsidR="00EB0CF5" w:rsidRPr="000A0510">
        <w:rPr>
          <w:bCs/>
        </w:rPr>
        <w:t>to</w:t>
      </w:r>
      <w:r w:rsidRPr="000A0510">
        <w:rPr>
          <w:bCs/>
        </w:rPr>
        <w:t xml:space="preserve"> </w:t>
      </w:r>
      <w:r w:rsidR="00594DA4" w:rsidRPr="000A0510">
        <w:rPr>
          <w:b/>
        </w:rPr>
        <w:t>Canada</w:t>
      </w:r>
      <w:r w:rsidR="0085241B" w:rsidRPr="000A0510">
        <w:rPr>
          <w:bCs/>
        </w:rPr>
        <w:t>, the main market,</w:t>
      </w:r>
      <w:r w:rsidR="0085241B" w:rsidRPr="000A0510">
        <w:rPr>
          <w:b/>
        </w:rPr>
        <w:t xml:space="preserve"> </w:t>
      </w:r>
      <w:r w:rsidRPr="000A0510">
        <w:rPr>
          <w:bCs/>
        </w:rPr>
        <w:t xml:space="preserve">sank </w:t>
      </w:r>
      <w:r w:rsidR="00355533" w:rsidRPr="000A0510">
        <w:rPr>
          <w:bCs/>
        </w:rPr>
        <w:t>by $28 million</w:t>
      </w:r>
      <w:r w:rsidRPr="000A0510">
        <w:rPr>
          <w:bCs/>
        </w:rPr>
        <w:t>.</w:t>
      </w:r>
    </w:p>
    <w:p w14:paraId="7DE23644" w14:textId="5485397A" w:rsidR="00C81D9F" w:rsidRPr="000A0510" w:rsidRDefault="00372D99" w:rsidP="00EB0D2B">
      <w:pPr>
        <w:pStyle w:val="NoSpacing"/>
        <w:numPr>
          <w:ilvl w:val="0"/>
          <w:numId w:val="20"/>
        </w:numPr>
        <w:tabs>
          <w:tab w:val="left" w:pos="3330"/>
        </w:tabs>
        <w:spacing w:line="269" w:lineRule="auto"/>
        <w:ind w:right="-14"/>
        <w:rPr>
          <w:rFonts w:asciiTheme="majorHAnsi" w:eastAsiaTheme="majorEastAsia" w:hAnsiTheme="majorHAnsi" w:cstheme="majorBidi"/>
          <w:b/>
          <w:i/>
          <w:iCs/>
          <w:sz w:val="24"/>
          <w:szCs w:val="24"/>
        </w:rPr>
      </w:pPr>
      <w:r w:rsidRPr="000A0510">
        <w:rPr>
          <w:bCs/>
        </w:rPr>
        <w:t xml:space="preserve">Decreased </w:t>
      </w:r>
      <w:r w:rsidR="00C81D9F" w:rsidRPr="000A0510">
        <w:rPr>
          <w:bCs/>
        </w:rPr>
        <w:t>sales</w:t>
      </w:r>
      <w:r w:rsidR="00EB0D2B" w:rsidRPr="000A0510">
        <w:rPr>
          <w:bCs/>
        </w:rPr>
        <w:t xml:space="preserve"> of</w:t>
      </w:r>
      <w:r w:rsidR="00C81D9F" w:rsidRPr="000A0510">
        <w:rPr>
          <w:bCs/>
        </w:rPr>
        <w:t xml:space="preserve"> </w:t>
      </w:r>
      <w:r w:rsidR="00C81D9F" w:rsidRPr="000A0510">
        <w:rPr>
          <w:b/>
        </w:rPr>
        <w:t xml:space="preserve">sugar </w:t>
      </w:r>
      <w:r w:rsidR="00C81D9F" w:rsidRPr="000A0510">
        <w:rPr>
          <w:bCs/>
        </w:rPr>
        <w:t>and</w:t>
      </w:r>
      <w:r w:rsidR="00C81D9F" w:rsidRPr="000A0510">
        <w:rPr>
          <w:b/>
        </w:rPr>
        <w:t xml:space="preserve"> </w:t>
      </w:r>
      <w:r w:rsidR="00EB0D2B" w:rsidRPr="000A0510">
        <w:rPr>
          <w:b/>
        </w:rPr>
        <w:t>glucose</w:t>
      </w:r>
      <w:r w:rsidR="006256C6" w:rsidRPr="000A0510">
        <w:rPr>
          <w:b/>
        </w:rPr>
        <w:t xml:space="preserve"> products</w:t>
      </w:r>
      <w:r w:rsidR="00EB0D2B" w:rsidRPr="000A0510">
        <w:rPr>
          <w:bCs/>
        </w:rPr>
        <w:t xml:space="preserve"> to </w:t>
      </w:r>
      <w:r w:rsidR="00EB0D2B" w:rsidRPr="000A0510">
        <w:rPr>
          <w:b/>
        </w:rPr>
        <w:t>Mexico</w:t>
      </w:r>
      <w:r w:rsidR="00C81D9F" w:rsidRPr="000A0510">
        <w:rPr>
          <w:bCs/>
        </w:rPr>
        <w:t xml:space="preserve"> </w:t>
      </w:r>
      <w:r w:rsidRPr="000A0510">
        <w:rPr>
          <w:bCs/>
        </w:rPr>
        <w:t>(down</w:t>
      </w:r>
      <w:r w:rsidR="00C81D9F" w:rsidRPr="000A0510">
        <w:rPr>
          <w:bCs/>
        </w:rPr>
        <w:t xml:space="preserve"> $26 million</w:t>
      </w:r>
      <w:r w:rsidRPr="000A0510">
        <w:rPr>
          <w:bCs/>
        </w:rPr>
        <w:t xml:space="preserve">) </w:t>
      </w:r>
      <w:r w:rsidR="000A0510" w:rsidRPr="000A0510">
        <w:rPr>
          <w:bCs/>
        </w:rPr>
        <w:t>drove</w:t>
      </w:r>
      <w:r w:rsidR="00EB0CF5" w:rsidRPr="000A0510">
        <w:rPr>
          <w:bCs/>
        </w:rPr>
        <w:t xml:space="preserve"> </w:t>
      </w:r>
      <w:r w:rsidR="00E345DA" w:rsidRPr="000A0510">
        <w:rPr>
          <w:b/>
        </w:rPr>
        <w:t>s</w:t>
      </w:r>
      <w:r w:rsidRPr="000A0510">
        <w:rPr>
          <w:b/>
        </w:rPr>
        <w:t>ugar, confectionary</w:t>
      </w:r>
      <w:r w:rsidRPr="000A0510">
        <w:rPr>
          <w:bCs/>
        </w:rPr>
        <w:t xml:space="preserve"> </w:t>
      </w:r>
      <w:r w:rsidR="00E345DA" w:rsidRPr="000A0510">
        <w:rPr>
          <w:bCs/>
        </w:rPr>
        <w:t>exports</w:t>
      </w:r>
      <w:r w:rsidR="00EB0CF5" w:rsidRPr="000A0510">
        <w:rPr>
          <w:bCs/>
        </w:rPr>
        <w:t xml:space="preserve"> to fall by 62%.</w:t>
      </w:r>
    </w:p>
    <w:p w14:paraId="48F22973" w14:textId="4870E839" w:rsidR="00C81D9F" w:rsidRPr="000A0510" w:rsidRDefault="00C81D9F" w:rsidP="00C81D9F">
      <w:pPr>
        <w:pStyle w:val="NoSpacing"/>
        <w:numPr>
          <w:ilvl w:val="0"/>
          <w:numId w:val="20"/>
        </w:numPr>
        <w:tabs>
          <w:tab w:val="left" w:pos="3330"/>
        </w:tabs>
        <w:spacing w:line="269" w:lineRule="auto"/>
        <w:ind w:right="-14"/>
        <w:rPr>
          <w:rFonts w:asciiTheme="majorHAnsi" w:eastAsiaTheme="majorEastAsia" w:hAnsiTheme="majorHAnsi" w:cstheme="majorBidi"/>
          <w:b/>
          <w:i/>
          <w:iCs/>
          <w:sz w:val="24"/>
          <w:szCs w:val="24"/>
        </w:rPr>
      </w:pPr>
      <w:r w:rsidRPr="000A0510">
        <w:rPr>
          <w:b/>
        </w:rPr>
        <w:t>Machinery</w:t>
      </w:r>
      <w:r w:rsidRPr="000A0510">
        <w:rPr>
          <w:bCs/>
        </w:rPr>
        <w:t xml:space="preserve"> </w:t>
      </w:r>
      <w:r w:rsidR="008E3378" w:rsidRPr="000A0510">
        <w:rPr>
          <w:bCs/>
        </w:rPr>
        <w:t>exports (down</w:t>
      </w:r>
      <w:r w:rsidR="00E345DA" w:rsidRPr="000A0510">
        <w:rPr>
          <w:bCs/>
        </w:rPr>
        <w:t xml:space="preserve"> 2%</w:t>
      </w:r>
      <w:r w:rsidR="008E3378" w:rsidRPr="000A0510">
        <w:rPr>
          <w:bCs/>
        </w:rPr>
        <w:t xml:space="preserve">) </w:t>
      </w:r>
      <w:r w:rsidRPr="000A0510">
        <w:rPr>
          <w:bCs/>
        </w:rPr>
        <w:t>s</w:t>
      </w:r>
      <w:r w:rsidR="00355533" w:rsidRPr="000A0510">
        <w:rPr>
          <w:bCs/>
        </w:rPr>
        <w:t>welled</w:t>
      </w:r>
      <w:r w:rsidRPr="000A0510">
        <w:rPr>
          <w:bCs/>
        </w:rPr>
        <w:t xml:space="preserve"> </w:t>
      </w:r>
      <w:r w:rsidR="00355533" w:rsidRPr="000A0510">
        <w:rPr>
          <w:bCs/>
        </w:rPr>
        <w:t>to</w:t>
      </w:r>
      <w:r w:rsidRPr="000A0510">
        <w:rPr>
          <w:b/>
        </w:rPr>
        <w:t xml:space="preserve"> Mexico </w:t>
      </w:r>
      <w:r w:rsidRPr="000A0510">
        <w:rPr>
          <w:bCs/>
        </w:rPr>
        <w:t xml:space="preserve">(up 41%), </w:t>
      </w:r>
      <w:r w:rsidRPr="000A0510">
        <w:rPr>
          <w:b/>
        </w:rPr>
        <w:t xml:space="preserve">Singapore </w:t>
      </w:r>
      <w:r w:rsidRPr="000A0510">
        <w:rPr>
          <w:bCs/>
        </w:rPr>
        <w:t xml:space="preserve">(up 143%) and </w:t>
      </w:r>
      <w:r w:rsidRPr="000A0510">
        <w:rPr>
          <w:b/>
        </w:rPr>
        <w:t>Germany</w:t>
      </w:r>
      <w:r w:rsidRPr="000A0510">
        <w:rPr>
          <w:bCs/>
        </w:rPr>
        <w:t xml:space="preserve"> (up 38%) but </w:t>
      </w:r>
      <w:r w:rsidR="00355533" w:rsidRPr="000A0510">
        <w:rPr>
          <w:bCs/>
        </w:rPr>
        <w:t>reced</w:t>
      </w:r>
      <w:r w:rsidRPr="000A0510">
        <w:rPr>
          <w:bCs/>
        </w:rPr>
        <w:t xml:space="preserve">ed </w:t>
      </w:r>
      <w:r w:rsidR="00EB0CF5" w:rsidRPr="000A0510">
        <w:rPr>
          <w:bCs/>
        </w:rPr>
        <w:t>to</w:t>
      </w:r>
      <w:r w:rsidRPr="000A0510">
        <w:rPr>
          <w:bCs/>
        </w:rPr>
        <w:t xml:space="preserve"> </w:t>
      </w:r>
      <w:r w:rsidRPr="000A0510">
        <w:rPr>
          <w:b/>
        </w:rPr>
        <w:t>China</w:t>
      </w:r>
      <w:r w:rsidRPr="000A0510">
        <w:rPr>
          <w:bCs/>
        </w:rPr>
        <w:t xml:space="preserve"> and </w:t>
      </w:r>
      <w:r w:rsidRPr="000A0510">
        <w:rPr>
          <w:b/>
        </w:rPr>
        <w:t>Canada</w:t>
      </w:r>
    </w:p>
    <w:p w14:paraId="047453D4" w14:textId="62E4DE2E" w:rsidR="00D33E15" w:rsidRPr="000A0510" w:rsidRDefault="00D33E15" w:rsidP="00C4200F">
      <w:pPr>
        <w:pStyle w:val="NoSpacing"/>
        <w:spacing w:before="120" w:line="269" w:lineRule="auto"/>
        <w:ind w:right="-14"/>
        <w:rPr>
          <w:rStyle w:val="Heading4Char"/>
          <w:rFonts w:asciiTheme="minorHAnsi" w:hAnsiTheme="minorHAnsi" w:cstheme="minorHAnsi"/>
          <w:sz w:val="22"/>
        </w:rPr>
      </w:pPr>
      <w:r w:rsidRPr="000A0510">
        <w:rPr>
          <w:rStyle w:val="Heading4Char"/>
          <w:szCs w:val="24"/>
        </w:rPr>
        <w:t xml:space="preserve">Figure </w:t>
      </w:r>
      <w:r w:rsidRPr="000A0510">
        <w:rPr>
          <w:rStyle w:val="Heading4Char"/>
          <w:szCs w:val="24"/>
        </w:rPr>
        <w:fldChar w:fldCharType="begin"/>
      </w:r>
      <w:r w:rsidRPr="000A0510">
        <w:rPr>
          <w:rStyle w:val="Heading4Char"/>
          <w:szCs w:val="24"/>
        </w:rPr>
        <w:instrText xml:space="preserve"> SEQ Figure \* ARABIC </w:instrText>
      </w:r>
      <w:r w:rsidRPr="000A0510">
        <w:rPr>
          <w:rStyle w:val="Heading4Char"/>
          <w:szCs w:val="24"/>
        </w:rPr>
        <w:fldChar w:fldCharType="separate"/>
      </w:r>
      <w:r w:rsidRPr="000A0510">
        <w:rPr>
          <w:rStyle w:val="Heading4Char"/>
          <w:szCs w:val="24"/>
        </w:rPr>
        <w:t>3</w:t>
      </w:r>
      <w:r w:rsidRPr="000A0510">
        <w:rPr>
          <w:rStyle w:val="Heading4Char"/>
          <w:szCs w:val="24"/>
        </w:rPr>
        <w:fldChar w:fldCharType="end"/>
      </w:r>
      <w:r w:rsidRPr="000A0510">
        <w:rPr>
          <w:rStyle w:val="Heading4Char"/>
          <w:szCs w:val="24"/>
        </w:rPr>
        <w:t xml:space="preserve">. </w:t>
      </w:r>
      <w:r w:rsidR="00E2781A" w:rsidRPr="000A0510">
        <w:rPr>
          <w:rStyle w:val="Heading4Char"/>
          <w:szCs w:val="24"/>
        </w:rPr>
        <w:t xml:space="preserve">Top </w:t>
      </w:r>
      <w:r w:rsidR="001160A5" w:rsidRPr="000A0510">
        <w:rPr>
          <w:rStyle w:val="Heading4Char"/>
          <w:szCs w:val="24"/>
        </w:rPr>
        <w:t>Electrical Equipment</w:t>
      </w:r>
      <w:r w:rsidRPr="000A0510">
        <w:rPr>
          <w:rStyle w:val="Heading4Char"/>
          <w:szCs w:val="24"/>
        </w:rPr>
        <w:t xml:space="preserve"> </w:t>
      </w:r>
      <w:r w:rsidR="00FF6B23" w:rsidRPr="000A0510">
        <w:rPr>
          <w:rStyle w:val="Heading4Char"/>
          <w:szCs w:val="24"/>
        </w:rPr>
        <w:t>Products</w:t>
      </w:r>
    </w:p>
    <w:p w14:paraId="3DBC862D" w14:textId="6C55B44C" w:rsidR="00D33E15" w:rsidRPr="000A0510" w:rsidRDefault="00D33E15" w:rsidP="007E29BA">
      <w:pPr>
        <w:tabs>
          <w:tab w:val="left" w:pos="3330"/>
        </w:tabs>
        <w:spacing w:line="269" w:lineRule="auto"/>
        <w:ind w:right="54"/>
      </w:pPr>
      <w:r w:rsidRPr="000A0510">
        <w:rPr>
          <w:noProof/>
          <w:shd w:val="clear" w:color="auto" w:fill="E6E6E6"/>
        </w:rPr>
        <w:drawing>
          <wp:inline distT="0" distB="0" distL="0" distR="0" wp14:anchorId="35191F84" wp14:editId="5201E261">
            <wp:extent cx="2933700" cy="1752600"/>
            <wp:effectExtent l="0" t="0" r="0" b="0"/>
            <wp:docPr id="52543106" name="Chart 52543106" descr="pie chart&#10;MN exports of Electrical equipment by top products,  2026-Q1&#10;Integrated Circuits 25%&#10;Elec. Gener. Sets 10%&#10;Elec. Switches 8%&#10;Insul. Wire, Cable 7%&#10;Diodes, Transist. 6%&#10;Telecomm. Equip. 5%&#10;Other 39%&#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44919D" w14:textId="77777777" w:rsidR="00D33E15" w:rsidRPr="000A0510" w:rsidRDefault="00D33E15" w:rsidP="00D33E15">
      <w:pPr>
        <w:pStyle w:val="NoSpacing"/>
        <w:tabs>
          <w:tab w:val="left" w:pos="3330"/>
        </w:tabs>
        <w:spacing w:before="100" w:beforeAutospacing="1" w:line="269" w:lineRule="auto"/>
        <w:ind w:right="54"/>
        <w:sectPr w:rsidR="00D33E15" w:rsidRPr="000A0510" w:rsidSect="00D33E15">
          <w:footnotePr>
            <w:numRestart w:val="eachSect"/>
          </w:footnotePr>
          <w:endnotePr>
            <w:numFmt w:val="decimal"/>
          </w:endnotePr>
          <w:type w:val="continuous"/>
          <w:pgSz w:w="12240" w:h="15840" w:code="1"/>
          <w:pgMar w:top="864" w:right="1008" w:bottom="864" w:left="1008" w:header="720" w:footer="720" w:gutter="0"/>
          <w:cols w:num="2" w:space="720"/>
          <w:titlePg/>
          <w:docGrid w:linePitch="299"/>
        </w:sectPr>
      </w:pPr>
    </w:p>
    <w:p w14:paraId="713503DC" w14:textId="1F9F5F8E" w:rsidR="00594DA4" w:rsidRPr="000A0510" w:rsidRDefault="00355533" w:rsidP="00594DA4">
      <w:pPr>
        <w:pStyle w:val="NoSpacing"/>
        <w:numPr>
          <w:ilvl w:val="0"/>
          <w:numId w:val="20"/>
        </w:numPr>
        <w:spacing w:line="269" w:lineRule="auto"/>
        <w:ind w:right="-14"/>
        <w:rPr>
          <w:rFonts w:asciiTheme="minorHAnsi" w:eastAsiaTheme="majorEastAsia" w:hAnsiTheme="minorHAnsi" w:cstheme="minorHAnsi"/>
          <w:i/>
          <w:iCs/>
        </w:rPr>
      </w:pPr>
      <w:r w:rsidRPr="000A0510">
        <w:rPr>
          <w:b/>
          <w:bCs/>
        </w:rPr>
        <w:t>El</w:t>
      </w:r>
      <w:r w:rsidR="00594DA4" w:rsidRPr="000A0510">
        <w:rPr>
          <w:b/>
          <w:bCs/>
        </w:rPr>
        <w:t xml:space="preserve">ectrical equipment </w:t>
      </w:r>
      <w:r w:rsidR="006256C6" w:rsidRPr="000A0510">
        <w:t xml:space="preserve">exports </w:t>
      </w:r>
      <w:r w:rsidR="00FF6B23" w:rsidRPr="000A0510">
        <w:t>topped $1 billion</w:t>
      </w:r>
      <w:r w:rsidR="006256C6" w:rsidRPr="000A0510">
        <w:t xml:space="preserve"> and</w:t>
      </w:r>
      <w:r w:rsidR="00FF6B23" w:rsidRPr="000A0510">
        <w:t xml:space="preserve"> surged</w:t>
      </w:r>
      <w:r w:rsidRPr="000A0510">
        <w:t xml:space="preserve"> to</w:t>
      </w:r>
      <w:r w:rsidR="00594DA4" w:rsidRPr="000A0510">
        <w:t xml:space="preserve"> the </w:t>
      </w:r>
      <w:r w:rsidR="00594DA4" w:rsidRPr="000A0510">
        <w:rPr>
          <w:b/>
          <w:bCs/>
        </w:rPr>
        <w:t>U.K.</w:t>
      </w:r>
      <w:r w:rsidR="00594DA4" w:rsidRPr="000A0510">
        <w:t xml:space="preserve"> (up 6</w:t>
      </w:r>
      <w:r w:rsidR="00F147DA" w:rsidRPr="000A0510">
        <w:t>2</w:t>
      </w:r>
      <w:r w:rsidR="00594DA4" w:rsidRPr="000A0510">
        <w:t xml:space="preserve">%), </w:t>
      </w:r>
      <w:r w:rsidR="00F147DA" w:rsidRPr="000A0510">
        <w:rPr>
          <w:b/>
          <w:bCs/>
        </w:rPr>
        <w:t xml:space="preserve">Germany </w:t>
      </w:r>
      <w:r w:rsidR="00594DA4" w:rsidRPr="000A0510">
        <w:t xml:space="preserve">(up </w:t>
      </w:r>
      <w:r w:rsidR="00F147DA" w:rsidRPr="000A0510">
        <w:t>6</w:t>
      </w:r>
      <w:r w:rsidR="00594DA4" w:rsidRPr="000A0510">
        <w:t>1%)</w:t>
      </w:r>
      <w:r w:rsidR="00F147DA" w:rsidRPr="000A0510">
        <w:t>,</w:t>
      </w:r>
      <w:r w:rsidR="00594DA4" w:rsidRPr="000A0510">
        <w:t xml:space="preserve"> </w:t>
      </w:r>
      <w:r w:rsidR="00F147DA" w:rsidRPr="000A0510">
        <w:rPr>
          <w:b/>
          <w:bCs/>
        </w:rPr>
        <w:t>Korea</w:t>
      </w:r>
      <w:r w:rsidR="00594DA4" w:rsidRPr="000A0510">
        <w:rPr>
          <w:b/>
          <w:bCs/>
        </w:rPr>
        <w:t xml:space="preserve"> </w:t>
      </w:r>
      <w:r w:rsidR="00594DA4" w:rsidRPr="000A0510">
        <w:t>(up 9</w:t>
      </w:r>
      <w:r w:rsidR="00F147DA" w:rsidRPr="000A0510">
        <w:t>7</w:t>
      </w:r>
      <w:r w:rsidR="00594DA4" w:rsidRPr="000A0510">
        <w:t>%)</w:t>
      </w:r>
      <w:r w:rsidR="00F147DA" w:rsidRPr="000A0510">
        <w:t xml:space="preserve"> and </w:t>
      </w:r>
      <w:r w:rsidR="00F147DA" w:rsidRPr="000A0510">
        <w:rPr>
          <w:b/>
          <w:bCs/>
        </w:rPr>
        <w:t>Taiwan</w:t>
      </w:r>
      <w:r w:rsidR="00594DA4" w:rsidRPr="000A0510">
        <w:t xml:space="preserve"> </w:t>
      </w:r>
      <w:r w:rsidR="00F147DA" w:rsidRPr="000A0510">
        <w:t xml:space="preserve">(up 103%). </w:t>
      </w:r>
      <w:r w:rsidR="006B5950" w:rsidRPr="000A0510">
        <w:rPr>
          <w:b/>
          <w:bCs/>
        </w:rPr>
        <w:t>I</w:t>
      </w:r>
      <w:r w:rsidR="00594DA4" w:rsidRPr="000A0510">
        <w:rPr>
          <w:b/>
          <w:bCs/>
        </w:rPr>
        <w:t>n</w:t>
      </w:r>
      <w:r w:rsidR="00594DA4" w:rsidRPr="000A0510">
        <w:rPr>
          <w:b/>
        </w:rPr>
        <w:t>tegrated circuits</w:t>
      </w:r>
      <w:r w:rsidR="00884204" w:rsidRPr="000A0510">
        <w:rPr>
          <w:b/>
        </w:rPr>
        <w:t>,</w:t>
      </w:r>
      <w:r w:rsidR="00594DA4" w:rsidRPr="000A0510">
        <w:rPr>
          <w:b/>
        </w:rPr>
        <w:t xml:space="preserve"> </w:t>
      </w:r>
      <w:r w:rsidR="006256C6" w:rsidRPr="000A0510">
        <w:rPr>
          <w:b/>
        </w:rPr>
        <w:t xml:space="preserve">electric </w:t>
      </w:r>
      <w:r w:rsidR="006B5950" w:rsidRPr="000A0510">
        <w:rPr>
          <w:b/>
        </w:rPr>
        <w:t>generating sets</w:t>
      </w:r>
      <w:r w:rsidR="006B5950" w:rsidRPr="000A0510">
        <w:rPr>
          <w:bCs/>
        </w:rPr>
        <w:t xml:space="preserve"> </w:t>
      </w:r>
      <w:r w:rsidR="00594DA4" w:rsidRPr="000A0510">
        <w:rPr>
          <w:bCs/>
        </w:rPr>
        <w:t>and</w:t>
      </w:r>
      <w:r w:rsidR="00594DA4" w:rsidRPr="000A0510">
        <w:rPr>
          <w:b/>
        </w:rPr>
        <w:t xml:space="preserve"> </w:t>
      </w:r>
      <w:r w:rsidR="006B5950" w:rsidRPr="000A0510">
        <w:rPr>
          <w:b/>
        </w:rPr>
        <w:t xml:space="preserve">switches </w:t>
      </w:r>
      <w:r w:rsidR="00FF6B23" w:rsidRPr="000A0510">
        <w:rPr>
          <w:bCs/>
        </w:rPr>
        <w:t>g</w:t>
      </w:r>
      <w:r w:rsidR="006256C6" w:rsidRPr="000A0510">
        <w:rPr>
          <w:bCs/>
        </w:rPr>
        <w:t>ained the most</w:t>
      </w:r>
      <w:r w:rsidR="00F147DA" w:rsidRPr="000A0510">
        <w:rPr>
          <w:bCs/>
        </w:rPr>
        <w:t>.</w:t>
      </w:r>
    </w:p>
    <w:p w14:paraId="2F7AC7D1" w14:textId="21DC9743" w:rsidR="00355533" w:rsidRPr="000A0510" w:rsidRDefault="006B5950" w:rsidP="00C81D9F">
      <w:pPr>
        <w:pStyle w:val="NoSpacing"/>
        <w:numPr>
          <w:ilvl w:val="0"/>
          <w:numId w:val="20"/>
        </w:numPr>
        <w:tabs>
          <w:tab w:val="left" w:pos="3330"/>
        </w:tabs>
        <w:spacing w:line="269" w:lineRule="auto"/>
        <w:ind w:right="-14"/>
        <w:rPr>
          <w:rFonts w:asciiTheme="majorHAnsi" w:eastAsiaTheme="majorEastAsia" w:hAnsiTheme="majorHAnsi" w:cstheme="majorBidi"/>
          <w:b/>
          <w:i/>
          <w:iCs/>
          <w:sz w:val="24"/>
          <w:szCs w:val="24"/>
        </w:rPr>
      </w:pPr>
      <w:r w:rsidRPr="000A0510">
        <w:rPr>
          <w:bCs/>
        </w:rPr>
        <w:t>Robust demand for</w:t>
      </w:r>
      <w:r w:rsidRPr="000A0510">
        <w:rPr>
          <w:b/>
        </w:rPr>
        <w:t xml:space="preserve"> soybeans</w:t>
      </w:r>
      <w:r w:rsidRPr="000A0510">
        <w:rPr>
          <w:bCs/>
        </w:rPr>
        <w:t xml:space="preserve"> and</w:t>
      </w:r>
      <w:r w:rsidR="006256C6" w:rsidRPr="000A0510">
        <w:rPr>
          <w:bCs/>
        </w:rPr>
        <w:t xml:space="preserve"> other oil seeds</w:t>
      </w:r>
      <w:r w:rsidRPr="000A0510">
        <w:rPr>
          <w:bCs/>
        </w:rPr>
        <w:t xml:space="preserve"> in</w:t>
      </w:r>
      <w:r w:rsidRPr="000A0510">
        <w:rPr>
          <w:b/>
        </w:rPr>
        <w:t xml:space="preserve"> </w:t>
      </w:r>
      <w:r w:rsidR="008E3378" w:rsidRPr="000A0510">
        <w:rPr>
          <w:b/>
        </w:rPr>
        <w:t>Mexico</w:t>
      </w:r>
      <w:r w:rsidR="008E3378" w:rsidRPr="000A0510">
        <w:rPr>
          <w:bCs/>
        </w:rPr>
        <w:t xml:space="preserve"> (up 84%)</w:t>
      </w:r>
      <w:r w:rsidR="008E3378" w:rsidRPr="000A0510">
        <w:rPr>
          <w:b/>
        </w:rPr>
        <w:t xml:space="preserve"> </w:t>
      </w:r>
      <w:r w:rsidRPr="000A0510">
        <w:rPr>
          <w:bCs/>
        </w:rPr>
        <w:t xml:space="preserve">and </w:t>
      </w:r>
      <w:r w:rsidRPr="000A0510">
        <w:rPr>
          <w:b/>
        </w:rPr>
        <w:t xml:space="preserve">Korea </w:t>
      </w:r>
      <w:r w:rsidRPr="000A0510">
        <w:rPr>
          <w:bCs/>
        </w:rPr>
        <w:t>(up 127%) propelled growth in</w:t>
      </w:r>
      <w:r w:rsidR="00E847F1" w:rsidRPr="000A0510">
        <w:rPr>
          <w:bCs/>
        </w:rPr>
        <w:t xml:space="preserve"> </w:t>
      </w:r>
      <w:r w:rsidR="008E3378" w:rsidRPr="000A0510">
        <w:rPr>
          <w:bCs/>
        </w:rPr>
        <w:t xml:space="preserve">exports of </w:t>
      </w:r>
      <w:r w:rsidR="00E847F1" w:rsidRPr="000A0510">
        <w:rPr>
          <w:b/>
        </w:rPr>
        <w:t>oil seeds, misc. grain</w:t>
      </w:r>
      <w:r w:rsidR="00C81D9F" w:rsidRPr="000A0510">
        <w:rPr>
          <w:bCs/>
        </w:rPr>
        <w:t xml:space="preserve"> (</w:t>
      </w:r>
      <w:r w:rsidR="008E3378" w:rsidRPr="000A0510">
        <w:rPr>
          <w:bCs/>
        </w:rPr>
        <w:t xml:space="preserve">$126 million, </w:t>
      </w:r>
      <w:r w:rsidR="00C81D9F" w:rsidRPr="000A0510">
        <w:rPr>
          <w:bCs/>
        </w:rPr>
        <w:t>up 3</w:t>
      </w:r>
      <w:r w:rsidR="008E3378" w:rsidRPr="000A0510">
        <w:rPr>
          <w:bCs/>
        </w:rPr>
        <w:t>5</w:t>
      </w:r>
      <w:r w:rsidR="00C81D9F" w:rsidRPr="000A0510">
        <w:rPr>
          <w:bCs/>
        </w:rPr>
        <w:t>%)</w:t>
      </w:r>
      <w:r w:rsidRPr="000A0510">
        <w:rPr>
          <w:bCs/>
        </w:rPr>
        <w:t>.</w:t>
      </w:r>
      <w:r w:rsidR="008E3378" w:rsidRPr="000A0510">
        <w:rPr>
          <w:bCs/>
        </w:rPr>
        <w:t xml:space="preserve"> </w:t>
      </w:r>
    </w:p>
    <w:p w14:paraId="0CBD31D4" w14:textId="25F3443E" w:rsidR="00C81D9F" w:rsidRPr="000A0510" w:rsidRDefault="00973037" w:rsidP="00227CEC">
      <w:pPr>
        <w:pStyle w:val="NoSpacing"/>
        <w:numPr>
          <w:ilvl w:val="0"/>
          <w:numId w:val="20"/>
        </w:numPr>
        <w:tabs>
          <w:tab w:val="left" w:pos="3330"/>
        </w:tabs>
        <w:spacing w:line="269" w:lineRule="auto"/>
        <w:ind w:right="-14"/>
        <w:rPr>
          <w:rFonts w:asciiTheme="majorHAnsi" w:eastAsiaTheme="majorEastAsia" w:hAnsiTheme="majorHAnsi" w:cstheme="majorBidi"/>
          <w:b/>
          <w:i/>
          <w:iCs/>
          <w:sz w:val="24"/>
          <w:szCs w:val="24"/>
        </w:rPr>
      </w:pPr>
      <w:r w:rsidRPr="000A0510">
        <w:rPr>
          <w:bCs/>
        </w:rPr>
        <w:t xml:space="preserve">Exports of </w:t>
      </w:r>
      <w:r w:rsidRPr="000A0510">
        <w:rPr>
          <w:b/>
        </w:rPr>
        <w:t xml:space="preserve">fertilizers </w:t>
      </w:r>
      <w:r w:rsidRPr="000A0510">
        <w:rPr>
          <w:bCs/>
        </w:rPr>
        <w:t xml:space="preserve">($79 million, up 45%) gained traction in </w:t>
      </w:r>
      <w:r w:rsidR="008E3378" w:rsidRPr="000A0510">
        <w:rPr>
          <w:b/>
        </w:rPr>
        <w:t xml:space="preserve">Canada </w:t>
      </w:r>
      <w:r w:rsidR="008E3378" w:rsidRPr="000A0510">
        <w:rPr>
          <w:bCs/>
        </w:rPr>
        <w:t>(up 48%)</w:t>
      </w:r>
      <w:r w:rsidRPr="000A0510">
        <w:rPr>
          <w:bCs/>
        </w:rPr>
        <w:t>, the dominant market.</w:t>
      </w:r>
      <w:r w:rsidR="008E3378" w:rsidRPr="000A0510">
        <w:rPr>
          <w:bCs/>
        </w:rPr>
        <w:t xml:space="preserve"> </w:t>
      </w:r>
    </w:p>
    <w:p w14:paraId="4D644421" w14:textId="3241C16D" w:rsidR="00C81D9F" w:rsidRPr="000A0510" w:rsidRDefault="006256C6" w:rsidP="00C81D9F">
      <w:pPr>
        <w:pStyle w:val="NoSpacing"/>
        <w:numPr>
          <w:ilvl w:val="0"/>
          <w:numId w:val="20"/>
        </w:numPr>
        <w:spacing w:line="269" w:lineRule="auto"/>
        <w:ind w:right="-14"/>
        <w:rPr>
          <w:rFonts w:asciiTheme="minorHAnsi" w:eastAsiaTheme="majorEastAsia" w:hAnsiTheme="minorHAnsi" w:cstheme="minorHAnsi"/>
          <w:i/>
          <w:iCs/>
        </w:rPr>
      </w:pPr>
      <w:r w:rsidRPr="000A0510">
        <w:rPr>
          <w:bCs/>
        </w:rPr>
        <w:t>Sellers</w:t>
      </w:r>
      <w:r w:rsidR="006C0B78" w:rsidRPr="000A0510">
        <w:rPr>
          <w:bCs/>
        </w:rPr>
        <w:t xml:space="preserve"> of </w:t>
      </w:r>
      <w:r w:rsidRPr="000A0510">
        <w:rPr>
          <w:b/>
        </w:rPr>
        <w:t>f</w:t>
      </w:r>
      <w:r w:rsidR="006C0B78" w:rsidRPr="000A0510">
        <w:rPr>
          <w:b/>
        </w:rPr>
        <w:t>ood by-products</w:t>
      </w:r>
      <w:r w:rsidR="006C0B78" w:rsidRPr="000A0510">
        <w:rPr>
          <w:bCs/>
        </w:rPr>
        <w:t xml:space="preserve"> </w:t>
      </w:r>
      <w:r w:rsidR="00973037" w:rsidRPr="000A0510">
        <w:rPr>
          <w:bCs/>
        </w:rPr>
        <w:t xml:space="preserve">(up 9%) </w:t>
      </w:r>
      <w:r w:rsidR="006C0B78" w:rsidRPr="000A0510">
        <w:rPr>
          <w:bCs/>
        </w:rPr>
        <w:t>made large strides</w:t>
      </w:r>
      <w:r w:rsidR="006C0B78" w:rsidRPr="000A0510">
        <w:rPr>
          <w:b/>
        </w:rPr>
        <w:t xml:space="preserve"> in </w:t>
      </w:r>
      <w:r w:rsidR="00C81D9F" w:rsidRPr="000A0510">
        <w:rPr>
          <w:b/>
        </w:rPr>
        <w:t>Mexico</w:t>
      </w:r>
      <w:r w:rsidR="006C0B78" w:rsidRPr="000A0510">
        <w:rPr>
          <w:b/>
        </w:rPr>
        <w:t xml:space="preserve"> </w:t>
      </w:r>
      <w:r w:rsidR="006C0B78" w:rsidRPr="000A0510">
        <w:rPr>
          <w:bCs/>
        </w:rPr>
        <w:t>(up 21%),</w:t>
      </w:r>
      <w:r w:rsidR="006C0B78" w:rsidRPr="000A0510">
        <w:rPr>
          <w:b/>
        </w:rPr>
        <w:t xml:space="preserve"> Korea </w:t>
      </w:r>
      <w:r w:rsidR="006C0B78" w:rsidRPr="000A0510">
        <w:rPr>
          <w:bCs/>
        </w:rPr>
        <w:t>(up 52%)</w:t>
      </w:r>
      <w:r w:rsidR="006C0B78" w:rsidRPr="000A0510">
        <w:rPr>
          <w:b/>
        </w:rPr>
        <w:t xml:space="preserve"> </w:t>
      </w:r>
      <w:r w:rsidR="006C0B78" w:rsidRPr="000A0510">
        <w:rPr>
          <w:bCs/>
        </w:rPr>
        <w:t xml:space="preserve">and </w:t>
      </w:r>
      <w:r w:rsidR="006C0B78" w:rsidRPr="000A0510">
        <w:rPr>
          <w:b/>
        </w:rPr>
        <w:t xml:space="preserve">Vietnam </w:t>
      </w:r>
      <w:r w:rsidR="006C0B78" w:rsidRPr="000A0510">
        <w:rPr>
          <w:bCs/>
        </w:rPr>
        <w:t>(up 29%)</w:t>
      </w:r>
      <w:r w:rsidR="006C0B78" w:rsidRPr="000A0510">
        <w:rPr>
          <w:b/>
        </w:rPr>
        <w:t xml:space="preserve">. </w:t>
      </w:r>
      <w:r w:rsidR="006C0B78" w:rsidRPr="000A0510">
        <w:rPr>
          <w:bCs/>
        </w:rPr>
        <w:t>Segments</w:t>
      </w:r>
      <w:r w:rsidR="00C81D9F" w:rsidRPr="000A0510">
        <w:rPr>
          <w:bCs/>
        </w:rPr>
        <w:t xml:space="preserve"> </w:t>
      </w:r>
      <w:r w:rsidR="00973037" w:rsidRPr="000A0510">
        <w:rPr>
          <w:bCs/>
        </w:rPr>
        <w:t>such as</w:t>
      </w:r>
      <w:r w:rsidR="006C0B78" w:rsidRPr="000A0510">
        <w:rPr>
          <w:bCs/>
        </w:rPr>
        <w:t xml:space="preserve"> </w:t>
      </w:r>
      <w:r w:rsidR="006C0B78" w:rsidRPr="000A0510">
        <w:rPr>
          <w:b/>
        </w:rPr>
        <w:t>soybean oilcake</w:t>
      </w:r>
      <w:r w:rsidR="00973037" w:rsidRPr="000A0510">
        <w:rPr>
          <w:bCs/>
        </w:rPr>
        <w:t xml:space="preserve"> and</w:t>
      </w:r>
      <w:r w:rsidR="006C0B78" w:rsidRPr="000A0510">
        <w:rPr>
          <w:bCs/>
        </w:rPr>
        <w:t xml:space="preserve"> </w:t>
      </w:r>
      <w:r w:rsidR="006C0B78" w:rsidRPr="000A0510">
        <w:rPr>
          <w:b/>
        </w:rPr>
        <w:t>preparations for animal feed</w:t>
      </w:r>
      <w:r w:rsidR="00973037" w:rsidRPr="000A0510">
        <w:rPr>
          <w:b/>
        </w:rPr>
        <w:t xml:space="preserve"> </w:t>
      </w:r>
      <w:r w:rsidR="004140FF" w:rsidRPr="000A0510">
        <w:rPr>
          <w:bCs/>
        </w:rPr>
        <w:t>expanded the most</w:t>
      </w:r>
      <w:r w:rsidR="00973037" w:rsidRPr="000A0510">
        <w:rPr>
          <w:bCs/>
        </w:rPr>
        <w:t>.</w:t>
      </w:r>
    </w:p>
    <w:p w14:paraId="46C6EC6C" w14:textId="409999A5" w:rsidR="00E2781A" w:rsidRPr="000A0510" w:rsidRDefault="0082396A" w:rsidP="00454C6C">
      <w:pPr>
        <w:pStyle w:val="NoSpacing"/>
        <w:numPr>
          <w:ilvl w:val="0"/>
          <w:numId w:val="20"/>
        </w:numPr>
        <w:spacing w:line="269" w:lineRule="auto"/>
        <w:ind w:right="-14"/>
        <w:rPr>
          <w:rFonts w:asciiTheme="minorHAnsi" w:eastAsiaTheme="majorEastAsia" w:hAnsiTheme="minorHAnsi" w:cstheme="minorHAnsi"/>
          <w:i/>
          <w:iCs/>
        </w:rPr>
      </w:pPr>
      <w:r w:rsidRPr="000A0510">
        <w:rPr>
          <w:rFonts w:asciiTheme="minorHAnsi" w:hAnsiTheme="minorHAnsi" w:cstheme="minorHAnsi"/>
          <w:bCs/>
        </w:rPr>
        <w:t xml:space="preserve">Global sales of </w:t>
      </w:r>
      <w:r w:rsidRPr="000A0510">
        <w:rPr>
          <w:rFonts w:asciiTheme="minorHAnsi" w:hAnsiTheme="minorHAnsi" w:cstheme="minorHAnsi"/>
          <w:b/>
        </w:rPr>
        <w:t>m</w:t>
      </w:r>
      <w:r w:rsidR="00E2781A" w:rsidRPr="000A0510">
        <w:rPr>
          <w:rFonts w:asciiTheme="minorHAnsi" w:eastAsiaTheme="majorEastAsia" w:hAnsiTheme="minorHAnsi" w:cstheme="minorHAnsi"/>
          <w:b/>
        </w:rPr>
        <w:t>achinery</w:t>
      </w:r>
      <w:r w:rsidR="00E2781A" w:rsidRPr="000A0510">
        <w:rPr>
          <w:rFonts w:asciiTheme="minorHAnsi" w:eastAsiaTheme="majorEastAsia" w:hAnsiTheme="minorHAnsi" w:cstheme="minorHAnsi"/>
        </w:rPr>
        <w:t xml:space="preserve"> </w:t>
      </w:r>
      <w:r w:rsidRPr="000A0510">
        <w:rPr>
          <w:rFonts w:asciiTheme="minorHAnsi" w:eastAsiaTheme="majorEastAsia" w:hAnsiTheme="minorHAnsi" w:cstheme="minorHAnsi"/>
        </w:rPr>
        <w:t xml:space="preserve">were mixed, jumping to </w:t>
      </w:r>
      <w:r w:rsidRPr="000A0510">
        <w:rPr>
          <w:rFonts w:asciiTheme="minorHAnsi" w:eastAsiaTheme="majorEastAsia" w:hAnsiTheme="minorHAnsi" w:cstheme="minorHAnsi"/>
          <w:b/>
          <w:bCs/>
        </w:rPr>
        <w:t>Mexico (</w:t>
      </w:r>
      <w:r w:rsidRPr="000A0510">
        <w:rPr>
          <w:rFonts w:asciiTheme="minorHAnsi" w:eastAsiaTheme="majorEastAsia" w:hAnsiTheme="minorHAnsi" w:cstheme="minorHAnsi"/>
        </w:rPr>
        <w:t>up 41%)</w:t>
      </w:r>
      <w:r w:rsidRPr="000A0510">
        <w:rPr>
          <w:rFonts w:asciiTheme="minorHAnsi" w:eastAsiaTheme="majorEastAsia" w:hAnsiTheme="minorHAnsi" w:cstheme="minorHAnsi"/>
          <w:b/>
          <w:bCs/>
        </w:rPr>
        <w:t xml:space="preserve">, Singapore </w:t>
      </w:r>
      <w:r w:rsidRPr="000A0510">
        <w:rPr>
          <w:rFonts w:asciiTheme="minorHAnsi" w:eastAsiaTheme="majorEastAsia" w:hAnsiTheme="minorHAnsi" w:cstheme="minorHAnsi"/>
        </w:rPr>
        <w:t xml:space="preserve">(up 143%) and </w:t>
      </w:r>
      <w:r w:rsidRPr="000A0510">
        <w:rPr>
          <w:rFonts w:asciiTheme="minorHAnsi" w:eastAsiaTheme="majorEastAsia" w:hAnsiTheme="minorHAnsi" w:cstheme="minorHAnsi"/>
          <w:b/>
          <w:bCs/>
        </w:rPr>
        <w:t>Germany</w:t>
      </w:r>
      <w:r w:rsidRPr="000A0510">
        <w:rPr>
          <w:rFonts w:asciiTheme="minorHAnsi" w:eastAsiaTheme="majorEastAsia" w:hAnsiTheme="minorHAnsi" w:cstheme="minorHAnsi"/>
        </w:rPr>
        <w:t xml:space="preserve"> (up 38%)</w:t>
      </w:r>
      <w:r w:rsidR="00EB0CF5" w:rsidRPr="000A0510">
        <w:rPr>
          <w:rFonts w:asciiTheme="minorHAnsi" w:eastAsiaTheme="majorEastAsia" w:hAnsiTheme="minorHAnsi" w:cstheme="minorHAnsi"/>
        </w:rPr>
        <w:t>;</w:t>
      </w:r>
      <w:r w:rsidRPr="000A0510">
        <w:rPr>
          <w:rFonts w:asciiTheme="minorHAnsi" w:eastAsiaTheme="majorEastAsia" w:hAnsiTheme="minorHAnsi" w:cstheme="minorHAnsi"/>
        </w:rPr>
        <w:t xml:space="preserve"> but buckl</w:t>
      </w:r>
      <w:r w:rsidR="00795C16" w:rsidRPr="000A0510">
        <w:rPr>
          <w:rFonts w:asciiTheme="minorHAnsi" w:eastAsiaTheme="majorEastAsia" w:hAnsiTheme="minorHAnsi" w:cstheme="minorHAnsi"/>
        </w:rPr>
        <w:t>ing</w:t>
      </w:r>
      <w:r w:rsidR="00CE6EF6" w:rsidRPr="000A0510">
        <w:rPr>
          <w:rFonts w:asciiTheme="minorHAnsi" w:eastAsiaTheme="majorEastAsia" w:hAnsiTheme="minorHAnsi" w:cstheme="minorHAnsi"/>
        </w:rPr>
        <w:t xml:space="preserve"> in</w:t>
      </w:r>
      <w:r w:rsidR="0089009B" w:rsidRPr="000A0510">
        <w:rPr>
          <w:rFonts w:asciiTheme="minorHAnsi" w:eastAsiaTheme="majorEastAsia" w:hAnsiTheme="minorHAnsi" w:cstheme="minorHAnsi"/>
        </w:rPr>
        <w:t xml:space="preserve"> </w:t>
      </w:r>
      <w:r w:rsidR="0089009B" w:rsidRPr="000A0510">
        <w:rPr>
          <w:rFonts w:asciiTheme="minorHAnsi" w:eastAsiaTheme="majorEastAsia" w:hAnsiTheme="minorHAnsi" w:cstheme="minorHAnsi"/>
          <w:b/>
          <w:bCs/>
        </w:rPr>
        <w:t>China</w:t>
      </w:r>
      <w:r w:rsidRPr="000A0510">
        <w:rPr>
          <w:rFonts w:asciiTheme="minorHAnsi" w:eastAsiaTheme="majorEastAsia" w:hAnsiTheme="minorHAnsi" w:cstheme="minorHAnsi"/>
          <w:b/>
          <w:bCs/>
        </w:rPr>
        <w:t>, Canada</w:t>
      </w:r>
      <w:r w:rsidRPr="000A0510">
        <w:rPr>
          <w:rFonts w:asciiTheme="minorHAnsi" w:eastAsiaTheme="majorEastAsia" w:hAnsiTheme="minorHAnsi" w:cstheme="minorHAnsi"/>
        </w:rPr>
        <w:t xml:space="preserve"> and </w:t>
      </w:r>
      <w:r w:rsidRPr="000A0510">
        <w:rPr>
          <w:rFonts w:asciiTheme="minorHAnsi" w:eastAsiaTheme="majorEastAsia" w:hAnsiTheme="minorHAnsi" w:cstheme="minorHAnsi"/>
          <w:b/>
          <w:bCs/>
        </w:rPr>
        <w:t>UAE.</w:t>
      </w:r>
      <w:r w:rsidR="00E2781A" w:rsidRPr="000A0510">
        <w:rPr>
          <w:rFonts w:asciiTheme="minorHAnsi" w:eastAsiaTheme="majorEastAsia" w:hAnsiTheme="minorHAnsi" w:cstheme="minorHAnsi"/>
        </w:rPr>
        <w:t xml:space="preserve"> </w:t>
      </w:r>
      <w:r w:rsidR="00454C6C" w:rsidRPr="000A0510">
        <w:rPr>
          <w:rFonts w:asciiTheme="minorHAnsi" w:eastAsiaTheme="majorEastAsia" w:hAnsiTheme="minorHAnsi" w:cstheme="minorHAnsi"/>
        </w:rPr>
        <w:t xml:space="preserve">Vigorous </w:t>
      </w:r>
      <w:r w:rsidR="00EB0CF5" w:rsidRPr="000A0510">
        <w:rPr>
          <w:rFonts w:asciiTheme="minorHAnsi" w:eastAsiaTheme="majorEastAsia" w:hAnsiTheme="minorHAnsi" w:cstheme="minorHAnsi"/>
        </w:rPr>
        <w:t xml:space="preserve">export </w:t>
      </w:r>
      <w:r w:rsidR="004140FF" w:rsidRPr="000A0510">
        <w:rPr>
          <w:rFonts w:asciiTheme="minorHAnsi" w:eastAsiaTheme="majorEastAsia" w:hAnsiTheme="minorHAnsi" w:cstheme="minorHAnsi"/>
        </w:rPr>
        <w:t>growth</w:t>
      </w:r>
      <w:r w:rsidR="00454C6C" w:rsidRPr="000A0510">
        <w:rPr>
          <w:rFonts w:asciiTheme="minorHAnsi" w:eastAsiaTheme="majorEastAsia" w:hAnsiTheme="minorHAnsi" w:cstheme="minorHAnsi"/>
        </w:rPr>
        <w:t xml:space="preserve"> in </w:t>
      </w:r>
      <w:r w:rsidR="00454C6C" w:rsidRPr="000A0510">
        <w:rPr>
          <w:rFonts w:asciiTheme="minorHAnsi" w:eastAsiaTheme="majorEastAsia" w:hAnsiTheme="minorHAnsi" w:cstheme="minorHAnsi"/>
          <w:b/>
          <w:bCs/>
        </w:rPr>
        <w:t xml:space="preserve">heating equipment </w:t>
      </w:r>
      <w:r w:rsidR="00454C6C" w:rsidRPr="000A0510">
        <w:rPr>
          <w:rFonts w:asciiTheme="minorHAnsi" w:eastAsiaTheme="majorEastAsia" w:hAnsiTheme="minorHAnsi" w:cstheme="minorHAnsi"/>
        </w:rPr>
        <w:t xml:space="preserve">and </w:t>
      </w:r>
      <w:r w:rsidR="00454C6C" w:rsidRPr="000A0510">
        <w:rPr>
          <w:rFonts w:asciiTheme="minorHAnsi" w:eastAsiaTheme="majorEastAsia" w:hAnsiTheme="minorHAnsi" w:cstheme="minorHAnsi"/>
          <w:b/>
          <w:bCs/>
        </w:rPr>
        <w:t xml:space="preserve">computers </w:t>
      </w:r>
      <w:r w:rsidR="00454C6C" w:rsidRPr="000A0510">
        <w:rPr>
          <w:rFonts w:asciiTheme="minorHAnsi" w:eastAsiaTheme="majorEastAsia" w:hAnsiTheme="minorHAnsi" w:cstheme="minorHAnsi"/>
        </w:rPr>
        <w:t xml:space="preserve">helped mitigate declines in </w:t>
      </w:r>
      <w:r w:rsidR="00454C6C" w:rsidRPr="000A0510">
        <w:rPr>
          <w:rFonts w:asciiTheme="minorHAnsi" w:eastAsiaTheme="majorEastAsia" w:hAnsiTheme="minorHAnsi" w:cstheme="minorHAnsi"/>
          <w:b/>
          <w:bCs/>
        </w:rPr>
        <w:t>pumps</w:t>
      </w:r>
      <w:r w:rsidR="00454C6C" w:rsidRPr="000A0510">
        <w:rPr>
          <w:rFonts w:asciiTheme="minorHAnsi" w:eastAsiaTheme="majorEastAsia" w:hAnsiTheme="minorHAnsi" w:cstheme="minorHAnsi"/>
        </w:rPr>
        <w:t xml:space="preserve"> and</w:t>
      </w:r>
      <w:r w:rsidR="00454C6C" w:rsidRPr="000A0510">
        <w:rPr>
          <w:rFonts w:asciiTheme="minorHAnsi" w:eastAsiaTheme="majorEastAsia" w:hAnsiTheme="minorHAnsi" w:cstheme="minorHAnsi"/>
          <w:b/>
          <w:bCs/>
        </w:rPr>
        <w:t xml:space="preserve"> centrifuges, filters.</w:t>
      </w:r>
    </w:p>
    <w:p w14:paraId="211F66AC" w14:textId="1929E9FB" w:rsidR="00F147DA" w:rsidRPr="000A0510" w:rsidRDefault="00454C6C" w:rsidP="00454C6C">
      <w:pPr>
        <w:pStyle w:val="NoSpacing"/>
        <w:numPr>
          <w:ilvl w:val="0"/>
          <w:numId w:val="20"/>
        </w:numPr>
        <w:tabs>
          <w:tab w:val="left" w:pos="3330"/>
        </w:tabs>
        <w:spacing w:line="269" w:lineRule="auto"/>
        <w:ind w:right="-14"/>
      </w:pPr>
      <w:r w:rsidRPr="000A0510">
        <w:rPr>
          <w:rFonts w:asciiTheme="minorHAnsi" w:eastAsiaTheme="majorEastAsia" w:hAnsiTheme="minorHAnsi" w:cstheme="minorHAnsi"/>
        </w:rPr>
        <w:t>G</w:t>
      </w:r>
      <w:r w:rsidR="00DF610C" w:rsidRPr="000A0510">
        <w:rPr>
          <w:rFonts w:asciiTheme="minorHAnsi" w:eastAsiaTheme="majorEastAsia" w:hAnsiTheme="minorHAnsi" w:cstheme="minorHAnsi"/>
        </w:rPr>
        <w:t>lobal sales of</w:t>
      </w:r>
      <w:r w:rsidR="002410C1" w:rsidRPr="000A0510">
        <w:rPr>
          <w:rFonts w:asciiTheme="minorHAnsi" w:eastAsiaTheme="majorEastAsia" w:hAnsiTheme="minorHAnsi" w:cstheme="minorHAnsi"/>
        </w:rPr>
        <w:t xml:space="preserve"> </w:t>
      </w:r>
      <w:r w:rsidR="002410C1" w:rsidRPr="000A0510">
        <w:rPr>
          <w:rFonts w:asciiTheme="minorHAnsi" w:eastAsiaTheme="majorEastAsia" w:hAnsiTheme="minorHAnsi" w:cstheme="minorHAnsi"/>
          <w:b/>
          <w:bCs/>
        </w:rPr>
        <w:t>optic</w:t>
      </w:r>
      <w:r w:rsidR="004140FF" w:rsidRPr="000A0510">
        <w:rPr>
          <w:rFonts w:asciiTheme="minorHAnsi" w:eastAsiaTheme="majorEastAsia" w:hAnsiTheme="minorHAnsi" w:cstheme="minorHAnsi"/>
          <w:b/>
          <w:bCs/>
        </w:rPr>
        <w:t xml:space="preserve"> and</w:t>
      </w:r>
      <w:r w:rsidR="002410C1" w:rsidRPr="000A0510">
        <w:rPr>
          <w:rFonts w:asciiTheme="minorHAnsi" w:eastAsiaTheme="majorEastAsia" w:hAnsiTheme="minorHAnsi" w:cstheme="minorHAnsi"/>
          <w:b/>
          <w:bCs/>
        </w:rPr>
        <w:t xml:space="preserve"> medical </w:t>
      </w:r>
      <w:r w:rsidR="002410C1" w:rsidRPr="000A0510">
        <w:rPr>
          <w:rFonts w:asciiTheme="minorHAnsi" w:eastAsiaTheme="majorEastAsia" w:hAnsiTheme="minorHAnsi" w:cstheme="minorHAnsi"/>
        </w:rPr>
        <w:t xml:space="preserve">products </w:t>
      </w:r>
      <w:r w:rsidR="00F147DA" w:rsidRPr="000A0510">
        <w:rPr>
          <w:rFonts w:asciiTheme="minorHAnsi" w:eastAsiaTheme="majorEastAsia" w:hAnsiTheme="minorHAnsi" w:cstheme="minorHAnsi"/>
        </w:rPr>
        <w:t>were flat. While</w:t>
      </w:r>
      <w:r w:rsidR="004140FF" w:rsidRPr="000A0510">
        <w:rPr>
          <w:rFonts w:asciiTheme="minorHAnsi" w:eastAsiaTheme="majorEastAsia" w:hAnsiTheme="minorHAnsi" w:cstheme="minorHAnsi"/>
        </w:rPr>
        <w:t xml:space="preserve"> growing demand boosted exports to</w:t>
      </w:r>
      <w:r w:rsidR="002410C1" w:rsidRPr="000A0510">
        <w:rPr>
          <w:rFonts w:asciiTheme="minorHAnsi" w:eastAsiaTheme="majorEastAsia" w:hAnsiTheme="minorHAnsi" w:cstheme="minorHAnsi"/>
        </w:rPr>
        <w:t xml:space="preserve"> </w:t>
      </w:r>
      <w:r w:rsidR="002410C1" w:rsidRPr="000A0510">
        <w:rPr>
          <w:rFonts w:asciiTheme="minorHAnsi" w:eastAsiaTheme="majorEastAsia" w:hAnsiTheme="minorHAnsi" w:cstheme="minorHAnsi"/>
          <w:b/>
          <w:bCs/>
        </w:rPr>
        <w:t>Costa Rica</w:t>
      </w:r>
      <w:r w:rsidR="00F147DA" w:rsidRPr="000A0510">
        <w:rPr>
          <w:rFonts w:asciiTheme="minorHAnsi" w:eastAsiaTheme="majorEastAsia" w:hAnsiTheme="minorHAnsi" w:cstheme="minorHAnsi"/>
          <w:b/>
          <w:bCs/>
        </w:rPr>
        <w:t>,</w:t>
      </w:r>
      <w:r w:rsidR="002410C1" w:rsidRPr="000A0510">
        <w:rPr>
          <w:rFonts w:asciiTheme="minorHAnsi" w:eastAsiaTheme="majorEastAsia" w:hAnsiTheme="minorHAnsi" w:cstheme="minorHAnsi"/>
          <w:b/>
          <w:bCs/>
        </w:rPr>
        <w:t xml:space="preserve"> Malaysia</w:t>
      </w:r>
      <w:r w:rsidR="00F147DA" w:rsidRPr="000A0510">
        <w:rPr>
          <w:rFonts w:asciiTheme="minorHAnsi" w:eastAsiaTheme="majorEastAsia" w:hAnsiTheme="minorHAnsi" w:cstheme="minorHAnsi"/>
        </w:rPr>
        <w:t>,</w:t>
      </w:r>
      <w:r w:rsidR="00F147DA" w:rsidRPr="000A0510">
        <w:rPr>
          <w:rFonts w:asciiTheme="minorHAnsi" w:eastAsiaTheme="majorEastAsia" w:hAnsiTheme="minorHAnsi" w:cstheme="minorHAnsi"/>
          <w:b/>
          <w:bCs/>
        </w:rPr>
        <w:t xml:space="preserve"> Turkey </w:t>
      </w:r>
      <w:r w:rsidR="00F147DA" w:rsidRPr="000A0510">
        <w:rPr>
          <w:rFonts w:asciiTheme="minorHAnsi" w:eastAsiaTheme="majorEastAsia" w:hAnsiTheme="minorHAnsi" w:cstheme="minorHAnsi"/>
        </w:rPr>
        <w:t>and</w:t>
      </w:r>
      <w:r w:rsidR="00F147DA" w:rsidRPr="000A0510">
        <w:rPr>
          <w:rFonts w:asciiTheme="minorHAnsi" w:eastAsiaTheme="majorEastAsia" w:hAnsiTheme="minorHAnsi" w:cstheme="minorHAnsi"/>
          <w:b/>
          <w:bCs/>
        </w:rPr>
        <w:t xml:space="preserve"> Japan</w:t>
      </w:r>
      <w:r w:rsidR="004140FF" w:rsidRPr="000A0510">
        <w:rPr>
          <w:rFonts w:asciiTheme="minorHAnsi" w:eastAsiaTheme="majorEastAsia" w:hAnsiTheme="minorHAnsi" w:cstheme="minorHAnsi"/>
        </w:rPr>
        <w:t xml:space="preserve">, depressed </w:t>
      </w:r>
      <w:r w:rsidR="00EB0CF5" w:rsidRPr="000A0510">
        <w:rPr>
          <w:rFonts w:asciiTheme="minorHAnsi" w:eastAsiaTheme="majorEastAsia" w:hAnsiTheme="minorHAnsi" w:cstheme="minorHAnsi"/>
        </w:rPr>
        <w:t>conditions</w:t>
      </w:r>
      <w:r w:rsidR="004140FF" w:rsidRPr="000A0510">
        <w:rPr>
          <w:rFonts w:asciiTheme="minorHAnsi" w:eastAsiaTheme="majorEastAsia" w:hAnsiTheme="minorHAnsi" w:cstheme="minorHAnsi"/>
        </w:rPr>
        <w:t xml:space="preserve"> prevailed in</w:t>
      </w:r>
      <w:r w:rsidR="004140FF" w:rsidRPr="000A0510">
        <w:rPr>
          <w:rFonts w:asciiTheme="minorHAnsi" w:eastAsiaTheme="majorEastAsia" w:hAnsiTheme="minorHAnsi" w:cstheme="minorHAnsi"/>
          <w:b/>
          <w:bCs/>
        </w:rPr>
        <w:t xml:space="preserve"> </w:t>
      </w:r>
      <w:r w:rsidR="00C4200F" w:rsidRPr="000A0510">
        <w:rPr>
          <w:rFonts w:asciiTheme="minorHAnsi" w:eastAsiaTheme="majorEastAsia" w:hAnsiTheme="minorHAnsi" w:cstheme="minorHAnsi"/>
          <w:b/>
          <w:bCs/>
        </w:rPr>
        <w:t>Taiwan, Korea</w:t>
      </w:r>
      <w:r w:rsidR="00C4200F" w:rsidRPr="000A0510">
        <w:rPr>
          <w:rFonts w:asciiTheme="minorHAnsi" w:eastAsiaTheme="majorEastAsia" w:hAnsiTheme="minorHAnsi" w:cstheme="minorHAnsi"/>
        </w:rPr>
        <w:t xml:space="preserve"> and </w:t>
      </w:r>
      <w:r w:rsidR="00C4200F" w:rsidRPr="000A0510">
        <w:rPr>
          <w:rFonts w:asciiTheme="minorHAnsi" w:eastAsiaTheme="majorEastAsia" w:hAnsiTheme="minorHAnsi" w:cstheme="minorHAnsi"/>
          <w:b/>
          <w:bCs/>
        </w:rPr>
        <w:t>China.</w:t>
      </w:r>
      <w:r w:rsidR="00BF39E5" w:rsidRPr="000A0510">
        <w:rPr>
          <w:rFonts w:asciiTheme="minorHAnsi" w:eastAsiaTheme="majorEastAsia" w:hAnsiTheme="minorHAnsi" w:cstheme="minorHAnsi"/>
          <w:b/>
          <w:bCs/>
        </w:rPr>
        <w:t xml:space="preserve"> </w:t>
      </w:r>
    </w:p>
    <w:p w14:paraId="52FB71B1" w14:textId="28B2F8E9" w:rsidR="00454C6C" w:rsidRPr="000A0510" w:rsidRDefault="00454C6C" w:rsidP="00A67C16">
      <w:pPr>
        <w:pStyle w:val="NoSpacing"/>
        <w:numPr>
          <w:ilvl w:val="0"/>
          <w:numId w:val="20"/>
        </w:numPr>
        <w:spacing w:line="269" w:lineRule="auto"/>
        <w:ind w:right="-14"/>
      </w:pPr>
      <w:r w:rsidRPr="000A0510">
        <w:t>Other products</w:t>
      </w:r>
      <w:r w:rsidR="004140FF" w:rsidRPr="000A0510">
        <w:t xml:space="preserve"> such as</w:t>
      </w:r>
      <w:r w:rsidR="00FF6B23" w:rsidRPr="000A0510">
        <w:t xml:space="preserve"> </w:t>
      </w:r>
      <w:bookmarkStart w:id="1" w:name="_Hlk230084040"/>
      <w:r w:rsidRPr="000A0510">
        <w:rPr>
          <w:b/>
          <w:bCs/>
        </w:rPr>
        <w:t>prepared cereal, flour products</w:t>
      </w:r>
      <w:r w:rsidR="00795C16" w:rsidRPr="000A0510">
        <w:rPr>
          <w:b/>
          <w:bCs/>
        </w:rPr>
        <w:t xml:space="preserve"> </w:t>
      </w:r>
      <w:r w:rsidR="00795C16" w:rsidRPr="000A0510">
        <w:t>($</w:t>
      </w:r>
      <w:r w:rsidRPr="000A0510">
        <w:t>66</w:t>
      </w:r>
      <w:r w:rsidR="00795C16" w:rsidRPr="000A0510">
        <w:t xml:space="preserve"> million, up </w:t>
      </w:r>
      <w:r w:rsidRPr="000A0510">
        <w:t>22</w:t>
      </w:r>
      <w:r w:rsidR="00795C16" w:rsidRPr="000A0510">
        <w:t>%)</w:t>
      </w:r>
      <w:r w:rsidRPr="000A0510">
        <w:t xml:space="preserve">, </w:t>
      </w:r>
      <w:r w:rsidRPr="000A0510">
        <w:rPr>
          <w:b/>
          <w:bCs/>
        </w:rPr>
        <w:t>cereals</w:t>
      </w:r>
      <w:r w:rsidRPr="000A0510">
        <w:t xml:space="preserve"> ($62 million, up 19%), </w:t>
      </w:r>
      <w:r w:rsidRPr="000A0510">
        <w:rPr>
          <w:b/>
          <w:bCs/>
        </w:rPr>
        <w:t>aluminum</w:t>
      </w:r>
      <w:r w:rsidRPr="000A0510">
        <w:t xml:space="preserve"> ($39 million, up 34%)</w:t>
      </w:r>
      <w:r w:rsidR="00795C16" w:rsidRPr="000A0510">
        <w:rPr>
          <w:b/>
          <w:bCs/>
        </w:rPr>
        <w:t xml:space="preserve"> </w:t>
      </w:r>
      <w:r w:rsidRPr="000A0510">
        <w:t xml:space="preserve">and </w:t>
      </w:r>
      <w:r w:rsidRPr="000A0510">
        <w:rPr>
          <w:b/>
          <w:bCs/>
        </w:rPr>
        <w:t xml:space="preserve">organic chemicals </w:t>
      </w:r>
      <w:bookmarkEnd w:id="1"/>
      <w:r w:rsidRPr="000A0510">
        <w:t>($23 million, up 70%)</w:t>
      </w:r>
      <w:r w:rsidR="004140FF" w:rsidRPr="000A0510">
        <w:t xml:space="preserve"> also exhibited export growth.</w:t>
      </w:r>
    </w:p>
    <w:p w14:paraId="73FA3A2E" w14:textId="2082BF8E" w:rsidR="00596618" w:rsidRPr="000A0510" w:rsidRDefault="007F1C4A" w:rsidP="00EB0CF5">
      <w:pPr>
        <w:pStyle w:val="Heading4"/>
        <w:spacing w:before="120" w:after="40"/>
      </w:pPr>
      <w:r w:rsidRPr="000A0510">
        <w:t>Fi</w:t>
      </w:r>
      <w:r w:rsidR="00A44451" w:rsidRPr="000A0510">
        <w:t>gure 4. Export Trends for</w:t>
      </w:r>
      <w:r w:rsidRPr="000A0510">
        <w:t xml:space="preserve"> Minnesota’s Top 10 Products, </w:t>
      </w:r>
      <w:r w:rsidR="006E79F9" w:rsidRPr="000A0510">
        <w:t>First</w:t>
      </w:r>
      <w:r w:rsidR="00375ACF" w:rsidRPr="000A0510">
        <w:t xml:space="preserve"> </w:t>
      </w:r>
      <w:r w:rsidR="00F85FA6" w:rsidRPr="000A0510">
        <w:t>Q</w:t>
      </w:r>
      <w:r w:rsidR="00375ACF" w:rsidRPr="000A0510">
        <w:t>uarter</w:t>
      </w:r>
      <w:r w:rsidR="00A52415" w:rsidRPr="000A0510">
        <w:t xml:space="preserve"> </w:t>
      </w:r>
      <w:r w:rsidR="006E79F9" w:rsidRPr="000A0510">
        <w:t>2026</w:t>
      </w:r>
    </w:p>
    <w:p w14:paraId="3C615A85" w14:textId="48AAD87F" w:rsidR="00613AAE" w:rsidRPr="000A0510" w:rsidRDefault="000F3531" w:rsidP="00C149BA">
      <w:r w:rsidRPr="000A0510">
        <w:rPr>
          <w:noProof/>
        </w:rPr>
        <w:drawing>
          <wp:inline distT="0" distB="0" distL="0" distR="0" wp14:anchorId="7607359C" wp14:editId="0FC48E0D">
            <wp:extent cx="6492240" cy="1831963"/>
            <wp:effectExtent l="0" t="0" r="3810" b="0"/>
            <wp:docPr id="943805" name="Picture 4" descr="double bar chart&#10;Minnesota exports by top 10 products, 2026-Q1&#10;Product Exports (millions) Percent Change, 2025-Q1 to 2026-Q1&#10;TOTAL  $5,809  -8%&#10;Electrical Equipment  $1,123  26%&#10;Optic, Medical  $1,120  0%&#10;Machinery  $918  -2%&#10;Vehicles  $392  -1%&#10;Plastics  $305  -4%&#10;Food By-Products  $175  9%&#10;Oil Seeds, Misc Grain  $126  35%&#10;Aircraft, Spacecraft  $114  -4%&#10;Iron, Steel Products  $106  -1%&#10;Misc. Chemicals  $103  -13%&#10;Other  $1,329  -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05" name="Picture 4" descr="double bar chart&#10;Minnesota exports by top 10 products, 2026-Q1&#10;Product Exports (millions) Percent Change, 2025-Q1 to 2026-Q1&#10;TOTAL  $5,809  -8%&#10;Electrical Equipment  $1,123  26%&#10;Optic, Medical  $1,120  0%&#10;Machinery  $918  -2%&#10;Vehicles  $392  -1%&#10;Plastics  $305  -4%&#10;Food By-Products  $175  9%&#10;Oil Seeds, Misc Grain  $126  35%&#10;Aircraft, Spacecraft  $114  -4%&#10;Iron, Steel Products  $106  -1%&#10;Misc. Chemicals  $103  -13%&#10;Other  $1,329  -35%&#10;"/>
                    <pic:cNvPicPr>
                      <a:picLocks noChangeAspect="1" noChangeArrowheads="1"/>
                    </pic:cNvPicPr>
                  </pic:nvPicPr>
                  <pic:blipFill rotWithShape="1">
                    <a:blip r:embed="rId17">
                      <a:extLst>
                        <a:ext uri="{28A0092B-C50C-407E-A947-70E740481C1C}">
                          <a14:useLocalDpi xmlns:a14="http://schemas.microsoft.com/office/drawing/2010/main" val="0"/>
                        </a:ext>
                      </a:extLst>
                    </a:blip>
                    <a:srcRect t="5348"/>
                    <a:stretch>
                      <a:fillRect/>
                    </a:stretch>
                  </pic:blipFill>
                  <pic:spPr bwMode="auto">
                    <a:xfrm>
                      <a:off x="0" y="0"/>
                      <a:ext cx="6492240" cy="1831963"/>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0" w:rightFromText="180" w:vertAnchor="page" w:horzAnchor="margin" w:tblpY="13260"/>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E5A6"/>
        <w:tblLook w:val="04A0" w:firstRow="1" w:lastRow="0" w:firstColumn="1" w:lastColumn="0" w:noHBand="0" w:noVBand="1"/>
        <w:tblCaption w:val="Additional information"/>
        <w:tblDescription w:val="Minnesota Export Statistics reports track the state’s trends in exports of goods and is prepared for the Minnesota Trade Office by DEED’s Economic Analysis Unit (Thu-Mai Ho-Kim). The quarterly and annual reports primarily cover export data based on the Harmonized Tariff System (Schedule B), collected by the Foreign Trade Division, Census Bureau, U.S. Dept of Commerce and accessed through USA Trade Online (Census Bureau) and Trade Data Monitor (TDM). Historical reports are available on DEED’s website at “Export and Trade Statistics” (http://mn.gov/deed/data/export-stats/).  "/>
      </w:tblPr>
      <w:tblGrid>
        <w:gridCol w:w="10255"/>
      </w:tblGrid>
      <w:tr w:rsidR="000A0510" w:rsidRPr="000A0510" w14:paraId="23A6C19B" w14:textId="77777777" w:rsidTr="006B5811">
        <w:trPr>
          <w:trHeight w:val="530"/>
        </w:trPr>
        <w:tc>
          <w:tcPr>
            <w:tcW w:w="10255" w:type="dxa"/>
            <w:shd w:val="clear" w:color="auto" w:fill="C9E5A6"/>
          </w:tcPr>
          <w:p w14:paraId="282EBA1D" w14:textId="77777777" w:rsidR="00DF665C" w:rsidRPr="000A0510" w:rsidRDefault="00DF665C" w:rsidP="006B5811">
            <w:pPr>
              <w:spacing w:before="120" w:after="120"/>
              <w:rPr>
                <w:rFonts w:cs="Calibri"/>
                <w:sz w:val="20"/>
                <w:szCs w:val="20"/>
              </w:rPr>
            </w:pPr>
            <w:r w:rsidRPr="000A0510">
              <w:rPr>
                <w:rStyle w:val="Emphasis"/>
                <w:rFonts w:cstheme="minorHAnsi"/>
                <w:sz w:val="20"/>
                <w:szCs w:val="20"/>
              </w:rPr>
              <w:t>Minnesota Export Statistics</w:t>
            </w:r>
            <w:r w:rsidRPr="000A0510">
              <w:rPr>
                <w:rStyle w:val="Emphasis"/>
                <w:rFonts w:cstheme="minorHAnsi"/>
                <w:i w:val="0"/>
                <w:iCs w:val="0"/>
                <w:sz w:val="20"/>
                <w:szCs w:val="20"/>
              </w:rPr>
              <w:t xml:space="preserve"> </w:t>
            </w:r>
            <w:r w:rsidRPr="000A0510">
              <w:rPr>
                <w:rStyle w:val="Emphasis"/>
                <w:i w:val="0"/>
                <w:iCs w:val="0"/>
                <w:sz w:val="20"/>
                <w:szCs w:val="20"/>
              </w:rPr>
              <w:t>reports</w:t>
            </w:r>
            <w:r w:rsidRPr="000A0510">
              <w:rPr>
                <w:rStyle w:val="Emphasis"/>
                <w:sz w:val="20"/>
                <w:szCs w:val="20"/>
              </w:rPr>
              <w:t xml:space="preserve"> t</w:t>
            </w:r>
            <w:r w:rsidRPr="000A0510">
              <w:rPr>
                <w:rFonts w:cstheme="minorHAnsi"/>
                <w:sz w:val="20"/>
                <w:szCs w:val="20"/>
              </w:rPr>
              <w:t>rack the state’s trends in exports of goods and is prepared for the Minnesota Trade Office by DEED’s Economic Analysis Unit (Thu-Mai Ho-Kim). The quarterly and annual reports primarily cover export data based on the Harmonized Tariff System (Schedule B), collected by the Foreign Trade Division, Census Bureau, U.S. Dept of Commerce and accessed through USA Trade Online (Census Bureau) and Trade Data Monitor (TDM). Historical reports are available on DEED’s website at “Export and Trade Statistics” (</w:t>
            </w:r>
            <w:hyperlink r:id="rId18" w:history="1">
              <w:r w:rsidRPr="000A0510">
                <w:rPr>
                  <w:rStyle w:val="Hyperlink"/>
                  <w:rFonts w:cstheme="minorHAnsi"/>
                  <w:color w:val="auto"/>
                  <w:sz w:val="20"/>
                  <w:szCs w:val="20"/>
                </w:rPr>
                <w:t>http://mn.gov/deed/data/export-stats/</w:t>
              </w:r>
            </w:hyperlink>
            <w:r w:rsidRPr="000A0510">
              <w:rPr>
                <w:rFonts w:cstheme="minorHAnsi"/>
                <w:sz w:val="20"/>
                <w:szCs w:val="20"/>
              </w:rPr>
              <w:t xml:space="preserve">).  </w:t>
            </w:r>
          </w:p>
        </w:tc>
      </w:tr>
    </w:tbl>
    <w:p w14:paraId="67779A89" w14:textId="0109015F" w:rsidR="00FE15EB" w:rsidRPr="000A0510" w:rsidRDefault="00FE15EB" w:rsidP="00F331FC">
      <w:pPr>
        <w:rPr>
          <w:rFonts w:ascii="Times New Roman" w:eastAsia="Times New Roman" w:hAnsi="Times New Roman" w:cs="Times New Roman"/>
          <w:snapToGrid w:val="0"/>
          <w:w w:val="0"/>
          <w:sz w:val="0"/>
          <w:szCs w:val="0"/>
          <w:u w:color="000000"/>
          <w:bdr w:val="none" w:sz="0" w:space="0" w:color="000000"/>
          <w:shd w:val="clear" w:color="000000" w:fill="000000"/>
          <w:lang w:eastAsia="x-none" w:bidi="x-none"/>
        </w:rPr>
      </w:pPr>
    </w:p>
    <w:sectPr w:rsidR="00FE15EB" w:rsidRPr="000A0510" w:rsidSect="00FE15EB">
      <w:footnotePr>
        <w:numRestart w:val="eachSect"/>
      </w:footnotePr>
      <w:endnotePr>
        <w:numFmt w:val="decimal"/>
      </w:endnotePr>
      <w:type w:val="continuous"/>
      <w:pgSz w:w="12240" w:h="15840" w:code="1"/>
      <w:pgMar w:top="864" w:right="1008" w:bottom="864"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EDE0" w14:textId="77777777" w:rsidR="007119FE" w:rsidRDefault="007119FE">
      <w:r>
        <w:separator/>
      </w:r>
    </w:p>
  </w:endnote>
  <w:endnote w:type="continuationSeparator" w:id="0">
    <w:p w14:paraId="7C9C92B5" w14:textId="77777777" w:rsidR="007119FE" w:rsidRDefault="0071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11F6" w14:textId="77777777" w:rsidR="00CC1B7D" w:rsidRDefault="00CC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2E195" w14:textId="77777777" w:rsidR="00CC1B7D" w:rsidRDefault="00CC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6150" w14:textId="22E678C6" w:rsidR="00A14E15" w:rsidRPr="00A14E15" w:rsidRDefault="00A14E15" w:rsidP="00A14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C0B9" w14:textId="77777777" w:rsidR="007119FE" w:rsidRDefault="007119FE">
      <w:r>
        <w:separator/>
      </w:r>
    </w:p>
  </w:footnote>
  <w:footnote w:type="continuationSeparator" w:id="0">
    <w:p w14:paraId="05AAE318" w14:textId="77777777" w:rsidR="007119FE" w:rsidRDefault="00711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B42A" w14:textId="77777777" w:rsidR="00CC1B7D" w:rsidRDefault="00CC1B7D" w:rsidP="00E014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147C6F" w14:textId="77777777" w:rsidR="00CC1B7D" w:rsidRDefault="00CC1B7D" w:rsidP="00E014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BEFB" w14:textId="77777777" w:rsidR="00CC1B7D" w:rsidRDefault="00CC1B7D" w:rsidP="00E014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236">
      <w:rPr>
        <w:rStyle w:val="PageNumber"/>
        <w:noProof/>
      </w:rPr>
      <w:t>2</w:t>
    </w:r>
    <w:r>
      <w:rPr>
        <w:rStyle w:val="PageNumber"/>
      </w:rPr>
      <w:fldChar w:fldCharType="end"/>
    </w:r>
  </w:p>
  <w:p w14:paraId="4CE97ED2" w14:textId="77777777" w:rsidR="00CC1B7D" w:rsidRDefault="00CC1B7D" w:rsidP="00E014F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948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51E06"/>
    <w:multiLevelType w:val="hybridMultilevel"/>
    <w:tmpl w:val="64986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AD7251"/>
    <w:multiLevelType w:val="hybridMultilevel"/>
    <w:tmpl w:val="A20C3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3760D4"/>
    <w:multiLevelType w:val="hybridMultilevel"/>
    <w:tmpl w:val="DAF0C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055FB0"/>
    <w:multiLevelType w:val="hybridMultilevel"/>
    <w:tmpl w:val="39F01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9B22E7"/>
    <w:multiLevelType w:val="hybridMultilevel"/>
    <w:tmpl w:val="DB8C1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621A5E"/>
    <w:multiLevelType w:val="hybridMultilevel"/>
    <w:tmpl w:val="787C9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6B6753"/>
    <w:multiLevelType w:val="hybridMultilevel"/>
    <w:tmpl w:val="16028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8E4940"/>
    <w:multiLevelType w:val="hybridMultilevel"/>
    <w:tmpl w:val="4AAE80EE"/>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36E93"/>
    <w:multiLevelType w:val="hybridMultilevel"/>
    <w:tmpl w:val="A672D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61121C"/>
    <w:multiLevelType w:val="hybridMultilevel"/>
    <w:tmpl w:val="CFAA2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9424AE"/>
    <w:multiLevelType w:val="hybridMultilevel"/>
    <w:tmpl w:val="C5087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731D63"/>
    <w:multiLevelType w:val="hybridMultilevel"/>
    <w:tmpl w:val="0FB4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81A19"/>
    <w:multiLevelType w:val="hybridMultilevel"/>
    <w:tmpl w:val="B832D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4926A3"/>
    <w:multiLevelType w:val="hybridMultilevel"/>
    <w:tmpl w:val="0A604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73CB2"/>
    <w:multiLevelType w:val="hybridMultilevel"/>
    <w:tmpl w:val="E0E41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1704E9"/>
    <w:multiLevelType w:val="hybridMultilevel"/>
    <w:tmpl w:val="187CA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550900"/>
    <w:multiLevelType w:val="hybridMultilevel"/>
    <w:tmpl w:val="D1D21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38056F"/>
    <w:multiLevelType w:val="hybridMultilevel"/>
    <w:tmpl w:val="88CEE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DA42E3"/>
    <w:multiLevelType w:val="hybridMultilevel"/>
    <w:tmpl w:val="8A0ED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8B18F3"/>
    <w:multiLevelType w:val="hybridMultilevel"/>
    <w:tmpl w:val="9CD05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1603F"/>
    <w:multiLevelType w:val="hybridMultilevel"/>
    <w:tmpl w:val="40FEA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9D255A"/>
    <w:multiLevelType w:val="hybridMultilevel"/>
    <w:tmpl w:val="2EE46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975A35"/>
    <w:multiLevelType w:val="hybridMultilevel"/>
    <w:tmpl w:val="E5021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F11FFB"/>
    <w:multiLevelType w:val="hybridMultilevel"/>
    <w:tmpl w:val="4CDAD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483CF5"/>
    <w:multiLevelType w:val="hybridMultilevel"/>
    <w:tmpl w:val="67300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E717D2"/>
    <w:multiLevelType w:val="hybridMultilevel"/>
    <w:tmpl w:val="E334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115109">
    <w:abstractNumId w:val="0"/>
  </w:num>
  <w:num w:numId="2" w16cid:durableId="587809003">
    <w:abstractNumId w:val="19"/>
  </w:num>
  <w:num w:numId="3" w16cid:durableId="315185240">
    <w:abstractNumId w:val="18"/>
  </w:num>
  <w:num w:numId="4" w16cid:durableId="739328196">
    <w:abstractNumId w:val="6"/>
  </w:num>
  <w:num w:numId="5" w16cid:durableId="596596594">
    <w:abstractNumId w:val="2"/>
  </w:num>
  <w:num w:numId="6" w16cid:durableId="1351759869">
    <w:abstractNumId w:val="12"/>
  </w:num>
  <w:num w:numId="7" w16cid:durableId="1845899144">
    <w:abstractNumId w:val="26"/>
  </w:num>
  <w:num w:numId="8" w16cid:durableId="1255089048">
    <w:abstractNumId w:val="23"/>
  </w:num>
  <w:num w:numId="9" w16cid:durableId="812912516">
    <w:abstractNumId w:val="15"/>
  </w:num>
  <w:num w:numId="10" w16cid:durableId="434403191">
    <w:abstractNumId w:val="13"/>
  </w:num>
  <w:num w:numId="11" w16cid:durableId="199321401">
    <w:abstractNumId w:val="10"/>
  </w:num>
  <w:num w:numId="12" w16cid:durableId="1962147869">
    <w:abstractNumId w:val="4"/>
  </w:num>
  <w:num w:numId="13" w16cid:durableId="26877656">
    <w:abstractNumId w:val="24"/>
  </w:num>
  <w:num w:numId="14" w16cid:durableId="1700356944">
    <w:abstractNumId w:val="16"/>
  </w:num>
  <w:num w:numId="15" w16cid:durableId="1203322051">
    <w:abstractNumId w:val="8"/>
  </w:num>
  <w:num w:numId="16" w16cid:durableId="1798253661">
    <w:abstractNumId w:val="5"/>
  </w:num>
  <w:num w:numId="17" w16cid:durableId="136194312">
    <w:abstractNumId w:val="14"/>
  </w:num>
  <w:num w:numId="18" w16cid:durableId="449085045">
    <w:abstractNumId w:val="20"/>
  </w:num>
  <w:num w:numId="19" w16cid:durableId="696664036">
    <w:abstractNumId w:val="22"/>
  </w:num>
  <w:num w:numId="20" w16cid:durableId="432828150">
    <w:abstractNumId w:val="7"/>
  </w:num>
  <w:num w:numId="21" w16cid:durableId="1622178262">
    <w:abstractNumId w:val="17"/>
  </w:num>
  <w:num w:numId="22" w16cid:durableId="814876352">
    <w:abstractNumId w:val="9"/>
  </w:num>
  <w:num w:numId="23" w16cid:durableId="1871646905">
    <w:abstractNumId w:val="11"/>
  </w:num>
  <w:num w:numId="24" w16cid:durableId="2041121148">
    <w:abstractNumId w:val="3"/>
  </w:num>
  <w:num w:numId="25" w16cid:durableId="149908005">
    <w:abstractNumId w:val="21"/>
  </w:num>
  <w:num w:numId="26" w16cid:durableId="1109086943">
    <w:abstractNumId w:val="1"/>
  </w:num>
  <w:num w:numId="27" w16cid:durableId="72857948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AB"/>
    <w:rsid w:val="000034DC"/>
    <w:rsid w:val="00003FDB"/>
    <w:rsid w:val="000041CC"/>
    <w:rsid w:val="0000470B"/>
    <w:rsid w:val="000067D4"/>
    <w:rsid w:val="000115BA"/>
    <w:rsid w:val="00013717"/>
    <w:rsid w:val="00014412"/>
    <w:rsid w:val="00014606"/>
    <w:rsid w:val="00015A9D"/>
    <w:rsid w:val="00017FE0"/>
    <w:rsid w:val="000218A0"/>
    <w:rsid w:val="0002236E"/>
    <w:rsid w:val="00024A13"/>
    <w:rsid w:val="00024BB5"/>
    <w:rsid w:val="00027632"/>
    <w:rsid w:val="00027BEA"/>
    <w:rsid w:val="00031A2C"/>
    <w:rsid w:val="000341DE"/>
    <w:rsid w:val="000350A7"/>
    <w:rsid w:val="00035328"/>
    <w:rsid w:val="00036238"/>
    <w:rsid w:val="00036760"/>
    <w:rsid w:val="00040083"/>
    <w:rsid w:val="00044ED9"/>
    <w:rsid w:val="00046117"/>
    <w:rsid w:val="00051435"/>
    <w:rsid w:val="00051FE0"/>
    <w:rsid w:val="00051FF7"/>
    <w:rsid w:val="00052D34"/>
    <w:rsid w:val="000541A0"/>
    <w:rsid w:val="00054A6E"/>
    <w:rsid w:val="00055AAF"/>
    <w:rsid w:val="0005790D"/>
    <w:rsid w:val="000603F2"/>
    <w:rsid w:val="00061093"/>
    <w:rsid w:val="0006144E"/>
    <w:rsid w:val="000629D6"/>
    <w:rsid w:val="0006608A"/>
    <w:rsid w:val="000705F0"/>
    <w:rsid w:val="000716AC"/>
    <w:rsid w:val="00073109"/>
    <w:rsid w:val="000731F2"/>
    <w:rsid w:val="00073987"/>
    <w:rsid w:val="0007455F"/>
    <w:rsid w:val="00076952"/>
    <w:rsid w:val="00076DF3"/>
    <w:rsid w:val="00077989"/>
    <w:rsid w:val="0008038B"/>
    <w:rsid w:val="00083199"/>
    <w:rsid w:val="000859F2"/>
    <w:rsid w:val="00085EED"/>
    <w:rsid w:val="00086D02"/>
    <w:rsid w:val="000878A3"/>
    <w:rsid w:val="00090B7B"/>
    <w:rsid w:val="000919F2"/>
    <w:rsid w:val="0009219A"/>
    <w:rsid w:val="000924DC"/>
    <w:rsid w:val="00092621"/>
    <w:rsid w:val="0009287F"/>
    <w:rsid w:val="000929D8"/>
    <w:rsid w:val="00092FFB"/>
    <w:rsid w:val="00096FFD"/>
    <w:rsid w:val="00097936"/>
    <w:rsid w:val="000A031F"/>
    <w:rsid w:val="000A0510"/>
    <w:rsid w:val="000A1297"/>
    <w:rsid w:val="000A1B8D"/>
    <w:rsid w:val="000A491B"/>
    <w:rsid w:val="000A4AB3"/>
    <w:rsid w:val="000A5664"/>
    <w:rsid w:val="000A7EF0"/>
    <w:rsid w:val="000B2DF3"/>
    <w:rsid w:val="000B518F"/>
    <w:rsid w:val="000B5C1E"/>
    <w:rsid w:val="000B6338"/>
    <w:rsid w:val="000C1CB0"/>
    <w:rsid w:val="000C2181"/>
    <w:rsid w:val="000C2375"/>
    <w:rsid w:val="000C3AE5"/>
    <w:rsid w:val="000C4ED2"/>
    <w:rsid w:val="000D02DD"/>
    <w:rsid w:val="000D1330"/>
    <w:rsid w:val="000D18A9"/>
    <w:rsid w:val="000D1941"/>
    <w:rsid w:val="000D2409"/>
    <w:rsid w:val="000D566F"/>
    <w:rsid w:val="000D5D94"/>
    <w:rsid w:val="000D5EC5"/>
    <w:rsid w:val="000D6D2A"/>
    <w:rsid w:val="000D6FAF"/>
    <w:rsid w:val="000E0786"/>
    <w:rsid w:val="000E3376"/>
    <w:rsid w:val="000E532F"/>
    <w:rsid w:val="000E6BD9"/>
    <w:rsid w:val="000E6F54"/>
    <w:rsid w:val="000E7ED0"/>
    <w:rsid w:val="000F0519"/>
    <w:rsid w:val="000F06F6"/>
    <w:rsid w:val="000F1497"/>
    <w:rsid w:val="000F1844"/>
    <w:rsid w:val="000F1B22"/>
    <w:rsid w:val="000F3531"/>
    <w:rsid w:val="000F3E1F"/>
    <w:rsid w:val="000F4C5E"/>
    <w:rsid w:val="000F54F2"/>
    <w:rsid w:val="000F5EB1"/>
    <w:rsid w:val="000F6660"/>
    <w:rsid w:val="000F6CDA"/>
    <w:rsid w:val="000F733F"/>
    <w:rsid w:val="00106910"/>
    <w:rsid w:val="00107686"/>
    <w:rsid w:val="001104C3"/>
    <w:rsid w:val="001127F8"/>
    <w:rsid w:val="00112A1D"/>
    <w:rsid w:val="00112A91"/>
    <w:rsid w:val="001160A5"/>
    <w:rsid w:val="00117A11"/>
    <w:rsid w:val="001214D7"/>
    <w:rsid w:val="0012471B"/>
    <w:rsid w:val="001250AB"/>
    <w:rsid w:val="001263E2"/>
    <w:rsid w:val="00132366"/>
    <w:rsid w:val="00132A66"/>
    <w:rsid w:val="00134A9C"/>
    <w:rsid w:val="00134ECC"/>
    <w:rsid w:val="00134F20"/>
    <w:rsid w:val="00135A0B"/>
    <w:rsid w:val="001360E3"/>
    <w:rsid w:val="00136664"/>
    <w:rsid w:val="0013711B"/>
    <w:rsid w:val="001373C3"/>
    <w:rsid w:val="00137E8C"/>
    <w:rsid w:val="00140B5F"/>
    <w:rsid w:val="00142003"/>
    <w:rsid w:val="0014228E"/>
    <w:rsid w:val="001422BE"/>
    <w:rsid w:val="00145936"/>
    <w:rsid w:val="00147356"/>
    <w:rsid w:val="00147EEF"/>
    <w:rsid w:val="00150201"/>
    <w:rsid w:val="001619F1"/>
    <w:rsid w:val="001625A3"/>
    <w:rsid w:val="00162EF3"/>
    <w:rsid w:val="0016340E"/>
    <w:rsid w:val="00163A63"/>
    <w:rsid w:val="00163D3F"/>
    <w:rsid w:val="00164B97"/>
    <w:rsid w:val="00170A9E"/>
    <w:rsid w:val="00172BF4"/>
    <w:rsid w:val="00172FA7"/>
    <w:rsid w:val="00173478"/>
    <w:rsid w:val="00173D78"/>
    <w:rsid w:val="00176732"/>
    <w:rsid w:val="00176E55"/>
    <w:rsid w:val="0018069A"/>
    <w:rsid w:val="00182D30"/>
    <w:rsid w:val="0018375B"/>
    <w:rsid w:val="0018461A"/>
    <w:rsid w:val="001846AE"/>
    <w:rsid w:val="001873D8"/>
    <w:rsid w:val="00192539"/>
    <w:rsid w:val="001942D2"/>
    <w:rsid w:val="001944CA"/>
    <w:rsid w:val="001968E6"/>
    <w:rsid w:val="001978D1"/>
    <w:rsid w:val="001979B1"/>
    <w:rsid w:val="001A7229"/>
    <w:rsid w:val="001A7363"/>
    <w:rsid w:val="001A787E"/>
    <w:rsid w:val="001B0716"/>
    <w:rsid w:val="001B0835"/>
    <w:rsid w:val="001B0D71"/>
    <w:rsid w:val="001B1416"/>
    <w:rsid w:val="001B344A"/>
    <w:rsid w:val="001B3687"/>
    <w:rsid w:val="001B4406"/>
    <w:rsid w:val="001B5950"/>
    <w:rsid w:val="001B6B06"/>
    <w:rsid w:val="001B6E5E"/>
    <w:rsid w:val="001C1112"/>
    <w:rsid w:val="001C114C"/>
    <w:rsid w:val="001C13C5"/>
    <w:rsid w:val="001C1959"/>
    <w:rsid w:val="001C1A15"/>
    <w:rsid w:val="001C303C"/>
    <w:rsid w:val="001C3A93"/>
    <w:rsid w:val="001C6967"/>
    <w:rsid w:val="001D0609"/>
    <w:rsid w:val="001D20E3"/>
    <w:rsid w:val="001D2F50"/>
    <w:rsid w:val="001D704D"/>
    <w:rsid w:val="001D767B"/>
    <w:rsid w:val="001E2122"/>
    <w:rsid w:val="001E36FD"/>
    <w:rsid w:val="001E4570"/>
    <w:rsid w:val="001E4F28"/>
    <w:rsid w:val="001E53CF"/>
    <w:rsid w:val="001E6B49"/>
    <w:rsid w:val="001E7619"/>
    <w:rsid w:val="001E79C1"/>
    <w:rsid w:val="001E7B61"/>
    <w:rsid w:val="001F0B2B"/>
    <w:rsid w:val="001F0EC5"/>
    <w:rsid w:val="001F31B5"/>
    <w:rsid w:val="001F56E0"/>
    <w:rsid w:val="001F591D"/>
    <w:rsid w:val="001F62FF"/>
    <w:rsid w:val="001F7EBF"/>
    <w:rsid w:val="002003FA"/>
    <w:rsid w:val="00201420"/>
    <w:rsid w:val="0020291D"/>
    <w:rsid w:val="00202963"/>
    <w:rsid w:val="00203298"/>
    <w:rsid w:val="002040F2"/>
    <w:rsid w:val="00205084"/>
    <w:rsid w:val="0020528C"/>
    <w:rsid w:val="00205F9C"/>
    <w:rsid w:val="00211025"/>
    <w:rsid w:val="0021109C"/>
    <w:rsid w:val="0021231E"/>
    <w:rsid w:val="002127D7"/>
    <w:rsid w:val="00212FF3"/>
    <w:rsid w:val="002158EE"/>
    <w:rsid w:val="00215DA6"/>
    <w:rsid w:val="00216C2D"/>
    <w:rsid w:val="00217960"/>
    <w:rsid w:val="002224AE"/>
    <w:rsid w:val="0022389E"/>
    <w:rsid w:val="00223F46"/>
    <w:rsid w:val="00224DC4"/>
    <w:rsid w:val="00225B74"/>
    <w:rsid w:val="00226A71"/>
    <w:rsid w:val="00230CA2"/>
    <w:rsid w:val="00234444"/>
    <w:rsid w:val="002410C1"/>
    <w:rsid w:val="00244370"/>
    <w:rsid w:val="00245025"/>
    <w:rsid w:val="00245D65"/>
    <w:rsid w:val="0024609E"/>
    <w:rsid w:val="00250B75"/>
    <w:rsid w:val="002538D5"/>
    <w:rsid w:val="0025565E"/>
    <w:rsid w:val="002607E0"/>
    <w:rsid w:val="00260F84"/>
    <w:rsid w:val="00262FF7"/>
    <w:rsid w:val="0026310F"/>
    <w:rsid w:val="00264CC3"/>
    <w:rsid w:val="00267778"/>
    <w:rsid w:val="002726A4"/>
    <w:rsid w:val="00272910"/>
    <w:rsid w:val="00275E0F"/>
    <w:rsid w:val="00275F40"/>
    <w:rsid w:val="0027681D"/>
    <w:rsid w:val="00277C67"/>
    <w:rsid w:val="00277E66"/>
    <w:rsid w:val="0028048A"/>
    <w:rsid w:val="002815FF"/>
    <w:rsid w:val="00284EDE"/>
    <w:rsid w:val="00287234"/>
    <w:rsid w:val="002907B4"/>
    <w:rsid w:val="00292BB8"/>
    <w:rsid w:val="00293DCF"/>
    <w:rsid w:val="002969E6"/>
    <w:rsid w:val="00297DBE"/>
    <w:rsid w:val="002A0D6B"/>
    <w:rsid w:val="002A1776"/>
    <w:rsid w:val="002A27D6"/>
    <w:rsid w:val="002A2F54"/>
    <w:rsid w:val="002A3F50"/>
    <w:rsid w:val="002A4808"/>
    <w:rsid w:val="002A4B11"/>
    <w:rsid w:val="002A52FC"/>
    <w:rsid w:val="002B1415"/>
    <w:rsid w:val="002B329E"/>
    <w:rsid w:val="002B36A6"/>
    <w:rsid w:val="002B3ACE"/>
    <w:rsid w:val="002B6B53"/>
    <w:rsid w:val="002B6EBF"/>
    <w:rsid w:val="002C0C4E"/>
    <w:rsid w:val="002C164C"/>
    <w:rsid w:val="002C1DC1"/>
    <w:rsid w:val="002C3BBC"/>
    <w:rsid w:val="002C52C4"/>
    <w:rsid w:val="002C6521"/>
    <w:rsid w:val="002D1E09"/>
    <w:rsid w:val="002D2A7E"/>
    <w:rsid w:val="002D2EF5"/>
    <w:rsid w:val="002D63BC"/>
    <w:rsid w:val="002D6A99"/>
    <w:rsid w:val="002D6F33"/>
    <w:rsid w:val="002E27C8"/>
    <w:rsid w:val="002E47BC"/>
    <w:rsid w:val="002E53C6"/>
    <w:rsid w:val="002E54F1"/>
    <w:rsid w:val="002E6B92"/>
    <w:rsid w:val="002F0687"/>
    <w:rsid w:val="002F1C0A"/>
    <w:rsid w:val="002F1C0E"/>
    <w:rsid w:val="002F1E64"/>
    <w:rsid w:val="002F257A"/>
    <w:rsid w:val="002F285F"/>
    <w:rsid w:val="002F5224"/>
    <w:rsid w:val="002F71B1"/>
    <w:rsid w:val="002F7ABC"/>
    <w:rsid w:val="00301B16"/>
    <w:rsid w:val="003047CE"/>
    <w:rsid w:val="00304E7F"/>
    <w:rsid w:val="00310D8B"/>
    <w:rsid w:val="0031458A"/>
    <w:rsid w:val="00314865"/>
    <w:rsid w:val="00314EBD"/>
    <w:rsid w:val="00316840"/>
    <w:rsid w:val="00320905"/>
    <w:rsid w:val="00326887"/>
    <w:rsid w:val="00327817"/>
    <w:rsid w:val="003279A8"/>
    <w:rsid w:val="003302FF"/>
    <w:rsid w:val="0033034E"/>
    <w:rsid w:val="00330852"/>
    <w:rsid w:val="00332036"/>
    <w:rsid w:val="00332B6B"/>
    <w:rsid w:val="00335268"/>
    <w:rsid w:val="00335273"/>
    <w:rsid w:val="00337018"/>
    <w:rsid w:val="00337315"/>
    <w:rsid w:val="00340E9C"/>
    <w:rsid w:val="003413C6"/>
    <w:rsid w:val="003415A0"/>
    <w:rsid w:val="00342DD3"/>
    <w:rsid w:val="00343C68"/>
    <w:rsid w:val="0034514F"/>
    <w:rsid w:val="0034596F"/>
    <w:rsid w:val="0034753B"/>
    <w:rsid w:val="00352999"/>
    <w:rsid w:val="003530DA"/>
    <w:rsid w:val="003534B5"/>
    <w:rsid w:val="0035427F"/>
    <w:rsid w:val="00355533"/>
    <w:rsid w:val="0035592C"/>
    <w:rsid w:val="003575CE"/>
    <w:rsid w:val="00361002"/>
    <w:rsid w:val="003610A2"/>
    <w:rsid w:val="00365F97"/>
    <w:rsid w:val="00367E5D"/>
    <w:rsid w:val="00370F35"/>
    <w:rsid w:val="00371C8B"/>
    <w:rsid w:val="00372846"/>
    <w:rsid w:val="00372D99"/>
    <w:rsid w:val="00373858"/>
    <w:rsid w:val="00373CD5"/>
    <w:rsid w:val="00374F2A"/>
    <w:rsid w:val="00375ACF"/>
    <w:rsid w:val="00375BF0"/>
    <w:rsid w:val="00375D7D"/>
    <w:rsid w:val="0037721A"/>
    <w:rsid w:val="0038071A"/>
    <w:rsid w:val="003823B0"/>
    <w:rsid w:val="003833B0"/>
    <w:rsid w:val="00383D01"/>
    <w:rsid w:val="00385E7F"/>
    <w:rsid w:val="003861FF"/>
    <w:rsid w:val="0038665A"/>
    <w:rsid w:val="00387777"/>
    <w:rsid w:val="00387942"/>
    <w:rsid w:val="00387E7F"/>
    <w:rsid w:val="00391815"/>
    <w:rsid w:val="00392609"/>
    <w:rsid w:val="0039324F"/>
    <w:rsid w:val="00396483"/>
    <w:rsid w:val="003975D0"/>
    <w:rsid w:val="003A0334"/>
    <w:rsid w:val="003A0CE5"/>
    <w:rsid w:val="003A3D11"/>
    <w:rsid w:val="003B0B33"/>
    <w:rsid w:val="003B2771"/>
    <w:rsid w:val="003B3201"/>
    <w:rsid w:val="003B3484"/>
    <w:rsid w:val="003B62FF"/>
    <w:rsid w:val="003C188A"/>
    <w:rsid w:val="003C202C"/>
    <w:rsid w:val="003C2548"/>
    <w:rsid w:val="003C316B"/>
    <w:rsid w:val="003C3B88"/>
    <w:rsid w:val="003C3D13"/>
    <w:rsid w:val="003C43EB"/>
    <w:rsid w:val="003C53CE"/>
    <w:rsid w:val="003C57B0"/>
    <w:rsid w:val="003C7165"/>
    <w:rsid w:val="003D044E"/>
    <w:rsid w:val="003D0885"/>
    <w:rsid w:val="003D18F7"/>
    <w:rsid w:val="003D23DD"/>
    <w:rsid w:val="003D2CFC"/>
    <w:rsid w:val="003D433E"/>
    <w:rsid w:val="003D49DF"/>
    <w:rsid w:val="003D4F5D"/>
    <w:rsid w:val="003D6202"/>
    <w:rsid w:val="003D744B"/>
    <w:rsid w:val="003D7C4C"/>
    <w:rsid w:val="003E01C9"/>
    <w:rsid w:val="003E21CA"/>
    <w:rsid w:val="003E53EF"/>
    <w:rsid w:val="003F27BF"/>
    <w:rsid w:val="003F370B"/>
    <w:rsid w:val="003F41C6"/>
    <w:rsid w:val="003F44C1"/>
    <w:rsid w:val="003F5D37"/>
    <w:rsid w:val="003F6B30"/>
    <w:rsid w:val="0040062C"/>
    <w:rsid w:val="00402870"/>
    <w:rsid w:val="00402A86"/>
    <w:rsid w:val="00403819"/>
    <w:rsid w:val="00405F36"/>
    <w:rsid w:val="004061B1"/>
    <w:rsid w:val="00406747"/>
    <w:rsid w:val="00406E6D"/>
    <w:rsid w:val="00407310"/>
    <w:rsid w:val="00407A70"/>
    <w:rsid w:val="00410564"/>
    <w:rsid w:val="00410B76"/>
    <w:rsid w:val="00410BBC"/>
    <w:rsid w:val="00412776"/>
    <w:rsid w:val="00412C47"/>
    <w:rsid w:val="004140FF"/>
    <w:rsid w:val="00417B8A"/>
    <w:rsid w:val="00420D04"/>
    <w:rsid w:val="0042279B"/>
    <w:rsid w:val="0042285F"/>
    <w:rsid w:val="00423F0A"/>
    <w:rsid w:val="00425184"/>
    <w:rsid w:val="00426066"/>
    <w:rsid w:val="00426D95"/>
    <w:rsid w:val="00426DC1"/>
    <w:rsid w:val="0043003B"/>
    <w:rsid w:val="004303E8"/>
    <w:rsid w:val="004304CD"/>
    <w:rsid w:val="00433DBF"/>
    <w:rsid w:val="004362B0"/>
    <w:rsid w:val="00437CB6"/>
    <w:rsid w:val="00440BAE"/>
    <w:rsid w:val="0044214A"/>
    <w:rsid w:val="004430A9"/>
    <w:rsid w:val="00445385"/>
    <w:rsid w:val="00445834"/>
    <w:rsid w:val="00447C35"/>
    <w:rsid w:val="004527A6"/>
    <w:rsid w:val="0045332A"/>
    <w:rsid w:val="0045432D"/>
    <w:rsid w:val="00454C6C"/>
    <w:rsid w:val="004550A2"/>
    <w:rsid w:val="00457309"/>
    <w:rsid w:val="00457D79"/>
    <w:rsid w:val="00464CC9"/>
    <w:rsid w:val="004663B8"/>
    <w:rsid w:val="0046665A"/>
    <w:rsid w:val="0046686B"/>
    <w:rsid w:val="00466D65"/>
    <w:rsid w:val="0046703D"/>
    <w:rsid w:val="00467FA8"/>
    <w:rsid w:val="0047028E"/>
    <w:rsid w:val="0047084F"/>
    <w:rsid w:val="00470FED"/>
    <w:rsid w:val="004713E0"/>
    <w:rsid w:val="0047151D"/>
    <w:rsid w:val="004736AA"/>
    <w:rsid w:val="004738CD"/>
    <w:rsid w:val="00475201"/>
    <w:rsid w:val="00475D79"/>
    <w:rsid w:val="0047760E"/>
    <w:rsid w:val="00480418"/>
    <w:rsid w:val="0048185B"/>
    <w:rsid w:val="00481E39"/>
    <w:rsid w:val="004826C4"/>
    <w:rsid w:val="00482FFB"/>
    <w:rsid w:val="00483853"/>
    <w:rsid w:val="00483FAE"/>
    <w:rsid w:val="00484906"/>
    <w:rsid w:val="004867A4"/>
    <w:rsid w:val="00486B23"/>
    <w:rsid w:val="004873BD"/>
    <w:rsid w:val="00487935"/>
    <w:rsid w:val="004900B8"/>
    <w:rsid w:val="00490110"/>
    <w:rsid w:val="004910BF"/>
    <w:rsid w:val="00491AC8"/>
    <w:rsid w:val="004928D5"/>
    <w:rsid w:val="00493958"/>
    <w:rsid w:val="00493DF8"/>
    <w:rsid w:val="004944A7"/>
    <w:rsid w:val="004951BC"/>
    <w:rsid w:val="00495EF8"/>
    <w:rsid w:val="00496414"/>
    <w:rsid w:val="00497570"/>
    <w:rsid w:val="00497998"/>
    <w:rsid w:val="004A0D12"/>
    <w:rsid w:val="004A1069"/>
    <w:rsid w:val="004A2022"/>
    <w:rsid w:val="004A3CC9"/>
    <w:rsid w:val="004A4223"/>
    <w:rsid w:val="004A43B9"/>
    <w:rsid w:val="004A53A6"/>
    <w:rsid w:val="004A5841"/>
    <w:rsid w:val="004A5B9A"/>
    <w:rsid w:val="004A6B80"/>
    <w:rsid w:val="004A6E81"/>
    <w:rsid w:val="004A7FE8"/>
    <w:rsid w:val="004B0B28"/>
    <w:rsid w:val="004B25EA"/>
    <w:rsid w:val="004B3986"/>
    <w:rsid w:val="004B4376"/>
    <w:rsid w:val="004B4BD6"/>
    <w:rsid w:val="004B74F8"/>
    <w:rsid w:val="004B7C0E"/>
    <w:rsid w:val="004C0132"/>
    <w:rsid w:val="004C31E6"/>
    <w:rsid w:val="004C4224"/>
    <w:rsid w:val="004C5C9C"/>
    <w:rsid w:val="004C6288"/>
    <w:rsid w:val="004D0671"/>
    <w:rsid w:val="004D19F5"/>
    <w:rsid w:val="004D1EAB"/>
    <w:rsid w:val="004D23CF"/>
    <w:rsid w:val="004D6223"/>
    <w:rsid w:val="004D7918"/>
    <w:rsid w:val="004E06B6"/>
    <w:rsid w:val="004E1A2B"/>
    <w:rsid w:val="004E1B65"/>
    <w:rsid w:val="004E1D93"/>
    <w:rsid w:val="004E4C8F"/>
    <w:rsid w:val="004E6D50"/>
    <w:rsid w:val="004E7051"/>
    <w:rsid w:val="004E75BE"/>
    <w:rsid w:val="004E7967"/>
    <w:rsid w:val="004F046B"/>
    <w:rsid w:val="004F0B2F"/>
    <w:rsid w:val="004F19B8"/>
    <w:rsid w:val="004F2366"/>
    <w:rsid w:val="004F2AFD"/>
    <w:rsid w:val="004F2DC5"/>
    <w:rsid w:val="004F5A09"/>
    <w:rsid w:val="004F5CE6"/>
    <w:rsid w:val="004F5EFC"/>
    <w:rsid w:val="004F6D22"/>
    <w:rsid w:val="004F6DBE"/>
    <w:rsid w:val="004F6F37"/>
    <w:rsid w:val="004F714C"/>
    <w:rsid w:val="004F73D4"/>
    <w:rsid w:val="00500A5C"/>
    <w:rsid w:val="005026CC"/>
    <w:rsid w:val="00503AD1"/>
    <w:rsid w:val="005041F7"/>
    <w:rsid w:val="0050449A"/>
    <w:rsid w:val="00505700"/>
    <w:rsid w:val="00505E81"/>
    <w:rsid w:val="005078AA"/>
    <w:rsid w:val="005100D1"/>
    <w:rsid w:val="00513720"/>
    <w:rsid w:val="00515BFB"/>
    <w:rsid w:val="0051607A"/>
    <w:rsid w:val="005205F4"/>
    <w:rsid w:val="00521967"/>
    <w:rsid w:val="00524378"/>
    <w:rsid w:val="005269B7"/>
    <w:rsid w:val="005269D3"/>
    <w:rsid w:val="00527152"/>
    <w:rsid w:val="00530F70"/>
    <w:rsid w:val="005315EA"/>
    <w:rsid w:val="00532FD5"/>
    <w:rsid w:val="00533107"/>
    <w:rsid w:val="00534E9F"/>
    <w:rsid w:val="0053506A"/>
    <w:rsid w:val="0053512A"/>
    <w:rsid w:val="00535508"/>
    <w:rsid w:val="00535D23"/>
    <w:rsid w:val="00536B13"/>
    <w:rsid w:val="005370BB"/>
    <w:rsid w:val="00540B35"/>
    <w:rsid w:val="005413B8"/>
    <w:rsid w:val="00541FFE"/>
    <w:rsid w:val="00544F1F"/>
    <w:rsid w:val="00545752"/>
    <w:rsid w:val="00545DDF"/>
    <w:rsid w:val="00545F38"/>
    <w:rsid w:val="0054634E"/>
    <w:rsid w:val="00547123"/>
    <w:rsid w:val="005514BE"/>
    <w:rsid w:val="005517D0"/>
    <w:rsid w:val="0055424F"/>
    <w:rsid w:val="00554428"/>
    <w:rsid w:val="005558ED"/>
    <w:rsid w:val="00557377"/>
    <w:rsid w:val="00560495"/>
    <w:rsid w:val="00560599"/>
    <w:rsid w:val="00562F8A"/>
    <w:rsid w:val="00563721"/>
    <w:rsid w:val="00565776"/>
    <w:rsid w:val="00566033"/>
    <w:rsid w:val="00566508"/>
    <w:rsid w:val="00566C4E"/>
    <w:rsid w:val="00567BF4"/>
    <w:rsid w:val="00570ACF"/>
    <w:rsid w:val="005727A5"/>
    <w:rsid w:val="00573535"/>
    <w:rsid w:val="00573C2D"/>
    <w:rsid w:val="00575BB7"/>
    <w:rsid w:val="00575F88"/>
    <w:rsid w:val="0057794D"/>
    <w:rsid w:val="00581831"/>
    <w:rsid w:val="0058253D"/>
    <w:rsid w:val="00582DC9"/>
    <w:rsid w:val="00585250"/>
    <w:rsid w:val="005859C8"/>
    <w:rsid w:val="00587796"/>
    <w:rsid w:val="005940DB"/>
    <w:rsid w:val="00594AC5"/>
    <w:rsid w:val="00594DA4"/>
    <w:rsid w:val="005953F2"/>
    <w:rsid w:val="00596618"/>
    <w:rsid w:val="00597ABF"/>
    <w:rsid w:val="005A2AAC"/>
    <w:rsid w:val="005A3C50"/>
    <w:rsid w:val="005A4293"/>
    <w:rsid w:val="005A61AB"/>
    <w:rsid w:val="005A687B"/>
    <w:rsid w:val="005A72CA"/>
    <w:rsid w:val="005B0E04"/>
    <w:rsid w:val="005B1272"/>
    <w:rsid w:val="005B2781"/>
    <w:rsid w:val="005B6872"/>
    <w:rsid w:val="005B6B09"/>
    <w:rsid w:val="005B75E6"/>
    <w:rsid w:val="005C0164"/>
    <w:rsid w:val="005C0751"/>
    <w:rsid w:val="005C4B4F"/>
    <w:rsid w:val="005C4DE0"/>
    <w:rsid w:val="005C5B41"/>
    <w:rsid w:val="005C61D6"/>
    <w:rsid w:val="005D315F"/>
    <w:rsid w:val="005E139A"/>
    <w:rsid w:val="005E243E"/>
    <w:rsid w:val="005E2D06"/>
    <w:rsid w:val="005E41A6"/>
    <w:rsid w:val="005E4CC6"/>
    <w:rsid w:val="005E5D9F"/>
    <w:rsid w:val="005E6921"/>
    <w:rsid w:val="005F082A"/>
    <w:rsid w:val="005F1B29"/>
    <w:rsid w:val="005F3BCE"/>
    <w:rsid w:val="005F5087"/>
    <w:rsid w:val="005F69A9"/>
    <w:rsid w:val="005F74A4"/>
    <w:rsid w:val="00600502"/>
    <w:rsid w:val="00603FEE"/>
    <w:rsid w:val="006042ED"/>
    <w:rsid w:val="00604711"/>
    <w:rsid w:val="00605458"/>
    <w:rsid w:val="0060605E"/>
    <w:rsid w:val="006064E9"/>
    <w:rsid w:val="00606AB0"/>
    <w:rsid w:val="00607FAE"/>
    <w:rsid w:val="006104C8"/>
    <w:rsid w:val="0061064A"/>
    <w:rsid w:val="006139EC"/>
    <w:rsid w:val="00613AAE"/>
    <w:rsid w:val="00613CC2"/>
    <w:rsid w:val="00615BC9"/>
    <w:rsid w:val="00615CB4"/>
    <w:rsid w:val="0061712B"/>
    <w:rsid w:val="006177AE"/>
    <w:rsid w:val="00620C18"/>
    <w:rsid w:val="00621065"/>
    <w:rsid w:val="0062106A"/>
    <w:rsid w:val="00621A4A"/>
    <w:rsid w:val="0062213F"/>
    <w:rsid w:val="00624E22"/>
    <w:rsid w:val="006256C6"/>
    <w:rsid w:val="006308E7"/>
    <w:rsid w:val="00631D47"/>
    <w:rsid w:val="006330D9"/>
    <w:rsid w:val="006339F5"/>
    <w:rsid w:val="0063551B"/>
    <w:rsid w:val="00635523"/>
    <w:rsid w:val="00635F82"/>
    <w:rsid w:val="00636B6E"/>
    <w:rsid w:val="006373CC"/>
    <w:rsid w:val="0063763A"/>
    <w:rsid w:val="00637894"/>
    <w:rsid w:val="00640620"/>
    <w:rsid w:val="006417C3"/>
    <w:rsid w:val="00641D3B"/>
    <w:rsid w:val="00644080"/>
    <w:rsid w:val="00646942"/>
    <w:rsid w:val="00647786"/>
    <w:rsid w:val="006519AF"/>
    <w:rsid w:val="00652A9D"/>
    <w:rsid w:val="00653F69"/>
    <w:rsid w:val="006549A6"/>
    <w:rsid w:val="00655BF6"/>
    <w:rsid w:val="0065603B"/>
    <w:rsid w:val="0066058B"/>
    <w:rsid w:val="006618F7"/>
    <w:rsid w:val="00662222"/>
    <w:rsid w:val="00662414"/>
    <w:rsid w:val="00662C04"/>
    <w:rsid w:val="00663755"/>
    <w:rsid w:val="00664A69"/>
    <w:rsid w:val="00665959"/>
    <w:rsid w:val="00666380"/>
    <w:rsid w:val="00666745"/>
    <w:rsid w:val="00666DED"/>
    <w:rsid w:val="006674D7"/>
    <w:rsid w:val="0067275F"/>
    <w:rsid w:val="00674246"/>
    <w:rsid w:val="00674A82"/>
    <w:rsid w:val="00674D0B"/>
    <w:rsid w:val="006754B7"/>
    <w:rsid w:val="00675B7D"/>
    <w:rsid w:val="00676C69"/>
    <w:rsid w:val="00680F03"/>
    <w:rsid w:val="0068122B"/>
    <w:rsid w:val="00681236"/>
    <w:rsid w:val="006826BB"/>
    <w:rsid w:val="006829E5"/>
    <w:rsid w:val="006830C9"/>
    <w:rsid w:val="0068364A"/>
    <w:rsid w:val="006842CA"/>
    <w:rsid w:val="0068507C"/>
    <w:rsid w:val="0068525B"/>
    <w:rsid w:val="00685D4F"/>
    <w:rsid w:val="00685DD6"/>
    <w:rsid w:val="006871D2"/>
    <w:rsid w:val="00690A88"/>
    <w:rsid w:val="006910A0"/>
    <w:rsid w:val="00691D49"/>
    <w:rsid w:val="006922C8"/>
    <w:rsid w:val="00692D3B"/>
    <w:rsid w:val="00693229"/>
    <w:rsid w:val="006951FD"/>
    <w:rsid w:val="00695BB1"/>
    <w:rsid w:val="006964AF"/>
    <w:rsid w:val="006A17BE"/>
    <w:rsid w:val="006A3E64"/>
    <w:rsid w:val="006A4512"/>
    <w:rsid w:val="006A4D47"/>
    <w:rsid w:val="006A56E4"/>
    <w:rsid w:val="006B029D"/>
    <w:rsid w:val="006B2D41"/>
    <w:rsid w:val="006B5811"/>
    <w:rsid w:val="006B5950"/>
    <w:rsid w:val="006B6D8D"/>
    <w:rsid w:val="006C0B78"/>
    <w:rsid w:val="006C1643"/>
    <w:rsid w:val="006C287C"/>
    <w:rsid w:val="006C3C15"/>
    <w:rsid w:val="006C4479"/>
    <w:rsid w:val="006C4A02"/>
    <w:rsid w:val="006C7D4F"/>
    <w:rsid w:val="006C7F10"/>
    <w:rsid w:val="006D017C"/>
    <w:rsid w:val="006D12B4"/>
    <w:rsid w:val="006D4F41"/>
    <w:rsid w:val="006D6A44"/>
    <w:rsid w:val="006D7A33"/>
    <w:rsid w:val="006E280A"/>
    <w:rsid w:val="006E4BEC"/>
    <w:rsid w:val="006E6792"/>
    <w:rsid w:val="006E75E2"/>
    <w:rsid w:val="006E79F9"/>
    <w:rsid w:val="006F01B5"/>
    <w:rsid w:val="006F06FC"/>
    <w:rsid w:val="006F0A9A"/>
    <w:rsid w:val="006F4AD5"/>
    <w:rsid w:val="006F4CA7"/>
    <w:rsid w:val="006F5527"/>
    <w:rsid w:val="006F6211"/>
    <w:rsid w:val="00700F4D"/>
    <w:rsid w:val="00701034"/>
    <w:rsid w:val="00703D62"/>
    <w:rsid w:val="007041A0"/>
    <w:rsid w:val="007046F7"/>
    <w:rsid w:val="00707559"/>
    <w:rsid w:val="007076DF"/>
    <w:rsid w:val="00710701"/>
    <w:rsid w:val="007119FE"/>
    <w:rsid w:val="00712602"/>
    <w:rsid w:val="007144F6"/>
    <w:rsid w:val="00716311"/>
    <w:rsid w:val="0071750E"/>
    <w:rsid w:val="007216E3"/>
    <w:rsid w:val="00723A6D"/>
    <w:rsid w:val="00725672"/>
    <w:rsid w:val="00725A40"/>
    <w:rsid w:val="007269AB"/>
    <w:rsid w:val="00731691"/>
    <w:rsid w:val="00732F74"/>
    <w:rsid w:val="007332F9"/>
    <w:rsid w:val="0073386C"/>
    <w:rsid w:val="00734ED0"/>
    <w:rsid w:val="0073511D"/>
    <w:rsid w:val="00736085"/>
    <w:rsid w:val="00736171"/>
    <w:rsid w:val="00736C8E"/>
    <w:rsid w:val="007405DC"/>
    <w:rsid w:val="00741394"/>
    <w:rsid w:val="007418D9"/>
    <w:rsid w:val="00742173"/>
    <w:rsid w:val="00742415"/>
    <w:rsid w:val="007426DA"/>
    <w:rsid w:val="00743593"/>
    <w:rsid w:val="00743C00"/>
    <w:rsid w:val="00743CDA"/>
    <w:rsid w:val="007441D4"/>
    <w:rsid w:val="00744252"/>
    <w:rsid w:val="00745B21"/>
    <w:rsid w:val="00746FD8"/>
    <w:rsid w:val="00750FE0"/>
    <w:rsid w:val="00751E26"/>
    <w:rsid w:val="0075449A"/>
    <w:rsid w:val="007548E4"/>
    <w:rsid w:val="0075548A"/>
    <w:rsid w:val="00757335"/>
    <w:rsid w:val="00760360"/>
    <w:rsid w:val="007607FC"/>
    <w:rsid w:val="007613E1"/>
    <w:rsid w:val="00761522"/>
    <w:rsid w:val="0076179E"/>
    <w:rsid w:val="00762462"/>
    <w:rsid w:val="00762E9C"/>
    <w:rsid w:val="00763E06"/>
    <w:rsid w:val="00764F3A"/>
    <w:rsid w:val="00770689"/>
    <w:rsid w:val="00772951"/>
    <w:rsid w:val="00774B00"/>
    <w:rsid w:val="007752C1"/>
    <w:rsid w:val="0077623A"/>
    <w:rsid w:val="00776A88"/>
    <w:rsid w:val="007771AD"/>
    <w:rsid w:val="007818E5"/>
    <w:rsid w:val="0078397D"/>
    <w:rsid w:val="00784103"/>
    <w:rsid w:val="00784C0B"/>
    <w:rsid w:val="00784F13"/>
    <w:rsid w:val="007856B0"/>
    <w:rsid w:val="00786AC7"/>
    <w:rsid w:val="00787A9E"/>
    <w:rsid w:val="007910B2"/>
    <w:rsid w:val="0079247E"/>
    <w:rsid w:val="00795C16"/>
    <w:rsid w:val="007964A2"/>
    <w:rsid w:val="007970F7"/>
    <w:rsid w:val="007A0496"/>
    <w:rsid w:val="007A1654"/>
    <w:rsid w:val="007A2054"/>
    <w:rsid w:val="007A2D2F"/>
    <w:rsid w:val="007A6CDF"/>
    <w:rsid w:val="007A6F27"/>
    <w:rsid w:val="007A7979"/>
    <w:rsid w:val="007A7D3B"/>
    <w:rsid w:val="007B0321"/>
    <w:rsid w:val="007B183D"/>
    <w:rsid w:val="007B191B"/>
    <w:rsid w:val="007B1D69"/>
    <w:rsid w:val="007B41D3"/>
    <w:rsid w:val="007B714B"/>
    <w:rsid w:val="007C165F"/>
    <w:rsid w:val="007C1DCB"/>
    <w:rsid w:val="007C29FD"/>
    <w:rsid w:val="007C542D"/>
    <w:rsid w:val="007D1343"/>
    <w:rsid w:val="007D2377"/>
    <w:rsid w:val="007D2D9B"/>
    <w:rsid w:val="007D3342"/>
    <w:rsid w:val="007D38E8"/>
    <w:rsid w:val="007D733B"/>
    <w:rsid w:val="007E22C2"/>
    <w:rsid w:val="007E29BA"/>
    <w:rsid w:val="007E2C4D"/>
    <w:rsid w:val="007E2DB9"/>
    <w:rsid w:val="007E3EC6"/>
    <w:rsid w:val="007E3EFB"/>
    <w:rsid w:val="007E4D02"/>
    <w:rsid w:val="007E4D0D"/>
    <w:rsid w:val="007E5495"/>
    <w:rsid w:val="007E5EA9"/>
    <w:rsid w:val="007E6CE7"/>
    <w:rsid w:val="007F1C4A"/>
    <w:rsid w:val="007F3673"/>
    <w:rsid w:val="007F3B3E"/>
    <w:rsid w:val="007F507E"/>
    <w:rsid w:val="007F63B6"/>
    <w:rsid w:val="007F7080"/>
    <w:rsid w:val="007F79B4"/>
    <w:rsid w:val="00800341"/>
    <w:rsid w:val="00800885"/>
    <w:rsid w:val="00800D9D"/>
    <w:rsid w:val="00800E2F"/>
    <w:rsid w:val="00801427"/>
    <w:rsid w:val="0080162F"/>
    <w:rsid w:val="0080204A"/>
    <w:rsid w:val="008022A8"/>
    <w:rsid w:val="0080286D"/>
    <w:rsid w:val="00806897"/>
    <w:rsid w:val="0080747A"/>
    <w:rsid w:val="00811627"/>
    <w:rsid w:val="008117B6"/>
    <w:rsid w:val="00813F99"/>
    <w:rsid w:val="00814CA3"/>
    <w:rsid w:val="00817E9E"/>
    <w:rsid w:val="0082142D"/>
    <w:rsid w:val="00821BD6"/>
    <w:rsid w:val="0082396A"/>
    <w:rsid w:val="00823FD7"/>
    <w:rsid w:val="00824824"/>
    <w:rsid w:val="008274F3"/>
    <w:rsid w:val="0082792B"/>
    <w:rsid w:val="008303A2"/>
    <w:rsid w:val="00831997"/>
    <w:rsid w:val="00831E3F"/>
    <w:rsid w:val="00831F99"/>
    <w:rsid w:val="00833913"/>
    <w:rsid w:val="00835A94"/>
    <w:rsid w:val="00836835"/>
    <w:rsid w:val="00836FB4"/>
    <w:rsid w:val="00837B67"/>
    <w:rsid w:val="00837BEB"/>
    <w:rsid w:val="00837EFC"/>
    <w:rsid w:val="0084055A"/>
    <w:rsid w:val="00841F1C"/>
    <w:rsid w:val="00842BCE"/>
    <w:rsid w:val="00846556"/>
    <w:rsid w:val="00846760"/>
    <w:rsid w:val="008478EF"/>
    <w:rsid w:val="00850449"/>
    <w:rsid w:val="00851C18"/>
    <w:rsid w:val="0085241B"/>
    <w:rsid w:val="0085254B"/>
    <w:rsid w:val="00852D9B"/>
    <w:rsid w:val="0085673F"/>
    <w:rsid w:val="00856B05"/>
    <w:rsid w:val="00861FE3"/>
    <w:rsid w:val="008620B1"/>
    <w:rsid w:val="00863EF0"/>
    <w:rsid w:val="00864956"/>
    <w:rsid w:val="00864F1C"/>
    <w:rsid w:val="0087200B"/>
    <w:rsid w:val="00872803"/>
    <w:rsid w:val="00872BA2"/>
    <w:rsid w:val="0087384F"/>
    <w:rsid w:val="0087775F"/>
    <w:rsid w:val="00877E32"/>
    <w:rsid w:val="0088063C"/>
    <w:rsid w:val="00880FC4"/>
    <w:rsid w:val="00881039"/>
    <w:rsid w:val="00883AAA"/>
    <w:rsid w:val="00883B46"/>
    <w:rsid w:val="00884204"/>
    <w:rsid w:val="0089009B"/>
    <w:rsid w:val="00890980"/>
    <w:rsid w:val="00890CBC"/>
    <w:rsid w:val="00892EBC"/>
    <w:rsid w:val="00894E39"/>
    <w:rsid w:val="00895418"/>
    <w:rsid w:val="008957D9"/>
    <w:rsid w:val="0089788C"/>
    <w:rsid w:val="00897AF8"/>
    <w:rsid w:val="008A05DC"/>
    <w:rsid w:val="008A202D"/>
    <w:rsid w:val="008A2536"/>
    <w:rsid w:val="008A4157"/>
    <w:rsid w:val="008A5FCC"/>
    <w:rsid w:val="008A7B4B"/>
    <w:rsid w:val="008B4846"/>
    <w:rsid w:val="008B5689"/>
    <w:rsid w:val="008B5DBC"/>
    <w:rsid w:val="008B749E"/>
    <w:rsid w:val="008C09B5"/>
    <w:rsid w:val="008C1171"/>
    <w:rsid w:val="008C17BA"/>
    <w:rsid w:val="008C1F20"/>
    <w:rsid w:val="008C2D17"/>
    <w:rsid w:val="008C3CC2"/>
    <w:rsid w:val="008C3E75"/>
    <w:rsid w:val="008C5F38"/>
    <w:rsid w:val="008C6B0E"/>
    <w:rsid w:val="008C6FC8"/>
    <w:rsid w:val="008C7870"/>
    <w:rsid w:val="008D3756"/>
    <w:rsid w:val="008D4971"/>
    <w:rsid w:val="008D77FD"/>
    <w:rsid w:val="008E16CE"/>
    <w:rsid w:val="008E1E77"/>
    <w:rsid w:val="008E3378"/>
    <w:rsid w:val="008E350D"/>
    <w:rsid w:val="008E6A92"/>
    <w:rsid w:val="008F1D37"/>
    <w:rsid w:val="008F22F1"/>
    <w:rsid w:val="008F2A32"/>
    <w:rsid w:val="008F40AF"/>
    <w:rsid w:val="008F4BDD"/>
    <w:rsid w:val="008F7897"/>
    <w:rsid w:val="00900302"/>
    <w:rsid w:val="0090296E"/>
    <w:rsid w:val="00902E31"/>
    <w:rsid w:val="0090379A"/>
    <w:rsid w:val="00906C03"/>
    <w:rsid w:val="00911149"/>
    <w:rsid w:val="00911636"/>
    <w:rsid w:val="0091354B"/>
    <w:rsid w:val="00913E49"/>
    <w:rsid w:val="00913ED2"/>
    <w:rsid w:val="009147FF"/>
    <w:rsid w:val="00915805"/>
    <w:rsid w:val="00916358"/>
    <w:rsid w:val="009204BB"/>
    <w:rsid w:val="009225DE"/>
    <w:rsid w:val="00922AFC"/>
    <w:rsid w:val="009237A5"/>
    <w:rsid w:val="00925605"/>
    <w:rsid w:val="009301DE"/>
    <w:rsid w:val="00934718"/>
    <w:rsid w:val="009370E2"/>
    <w:rsid w:val="009379AA"/>
    <w:rsid w:val="009404BA"/>
    <w:rsid w:val="00940535"/>
    <w:rsid w:val="009407A8"/>
    <w:rsid w:val="0094395B"/>
    <w:rsid w:val="00945F19"/>
    <w:rsid w:val="009468A2"/>
    <w:rsid w:val="00950233"/>
    <w:rsid w:val="00950841"/>
    <w:rsid w:val="00952407"/>
    <w:rsid w:val="00952DBF"/>
    <w:rsid w:val="00953B35"/>
    <w:rsid w:val="00954414"/>
    <w:rsid w:val="00954A83"/>
    <w:rsid w:val="00956763"/>
    <w:rsid w:val="00957BCF"/>
    <w:rsid w:val="00960CDB"/>
    <w:rsid w:val="009625F6"/>
    <w:rsid w:val="009627F9"/>
    <w:rsid w:val="00964270"/>
    <w:rsid w:val="009658D6"/>
    <w:rsid w:val="009671E4"/>
    <w:rsid w:val="009676D8"/>
    <w:rsid w:val="00967CC8"/>
    <w:rsid w:val="00967EC4"/>
    <w:rsid w:val="00973037"/>
    <w:rsid w:val="00975F96"/>
    <w:rsid w:val="00980A8A"/>
    <w:rsid w:val="0098324A"/>
    <w:rsid w:val="00985FFB"/>
    <w:rsid w:val="009869ED"/>
    <w:rsid w:val="00987CAC"/>
    <w:rsid w:val="00990CFC"/>
    <w:rsid w:val="00993516"/>
    <w:rsid w:val="00995DD7"/>
    <w:rsid w:val="00995E0E"/>
    <w:rsid w:val="00996052"/>
    <w:rsid w:val="009960C9"/>
    <w:rsid w:val="00996C55"/>
    <w:rsid w:val="00997DA9"/>
    <w:rsid w:val="009A2905"/>
    <w:rsid w:val="009A38CE"/>
    <w:rsid w:val="009A38D1"/>
    <w:rsid w:val="009A491C"/>
    <w:rsid w:val="009A5463"/>
    <w:rsid w:val="009A5B58"/>
    <w:rsid w:val="009A5E1D"/>
    <w:rsid w:val="009A649B"/>
    <w:rsid w:val="009A6EB1"/>
    <w:rsid w:val="009A72B6"/>
    <w:rsid w:val="009A77F0"/>
    <w:rsid w:val="009B3E5B"/>
    <w:rsid w:val="009B4294"/>
    <w:rsid w:val="009B430C"/>
    <w:rsid w:val="009B5295"/>
    <w:rsid w:val="009B60BD"/>
    <w:rsid w:val="009B68D4"/>
    <w:rsid w:val="009B6D4C"/>
    <w:rsid w:val="009B70F4"/>
    <w:rsid w:val="009B7374"/>
    <w:rsid w:val="009C0727"/>
    <w:rsid w:val="009C0F2C"/>
    <w:rsid w:val="009C1206"/>
    <w:rsid w:val="009C1EF7"/>
    <w:rsid w:val="009C2556"/>
    <w:rsid w:val="009C6C52"/>
    <w:rsid w:val="009D0718"/>
    <w:rsid w:val="009D162F"/>
    <w:rsid w:val="009D1776"/>
    <w:rsid w:val="009D5976"/>
    <w:rsid w:val="009D5A80"/>
    <w:rsid w:val="009D79AE"/>
    <w:rsid w:val="009E0053"/>
    <w:rsid w:val="009E03D1"/>
    <w:rsid w:val="009E040A"/>
    <w:rsid w:val="009E1576"/>
    <w:rsid w:val="009E2345"/>
    <w:rsid w:val="009E2D6E"/>
    <w:rsid w:val="009E312B"/>
    <w:rsid w:val="009E40AA"/>
    <w:rsid w:val="009E4E40"/>
    <w:rsid w:val="009E710F"/>
    <w:rsid w:val="009F206C"/>
    <w:rsid w:val="009F4D89"/>
    <w:rsid w:val="009F5FEA"/>
    <w:rsid w:val="009F6A97"/>
    <w:rsid w:val="00A00283"/>
    <w:rsid w:val="00A008E4"/>
    <w:rsid w:val="00A00B15"/>
    <w:rsid w:val="00A00B50"/>
    <w:rsid w:val="00A00E20"/>
    <w:rsid w:val="00A01841"/>
    <w:rsid w:val="00A0253A"/>
    <w:rsid w:val="00A02A94"/>
    <w:rsid w:val="00A03293"/>
    <w:rsid w:val="00A03ADC"/>
    <w:rsid w:val="00A1000D"/>
    <w:rsid w:val="00A10193"/>
    <w:rsid w:val="00A10AC7"/>
    <w:rsid w:val="00A10DF8"/>
    <w:rsid w:val="00A111CB"/>
    <w:rsid w:val="00A11201"/>
    <w:rsid w:val="00A11DD4"/>
    <w:rsid w:val="00A126F1"/>
    <w:rsid w:val="00A12A9B"/>
    <w:rsid w:val="00A14055"/>
    <w:rsid w:val="00A14E15"/>
    <w:rsid w:val="00A15690"/>
    <w:rsid w:val="00A17E16"/>
    <w:rsid w:val="00A22D41"/>
    <w:rsid w:val="00A23BB2"/>
    <w:rsid w:val="00A24540"/>
    <w:rsid w:val="00A258B6"/>
    <w:rsid w:val="00A27388"/>
    <w:rsid w:val="00A300BF"/>
    <w:rsid w:val="00A30328"/>
    <w:rsid w:val="00A3255E"/>
    <w:rsid w:val="00A3267D"/>
    <w:rsid w:val="00A331C8"/>
    <w:rsid w:val="00A37794"/>
    <w:rsid w:val="00A43E28"/>
    <w:rsid w:val="00A44451"/>
    <w:rsid w:val="00A46428"/>
    <w:rsid w:val="00A46BDC"/>
    <w:rsid w:val="00A500E9"/>
    <w:rsid w:val="00A5105C"/>
    <w:rsid w:val="00A513DF"/>
    <w:rsid w:val="00A52415"/>
    <w:rsid w:val="00A5321A"/>
    <w:rsid w:val="00A57B01"/>
    <w:rsid w:val="00A601CF"/>
    <w:rsid w:val="00A60B2E"/>
    <w:rsid w:val="00A61566"/>
    <w:rsid w:val="00A6188E"/>
    <w:rsid w:val="00A62E69"/>
    <w:rsid w:val="00A634F8"/>
    <w:rsid w:val="00A67499"/>
    <w:rsid w:val="00A716CD"/>
    <w:rsid w:val="00A744D1"/>
    <w:rsid w:val="00A745E3"/>
    <w:rsid w:val="00A76173"/>
    <w:rsid w:val="00A762E1"/>
    <w:rsid w:val="00A77AE4"/>
    <w:rsid w:val="00A806F4"/>
    <w:rsid w:val="00A81FA6"/>
    <w:rsid w:val="00A84E31"/>
    <w:rsid w:val="00A8697D"/>
    <w:rsid w:val="00A86A28"/>
    <w:rsid w:val="00A873DD"/>
    <w:rsid w:val="00A9059D"/>
    <w:rsid w:val="00A90983"/>
    <w:rsid w:val="00A91C91"/>
    <w:rsid w:val="00A925A8"/>
    <w:rsid w:val="00A92A39"/>
    <w:rsid w:val="00A930DA"/>
    <w:rsid w:val="00A943AF"/>
    <w:rsid w:val="00A96B58"/>
    <w:rsid w:val="00AA0175"/>
    <w:rsid w:val="00AA0A83"/>
    <w:rsid w:val="00AA25E4"/>
    <w:rsid w:val="00AA3112"/>
    <w:rsid w:val="00AA33FB"/>
    <w:rsid w:val="00AA388E"/>
    <w:rsid w:val="00AA3B8A"/>
    <w:rsid w:val="00AA4C9D"/>
    <w:rsid w:val="00AA525C"/>
    <w:rsid w:val="00AA6162"/>
    <w:rsid w:val="00AA733A"/>
    <w:rsid w:val="00AA78DC"/>
    <w:rsid w:val="00AA7F1A"/>
    <w:rsid w:val="00AB10AA"/>
    <w:rsid w:val="00AB25F9"/>
    <w:rsid w:val="00AB2F51"/>
    <w:rsid w:val="00AB2FDC"/>
    <w:rsid w:val="00AB4394"/>
    <w:rsid w:val="00AB54EE"/>
    <w:rsid w:val="00AB6229"/>
    <w:rsid w:val="00AB67C0"/>
    <w:rsid w:val="00AC009E"/>
    <w:rsid w:val="00AC1689"/>
    <w:rsid w:val="00AC1FDD"/>
    <w:rsid w:val="00AC4CA0"/>
    <w:rsid w:val="00AC4D72"/>
    <w:rsid w:val="00AC4F4B"/>
    <w:rsid w:val="00AC53F6"/>
    <w:rsid w:val="00AC71A6"/>
    <w:rsid w:val="00AC7C80"/>
    <w:rsid w:val="00AC7D35"/>
    <w:rsid w:val="00AD15B2"/>
    <w:rsid w:val="00AD24FE"/>
    <w:rsid w:val="00AD2536"/>
    <w:rsid w:val="00AD362B"/>
    <w:rsid w:val="00AD4B24"/>
    <w:rsid w:val="00AD6509"/>
    <w:rsid w:val="00AD6D51"/>
    <w:rsid w:val="00AE1B54"/>
    <w:rsid w:val="00AE2FF1"/>
    <w:rsid w:val="00AE36A3"/>
    <w:rsid w:val="00AE3C57"/>
    <w:rsid w:val="00AE515D"/>
    <w:rsid w:val="00AE64C1"/>
    <w:rsid w:val="00AE6B2A"/>
    <w:rsid w:val="00AF198F"/>
    <w:rsid w:val="00AF3041"/>
    <w:rsid w:val="00AF3BBC"/>
    <w:rsid w:val="00AF48CD"/>
    <w:rsid w:val="00AF5E69"/>
    <w:rsid w:val="00AF5FAD"/>
    <w:rsid w:val="00AF6022"/>
    <w:rsid w:val="00AF7EC8"/>
    <w:rsid w:val="00B015A7"/>
    <w:rsid w:val="00B01F89"/>
    <w:rsid w:val="00B038CC"/>
    <w:rsid w:val="00B051B8"/>
    <w:rsid w:val="00B053D9"/>
    <w:rsid w:val="00B06556"/>
    <w:rsid w:val="00B06B04"/>
    <w:rsid w:val="00B06B85"/>
    <w:rsid w:val="00B07150"/>
    <w:rsid w:val="00B11F31"/>
    <w:rsid w:val="00B12AB1"/>
    <w:rsid w:val="00B12C14"/>
    <w:rsid w:val="00B14090"/>
    <w:rsid w:val="00B15932"/>
    <w:rsid w:val="00B161CF"/>
    <w:rsid w:val="00B16C7B"/>
    <w:rsid w:val="00B16F92"/>
    <w:rsid w:val="00B21E7A"/>
    <w:rsid w:val="00B21EA3"/>
    <w:rsid w:val="00B2296E"/>
    <w:rsid w:val="00B328E5"/>
    <w:rsid w:val="00B331CF"/>
    <w:rsid w:val="00B3388D"/>
    <w:rsid w:val="00B34168"/>
    <w:rsid w:val="00B345D9"/>
    <w:rsid w:val="00B34DF8"/>
    <w:rsid w:val="00B37B14"/>
    <w:rsid w:val="00B43D0A"/>
    <w:rsid w:val="00B43EF1"/>
    <w:rsid w:val="00B44303"/>
    <w:rsid w:val="00B445BB"/>
    <w:rsid w:val="00B47091"/>
    <w:rsid w:val="00B47D07"/>
    <w:rsid w:val="00B5144B"/>
    <w:rsid w:val="00B5170B"/>
    <w:rsid w:val="00B52EE1"/>
    <w:rsid w:val="00B53992"/>
    <w:rsid w:val="00B53D6E"/>
    <w:rsid w:val="00B54EA4"/>
    <w:rsid w:val="00B60CE1"/>
    <w:rsid w:val="00B64706"/>
    <w:rsid w:val="00B679D3"/>
    <w:rsid w:val="00B67FEA"/>
    <w:rsid w:val="00B708AD"/>
    <w:rsid w:val="00B710D2"/>
    <w:rsid w:val="00B7113C"/>
    <w:rsid w:val="00B712CC"/>
    <w:rsid w:val="00B723DF"/>
    <w:rsid w:val="00B72D64"/>
    <w:rsid w:val="00B731DE"/>
    <w:rsid w:val="00B734C3"/>
    <w:rsid w:val="00B73EB2"/>
    <w:rsid w:val="00B74252"/>
    <w:rsid w:val="00B742BF"/>
    <w:rsid w:val="00B74AC4"/>
    <w:rsid w:val="00B7514D"/>
    <w:rsid w:val="00B7627A"/>
    <w:rsid w:val="00B7678B"/>
    <w:rsid w:val="00B77533"/>
    <w:rsid w:val="00B77999"/>
    <w:rsid w:val="00B77B05"/>
    <w:rsid w:val="00B81154"/>
    <w:rsid w:val="00B85149"/>
    <w:rsid w:val="00B85A12"/>
    <w:rsid w:val="00B86498"/>
    <w:rsid w:val="00B90481"/>
    <w:rsid w:val="00B9063F"/>
    <w:rsid w:val="00B92975"/>
    <w:rsid w:val="00B945D4"/>
    <w:rsid w:val="00B94BAD"/>
    <w:rsid w:val="00B97A58"/>
    <w:rsid w:val="00BA1325"/>
    <w:rsid w:val="00BA48FC"/>
    <w:rsid w:val="00BA5870"/>
    <w:rsid w:val="00BA679F"/>
    <w:rsid w:val="00BB0399"/>
    <w:rsid w:val="00BB0AAC"/>
    <w:rsid w:val="00BB0CBB"/>
    <w:rsid w:val="00BB0EFB"/>
    <w:rsid w:val="00BB19C4"/>
    <w:rsid w:val="00BB3223"/>
    <w:rsid w:val="00BB3BC1"/>
    <w:rsid w:val="00BB4344"/>
    <w:rsid w:val="00BB4A7B"/>
    <w:rsid w:val="00BB5D61"/>
    <w:rsid w:val="00BC1307"/>
    <w:rsid w:val="00BC2B27"/>
    <w:rsid w:val="00BC3B27"/>
    <w:rsid w:val="00BC4C9B"/>
    <w:rsid w:val="00BC609B"/>
    <w:rsid w:val="00BC7910"/>
    <w:rsid w:val="00BC7BEA"/>
    <w:rsid w:val="00BD0BD5"/>
    <w:rsid w:val="00BD209D"/>
    <w:rsid w:val="00BD6641"/>
    <w:rsid w:val="00BE4117"/>
    <w:rsid w:val="00BE467F"/>
    <w:rsid w:val="00BE4DAD"/>
    <w:rsid w:val="00BE5E4B"/>
    <w:rsid w:val="00BE6C2B"/>
    <w:rsid w:val="00BE716C"/>
    <w:rsid w:val="00BE76C8"/>
    <w:rsid w:val="00BE7990"/>
    <w:rsid w:val="00BF1AB9"/>
    <w:rsid w:val="00BF29E1"/>
    <w:rsid w:val="00BF2F12"/>
    <w:rsid w:val="00BF30AB"/>
    <w:rsid w:val="00BF37A1"/>
    <w:rsid w:val="00BF39E5"/>
    <w:rsid w:val="00BF3A0E"/>
    <w:rsid w:val="00BF3A82"/>
    <w:rsid w:val="00BF47F6"/>
    <w:rsid w:val="00BF4C9A"/>
    <w:rsid w:val="00BF58CF"/>
    <w:rsid w:val="00BF695F"/>
    <w:rsid w:val="00C0311B"/>
    <w:rsid w:val="00C0339F"/>
    <w:rsid w:val="00C038FE"/>
    <w:rsid w:val="00C0411C"/>
    <w:rsid w:val="00C057FE"/>
    <w:rsid w:val="00C07331"/>
    <w:rsid w:val="00C10955"/>
    <w:rsid w:val="00C11B85"/>
    <w:rsid w:val="00C13C70"/>
    <w:rsid w:val="00C149BA"/>
    <w:rsid w:val="00C22BC5"/>
    <w:rsid w:val="00C22CD6"/>
    <w:rsid w:val="00C23063"/>
    <w:rsid w:val="00C23DAA"/>
    <w:rsid w:val="00C24103"/>
    <w:rsid w:val="00C25539"/>
    <w:rsid w:val="00C267D7"/>
    <w:rsid w:val="00C31877"/>
    <w:rsid w:val="00C31885"/>
    <w:rsid w:val="00C3387C"/>
    <w:rsid w:val="00C34436"/>
    <w:rsid w:val="00C347A8"/>
    <w:rsid w:val="00C3617C"/>
    <w:rsid w:val="00C4200F"/>
    <w:rsid w:val="00C4222C"/>
    <w:rsid w:val="00C42806"/>
    <w:rsid w:val="00C42BB6"/>
    <w:rsid w:val="00C42DFC"/>
    <w:rsid w:val="00C430F8"/>
    <w:rsid w:val="00C43515"/>
    <w:rsid w:val="00C46BC0"/>
    <w:rsid w:val="00C53B91"/>
    <w:rsid w:val="00C53EBB"/>
    <w:rsid w:val="00C5519E"/>
    <w:rsid w:val="00C5610C"/>
    <w:rsid w:val="00C57088"/>
    <w:rsid w:val="00C60694"/>
    <w:rsid w:val="00C6189C"/>
    <w:rsid w:val="00C61B15"/>
    <w:rsid w:val="00C620D3"/>
    <w:rsid w:val="00C62687"/>
    <w:rsid w:val="00C64195"/>
    <w:rsid w:val="00C64773"/>
    <w:rsid w:val="00C71379"/>
    <w:rsid w:val="00C71913"/>
    <w:rsid w:val="00C73712"/>
    <w:rsid w:val="00C73A21"/>
    <w:rsid w:val="00C7613D"/>
    <w:rsid w:val="00C76728"/>
    <w:rsid w:val="00C76F72"/>
    <w:rsid w:val="00C77A75"/>
    <w:rsid w:val="00C80771"/>
    <w:rsid w:val="00C81D9F"/>
    <w:rsid w:val="00C82A5E"/>
    <w:rsid w:val="00C836EC"/>
    <w:rsid w:val="00C8413F"/>
    <w:rsid w:val="00C84368"/>
    <w:rsid w:val="00C84427"/>
    <w:rsid w:val="00C844F7"/>
    <w:rsid w:val="00C84D0E"/>
    <w:rsid w:val="00C859C7"/>
    <w:rsid w:val="00C8680A"/>
    <w:rsid w:val="00C87B56"/>
    <w:rsid w:val="00C87D7F"/>
    <w:rsid w:val="00C91002"/>
    <w:rsid w:val="00C91424"/>
    <w:rsid w:val="00C915E2"/>
    <w:rsid w:val="00C93462"/>
    <w:rsid w:val="00C94C5F"/>
    <w:rsid w:val="00C97041"/>
    <w:rsid w:val="00C97042"/>
    <w:rsid w:val="00C9794E"/>
    <w:rsid w:val="00C979F3"/>
    <w:rsid w:val="00CA06CE"/>
    <w:rsid w:val="00CA0EED"/>
    <w:rsid w:val="00CA0F8C"/>
    <w:rsid w:val="00CA1224"/>
    <w:rsid w:val="00CA2794"/>
    <w:rsid w:val="00CB0616"/>
    <w:rsid w:val="00CB1364"/>
    <w:rsid w:val="00CB3215"/>
    <w:rsid w:val="00CB38A0"/>
    <w:rsid w:val="00CB38AF"/>
    <w:rsid w:val="00CB630A"/>
    <w:rsid w:val="00CB65EF"/>
    <w:rsid w:val="00CB6DBB"/>
    <w:rsid w:val="00CB72F5"/>
    <w:rsid w:val="00CC012F"/>
    <w:rsid w:val="00CC03E3"/>
    <w:rsid w:val="00CC0D0A"/>
    <w:rsid w:val="00CC1B7D"/>
    <w:rsid w:val="00CC1EF1"/>
    <w:rsid w:val="00CC3D8E"/>
    <w:rsid w:val="00CC41DA"/>
    <w:rsid w:val="00CC503C"/>
    <w:rsid w:val="00CC5AB4"/>
    <w:rsid w:val="00CC5F28"/>
    <w:rsid w:val="00CC6C4E"/>
    <w:rsid w:val="00CC6EA3"/>
    <w:rsid w:val="00CD49EC"/>
    <w:rsid w:val="00CE08AA"/>
    <w:rsid w:val="00CE313B"/>
    <w:rsid w:val="00CE4610"/>
    <w:rsid w:val="00CE475C"/>
    <w:rsid w:val="00CE6EF6"/>
    <w:rsid w:val="00CE7AEB"/>
    <w:rsid w:val="00CE7E3D"/>
    <w:rsid w:val="00CF0D1F"/>
    <w:rsid w:val="00CF0DC4"/>
    <w:rsid w:val="00CF0ECB"/>
    <w:rsid w:val="00CF1D5A"/>
    <w:rsid w:val="00CF3C7B"/>
    <w:rsid w:val="00CF4E4D"/>
    <w:rsid w:val="00CF7317"/>
    <w:rsid w:val="00D023A7"/>
    <w:rsid w:val="00D0254C"/>
    <w:rsid w:val="00D02A61"/>
    <w:rsid w:val="00D02D91"/>
    <w:rsid w:val="00D038F3"/>
    <w:rsid w:val="00D03E94"/>
    <w:rsid w:val="00D0438E"/>
    <w:rsid w:val="00D06225"/>
    <w:rsid w:val="00D075C8"/>
    <w:rsid w:val="00D10279"/>
    <w:rsid w:val="00D113C0"/>
    <w:rsid w:val="00D11965"/>
    <w:rsid w:val="00D126B7"/>
    <w:rsid w:val="00D134E0"/>
    <w:rsid w:val="00D13636"/>
    <w:rsid w:val="00D14F5B"/>
    <w:rsid w:val="00D17713"/>
    <w:rsid w:val="00D17CB6"/>
    <w:rsid w:val="00D20356"/>
    <w:rsid w:val="00D206DD"/>
    <w:rsid w:val="00D20FFB"/>
    <w:rsid w:val="00D2478F"/>
    <w:rsid w:val="00D260F8"/>
    <w:rsid w:val="00D26D78"/>
    <w:rsid w:val="00D3203E"/>
    <w:rsid w:val="00D3214A"/>
    <w:rsid w:val="00D32665"/>
    <w:rsid w:val="00D32E6E"/>
    <w:rsid w:val="00D33037"/>
    <w:rsid w:val="00D3377E"/>
    <w:rsid w:val="00D33E15"/>
    <w:rsid w:val="00D350D0"/>
    <w:rsid w:val="00D37530"/>
    <w:rsid w:val="00D41699"/>
    <w:rsid w:val="00D440F6"/>
    <w:rsid w:val="00D445FA"/>
    <w:rsid w:val="00D4503A"/>
    <w:rsid w:val="00D4520B"/>
    <w:rsid w:val="00D4733E"/>
    <w:rsid w:val="00D4777B"/>
    <w:rsid w:val="00D50DBD"/>
    <w:rsid w:val="00D51AEF"/>
    <w:rsid w:val="00D54752"/>
    <w:rsid w:val="00D56B8F"/>
    <w:rsid w:val="00D5791A"/>
    <w:rsid w:val="00D57FF8"/>
    <w:rsid w:val="00D60BDF"/>
    <w:rsid w:val="00D60DC5"/>
    <w:rsid w:val="00D6151B"/>
    <w:rsid w:val="00D61780"/>
    <w:rsid w:val="00D61D5A"/>
    <w:rsid w:val="00D623EB"/>
    <w:rsid w:val="00D62905"/>
    <w:rsid w:val="00D637FE"/>
    <w:rsid w:val="00D63F04"/>
    <w:rsid w:val="00D65A6E"/>
    <w:rsid w:val="00D66D1C"/>
    <w:rsid w:val="00D72133"/>
    <w:rsid w:val="00D7221D"/>
    <w:rsid w:val="00D7237B"/>
    <w:rsid w:val="00D7363A"/>
    <w:rsid w:val="00D73FB7"/>
    <w:rsid w:val="00D73FB9"/>
    <w:rsid w:val="00D75FCF"/>
    <w:rsid w:val="00D76B16"/>
    <w:rsid w:val="00D76B66"/>
    <w:rsid w:val="00D773D0"/>
    <w:rsid w:val="00D77DC0"/>
    <w:rsid w:val="00D80073"/>
    <w:rsid w:val="00D80EB6"/>
    <w:rsid w:val="00D80FD9"/>
    <w:rsid w:val="00D81A8E"/>
    <w:rsid w:val="00D8329D"/>
    <w:rsid w:val="00D83408"/>
    <w:rsid w:val="00D83715"/>
    <w:rsid w:val="00D84668"/>
    <w:rsid w:val="00D84A3A"/>
    <w:rsid w:val="00D863CC"/>
    <w:rsid w:val="00D87B9A"/>
    <w:rsid w:val="00D87BD3"/>
    <w:rsid w:val="00D90D24"/>
    <w:rsid w:val="00D90EBF"/>
    <w:rsid w:val="00D916A9"/>
    <w:rsid w:val="00D94144"/>
    <w:rsid w:val="00D956BD"/>
    <w:rsid w:val="00D9611D"/>
    <w:rsid w:val="00D97463"/>
    <w:rsid w:val="00D9773D"/>
    <w:rsid w:val="00D97C6C"/>
    <w:rsid w:val="00D97D3F"/>
    <w:rsid w:val="00DA09EB"/>
    <w:rsid w:val="00DA22AF"/>
    <w:rsid w:val="00DA2D2A"/>
    <w:rsid w:val="00DA4B88"/>
    <w:rsid w:val="00DA78B5"/>
    <w:rsid w:val="00DA7EEA"/>
    <w:rsid w:val="00DB304D"/>
    <w:rsid w:val="00DB3AAA"/>
    <w:rsid w:val="00DB439A"/>
    <w:rsid w:val="00DC04AB"/>
    <w:rsid w:val="00DC1AE7"/>
    <w:rsid w:val="00DC28FF"/>
    <w:rsid w:val="00DC2D48"/>
    <w:rsid w:val="00DC3253"/>
    <w:rsid w:val="00DC41C7"/>
    <w:rsid w:val="00DC5381"/>
    <w:rsid w:val="00DC5FA6"/>
    <w:rsid w:val="00DC631F"/>
    <w:rsid w:val="00DC6760"/>
    <w:rsid w:val="00DD30F7"/>
    <w:rsid w:val="00DD388E"/>
    <w:rsid w:val="00DD4D3C"/>
    <w:rsid w:val="00DD4EBF"/>
    <w:rsid w:val="00DD60C4"/>
    <w:rsid w:val="00DD736C"/>
    <w:rsid w:val="00DE2EE4"/>
    <w:rsid w:val="00DE5657"/>
    <w:rsid w:val="00DF0316"/>
    <w:rsid w:val="00DF0E5F"/>
    <w:rsid w:val="00DF11D0"/>
    <w:rsid w:val="00DF13A6"/>
    <w:rsid w:val="00DF13E5"/>
    <w:rsid w:val="00DF1972"/>
    <w:rsid w:val="00DF519C"/>
    <w:rsid w:val="00DF57DB"/>
    <w:rsid w:val="00DF5EDC"/>
    <w:rsid w:val="00DF610C"/>
    <w:rsid w:val="00DF665C"/>
    <w:rsid w:val="00E00339"/>
    <w:rsid w:val="00E005AF"/>
    <w:rsid w:val="00E014FE"/>
    <w:rsid w:val="00E025F4"/>
    <w:rsid w:val="00E04238"/>
    <w:rsid w:val="00E05D27"/>
    <w:rsid w:val="00E0766F"/>
    <w:rsid w:val="00E076E5"/>
    <w:rsid w:val="00E077E1"/>
    <w:rsid w:val="00E10F45"/>
    <w:rsid w:val="00E12E0B"/>
    <w:rsid w:val="00E1539A"/>
    <w:rsid w:val="00E16ECF"/>
    <w:rsid w:val="00E20692"/>
    <w:rsid w:val="00E206EA"/>
    <w:rsid w:val="00E21972"/>
    <w:rsid w:val="00E224CF"/>
    <w:rsid w:val="00E230B4"/>
    <w:rsid w:val="00E24645"/>
    <w:rsid w:val="00E24CCA"/>
    <w:rsid w:val="00E254A0"/>
    <w:rsid w:val="00E25680"/>
    <w:rsid w:val="00E2702D"/>
    <w:rsid w:val="00E2781A"/>
    <w:rsid w:val="00E30182"/>
    <w:rsid w:val="00E3229A"/>
    <w:rsid w:val="00E33AF6"/>
    <w:rsid w:val="00E345DA"/>
    <w:rsid w:val="00E36364"/>
    <w:rsid w:val="00E3647C"/>
    <w:rsid w:val="00E36A70"/>
    <w:rsid w:val="00E41451"/>
    <w:rsid w:val="00E415B8"/>
    <w:rsid w:val="00E42787"/>
    <w:rsid w:val="00E427EE"/>
    <w:rsid w:val="00E4577B"/>
    <w:rsid w:val="00E45817"/>
    <w:rsid w:val="00E45BFB"/>
    <w:rsid w:val="00E46F93"/>
    <w:rsid w:val="00E50D6A"/>
    <w:rsid w:val="00E513D0"/>
    <w:rsid w:val="00E6068D"/>
    <w:rsid w:val="00E61C32"/>
    <w:rsid w:val="00E67B6F"/>
    <w:rsid w:val="00E704F7"/>
    <w:rsid w:val="00E7076F"/>
    <w:rsid w:val="00E70C45"/>
    <w:rsid w:val="00E73382"/>
    <w:rsid w:val="00E7433B"/>
    <w:rsid w:val="00E75ABE"/>
    <w:rsid w:val="00E7646B"/>
    <w:rsid w:val="00E76542"/>
    <w:rsid w:val="00E76FF1"/>
    <w:rsid w:val="00E77000"/>
    <w:rsid w:val="00E77777"/>
    <w:rsid w:val="00E81560"/>
    <w:rsid w:val="00E81DD9"/>
    <w:rsid w:val="00E83789"/>
    <w:rsid w:val="00E83838"/>
    <w:rsid w:val="00E83A19"/>
    <w:rsid w:val="00E847F1"/>
    <w:rsid w:val="00E850BA"/>
    <w:rsid w:val="00E8562C"/>
    <w:rsid w:val="00E858A9"/>
    <w:rsid w:val="00E86556"/>
    <w:rsid w:val="00E876CB"/>
    <w:rsid w:val="00E900A3"/>
    <w:rsid w:val="00E91310"/>
    <w:rsid w:val="00E9144E"/>
    <w:rsid w:val="00E92FA6"/>
    <w:rsid w:val="00E9477E"/>
    <w:rsid w:val="00E94EC3"/>
    <w:rsid w:val="00E9694D"/>
    <w:rsid w:val="00EA1AF6"/>
    <w:rsid w:val="00EA1CFB"/>
    <w:rsid w:val="00EA2EEB"/>
    <w:rsid w:val="00EA50EC"/>
    <w:rsid w:val="00EA5D5D"/>
    <w:rsid w:val="00EA692F"/>
    <w:rsid w:val="00EA766E"/>
    <w:rsid w:val="00EB0CF5"/>
    <w:rsid w:val="00EB0D2B"/>
    <w:rsid w:val="00EB37A8"/>
    <w:rsid w:val="00EB40B0"/>
    <w:rsid w:val="00EB4443"/>
    <w:rsid w:val="00EB74BC"/>
    <w:rsid w:val="00EB779C"/>
    <w:rsid w:val="00EC16F8"/>
    <w:rsid w:val="00EC336E"/>
    <w:rsid w:val="00EC6A34"/>
    <w:rsid w:val="00ED2792"/>
    <w:rsid w:val="00ED2C08"/>
    <w:rsid w:val="00ED3A64"/>
    <w:rsid w:val="00ED4194"/>
    <w:rsid w:val="00ED560D"/>
    <w:rsid w:val="00ED605B"/>
    <w:rsid w:val="00ED6260"/>
    <w:rsid w:val="00ED6B98"/>
    <w:rsid w:val="00ED6C94"/>
    <w:rsid w:val="00ED7F1C"/>
    <w:rsid w:val="00EE1040"/>
    <w:rsid w:val="00EE4797"/>
    <w:rsid w:val="00EE5B40"/>
    <w:rsid w:val="00EE5D08"/>
    <w:rsid w:val="00EE7685"/>
    <w:rsid w:val="00EF0BF1"/>
    <w:rsid w:val="00EF0EA0"/>
    <w:rsid w:val="00EF35D0"/>
    <w:rsid w:val="00EF3CF4"/>
    <w:rsid w:val="00EF4C89"/>
    <w:rsid w:val="00EF5F9F"/>
    <w:rsid w:val="00EF64BD"/>
    <w:rsid w:val="00F0242A"/>
    <w:rsid w:val="00F05050"/>
    <w:rsid w:val="00F053EF"/>
    <w:rsid w:val="00F0676E"/>
    <w:rsid w:val="00F10BC5"/>
    <w:rsid w:val="00F12252"/>
    <w:rsid w:val="00F12FA6"/>
    <w:rsid w:val="00F1327E"/>
    <w:rsid w:val="00F141DF"/>
    <w:rsid w:val="00F147DA"/>
    <w:rsid w:val="00F15307"/>
    <w:rsid w:val="00F16041"/>
    <w:rsid w:val="00F16F37"/>
    <w:rsid w:val="00F17A7A"/>
    <w:rsid w:val="00F20245"/>
    <w:rsid w:val="00F216B1"/>
    <w:rsid w:val="00F23A2A"/>
    <w:rsid w:val="00F23E20"/>
    <w:rsid w:val="00F23F90"/>
    <w:rsid w:val="00F24F70"/>
    <w:rsid w:val="00F25611"/>
    <w:rsid w:val="00F276A4"/>
    <w:rsid w:val="00F302B2"/>
    <w:rsid w:val="00F30A87"/>
    <w:rsid w:val="00F31DA3"/>
    <w:rsid w:val="00F32F11"/>
    <w:rsid w:val="00F331FC"/>
    <w:rsid w:val="00F3371D"/>
    <w:rsid w:val="00F35CBE"/>
    <w:rsid w:val="00F374B9"/>
    <w:rsid w:val="00F406A9"/>
    <w:rsid w:val="00F40823"/>
    <w:rsid w:val="00F40BF4"/>
    <w:rsid w:val="00F41942"/>
    <w:rsid w:val="00F4261F"/>
    <w:rsid w:val="00F43B0B"/>
    <w:rsid w:val="00F43BA6"/>
    <w:rsid w:val="00F508B0"/>
    <w:rsid w:val="00F51C02"/>
    <w:rsid w:val="00F5227C"/>
    <w:rsid w:val="00F53937"/>
    <w:rsid w:val="00F54C78"/>
    <w:rsid w:val="00F555DD"/>
    <w:rsid w:val="00F55D28"/>
    <w:rsid w:val="00F5610C"/>
    <w:rsid w:val="00F566C7"/>
    <w:rsid w:val="00F57850"/>
    <w:rsid w:val="00F60737"/>
    <w:rsid w:val="00F626E0"/>
    <w:rsid w:val="00F64195"/>
    <w:rsid w:val="00F646A4"/>
    <w:rsid w:val="00F65C61"/>
    <w:rsid w:val="00F65D33"/>
    <w:rsid w:val="00F6667B"/>
    <w:rsid w:val="00F675A0"/>
    <w:rsid w:val="00F7027C"/>
    <w:rsid w:val="00F70333"/>
    <w:rsid w:val="00F72892"/>
    <w:rsid w:val="00F729B4"/>
    <w:rsid w:val="00F73106"/>
    <w:rsid w:val="00F73F33"/>
    <w:rsid w:val="00F7494E"/>
    <w:rsid w:val="00F74B06"/>
    <w:rsid w:val="00F75C80"/>
    <w:rsid w:val="00F80AFA"/>
    <w:rsid w:val="00F8155F"/>
    <w:rsid w:val="00F81BA9"/>
    <w:rsid w:val="00F81E24"/>
    <w:rsid w:val="00F82D92"/>
    <w:rsid w:val="00F85FA6"/>
    <w:rsid w:val="00F860A4"/>
    <w:rsid w:val="00F86357"/>
    <w:rsid w:val="00F90FBA"/>
    <w:rsid w:val="00F93C02"/>
    <w:rsid w:val="00F955C4"/>
    <w:rsid w:val="00F95855"/>
    <w:rsid w:val="00F95C7C"/>
    <w:rsid w:val="00F96297"/>
    <w:rsid w:val="00FA106A"/>
    <w:rsid w:val="00FA13BE"/>
    <w:rsid w:val="00FA1A86"/>
    <w:rsid w:val="00FA1B4B"/>
    <w:rsid w:val="00FA3174"/>
    <w:rsid w:val="00FA384A"/>
    <w:rsid w:val="00FA4229"/>
    <w:rsid w:val="00FA433D"/>
    <w:rsid w:val="00FA4DCD"/>
    <w:rsid w:val="00FA65D1"/>
    <w:rsid w:val="00FA6845"/>
    <w:rsid w:val="00FA6CA0"/>
    <w:rsid w:val="00FA701F"/>
    <w:rsid w:val="00FA78E7"/>
    <w:rsid w:val="00FB01B3"/>
    <w:rsid w:val="00FB4CE4"/>
    <w:rsid w:val="00FB5013"/>
    <w:rsid w:val="00FB507A"/>
    <w:rsid w:val="00FB6A28"/>
    <w:rsid w:val="00FB76CD"/>
    <w:rsid w:val="00FC662C"/>
    <w:rsid w:val="00FC6851"/>
    <w:rsid w:val="00FC7394"/>
    <w:rsid w:val="00FD2F99"/>
    <w:rsid w:val="00FD3B61"/>
    <w:rsid w:val="00FD5E0B"/>
    <w:rsid w:val="00FD79B7"/>
    <w:rsid w:val="00FE15EB"/>
    <w:rsid w:val="00FE4B51"/>
    <w:rsid w:val="00FE4E3B"/>
    <w:rsid w:val="00FE551A"/>
    <w:rsid w:val="00FE5772"/>
    <w:rsid w:val="00FE752E"/>
    <w:rsid w:val="00FE7DFE"/>
    <w:rsid w:val="00FF06F1"/>
    <w:rsid w:val="00FF2C7A"/>
    <w:rsid w:val="00FF330B"/>
    <w:rsid w:val="00FF4869"/>
    <w:rsid w:val="00FF6B23"/>
    <w:rsid w:val="00FF7510"/>
    <w:rsid w:val="00FF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18ACD"/>
  <w15:docId w15:val="{46804143-F042-4640-B650-B2CC126C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8A9"/>
    <w:pPr>
      <w:spacing w:after="0" w:line="240" w:lineRule="auto"/>
    </w:pPr>
    <w:rPr>
      <w:rFonts w:ascii="Calibri" w:hAnsi="Calibri"/>
    </w:rPr>
  </w:style>
  <w:style w:type="paragraph" w:styleId="Heading1">
    <w:name w:val="heading 1"/>
    <w:next w:val="BodyText"/>
    <w:link w:val="Heading1Char"/>
    <w:uiPriority w:val="1"/>
    <w:qFormat/>
    <w:rsid w:val="00E858A9"/>
    <w:pPr>
      <w:keepNext/>
      <w:keepLines/>
      <w:tabs>
        <w:tab w:val="left" w:pos="3345"/>
      </w:tabs>
      <w:spacing w:before="240" w:after="120" w:line="268" w:lineRule="auto"/>
      <w:outlineLvl w:val="0"/>
    </w:pPr>
    <w:rPr>
      <w:rFonts w:ascii="Calibri" w:eastAsiaTheme="majorEastAsia" w:hAnsi="Calibri" w:cstheme="majorBidi"/>
      <w:b/>
      <w:color w:val="003865"/>
      <w:sz w:val="40"/>
      <w:szCs w:val="40"/>
    </w:rPr>
  </w:style>
  <w:style w:type="paragraph" w:styleId="Heading2">
    <w:name w:val="heading 2"/>
    <w:next w:val="BodyText"/>
    <w:link w:val="Heading2Char"/>
    <w:uiPriority w:val="1"/>
    <w:unhideWhenUsed/>
    <w:qFormat/>
    <w:rsid w:val="000341DE"/>
    <w:pPr>
      <w:keepNext/>
      <w:keepLines/>
      <w:pBdr>
        <w:bottom w:val="single" w:sz="4" w:space="1" w:color="auto"/>
      </w:pBdr>
      <w:tabs>
        <w:tab w:val="left" w:pos="2400"/>
      </w:tabs>
      <w:spacing w:before="240" w:after="120" w:line="269" w:lineRule="auto"/>
      <w:outlineLvl w:val="1"/>
    </w:pPr>
    <w:rPr>
      <w:rFonts w:eastAsiaTheme="majorEastAsia" w:cstheme="majorBidi"/>
      <w:b/>
      <w:bCs/>
      <w:color w:val="003865"/>
      <w:sz w:val="32"/>
      <w:szCs w:val="32"/>
    </w:rPr>
  </w:style>
  <w:style w:type="paragraph" w:styleId="Heading3">
    <w:name w:val="heading 3"/>
    <w:next w:val="BodyText"/>
    <w:link w:val="Heading3Char"/>
    <w:uiPriority w:val="1"/>
    <w:unhideWhenUsed/>
    <w:qFormat/>
    <w:rsid w:val="00E858A9"/>
    <w:pPr>
      <w:keepNext/>
      <w:tabs>
        <w:tab w:val="left" w:pos="735"/>
      </w:tabs>
      <w:spacing w:before="240" w:after="120" w:line="268" w:lineRule="auto"/>
      <w:outlineLvl w:val="2"/>
    </w:pPr>
    <w:rPr>
      <w:rFonts w:eastAsiaTheme="majorEastAsia" w:cs="Arial"/>
      <w:b/>
      <w:color w:val="003865"/>
      <w:sz w:val="24"/>
      <w:szCs w:val="24"/>
    </w:rPr>
  </w:style>
  <w:style w:type="paragraph" w:styleId="Heading4">
    <w:name w:val="heading 4"/>
    <w:basedOn w:val="Normal"/>
    <w:next w:val="Normal"/>
    <w:link w:val="Heading4Char"/>
    <w:uiPriority w:val="9"/>
    <w:unhideWhenUsed/>
    <w:qFormat/>
    <w:rsid w:val="00F64195"/>
    <w:pPr>
      <w:keepNext/>
      <w:keepLines/>
      <w:spacing w:before="4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unhideWhenUsed/>
    <w:qFormat/>
    <w:rsid w:val="007C165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165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165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16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16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rsid w:val="00E91310"/>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E91310"/>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E913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E913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E913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E913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E913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E913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riangles">
    <w:name w:val="1Triangles"/>
    <w:rsid w:val="00E91310"/>
    <w:pPr>
      <w:widowControl w:val="0"/>
      <w:tabs>
        <w:tab w:val="left" w:pos="720"/>
      </w:tabs>
      <w:autoSpaceDE w:val="0"/>
      <w:autoSpaceDN w:val="0"/>
      <w:adjustRightInd w:val="0"/>
      <w:ind w:left="720" w:hanging="720"/>
      <w:jc w:val="both"/>
    </w:pPr>
    <w:rPr>
      <w:sz w:val="24"/>
      <w:szCs w:val="24"/>
    </w:rPr>
  </w:style>
  <w:style w:type="paragraph" w:customStyle="1" w:styleId="2Triangles">
    <w:name w:val="2Triangles"/>
    <w:rsid w:val="00E91310"/>
    <w:pPr>
      <w:widowControl w:val="0"/>
      <w:tabs>
        <w:tab w:val="left" w:pos="720"/>
        <w:tab w:val="left" w:pos="1440"/>
      </w:tabs>
      <w:autoSpaceDE w:val="0"/>
      <w:autoSpaceDN w:val="0"/>
      <w:adjustRightInd w:val="0"/>
      <w:ind w:left="1440" w:hanging="720"/>
      <w:jc w:val="both"/>
    </w:pPr>
    <w:rPr>
      <w:sz w:val="24"/>
      <w:szCs w:val="24"/>
    </w:rPr>
  </w:style>
  <w:style w:type="paragraph" w:customStyle="1" w:styleId="3Triangles">
    <w:name w:val="3Triangles"/>
    <w:rsid w:val="00E913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Triangles">
    <w:name w:val="4Triangles"/>
    <w:rsid w:val="00E913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Triangles">
    <w:name w:val="5Triangles"/>
    <w:rsid w:val="00E913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Triangles">
    <w:name w:val="6Triangles"/>
    <w:rsid w:val="00E913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Triangles">
    <w:name w:val="7Triangles"/>
    <w:rsid w:val="00E913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Triangles">
    <w:name w:val="8Triangles"/>
    <w:rsid w:val="00E913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a">
    <w:name w:val="_"/>
    <w:rsid w:val="00E91310"/>
    <w:pPr>
      <w:widowControl w:val="0"/>
      <w:autoSpaceDE w:val="0"/>
      <w:autoSpaceDN w:val="0"/>
      <w:adjustRightInd w:val="0"/>
      <w:ind w:left="-1080"/>
    </w:pPr>
    <w:rPr>
      <w:sz w:val="24"/>
      <w:szCs w:val="24"/>
    </w:rPr>
  </w:style>
  <w:style w:type="character" w:customStyle="1" w:styleId="DefaultPara">
    <w:name w:val="Default Para"/>
    <w:rsid w:val="00E91310"/>
  </w:style>
  <w:style w:type="character" w:customStyle="1" w:styleId="SYSHYPERTEXT">
    <w:name w:val="SYS_HYPERTEXT"/>
    <w:rsid w:val="00E91310"/>
    <w:rPr>
      <w:color w:val="0000FF"/>
    </w:rPr>
  </w:style>
  <w:style w:type="paragraph" w:styleId="Header">
    <w:name w:val="header"/>
    <w:basedOn w:val="Normal"/>
    <w:rsid w:val="00E91310"/>
    <w:pPr>
      <w:tabs>
        <w:tab w:val="center" w:pos="4320"/>
        <w:tab w:val="right" w:pos="8640"/>
      </w:tabs>
    </w:pPr>
  </w:style>
  <w:style w:type="character" w:styleId="PageNumber">
    <w:name w:val="page number"/>
    <w:basedOn w:val="DefaultParagraphFont"/>
    <w:rsid w:val="00E91310"/>
  </w:style>
  <w:style w:type="paragraph" w:styleId="BodyText">
    <w:name w:val="Body Text"/>
    <w:link w:val="BodyTextChar"/>
    <w:unhideWhenUsed/>
    <w:qFormat/>
    <w:rsid w:val="00E858A9"/>
    <w:pPr>
      <w:spacing w:before="200" w:after="200" w:line="268" w:lineRule="auto"/>
    </w:pPr>
  </w:style>
  <w:style w:type="paragraph" w:styleId="Caption">
    <w:name w:val="caption"/>
    <w:basedOn w:val="Normal"/>
    <w:next w:val="Normal"/>
    <w:uiPriority w:val="35"/>
    <w:semiHidden/>
    <w:unhideWhenUsed/>
    <w:qFormat/>
    <w:rsid w:val="007C165F"/>
    <w:pPr>
      <w:spacing w:after="200"/>
    </w:pPr>
    <w:rPr>
      <w:i/>
      <w:iCs/>
      <w:color w:val="1F497D" w:themeColor="text2"/>
      <w:sz w:val="18"/>
      <w:szCs w:val="18"/>
    </w:rPr>
  </w:style>
  <w:style w:type="paragraph" w:styleId="BodyText2">
    <w:name w:val="Body Text 2"/>
    <w:basedOn w:val="Normal"/>
    <w:rsid w:val="00E91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odyText3">
    <w:name w:val="Body Text 3"/>
    <w:basedOn w:val="Normal"/>
    <w:rsid w:val="00E91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styleId="Hyperlink">
    <w:name w:val="Hyperlink"/>
    <w:rsid w:val="00E91310"/>
    <w:rPr>
      <w:color w:val="0000FF"/>
      <w:u w:val="single"/>
    </w:rPr>
  </w:style>
  <w:style w:type="character" w:styleId="FollowedHyperlink">
    <w:name w:val="FollowedHyperlink"/>
    <w:rsid w:val="00E91310"/>
    <w:rPr>
      <w:color w:val="800080"/>
      <w:u w:val="single"/>
    </w:rPr>
  </w:style>
  <w:style w:type="paragraph" w:styleId="Footer">
    <w:name w:val="footer"/>
    <w:basedOn w:val="Normal"/>
    <w:link w:val="FooterChar"/>
    <w:uiPriority w:val="99"/>
    <w:rsid w:val="00E91310"/>
    <w:pPr>
      <w:tabs>
        <w:tab w:val="center" w:pos="4320"/>
        <w:tab w:val="right" w:pos="8640"/>
      </w:tabs>
    </w:pPr>
  </w:style>
  <w:style w:type="paragraph" w:customStyle="1" w:styleId="Default">
    <w:name w:val="Default"/>
    <w:rsid w:val="0080088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5605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F4C89"/>
    <w:rPr>
      <w:rFonts w:ascii="Tahoma" w:hAnsi="Tahoma" w:cs="Tahoma"/>
      <w:sz w:val="16"/>
      <w:szCs w:val="16"/>
    </w:rPr>
  </w:style>
  <w:style w:type="paragraph" w:styleId="ListParagraph">
    <w:name w:val="List Paragraph"/>
    <w:basedOn w:val="Normal"/>
    <w:qFormat/>
    <w:rsid w:val="007C165F"/>
    <w:pPr>
      <w:ind w:left="720"/>
      <w:contextualSpacing/>
    </w:pPr>
  </w:style>
  <w:style w:type="paragraph" w:styleId="ListBullet">
    <w:name w:val="List Bullet"/>
    <w:basedOn w:val="Normal"/>
    <w:rsid w:val="00C4222C"/>
    <w:pPr>
      <w:numPr>
        <w:numId w:val="1"/>
      </w:numPr>
      <w:spacing w:after="120"/>
    </w:pPr>
  </w:style>
  <w:style w:type="character" w:customStyle="1" w:styleId="BodyTextChar">
    <w:name w:val="Body Text Char"/>
    <w:basedOn w:val="DefaultParagraphFont"/>
    <w:link w:val="BodyText"/>
    <w:rsid w:val="00E858A9"/>
  </w:style>
  <w:style w:type="paragraph" w:customStyle="1" w:styleId="StyleListBulletAfter12pt">
    <w:name w:val="Style List Bullet + After:  12 pt"/>
    <w:basedOn w:val="ListBullet"/>
    <w:rsid w:val="00C4222C"/>
  </w:style>
  <w:style w:type="character" w:styleId="Strong">
    <w:name w:val="Strong"/>
    <w:basedOn w:val="DefaultParagraphFont"/>
    <w:uiPriority w:val="22"/>
    <w:qFormat/>
    <w:rsid w:val="007C165F"/>
    <w:rPr>
      <w:b/>
      <w:bCs/>
    </w:rPr>
  </w:style>
  <w:style w:type="character" w:styleId="Emphasis">
    <w:name w:val="Emphasis"/>
    <w:basedOn w:val="DefaultParagraphFont"/>
    <w:uiPriority w:val="20"/>
    <w:qFormat/>
    <w:rsid w:val="007C165F"/>
    <w:rPr>
      <w:i/>
      <w:iCs/>
    </w:rPr>
  </w:style>
  <w:style w:type="paragraph" w:styleId="Revision">
    <w:name w:val="Revision"/>
    <w:hidden/>
    <w:uiPriority w:val="99"/>
    <w:semiHidden/>
    <w:rsid w:val="00895418"/>
  </w:style>
  <w:style w:type="paragraph" w:styleId="NoSpacing">
    <w:name w:val="No Spacing"/>
    <w:uiPriority w:val="1"/>
    <w:qFormat/>
    <w:rsid w:val="007C165F"/>
    <w:pPr>
      <w:spacing w:after="0" w:line="240" w:lineRule="auto"/>
    </w:pPr>
    <w:rPr>
      <w:rFonts w:ascii="Calibri" w:hAnsi="Calibri"/>
    </w:rPr>
  </w:style>
  <w:style w:type="character" w:customStyle="1" w:styleId="Heading1Char">
    <w:name w:val="Heading 1 Char"/>
    <w:basedOn w:val="DefaultParagraphFont"/>
    <w:link w:val="Heading1"/>
    <w:uiPriority w:val="1"/>
    <w:rsid w:val="00E858A9"/>
    <w:rPr>
      <w:rFonts w:ascii="Calibri" w:eastAsiaTheme="majorEastAsia" w:hAnsi="Calibri" w:cstheme="majorBidi"/>
      <w:b/>
      <w:color w:val="003865"/>
      <w:sz w:val="40"/>
      <w:szCs w:val="40"/>
    </w:rPr>
  </w:style>
  <w:style w:type="character" w:customStyle="1" w:styleId="Heading2Char">
    <w:name w:val="Heading 2 Char"/>
    <w:basedOn w:val="DefaultParagraphFont"/>
    <w:link w:val="Heading2"/>
    <w:uiPriority w:val="1"/>
    <w:rsid w:val="000341DE"/>
    <w:rPr>
      <w:rFonts w:eastAsiaTheme="majorEastAsia" w:cstheme="majorBidi"/>
      <w:b/>
      <w:bCs/>
      <w:color w:val="003865"/>
      <w:sz w:val="32"/>
      <w:szCs w:val="32"/>
    </w:rPr>
  </w:style>
  <w:style w:type="character" w:customStyle="1" w:styleId="Heading3Char">
    <w:name w:val="Heading 3 Char"/>
    <w:basedOn w:val="DefaultParagraphFont"/>
    <w:link w:val="Heading3"/>
    <w:uiPriority w:val="1"/>
    <w:rsid w:val="00E858A9"/>
    <w:rPr>
      <w:rFonts w:eastAsiaTheme="majorEastAsia" w:cs="Arial"/>
      <w:b/>
      <w:color w:val="003865"/>
      <w:sz w:val="24"/>
      <w:szCs w:val="24"/>
    </w:rPr>
  </w:style>
  <w:style w:type="character" w:customStyle="1" w:styleId="Heading4Char">
    <w:name w:val="Heading 4 Char"/>
    <w:basedOn w:val="DefaultParagraphFont"/>
    <w:link w:val="Heading4"/>
    <w:uiPriority w:val="9"/>
    <w:rsid w:val="00F64195"/>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7C165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C165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C165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C16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165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7C16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65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C165F"/>
    <w:rPr>
      <w:rFonts w:eastAsiaTheme="minorEastAsia"/>
      <w:color w:val="5A5A5A" w:themeColor="text1" w:themeTint="A5"/>
      <w:spacing w:val="15"/>
    </w:rPr>
  </w:style>
  <w:style w:type="paragraph" w:styleId="Quote">
    <w:name w:val="Quote"/>
    <w:basedOn w:val="Normal"/>
    <w:next w:val="Normal"/>
    <w:link w:val="QuoteChar"/>
    <w:uiPriority w:val="29"/>
    <w:qFormat/>
    <w:rsid w:val="007C16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165F"/>
    <w:rPr>
      <w:rFonts w:ascii="Calibri" w:hAnsi="Calibri"/>
      <w:i/>
      <w:iCs/>
      <w:color w:val="404040" w:themeColor="text1" w:themeTint="BF"/>
    </w:rPr>
  </w:style>
  <w:style w:type="paragraph" w:styleId="IntenseQuote">
    <w:name w:val="Intense Quote"/>
    <w:basedOn w:val="Normal"/>
    <w:next w:val="Normal"/>
    <w:link w:val="IntenseQuoteChar"/>
    <w:uiPriority w:val="30"/>
    <w:qFormat/>
    <w:rsid w:val="007C16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165F"/>
    <w:rPr>
      <w:rFonts w:ascii="Calibri" w:hAnsi="Calibri"/>
      <w:i/>
      <w:iCs/>
      <w:color w:val="4F81BD" w:themeColor="accent1"/>
    </w:rPr>
  </w:style>
  <w:style w:type="character" w:styleId="SubtleEmphasis">
    <w:name w:val="Subtle Emphasis"/>
    <w:basedOn w:val="DefaultParagraphFont"/>
    <w:uiPriority w:val="19"/>
    <w:qFormat/>
    <w:rsid w:val="007C165F"/>
    <w:rPr>
      <w:i/>
      <w:iCs/>
      <w:color w:val="404040" w:themeColor="text1" w:themeTint="BF"/>
    </w:rPr>
  </w:style>
  <w:style w:type="character" w:styleId="IntenseEmphasis">
    <w:name w:val="Intense Emphasis"/>
    <w:basedOn w:val="DefaultParagraphFont"/>
    <w:uiPriority w:val="21"/>
    <w:qFormat/>
    <w:rsid w:val="007C165F"/>
    <w:rPr>
      <w:i/>
      <w:iCs/>
      <w:color w:val="4F81BD" w:themeColor="accent1"/>
    </w:rPr>
  </w:style>
  <w:style w:type="character" w:styleId="SubtleReference">
    <w:name w:val="Subtle Reference"/>
    <w:basedOn w:val="DefaultParagraphFont"/>
    <w:uiPriority w:val="31"/>
    <w:qFormat/>
    <w:rsid w:val="007C165F"/>
    <w:rPr>
      <w:smallCaps/>
      <w:color w:val="5A5A5A" w:themeColor="text1" w:themeTint="A5"/>
    </w:rPr>
  </w:style>
  <w:style w:type="character" w:styleId="IntenseReference">
    <w:name w:val="Intense Reference"/>
    <w:basedOn w:val="DefaultParagraphFont"/>
    <w:uiPriority w:val="32"/>
    <w:qFormat/>
    <w:rsid w:val="007C165F"/>
    <w:rPr>
      <w:b/>
      <w:bCs/>
      <w:smallCaps/>
      <w:color w:val="4F81BD" w:themeColor="accent1"/>
      <w:spacing w:val="5"/>
    </w:rPr>
  </w:style>
  <w:style w:type="character" w:styleId="BookTitle">
    <w:name w:val="Book Title"/>
    <w:basedOn w:val="DefaultParagraphFont"/>
    <w:uiPriority w:val="33"/>
    <w:qFormat/>
    <w:rsid w:val="007C165F"/>
    <w:rPr>
      <w:b/>
      <w:bCs/>
      <w:i/>
      <w:iCs/>
      <w:spacing w:val="5"/>
    </w:rPr>
  </w:style>
  <w:style w:type="paragraph" w:styleId="TOCHeading">
    <w:name w:val="TOC Heading"/>
    <w:basedOn w:val="Heading1"/>
    <w:next w:val="Normal"/>
    <w:uiPriority w:val="39"/>
    <w:semiHidden/>
    <w:unhideWhenUsed/>
    <w:qFormat/>
    <w:rsid w:val="007C165F"/>
    <w:pPr>
      <w:tabs>
        <w:tab w:val="clear" w:pos="3345"/>
      </w:tabs>
      <w:spacing w:after="0" w:line="240" w:lineRule="auto"/>
      <w:outlineLvl w:val="9"/>
    </w:pPr>
    <w:rPr>
      <w:rFonts w:asciiTheme="majorHAnsi" w:hAnsiTheme="majorHAnsi"/>
      <w:b w:val="0"/>
      <w:color w:val="365F91" w:themeColor="accent1" w:themeShade="BF"/>
      <w:sz w:val="32"/>
      <w:szCs w:val="32"/>
    </w:rPr>
  </w:style>
  <w:style w:type="character" w:customStyle="1" w:styleId="FooterChar">
    <w:name w:val="Footer Char"/>
    <w:basedOn w:val="DefaultParagraphFont"/>
    <w:link w:val="Footer"/>
    <w:uiPriority w:val="99"/>
    <w:rsid w:val="001B6B06"/>
  </w:style>
  <w:style w:type="character" w:styleId="CommentReference">
    <w:name w:val="annotation reference"/>
    <w:basedOn w:val="DefaultParagraphFont"/>
    <w:semiHidden/>
    <w:unhideWhenUsed/>
    <w:rsid w:val="00D63F04"/>
    <w:rPr>
      <w:sz w:val="16"/>
      <w:szCs w:val="16"/>
    </w:rPr>
  </w:style>
  <w:style w:type="paragraph" w:styleId="CommentText">
    <w:name w:val="annotation text"/>
    <w:basedOn w:val="Normal"/>
    <w:link w:val="CommentTextChar"/>
    <w:semiHidden/>
    <w:unhideWhenUsed/>
    <w:rsid w:val="00D63F04"/>
    <w:rPr>
      <w:sz w:val="20"/>
      <w:szCs w:val="20"/>
    </w:rPr>
  </w:style>
  <w:style w:type="character" w:customStyle="1" w:styleId="CommentTextChar">
    <w:name w:val="Comment Text Char"/>
    <w:basedOn w:val="DefaultParagraphFont"/>
    <w:link w:val="CommentText"/>
    <w:semiHidden/>
    <w:rsid w:val="00D63F04"/>
    <w:rPr>
      <w:sz w:val="20"/>
      <w:szCs w:val="20"/>
    </w:rPr>
  </w:style>
  <w:style w:type="paragraph" w:styleId="CommentSubject">
    <w:name w:val="annotation subject"/>
    <w:basedOn w:val="CommentText"/>
    <w:next w:val="CommentText"/>
    <w:link w:val="CommentSubjectChar"/>
    <w:semiHidden/>
    <w:unhideWhenUsed/>
    <w:rsid w:val="00D63F04"/>
    <w:rPr>
      <w:b/>
      <w:bCs/>
    </w:rPr>
  </w:style>
  <w:style w:type="character" w:customStyle="1" w:styleId="CommentSubjectChar">
    <w:name w:val="Comment Subject Char"/>
    <w:basedOn w:val="CommentTextChar"/>
    <w:link w:val="CommentSubject"/>
    <w:semiHidden/>
    <w:rsid w:val="00D63F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572">
      <w:bodyDiv w:val="1"/>
      <w:marLeft w:val="60"/>
      <w:marRight w:val="60"/>
      <w:marTop w:val="60"/>
      <w:marBottom w:val="15"/>
      <w:divBdr>
        <w:top w:val="none" w:sz="0" w:space="0" w:color="auto"/>
        <w:left w:val="none" w:sz="0" w:space="0" w:color="auto"/>
        <w:bottom w:val="none" w:sz="0" w:space="0" w:color="auto"/>
        <w:right w:val="none" w:sz="0" w:space="0" w:color="auto"/>
      </w:divBdr>
      <w:divsChild>
        <w:div w:id="130952323">
          <w:marLeft w:val="0"/>
          <w:marRight w:val="0"/>
          <w:marTop w:val="0"/>
          <w:marBottom w:val="0"/>
          <w:divBdr>
            <w:top w:val="none" w:sz="0" w:space="0" w:color="auto"/>
            <w:left w:val="none" w:sz="0" w:space="0" w:color="auto"/>
            <w:bottom w:val="none" w:sz="0" w:space="0" w:color="auto"/>
            <w:right w:val="none" w:sz="0" w:space="0" w:color="auto"/>
          </w:divBdr>
        </w:div>
        <w:div w:id="135029660">
          <w:marLeft w:val="0"/>
          <w:marRight w:val="0"/>
          <w:marTop w:val="0"/>
          <w:marBottom w:val="0"/>
          <w:divBdr>
            <w:top w:val="none" w:sz="0" w:space="0" w:color="auto"/>
            <w:left w:val="none" w:sz="0" w:space="0" w:color="auto"/>
            <w:bottom w:val="none" w:sz="0" w:space="0" w:color="auto"/>
            <w:right w:val="none" w:sz="0" w:space="0" w:color="auto"/>
          </w:divBdr>
        </w:div>
        <w:div w:id="140199586">
          <w:marLeft w:val="0"/>
          <w:marRight w:val="0"/>
          <w:marTop w:val="0"/>
          <w:marBottom w:val="0"/>
          <w:divBdr>
            <w:top w:val="none" w:sz="0" w:space="0" w:color="auto"/>
            <w:left w:val="none" w:sz="0" w:space="0" w:color="auto"/>
            <w:bottom w:val="none" w:sz="0" w:space="0" w:color="auto"/>
            <w:right w:val="none" w:sz="0" w:space="0" w:color="auto"/>
          </w:divBdr>
        </w:div>
        <w:div w:id="165025019">
          <w:marLeft w:val="0"/>
          <w:marRight w:val="0"/>
          <w:marTop w:val="0"/>
          <w:marBottom w:val="0"/>
          <w:divBdr>
            <w:top w:val="none" w:sz="0" w:space="0" w:color="auto"/>
            <w:left w:val="none" w:sz="0" w:space="0" w:color="auto"/>
            <w:bottom w:val="none" w:sz="0" w:space="0" w:color="auto"/>
            <w:right w:val="none" w:sz="0" w:space="0" w:color="auto"/>
          </w:divBdr>
        </w:div>
        <w:div w:id="233275361">
          <w:marLeft w:val="0"/>
          <w:marRight w:val="0"/>
          <w:marTop w:val="0"/>
          <w:marBottom w:val="0"/>
          <w:divBdr>
            <w:top w:val="none" w:sz="0" w:space="0" w:color="auto"/>
            <w:left w:val="none" w:sz="0" w:space="0" w:color="auto"/>
            <w:bottom w:val="none" w:sz="0" w:space="0" w:color="auto"/>
            <w:right w:val="none" w:sz="0" w:space="0" w:color="auto"/>
          </w:divBdr>
        </w:div>
        <w:div w:id="236519906">
          <w:marLeft w:val="0"/>
          <w:marRight w:val="0"/>
          <w:marTop w:val="0"/>
          <w:marBottom w:val="0"/>
          <w:divBdr>
            <w:top w:val="none" w:sz="0" w:space="0" w:color="auto"/>
            <w:left w:val="none" w:sz="0" w:space="0" w:color="auto"/>
            <w:bottom w:val="none" w:sz="0" w:space="0" w:color="auto"/>
            <w:right w:val="none" w:sz="0" w:space="0" w:color="auto"/>
          </w:divBdr>
        </w:div>
        <w:div w:id="274560804">
          <w:marLeft w:val="0"/>
          <w:marRight w:val="0"/>
          <w:marTop w:val="0"/>
          <w:marBottom w:val="0"/>
          <w:divBdr>
            <w:top w:val="none" w:sz="0" w:space="0" w:color="auto"/>
            <w:left w:val="none" w:sz="0" w:space="0" w:color="auto"/>
            <w:bottom w:val="none" w:sz="0" w:space="0" w:color="auto"/>
            <w:right w:val="none" w:sz="0" w:space="0" w:color="auto"/>
          </w:divBdr>
        </w:div>
        <w:div w:id="331493830">
          <w:marLeft w:val="0"/>
          <w:marRight w:val="0"/>
          <w:marTop w:val="0"/>
          <w:marBottom w:val="0"/>
          <w:divBdr>
            <w:top w:val="none" w:sz="0" w:space="0" w:color="auto"/>
            <w:left w:val="none" w:sz="0" w:space="0" w:color="auto"/>
            <w:bottom w:val="none" w:sz="0" w:space="0" w:color="auto"/>
            <w:right w:val="none" w:sz="0" w:space="0" w:color="auto"/>
          </w:divBdr>
        </w:div>
        <w:div w:id="444538856">
          <w:marLeft w:val="0"/>
          <w:marRight w:val="0"/>
          <w:marTop w:val="0"/>
          <w:marBottom w:val="0"/>
          <w:divBdr>
            <w:top w:val="none" w:sz="0" w:space="0" w:color="auto"/>
            <w:left w:val="none" w:sz="0" w:space="0" w:color="auto"/>
            <w:bottom w:val="none" w:sz="0" w:space="0" w:color="auto"/>
            <w:right w:val="none" w:sz="0" w:space="0" w:color="auto"/>
          </w:divBdr>
        </w:div>
        <w:div w:id="513375455">
          <w:marLeft w:val="0"/>
          <w:marRight w:val="0"/>
          <w:marTop w:val="0"/>
          <w:marBottom w:val="0"/>
          <w:divBdr>
            <w:top w:val="none" w:sz="0" w:space="0" w:color="auto"/>
            <w:left w:val="none" w:sz="0" w:space="0" w:color="auto"/>
            <w:bottom w:val="none" w:sz="0" w:space="0" w:color="auto"/>
            <w:right w:val="none" w:sz="0" w:space="0" w:color="auto"/>
          </w:divBdr>
        </w:div>
        <w:div w:id="514464967">
          <w:marLeft w:val="0"/>
          <w:marRight w:val="0"/>
          <w:marTop w:val="0"/>
          <w:marBottom w:val="0"/>
          <w:divBdr>
            <w:top w:val="none" w:sz="0" w:space="0" w:color="auto"/>
            <w:left w:val="none" w:sz="0" w:space="0" w:color="auto"/>
            <w:bottom w:val="none" w:sz="0" w:space="0" w:color="auto"/>
            <w:right w:val="none" w:sz="0" w:space="0" w:color="auto"/>
          </w:divBdr>
        </w:div>
        <w:div w:id="522091692">
          <w:marLeft w:val="0"/>
          <w:marRight w:val="0"/>
          <w:marTop w:val="0"/>
          <w:marBottom w:val="0"/>
          <w:divBdr>
            <w:top w:val="none" w:sz="0" w:space="0" w:color="auto"/>
            <w:left w:val="none" w:sz="0" w:space="0" w:color="auto"/>
            <w:bottom w:val="none" w:sz="0" w:space="0" w:color="auto"/>
            <w:right w:val="none" w:sz="0" w:space="0" w:color="auto"/>
          </w:divBdr>
        </w:div>
        <w:div w:id="549847490">
          <w:marLeft w:val="0"/>
          <w:marRight w:val="0"/>
          <w:marTop w:val="0"/>
          <w:marBottom w:val="0"/>
          <w:divBdr>
            <w:top w:val="none" w:sz="0" w:space="0" w:color="auto"/>
            <w:left w:val="none" w:sz="0" w:space="0" w:color="auto"/>
            <w:bottom w:val="none" w:sz="0" w:space="0" w:color="auto"/>
            <w:right w:val="none" w:sz="0" w:space="0" w:color="auto"/>
          </w:divBdr>
        </w:div>
        <w:div w:id="571158826">
          <w:marLeft w:val="0"/>
          <w:marRight w:val="0"/>
          <w:marTop w:val="0"/>
          <w:marBottom w:val="0"/>
          <w:divBdr>
            <w:top w:val="none" w:sz="0" w:space="0" w:color="auto"/>
            <w:left w:val="none" w:sz="0" w:space="0" w:color="auto"/>
            <w:bottom w:val="none" w:sz="0" w:space="0" w:color="auto"/>
            <w:right w:val="none" w:sz="0" w:space="0" w:color="auto"/>
          </w:divBdr>
        </w:div>
        <w:div w:id="734858534">
          <w:marLeft w:val="0"/>
          <w:marRight w:val="0"/>
          <w:marTop w:val="0"/>
          <w:marBottom w:val="0"/>
          <w:divBdr>
            <w:top w:val="none" w:sz="0" w:space="0" w:color="auto"/>
            <w:left w:val="none" w:sz="0" w:space="0" w:color="auto"/>
            <w:bottom w:val="none" w:sz="0" w:space="0" w:color="auto"/>
            <w:right w:val="none" w:sz="0" w:space="0" w:color="auto"/>
          </w:divBdr>
        </w:div>
        <w:div w:id="852917297">
          <w:marLeft w:val="0"/>
          <w:marRight w:val="0"/>
          <w:marTop w:val="0"/>
          <w:marBottom w:val="0"/>
          <w:divBdr>
            <w:top w:val="none" w:sz="0" w:space="0" w:color="auto"/>
            <w:left w:val="none" w:sz="0" w:space="0" w:color="auto"/>
            <w:bottom w:val="none" w:sz="0" w:space="0" w:color="auto"/>
            <w:right w:val="none" w:sz="0" w:space="0" w:color="auto"/>
          </w:divBdr>
        </w:div>
        <w:div w:id="885220769">
          <w:marLeft w:val="0"/>
          <w:marRight w:val="0"/>
          <w:marTop w:val="0"/>
          <w:marBottom w:val="0"/>
          <w:divBdr>
            <w:top w:val="none" w:sz="0" w:space="0" w:color="auto"/>
            <w:left w:val="none" w:sz="0" w:space="0" w:color="auto"/>
            <w:bottom w:val="none" w:sz="0" w:space="0" w:color="auto"/>
            <w:right w:val="none" w:sz="0" w:space="0" w:color="auto"/>
          </w:divBdr>
        </w:div>
        <w:div w:id="921719138">
          <w:marLeft w:val="0"/>
          <w:marRight w:val="0"/>
          <w:marTop w:val="0"/>
          <w:marBottom w:val="0"/>
          <w:divBdr>
            <w:top w:val="none" w:sz="0" w:space="0" w:color="auto"/>
            <w:left w:val="none" w:sz="0" w:space="0" w:color="auto"/>
            <w:bottom w:val="none" w:sz="0" w:space="0" w:color="auto"/>
            <w:right w:val="none" w:sz="0" w:space="0" w:color="auto"/>
          </w:divBdr>
        </w:div>
        <w:div w:id="1124808185">
          <w:marLeft w:val="0"/>
          <w:marRight w:val="0"/>
          <w:marTop w:val="0"/>
          <w:marBottom w:val="0"/>
          <w:divBdr>
            <w:top w:val="none" w:sz="0" w:space="0" w:color="auto"/>
            <w:left w:val="none" w:sz="0" w:space="0" w:color="auto"/>
            <w:bottom w:val="none" w:sz="0" w:space="0" w:color="auto"/>
            <w:right w:val="none" w:sz="0" w:space="0" w:color="auto"/>
          </w:divBdr>
        </w:div>
        <w:div w:id="1298149345">
          <w:marLeft w:val="0"/>
          <w:marRight w:val="0"/>
          <w:marTop w:val="0"/>
          <w:marBottom w:val="0"/>
          <w:divBdr>
            <w:top w:val="none" w:sz="0" w:space="0" w:color="auto"/>
            <w:left w:val="none" w:sz="0" w:space="0" w:color="auto"/>
            <w:bottom w:val="none" w:sz="0" w:space="0" w:color="auto"/>
            <w:right w:val="none" w:sz="0" w:space="0" w:color="auto"/>
          </w:divBdr>
        </w:div>
        <w:div w:id="1319269194">
          <w:marLeft w:val="0"/>
          <w:marRight w:val="0"/>
          <w:marTop w:val="0"/>
          <w:marBottom w:val="0"/>
          <w:divBdr>
            <w:top w:val="none" w:sz="0" w:space="0" w:color="auto"/>
            <w:left w:val="none" w:sz="0" w:space="0" w:color="auto"/>
            <w:bottom w:val="none" w:sz="0" w:space="0" w:color="auto"/>
            <w:right w:val="none" w:sz="0" w:space="0" w:color="auto"/>
          </w:divBdr>
        </w:div>
        <w:div w:id="1368215720">
          <w:marLeft w:val="0"/>
          <w:marRight w:val="0"/>
          <w:marTop w:val="0"/>
          <w:marBottom w:val="0"/>
          <w:divBdr>
            <w:top w:val="none" w:sz="0" w:space="0" w:color="auto"/>
            <w:left w:val="none" w:sz="0" w:space="0" w:color="auto"/>
            <w:bottom w:val="none" w:sz="0" w:space="0" w:color="auto"/>
            <w:right w:val="none" w:sz="0" w:space="0" w:color="auto"/>
          </w:divBdr>
        </w:div>
        <w:div w:id="1411851049">
          <w:marLeft w:val="0"/>
          <w:marRight w:val="0"/>
          <w:marTop w:val="0"/>
          <w:marBottom w:val="0"/>
          <w:divBdr>
            <w:top w:val="none" w:sz="0" w:space="0" w:color="auto"/>
            <w:left w:val="none" w:sz="0" w:space="0" w:color="auto"/>
            <w:bottom w:val="none" w:sz="0" w:space="0" w:color="auto"/>
            <w:right w:val="none" w:sz="0" w:space="0" w:color="auto"/>
          </w:divBdr>
        </w:div>
        <w:div w:id="1519932120">
          <w:marLeft w:val="0"/>
          <w:marRight w:val="0"/>
          <w:marTop w:val="0"/>
          <w:marBottom w:val="0"/>
          <w:divBdr>
            <w:top w:val="none" w:sz="0" w:space="0" w:color="auto"/>
            <w:left w:val="none" w:sz="0" w:space="0" w:color="auto"/>
            <w:bottom w:val="none" w:sz="0" w:space="0" w:color="auto"/>
            <w:right w:val="none" w:sz="0" w:space="0" w:color="auto"/>
          </w:divBdr>
        </w:div>
        <w:div w:id="1557472255">
          <w:marLeft w:val="0"/>
          <w:marRight w:val="0"/>
          <w:marTop w:val="0"/>
          <w:marBottom w:val="0"/>
          <w:divBdr>
            <w:top w:val="none" w:sz="0" w:space="0" w:color="auto"/>
            <w:left w:val="none" w:sz="0" w:space="0" w:color="auto"/>
            <w:bottom w:val="none" w:sz="0" w:space="0" w:color="auto"/>
            <w:right w:val="none" w:sz="0" w:space="0" w:color="auto"/>
          </w:divBdr>
        </w:div>
        <w:div w:id="1582105048">
          <w:marLeft w:val="0"/>
          <w:marRight w:val="0"/>
          <w:marTop w:val="0"/>
          <w:marBottom w:val="0"/>
          <w:divBdr>
            <w:top w:val="none" w:sz="0" w:space="0" w:color="auto"/>
            <w:left w:val="none" w:sz="0" w:space="0" w:color="auto"/>
            <w:bottom w:val="none" w:sz="0" w:space="0" w:color="auto"/>
            <w:right w:val="none" w:sz="0" w:space="0" w:color="auto"/>
          </w:divBdr>
        </w:div>
        <w:div w:id="1710063345">
          <w:marLeft w:val="0"/>
          <w:marRight w:val="0"/>
          <w:marTop w:val="0"/>
          <w:marBottom w:val="0"/>
          <w:divBdr>
            <w:top w:val="none" w:sz="0" w:space="0" w:color="auto"/>
            <w:left w:val="none" w:sz="0" w:space="0" w:color="auto"/>
            <w:bottom w:val="none" w:sz="0" w:space="0" w:color="auto"/>
            <w:right w:val="none" w:sz="0" w:space="0" w:color="auto"/>
          </w:divBdr>
        </w:div>
        <w:div w:id="1752772614">
          <w:marLeft w:val="0"/>
          <w:marRight w:val="0"/>
          <w:marTop w:val="0"/>
          <w:marBottom w:val="0"/>
          <w:divBdr>
            <w:top w:val="none" w:sz="0" w:space="0" w:color="auto"/>
            <w:left w:val="none" w:sz="0" w:space="0" w:color="auto"/>
            <w:bottom w:val="none" w:sz="0" w:space="0" w:color="auto"/>
            <w:right w:val="none" w:sz="0" w:space="0" w:color="auto"/>
          </w:divBdr>
        </w:div>
        <w:div w:id="1813214408">
          <w:marLeft w:val="0"/>
          <w:marRight w:val="0"/>
          <w:marTop w:val="0"/>
          <w:marBottom w:val="0"/>
          <w:divBdr>
            <w:top w:val="none" w:sz="0" w:space="0" w:color="auto"/>
            <w:left w:val="none" w:sz="0" w:space="0" w:color="auto"/>
            <w:bottom w:val="none" w:sz="0" w:space="0" w:color="auto"/>
            <w:right w:val="none" w:sz="0" w:space="0" w:color="auto"/>
          </w:divBdr>
        </w:div>
        <w:div w:id="1819223066">
          <w:marLeft w:val="0"/>
          <w:marRight w:val="0"/>
          <w:marTop w:val="0"/>
          <w:marBottom w:val="0"/>
          <w:divBdr>
            <w:top w:val="none" w:sz="0" w:space="0" w:color="auto"/>
            <w:left w:val="none" w:sz="0" w:space="0" w:color="auto"/>
            <w:bottom w:val="none" w:sz="0" w:space="0" w:color="auto"/>
            <w:right w:val="none" w:sz="0" w:space="0" w:color="auto"/>
          </w:divBdr>
        </w:div>
        <w:div w:id="1850943744">
          <w:marLeft w:val="0"/>
          <w:marRight w:val="0"/>
          <w:marTop w:val="0"/>
          <w:marBottom w:val="0"/>
          <w:divBdr>
            <w:top w:val="none" w:sz="0" w:space="0" w:color="auto"/>
            <w:left w:val="none" w:sz="0" w:space="0" w:color="auto"/>
            <w:bottom w:val="none" w:sz="0" w:space="0" w:color="auto"/>
            <w:right w:val="none" w:sz="0" w:space="0" w:color="auto"/>
          </w:divBdr>
        </w:div>
        <w:div w:id="1886482137">
          <w:marLeft w:val="0"/>
          <w:marRight w:val="0"/>
          <w:marTop w:val="0"/>
          <w:marBottom w:val="0"/>
          <w:divBdr>
            <w:top w:val="none" w:sz="0" w:space="0" w:color="auto"/>
            <w:left w:val="none" w:sz="0" w:space="0" w:color="auto"/>
            <w:bottom w:val="none" w:sz="0" w:space="0" w:color="auto"/>
            <w:right w:val="none" w:sz="0" w:space="0" w:color="auto"/>
          </w:divBdr>
        </w:div>
        <w:div w:id="1978029152">
          <w:marLeft w:val="0"/>
          <w:marRight w:val="0"/>
          <w:marTop w:val="0"/>
          <w:marBottom w:val="0"/>
          <w:divBdr>
            <w:top w:val="none" w:sz="0" w:space="0" w:color="auto"/>
            <w:left w:val="none" w:sz="0" w:space="0" w:color="auto"/>
            <w:bottom w:val="none" w:sz="0" w:space="0" w:color="auto"/>
            <w:right w:val="none" w:sz="0" w:space="0" w:color="auto"/>
          </w:divBdr>
        </w:div>
        <w:div w:id="2045397593">
          <w:marLeft w:val="0"/>
          <w:marRight w:val="0"/>
          <w:marTop w:val="0"/>
          <w:marBottom w:val="0"/>
          <w:divBdr>
            <w:top w:val="none" w:sz="0" w:space="0" w:color="auto"/>
            <w:left w:val="none" w:sz="0" w:space="0" w:color="auto"/>
            <w:bottom w:val="none" w:sz="0" w:space="0" w:color="auto"/>
            <w:right w:val="none" w:sz="0" w:space="0" w:color="auto"/>
          </w:divBdr>
        </w:div>
      </w:divsChild>
    </w:div>
    <w:div w:id="148258125">
      <w:bodyDiv w:val="1"/>
      <w:marLeft w:val="0"/>
      <w:marRight w:val="0"/>
      <w:marTop w:val="0"/>
      <w:marBottom w:val="0"/>
      <w:divBdr>
        <w:top w:val="none" w:sz="0" w:space="0" w:color="auto"/>
        <w:left w:val="none" w:sz="0" w:space="0" w:color="auto"/>
        <w:bottom w:val="none" w:sz="0" w:space="0" w:color="auto"/>
        <w:right w:val="none" w:sz="0" w:space="0" w:color="auto"/>
      </w:divBdr>
    </w:div>
    <w:div w:id="507446586">
      <w:bodyDiv w:val="1"/>
      <w:marLeft w:val="0"/>
      <w:marRight w:val="0"/>
      <w:marTop w:val="0"/>
      <w:marBottom w:val="0"/>
      <w:divBdr>
        <w:top w:val="none" w:sz="0" w:space="0" w:color="auto"/>
        <w:left w:val="none" w:sz="0" w:space="0" w:color="auto"/>
        <w:bottom w:val="none" w:sz="0" w:space="0" w:color="auto"/>
        <w:right w:val="none" w:sz="0" w:space="0" w:color="auto"/>
      </w:divBdr>
    </w:div>
    <w:div w:id="556091595">
      <w:bodyDiv w:val="1"/>
      <w:marLeft w:val="0"/>
      <w:marRight w:val="0"/>
      <w:marTop w:val="0"/>
      <w:marBottom w:val="0"/>
      <w:divBdr>
        <w:top w:val="none" w:sz="0" w:space="0" w:color="auto"/>
        <w:left w:val="none" w:sz="0" w:space="0" w:color="auto"/>
        <w:bottom w:val="none" w:sz="0" w:space="0" w:color="auto"/>
        <w:right w:val="none" w:sz="0" w:space="0" w:color="auto"/>
      </w:divBdr>
    </w:div>
    <w:div w:id="569192947">
      <w:bodyDiv w:val="1"/>
      <w:marLeft w:val="0"/>
      <w:marRight w:val="0"/>
      <w:marTop w:val="0"/>
      <w:marBottom w:val="0"/>
      <w:divBdr>
        <w:top w:val="none" w:sz="0" w:space="0" w:color="auto"/>
        <w:left w:val="none" w:sz="0" w:space="0" w:color="auto"/>
        <w:bottom w:val="none" w:sz="0" w:space="0" w:color="auto"/>
        <w:right w:val="none" w:sz="0" w:space="0" w:color="auto"/>
      </w:divBdr>
    </w:div>
    <w:div w:id="617833075">
      <w:bodyDiv w:val="1"/>
      <w:marLeft w:val="0"/>
      <w:marRight w:val="0"/>
      <w:marTop w:val="0"/>
      <w:marBottom w:val="0"/>
      <w:divBdr>
        <w:top w:val="none" w:sz="0" w:space="0" w:color="auto"/>
        <w:left w:val="none" w:sz="0" w:space="0" w:color="auto"/>
        <w:bottom w:val="none" w:sz="0" w:space="0" w:color="auto"/>
        <w:right w:val="none" w:sz="0" w:space="0" w:color="auto"/>
      </w:divBdr>
    </w:div>
    <w:div w:id="735205552">
      <w:bodyDiv w:val="1"/>
      <w:marLeft w:val="0"/>
      <w:marRight w:val="0"/>
      <w:marTop w:val="0"/>
      <w:marBottom w:val="0"/>
      <w:divBdr>
        <w:top w:val="none" w:sz="0" w:space="0" w:color="auto"/>
        <w:left w:val="none" w:sz="0" w:space="0" w:color="auto"/>
        <w:bottom w:val="none" w:sz="0" w:space="0" w:color="auto"/>
        <w:right w:val="none" w:sz="0" w:space="0" w:color="auto"/>
      </w:divBdr>
    </w:div>
    <w:div w:id="799149858">
      <w:bodyDiv w:val="1"/>
      <w:marLeft w:val="0"/>
      <w:marRight w:val="0"/>
      <w:marTop w:val="0"/>
      <w:marBottom w:val="0"/>
      <w:divBdr>
        <w:top w:val="none" w:sz="0" w:space="0" w:color="auto"/>
        <w:left w:val="none" w:sz="0" w:space="0" w:color="auto"/>
        <w:bottom w:val="none" w:sz="0" w:space="0" w:color="auto"/>
        <w:right w:val="none" w:sz="0" w:space="0" w:color="auto"/>
      </w:divBdr>
    </w:div>
    <w:div w:id="846596447">
      <w:bodyDiv w:val="1"/>
      <w:marLeft w:val="0"/>
      <w:marRight w:val="0"/>
      <w:marTop w:val="0"/>
      <w:marBottom w:val="0"/>
      <w:divBdr>
        <w:top w:val="none" w:sz="0" w:space="0" w:color="auto"/>
        <w:left w:val="none" w:sz="0" w:space="0" w:color="auto"/>
        <w:bottom w:val="none" w:sz="0" w:space="0" w:color="auto"/>
        <w:right w:val="none" w:sz="0" w:space="0" w:color="auto"/>
      </w:divBdr>
    </w:div>
    <w:div w:id="1491678343">
      <w:bodyDiv w:val="1"/>
      <w:marLeft w:val="60"/>
      <w:marRight w:val="60"/>
      <w:marTop w:val="60"/>
      <w:marBottom w:val="15"/>
      <w:divBdr>
        <w:top w:val="none" w:sz="0" w:space="0" w:color="auto"/>
        <w:left w:val="none" w:sz="0" w:space="0" w:color="auto"/>
        <w:bottom w:val="none" w:sz="0" w:space="0" w:color="auto"/>
        <w:right w:val="none" w:sz="0" w:space="0" w:color="auto"/>
      </w:divBdr>
      <w:divsChild>
        <w:div w:id="6180454">
          <w:marLeft w:val="0"/>
          <w:marRight w:val="0"/>
          <w:marTop w:val="0"/>
          <w:marBottom w:val="0"/>
          <w:divBdr>
            <w:top w:val="none" w:sz="0" w:space="0" w:color="auto"/>
            <w:left w:val="none" w:sz="0" w:space="0" w:color="auto"/>
            <w:bottom w:val="none" w:sz="0" w:space="0" w:color="auto"/>
            <w:right w:val="none" w:sz="0" w:space="0" w:color="auto"/>
          </w:divBdr>
        </w:div>
        <w:div w:id="48652241">
          <w:marLeft w:val="0"/>
          <w:marRight w:val="0"/>
          <w:marTop w:val="0"/>
          <w:marBottom w:val="0"/>
          <w:divBdr>
            <w:top w:val="none" w:sz="0" w:space="0" w:color="auto"/>
            <w:left w:val="none" w:sz="0" w:space="0" w:color="auto"/>
            <w:bottom w:val="none" w:sz="0" w:space="0" w:color="auto"/>
            <w:right w:val="none" w:sz="0" w:space="0" w:color="auto"/>
          </w:divBdr>
        </w:div>
        <w:div w:id="75983683">
          <w:marLeft w:val="0"/>
          <w:marRight w:val="0"/>
          <w:marTop w:val="0"/>
          <w:marBottom w:val="0"/>
          <w:divBdr>
            <w:top w:val="none" w:sz="0" w:space="0" w:color="auto"/>
            <w:left w:val="none" w:sz="0" w:space="0" w:color="auto"/>
            <w:bottom w:val="none" w:sz="0" w:space="0" w:color="auto"/>
            <w:right w:val="none" w:sz="0" w:space="0" w:color="auto"/>
          </w:divBdr>
        </w:div>
        <w:div w:id="264308144">
          <w:marLeft w:val="0"/>
          <w:marRight w:val="0"/>
          <w:marTop w:val="0"/>
          <w:marBottom w:val="0"/>
          <w:divBdr>
            <w:top w:val="none" w:sz="0" w:space="0" w:color="auto"/>
            <w:left w:val="none" w:sz="0" w:space="0" w:color="auto"/>
            <w:bottom w:val="none" w:sz="0" w:space="0" w:color="auto"/>
            <w:right w:val="none" w:sz="0" w:space="0" w:color="auto"/>
          </w:divBdr>
        </w:div>
        <w:div w:id="320622269">
          <w:marLeft w:val="0"/>
          <w:marRight w:val="0"/>
          <w:marTop w:val="0"/>
          <w:marBottom w:val="0"/>
          <w:divBdr>
            <w:top w:val="none" w:sz="0" w:space="0" w:color="auto"/>
            <w:left w:val="none" w:sz="0" w:space="0" w:color="auto"/>
            <w:bottom w:val="none" w:sz="0" w:space="0" w:color="auto"/>
            <w:right w:val="none" w:sz="0" w:space="0" w:color="auto"/>
          </w:divBdr>
        </w:div>
        <w:div w:id="379676130">
          <w:marLeft w:val="0"/>
          <w:marRight w:val="0"/>
          <w:marTop w:val="0"/>
          <w:marBottom w:val="0"/>
          <w:divBdr>
            <w:top w:val="none" w:sz="0" w:space="0" w:color="auto"/>
            <w:left w:val="none" w:sz="0" w:space="0" w:color="auto"/>
            <w:bottom w:val="none" w:sz="0" w:space="0" w:color="auto"/>
            <w:right w:val="none" w:sz="0" w:space="0" w:color="auto"/>
          </w:divBdr>
        </w:div>
        <w:div w:id="433013661">
          <w:marLeft w:val="0"/>
          <w:marRight w:val="0"/>
          <w:marTop w:val="0"/>
          <w:marBottom w:val="0"/>
          <w:divBdr>
            <w:top w:val="none" w:sz="0" w:space="0" w:color="auto"/>
            <w:left w:val="none" w:sz="0" w:space="0" w:color="auto"/>
            <w:bottom w:val="none" w:sz="0" w:space="0" w:color="auto"/>
            <w:right w:val="none" w:sz="0" w:space="0" w:color="auto"/>
          </w:divBdr>
        </w:div>
        <w:div w:id="491798577">
          <w:marLeft w:val="0"/>
          <w:marRight w:val="0"/>
          <w:marTop w:val="0"/>
          <w:marBottom w:val="0"/>
          <w:divBdr>
            <w:top w:val="none" w:sz="0" w:space="0" w:color="auto"/>
            <w:left w:val="none" w:sz="0" w:space="0" w:color="auto"/>
            <w:bottom w:val="none" w:sz="0" w:space="0" w:color="auto"/>
            <w:right w:val="none" w:sz="0" w:space="0" w:color="auto"/>
          </w:divBdr>
        </w:div>
        <w:div w:id="533082959">
          <w:marLeft w:val="0"/>
          <w:marRight w:val="0"/>
          <w:marTop w:val="0"/>
          <w:marBottom w:val="0"/>
          <w:divBdr>
            <w:top w:val="none" w:sz="0" w:space="0" w:color="auto"/>
            <w:left w:val="none" w:sz="0" w:space="0" w:color="auto"/>
            <w:bottom w:val="none" w:sz="0" w:space="0" w:color="auto"/>
            <w:right w:val="none" w:sz="0" w:space="0" w:color="auto"/>
          </w:divBdr>
        </w:div>
        <w:div w:id="549615924">
          <w:marLeft w:val="0"/>
          <w:marRight w:val="0"/>
          <w:marTop w:val="0"/>
          <w:marBottom w:val="0"/>
          <w:divBdr>
            <w:top w:val="none" w:sz="0" w:space="0" w:color="auto"/>
            <w:left w:val="none" w:sz="0" w:space="0" w:color="auto"/>
            <w:bottom w:val="none" w:sz="0" w:space="0" w:color="auto"/>
            <w:right w:val="none" w:sz="0" w:space="0" w:color="auto"/>
          </w:divBdr>
        </w:div>
        <w:div w:id="693576273">
          <w:marLeft w:val="0"/>
          <w:marRight w:val="0"/>
          <w:marTop w:val="0"/>
          <w:marBottom w:val="0"/>
          <w:divBdr>
            <w:top w:val="none" w:sz="0" w:space="0" w:color="auto"/>
            <w:left w:val="none" w:sz="0" w:space="0" w:color="auto"/>
            <w:bottom w:val="none" w:sz="0" w:space="0" w:color="auto"/>
            <w:right w:val="none" w:sz="0" w:space="0" w:color="auto"/>
          </w:divBdr>
        </w:div>
        <w:div w:id="733507878">
          <w:marLeft w:val="0"/>
          <w:marRight w:val="0"/>
          <w:marTop w:val="0"/>
          <w:marBottom w:val="0"/>
          <w:divBdr>
            <w:top w:val="none" w:sz="0" w:space="0" w:color="auto"/>
            <w:left w:val="none" w:sz="0" w:space="0" w:color="auto"/>
            <w:bottom w:val="none" w:sz="0" w:space="0" w:color="auto"/>
            <w:right w:val="none" w:sz="0" w:space="0" w:color="auto"/>
          </w:divBdr>
        </w:div>
        <w:div w:id="738329561">
          <w:marLeft w:val="0"/>
          <w:marRight w:val="0"/>
          <w:marTop w:val="0"/>
          <w:marBottom w:val="0"/>
          <w:divBdr>
            <w:top w:val="none" w:sz="0" w:space="0" w:color="auto"/>
            <w:left w:val="none" w:sz="0" w:space="0" w:color="auto"/>
            <w:bottom w:val="none" w:sz="0" w:space="0" w:color="auto"/>
            <w:right w:val="none" w:sz="0" w:space="0" w:color="auto"/>
          </w:divBdr>
        </w:div>
        <w:div w:id="766539687">
          <w:marLeft w:val="0"/>
          <w:marRight w:val="0"/>
          <w:marTop w:val="0"/>
          <w:marBottom w:val="0"/>
          <w:divBdr>
            <w:top w:val="none" w:sz="0" w:space="0" w:color="auto"/>
            <w:left w:val="none" w:sz="0" w:space="0" w:color="auto"/>
            <w:bottom w:val="none" w:sz="0" w:space="0" w:color="auto"/>
            <w:right w:val="none" w:sz="0" w:space="0" w:color="auto"/>
          </w:divBdr>
        </w:div>
        <w:div w:id="814761948">
          <w:marLeft w:val="0"/>
          <w:marRight w:val="0"/>
          <w:marTop w:val="0"/>
          <w:marBottom w:val="0"/>
          <w:divBdr>
            <w:top w:val="none" w:sz="0" w:space="0" w:color="auto"/>
            <w:left w:val="none" w:sz="0" w:space="0" w:color="auto"/>
            <w:bottom w:val="none" w:sz="0" w:space="0" w:color="auto"/>
            <w:right w:val="none" w:sz="0" w:space="0" w:color="auto"/>
          </w:divBdr>
        </w:div>
        <w:div w:id="897323485">
          <w:marLeft w:val="0"/>
          <w:marRight w:val="0"/>
          <w:marTop w:val="0"/>
          <w:marBottom w:val="0"/>
          <w:divBdr>
            <w:top w:val="none" w:sz="0" w:space="0" w:color="auto"/>
            <w:left w:val="none" w:sz="0" w:space="0" w:color="auto"/>
            <w:bottom w:val="none" w:sz="0" w:space="0" w:color="auto"/>
            <w:right w:val="none" w:sz="0" w:space="0" w:color="auto"/>
          </w:divBdr>
        </w:div>
        <w:div w:id="956451479">
          <w:marLeft w:val="0"/>
          <w:marRight w:val="0"/>
          <w:marTop w:val="0"/>
          <w:marBottom w:val="0"/>
          <w:divBdr>
            <w:top w:val="none" w:sz="0" w:space="0" w:color="auto"/>
            <w:left w:val="none" w:sz="0" w:space="0" w:color="auto"/>
            <w:bottom w:val="none" w:sz="0" w:space="0" w:color="auto"/>
            <w:right w:val="none" w:sz="0" w:space="0" w:color="auto"/>
          </w:divBdr>
        </w:div>
        <w:div w:id="1027292865">
          <w:marLeft w:val="0"/>
          <w:marRight w:val="0"/>
          <w:marTop w:val="0"/>
          <w:marBottom w:val="0"/>
          <w:divBdr>
            <w:top w:val="none" w:sz="0" w:space="0" w:color="auto"/>
            <w:left w:val="none" w:sz="0" w:space="0" w:color="auto"/>
            <w:bottom w:val="none" w:sz="0" w:space="0" w:color="auto"/>
            <w:right w:val="none" w:sz="0" w:space="0" w:color="auto"/>
          </w:divBdr>
        </w:div>
        <w:div w:id="1049381007">
          <w:marLeft w:val="0"/>
          <w:marRight w:val="0"/>
          <w:marTop w:val="0"/>
          <w:marBottom w:val="0"/>
          <w:divBdr>
            <w:top w:val="none" w:sz="0" w:space="0" w:color="auto"/>
            <w:left w:val="none" w:sz="0" w:space="0" w:color="auto"/>
            <w:bottom w:val="none" w:sz="0" w:space="0" w:color="auto"/>
            <w:right w:val="none" w:sz="0" w:space="0" w:color="auto"/>
          </w:divBdr>
        </w:div>
        <w:div w:id="1226143700">
          <w:marLeft w:val="0"/>
          <w:marRight w:val="0"/>
          <w:marTop w:val="0"/>
          <w:marBottom w:val="0"/>
          <w:divBdr>
            <w:top w:val="none" w:sz="0" w:space="0" w:color="auto"/>
            <w:left w:val="none" w:sz="0" w:space="0" w:color="auto"/>
            <w:bottom w:val="none" w:sz="0" w:space="0" w:color="auto"/>
            <w:right w:val="none" w:sz="0" w:space="0" w:color="auto"/>
          </w:divBdr>
        </w:div>
        <w:div w:id="1273366763">
          <w:marLeft w:val="0"/>
          <w:marRight w:val="0"/>
          <w:marTop w:val="0"/>
          <w:marBottom w:val="0"/>
          <w:divBdr>
            <w:top w:val="none" w:sz="0" w:space="0" w:color="auto"/>
            <w:left w:val="none" w:sz="0" w:space="0" w:color="auto"/>
            <w:bottom w:val="none" w:sz="0" w:space="0" w:color="auto"/>
            <w:right w:val="none" w:sz="0" w:space="0" w:color="auto"/>
          </w:divBdr>
        </w:div>
        <w:div w:id="1293752070">
          <w:marLeft w:val="0"/>
          <w:marRight w:val="0"/>
          <w:marTop w:val="0"/>
          <w:marBottom w:val="0"/>
          <w:divBdr>
            <w:top w:val="none" w:sz="0" w:space="0" w:color="auto"/>
            <w:left w:val="none" w:sz="0" w:space="0" w:color="auto"/>
            <w:bottom w:val="none" w:sz="0" w:space="0" w:color="auto"/>
            <w:right w:val="none" w:sz="0" w:space="0" w:color="auto"/>
          </w:divBdr>
        </w:div>
        <w:div w:id="1295713079">
          <w:marLeft w:val="0"/>
          <w:marRight w:val="0"/>
          <w:marTop w:val="0"/>
          <w:marBottom w:val="0"/>
          <w:divBdr>
            <w:top w:val="none" w:sz="0" w:space="0" w:color="auto"/>
            <w:left w:val="none" w:sz="0" w:space="0" w:color="auto"/>
            <w:bottom w:val="none" w:sz="0" w:space="0" w:color="auto"/>
            <w:right w:val="none" w:sz="0" w:space="0" w:color="auto"/>
          </w:divBdr>
        </w:div>
        <w:div w:id="1302806349">
          <w:marLeft w:val="0"/>
          <w:marRight w:val="0"/>
          <w:marTop w:val="0"/>
          <w:marBottom w:val="0"/>
          <w:divBdr>
            <w:top w:val="none" w:sz="0" w:space="0" w:color="auto"/>
            <w:left w:val="none" w:sz="0" w:space="0" w:color="auto"/>
            <w:bottom w:val="none" w:sz="0" w:space="0" w:color="auto"/>
            <w:right w:val="none" w:sz="0" w:space="0" w:color="auto"/>
          </w:divBdr>
        </w:div>
        <w:div w:id="1509902587">
          <w:marLeft w:val="0"/>
          <w:marRight w:val="0"/>
          <w:marTop w:val="0"/>
          <w:marBottom w:val="0"/>
          <w:divBdr>
            <w:top w:val="none" w:sz="0" w:space="0" w:color="auto"/>
            <w:left w:val="none" w:sz="0" w:space="0" w:color="auto"/>
            <w:bottom w:val="none" w:sz="0" w:space="0" w:color="auto"/>
            <w:right w:val="none" w:sz="0" w:space="0" w:color="auto"/>
          </w:divBdr>
        </w:div>
        <w:div w:id="1553730171">
          <w:marLeft w:val="0"/>
          <w:marRight w:val="0"/>
          <w:marTop w:val="0"/>
          <w:marBottom w:val="0"/>
          <w:divBdr>
            <w:top w:val="none" w:sz="0" w:space="0" w:color="auto"/>
            <w:left w:val="none" w:sz="0" w:space="0" w:color="auto"/>
            <w:bottom w:val="none" w:sz="0" w:space="0" w:color="auto"/>
            <w:right w:val="none" w:sz="0" w:space="0" w:color="auto"/>
          </w:divBdr>
        </w:div>
        <w:div w:id="1627736823">
          <w:marLeft w:val="0"/>
          <w:marRight w:val="0"/>
          <w:marTop w:val="0"/>
          <w:marBottom w:val="0"/>
          <w:divBdr>
            <w:top w:val="none" w:sz="0" w:space="0" w:color="auto"/>
            <w:left w:val="none" w:sz="0" w:space="0" w:color="auto"/>
            <w:bottom w:val="none" w:sz="0" w:space="0" w:color="auto"/>
            <w:right w:val="none" w:sz="0" w:space="0" w:color="auto"/>
          </w:divBdr>
        </w:div>
        <w:div w:id="1653365614">
          <w:marLeft w:val="0"/>
          <w:marRight w:val="0"/>
          <w:marTop w:val="0"/>
          <w:marBottom w:val="0"/>
          <w:divBdr>
            <w:top w:val="none" w:sz="0" w:space="0" w:color="auto"/>
            <w:left w:val="none" w:sz="0" w:space="0" w:color="auto"/>
            <w:bottom w:val="none" w:sz="0" w:space="0" w:color="auto"/>
            <w:right w:val="none" w:sz="0" w:space="0" w:color="auto"/>
          </w:divBdr>
        </w:div>
        <w:div w:id="1741712463">
          <w:marLeft w:val="0"/>
          <w:marRight w:val="0"/>
          <w:marTop w:val="0"/>
          <w:marBottom w:val="0"/>
          <w:divBdr>
            <w:top w:val="none" w:sz="0" w:space="0" w:color="auto"/>
            <w:left w:val="none" w:sz="0" w:space="0" w:color="auto"/>
            <w:bottom w:val="none" w:sz="0" w:space="0" w:color="auto"/>
            <w:right w:val="none" w:sz="0" w:space="0" w:color="auto"/>
          </w:divBdr>
        </w:div>
        <w:div w:id="1887374909">
          <w:marLeft w:val="0"/>
          <w:marRight w:val="0"/>
          <w:marTop w:val="0"/>
          <w:marBottom w:val="0"/>
          <w:divBdr>
            <w:top w:val="none" w:sz="0" w:space="0" w:color="auto"/>
            <w:left w:val="none" w:sz="0" w:space="0" w:color="auto"/>
            <w:bottom w:val="none" w:sz="0" w:space="0" w:color="auto"/>
            <w:right w:val="none" w:sz="0" w:space="0" w:color="auto"/>
          </w:divBdr>
        </w:div>
        <w:div w:id="1951157452">
          <w:marLeft w:val="0"/>
          <w:marRight w:val="0"/>
          <w:marTop w:val="0"/>
          <w:marBottom w:val="0"/>
          <w:divBdr>
            <w:top w:val="none" w:sz="0" w:space="0" w:color="auto"/>
            <w:left w:val="none" w:sz="0" w:space="0" w:color="auto"/>
            <w:bottom w:val="none" w:sz="0" w:space="0" w:color="auto"/>
            <w:right w:val="none" w:sz="0" w:space="0" w:color="auto"/>
          </w:divBdr>
        </w:div>
        <w:div w:id="2075657967">
          <w:marLeft w:val="0"/>
          <w:marRight w:val="0"/>
          <w:marTop w:val="0"/>
          <w:marBottom w:val="0"/>
          <w:divBdr>
            <w:top w:val="none" w:sz="0" w:space="0" w:color="auto"/>
            <w:left w:val="none" w:sz="0" w:space="0" w:color="auto"/>
            <w:bottom w:val="none" w:sz="0" w:space="0" w:color="auto"/>
            <w:right w:val="none" w:sz="0" w:space="0" w:color="auto"/>
          </w:divBdr>
        </w:div>
        <w:div w:id="2090153335">
          <w:marLeft w:val="0"/>
          <w:marRight w:val="0"/>
          <w:marTop w:val="0"/>
          <w:marBottom w:val="0"/>
          <w:divBdr>
            <w:top w:val="none" w:sz="0" w:space="0" w:color="auto"/>
            <w:left w:val="none" w:sz="0" w:space="0" w:color="auto"/>
            <w:bottom w:val="none" w:sz="0" w:space="0" w:color="auto"/>
            <w:right w:val="none" w:sz="0" w:space="0" w:color="auto"/>
          </w:divBdr>
        </w:div>
        <w:div w:id="2134706714">
          <w:marLeft w:val="0"/>
          <w:marRight w:val="0"/>
          <w:marTop w:val="0"/>
          <w:marBottom w:val="0"/>
          <w:divBdr>
            <w:top w:val="none" w:sz="0" w:space="0" w:color="auto"/>
            <w:left w:val="none" w:sz="0" w:space="0" w:color="auto"/>
            <w:bottom w:val="none" w:sz="0" w:space="0" w:color="auto"/>
            <w:right w:val="none" w:sz="0" w:space="0" w:color="auto"/>
          </w:divBdr>
        </w:div>
      </w:divsChild>
    </w:div>
    <w:div w:id="1580869024">
      <w:bodyDiv w:val="1"/>
      <w:marLeft w:val="0"/>
      <w:marRight w:val="0"/>
      <w:marTop w:val="0"/>
      <w:marBottom w:val="0"/>
      <w:divBdr>
        <w:top w:val="none" w:sz="0" w:space="0" w:color="auto"/>
        <w:left w:val="none" w:sz="0" w:space="0" w:color="auto"/>
        <w:bottom w:val="none" w:sz="0" w:space="0" w:color="auto"/>
        <w:right w:val="none" w:sz="0" w:space="0" w:color="auto"/>
      </w:divBdr>
    </w:div>
    <w:div w:id="1581252783">
      <w:bodyDiv w:val="1"/>
      <w:marLeft w:val="0"/>
      <w:marRight w:val="0"/>
      <w:marTop w:val="0"/>
      <w:marBottom w:val="0"/>
      <w:divBdr>
        <w:top w:val="none" w:sz="0" w:space="0" w:color="auto"/>
        <w:left w:val="none" w:sz="0" w:space="0" w:color="auto"/>
        <w:bottom w:val="none" w:sz="0" w:space="0" w:color="auto"/>
        <w:right w:val="none" w:sz="0" w:space="0" w:color="auto"/>
      </w:divBdr>
    </w:div>
    <w:div w:id="1588879076">
      <w:bodyDiv w:val="1"/>
      <w:marLeft w:val="0"/>
      <w:marRight w:val="0"/>
      <w:marTop w:val="0"/>
      <w:marBottom w:val="0"/>
      <w:divBdr>
        <w:top w:val="none" w:sz="0" w:space="0" w:color="auto"/>
        <w:left w:val="none" w:sz="0" w:space="0" w:color="auto"/>
        <w:bottom w:val="none" w:sz="0" w:space="0" w:color="auto"/>
        <w:right w:val="none" w:sz="0" w:space="0" w:color="auto"/>
      </w:divBdr>
    </w:div>
    <w:div w:id="1724938557">
      <w:bodyDiv w:val="1"/>
      <w:marLeft w:val="0"/>
      <w:marRight w:val="0"/>
      <w:marTop w:val="0"/>
      <w:marBottom w:val="0"/>
      <w:divBdr>
        <w:top w:val="none" w:sz="0" w:space="0" w:color="auto"/>
        <w:left w:val="none" w:sz="0" w:space="0" w:color="auto"/>
        <w:bottom w:val="none" w:sz="0" w:space="0" w:color="auto"/>
        <w:right w:val="none" w:sz="0" w:space="0" w:color="auto"/>
      </w:divBdr>
    </w:div>
    <w:div w:id="1726292582">
      <w:bodyDiv w:val="1"/>
      <w:marLeft w:val="0"/>
      <w:marRight w:val="0"/>
      <w:marTop w:val="0"/>
      <w:marBottom w:val="0"/>
      <w:divBdr>
        <w:top w:val="none" w:sz="0" w:space="0" w:color="auto"/>
        <w:left w:val="none" w:sz="0" w:space="0" w:color="auto"/>
        <w:bottom w:val="none" w:sz="0" w:space="0" w:color="auto"/>
        <w:right w:val="none" w:sz="0" w:space="0" w:color="auto"/>
      </w:divBdr>
    </w:div>
    <w:div w:id="1728409520">
      <w:bodyDiv w:val="1"/>
      <w:marLeft w:val="0"/>
      <w:marRight w:val="0"/>
      <w:marTop w:val="0"/>
      <w:marBottom w:val="0"/>
      <w:divBdr>
        <w:top w:val="none" w:sz="0" w:space="0" w:color="auto"/>
        <w:left w:val="none" w:sz="0" w:space="0" w:color="auto"/>
        <w:bottom w:val="none" w:sz="0" w:space="0" w:color="auto"/>
        <w:right w:val="none" w:sz="0" w:space="0" w:color="auto"/>
      </w:divBdr>
    </w:div>
    <w:div w:id="198142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mn.gov/deed/data/export-stats/"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1433002692845212"/>
          <c:y val="7.7848123714265444E-2"/>
          <c:w val="0.60311787949583218"/>
          <c:h val="0.77849258204426564"/>
        </c:manualLayout>
      </c:layout>
      <c:pieChart>
        <c:varyColors val="1"/>
        <c:ser>
          <c:idx val="0"/>
          <c:order val="0"/>
          <c:tx>
            <c:strRef>
              <c:f>Sheet1!$B$1</c:f>
              <c:strCache>
                <c:ptCount val="1"/>
                <c:pt idx="0">
                  <c:v>MN 2026-Q1</c:v>
                </c:pt>
              </c:strCache>
            </c:strRef>
          </c:tx>
          <c:spPr>
            <a:ln w="9525">
              <a:solidFill>
                <a:schemeClr val="tx1">
                  <a:lumMod val="65000"/>
                  <a:lumOff val="35000"/>
                </a:schemeClr>
              </a:solidFill>
            </a:ln>
          </c:spPr>
          <c:dPt>
            <c:idx val="0"/>
            <c:bubble3D val="0"/>
            <c:spPr>
              <a:solidFill>
                <a:srgbClr val="003865"/>
              </a:solidFill>
              <a:ln w="9525">
                <a:solidFill>
                  <a:schemeClr val="tx1">
                    <a:lumMod val="65000"/>
                    <a:lumOff val="35000"/>
                  </a:schemeClr>
                </a:solidFill>
              </a:ln>
              <a:effectLst/>
            </c:spPr>
            <c:extLst>
              <c:ext xmlns:c16="http://schemas.microsoft.com/office/drawing/2014/chart" uri="{C3380CC4-5D6E-409C-BE32-E72D297353CC}">
                <c16:uniqueId val="{00000001-B63D-430A-B006-CBF57C87BB3A}"/>
              </c:ext>
            </c:extLst>
          </c:dPt>
          <c:dPt>
            <c:idx val="1"/>
            <c:bubble3D val="0"/>
            <c:spPr>
              <a:solidFill>
                <a:srgbClr val="78BE21"/>
              </a:solidFill>
              <a:ln w="9525">
                <a:solidFill>
                  <a:schemeClr val="tx1">
                    <a:lumMod val="65000"/>
                    <a:lumOff val="35000"/>
                  </a:schemeClr>
                </a:solidFill>
              </a:ln>
              <a:effectLst/>
            </c:spPr>
            <c:extLst>
              <c:ext xmlns:c16="http://schemas.microsoft.com/office/drawing/2014/chart" uri="{C3380CC4-5D6E-409C-BE32-E72D297353CC}">
                <c16:uniqueId val="{00000003-B63D-430A-B006-CBF57C87BB3A}"/>
              </c:ext>
            </c:extLst>
          </c:dPt>
          <c:dPt>
            <c:idx val="2"/>
            <c:bubble3D val="0"/>
            <c:spPr>
              <a:solidFill>
                <a:srgbClr val="008EAA"/>
              </a:solidFill>
              <a:ln w="9525">
                <a:solidFill>
                  <a:schemeClr val="tx1">
                    <a:lumMod val="65000"/>
                    <a:lumOff val="35000"/>
                  </a:schemeClr>
                </a:solidFill>
              </a:ln>
              <a:effectLst/>
            </c:spPr>
            <c:extLst>
              <c:ext xmlns:c16="http://schemas.microsoft.com/office/drawing/2014/chart" uri="{C3380CC4-5D6E-409C-BE32-E72D297353CC}">
                <c16:uniqueId val="{00000005-B63D-430A-B006-CBF57C87BB3A}"/>
              </c:ext>
            </c:extLst>
          </c:dPt>
          <c:dPt>
            <c:idx val="3"/>
            <c:bubble3D val="0"/>
            <c:spPr>
              <a:solidFill>
                <a:srgbClr val="8D3F2B"/>
              </a:solidFill>
              <a:ln w="9525">
                <a:solidFill>
                  <a:schemeClr val="tx1">
                    <a:lumMod val="65000"/>
                    <a:lumOff val="35000"/>
                  </a:schemeClr>
                </a:solidFill>
              </a:ln>
              <a:effectLst/>
            </c:spPr>
            <c:extLst>
              <c:ext xmlns:c16="http://schemas.microsoft.com/office/drawing/2014/chart" uri="{C3380CC4-5D6E-409C-BE32-E72D297353CC}">
                <c16:uniqueId val="{00000007-B63D-430A-B006-CBF57C87BB3A}"/>
              </c:ext>
            </c:extLst>
          </c:dPt>
          <c:dPt>
            <c:idx val="4"/>
            <c:bubble3D val="0"/>
            <c:spPr>
              <a:solidFill>
                <a:srgbClr val="948193"/>
              </a:solidFill>
              <a:ln w="9525">
                <a:solidFill>
                  <a:srgbClr val="7030A0"/>
                </a:solidFill>
              </a:ln>
              <a:effectLst/>
            </c:spPr>
            <c:extLst>
              <c:ext xmlns:c16="http://schemas.microsoft.com/office/drawing/2014/chart" uri="{C3380CC4-5D6E-409C-BE32-E72D297353CC}">
                <c16:uniqueId val="{00000009-B63D-430A-B006-CBF57C87BB3A}"/>
              </c:ext>
            </c:extLst>
          </c:dPt>
          <c:dPt>
            <c:idx val="5"/>
            <c:bubble3D val="0"/>
            <c:spPr>
              <a:solidFill>
                <a:srgbClr val="FFC845"/>
              </a:solidFill>
              <a:ln w="9525">
                <a:solidFill>
                  <a:schemeClr val="tx1">
                    <a:lumMod val="65000"/>
                    <a:lumOff val="35000"/>
                  </a:schemeClr>
                </a:solidFill>
              </a:ln>
              <a:effectLst/>
            </c:spPr>
            <c:extLst>
              <c:ext xmlns:c16="http://schemas.microsoft.com/office/drawing/2014/chart" uri="{C3380CC4-5D6E-409C-BE32-E72D297353CC}">
                <c16:uniqueId val="{0000000B-B63D-430A-B006-CBF57C87BB3A}"/>
              </c:ext>
            </c:extLst>
          </c:dPt>
          <c:dPt>
            <c:idx val="6"/>
            <c:bubble3D val="0"/>
            <c:spPr>
              <a:solidFill>
                <a:srgbClr val="9BCBEB"/>
              </a:solidFill>
              <a:ln w="9525">
                <a:solidFill>
                  <a:schemeClr val="tx1">
                    <a:lumMod val="65000"/>
                    <a:lumOff val="35000"/>
                  </a:schemeClr>
                </a:solidFill>
              </a:ln>
              <a:effectLst/>
            </c:spPr>
            <c:extLst>
              <c:ext xmlns:c16="http://schemas.microsoft.com/office/drawing/2014/chart" uri="{C3380CC4-5D6E-409C-BE32-E72D297353CC}">
                <c16:uniqueId val="{0000000D-B63D-430A-B006-CBF57C87BB3A}"/>
              </c:ext>
            </c:extLst>
          </c:dPt>
          <c:dPt>
            <c:idx val="7"/>
            <c:bubble3D val="0"/>
            <c:spPr>
              <a:solidFill>
                <a:srgbClr val="E57200"/>
              </a:solidFill>
              <a:ln w="9525">
                <a:solidFill>
                  <a:schemeClr val="tx1">
                    <a:lumMod val="65000"/>
                    <a:lumOff val="35000"/>
                  </a:schemeClr>
                </a:solidFill>
              </a:ln>
              <a:effectLst/>
            </c:spPr>
            <c:extLst>
              <c:ext xmlns:c16="http://schemas.microsoft.com/office/drawing/2014/chart" uri="{C3380CC4-5D6E-409C-BE32-E72D297353CC}">
                <c16:uniqueId val="{0000000F-B63D-430A-B006-CBF57C87BB3A}"/>
              </c:ext>
            </c:extLst>
          </c:dPt>
          <c:dPt>
            <c:idx val="8"/>
            <c:bubble3D val="0"/>
            <c:spPr>
              <a:solidFill>
                <a:schemeClr val="accent1">
                  <a:tint val="13000"/>
                </a:schemeClr>
              </a:solidFill>
              <a:ln w="9525">
                <a:solidFill>
                  <a:schemeClr val="tx1">
                    <a:lumMod val="65000"/>
                    <a:lumOff val="35000"/>
                  </a:schemeClr>
                </a:solidFill>
              </a:ln>
              <a:effectLst/>
            </c:spPr>
            <c:extLst>
              <c:ext xmlns:c16="http://schemas.microsoft.com/office/drawing/2014/chart" uri="{C3380CC4-5D6E-409C-BE32-E72D297353CC}">
                <c16:uniqueId val="{00000011-B63D-430A-B006-CBF57C87BB3A}"/>
              </c:ext>
            </c:extLst>
          </c:dPt>
          <c:dLbls>
            <c:dLbl>
              <c:idx val="0"/>
              <c:layout>
                <c:manualLayout>
                  <c:x val="3.85571121791594E-2"/>
                  <c:y val="8.685153486249001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3179875242867363"/>
                      <c:h val="0.21678363574118453"/>
                    </c:manualLayout>
                  </c15:layout>
                </c:ext>
                <c:ext xmlns:c16="http://schemas.microsoft.com/office/drawing/2014/chart" uri="{C3380CC4-5D6E-409C-BE32-E72D297353CC}">
                  <c16:uniqueId val="{00000001-B63D-430A-B006-CBF57C87BB3A}"/>
                </c:ext>
              </c:extLst>
            </c:dLbl>
            <c:dLbl>
              <c:idx val="1"/>
              <c:layout>
                <c:manualLayout>
                  <c:x val="9.0535842110645252E-3"/>
                  <c:y val="-7.5888964966335723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4174216859256223"/>
                      <c:h val="0.24563619764920688"/>
                    </c:manualLayout>
                  </c15:layout>
                </c:ext>
                <c:ext xmlns:c16="http://schemas.microsoft.com/office/drawing/2014/chart" uri="{C3380CC4-5D6E-409C-BE32-E72D297353CC}">
                  <c16:uniqueId val="{00000003-B63D-430A-B006-CBF57C87BB3A}"/>
                </c:ext>
              </c:extLst>
            </c:dLbl>
            <c:dLbl>
              <c:idx val="2"/>
              <c:layout>
                <c:manualLayout>
                  <c:x val="2.2213246071513787E-2"/>
                  <c:y val="-7.839438548442313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1038790605719738"/>
                      <c:h val="0.12801609038000686"/>
                    </c:manualLayout>
                  </c15:layout>
                </c:ext>
                <c:ext xmlns:c16="http://schemas.microsoft.com/office/drawing/2014/chart" uri="{C3380CC4-5D6E-409C-BE32-E72D297353CC}">
                  <c16:uniqueId val="{00000005-B63D-430A-B006-CBF57C87BB3A}"/>
                </c:ext>
              </c:extLst>
            </c:dLbl>
            <c:dLbl>
              <c:idx val="3"/>
              <c:layout>
                <c:manualLayout>
                  <c:x val="0.13753655793025876"/>
                  <c:y val="-9.085358895355472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51179466203088253"/>
                      <c:h val="0.11554946935980828"/>
                    </c:manualLayout>
                  </c15:layout>
                </c:ext>
                <c:ext xmlns:c16="http://schemas.microsoft.com/office/drawing/2014/chart" uri="{C3380CC4-5D6E-409C-BE32-E72D297353CC}">
                  <c16:uniqueId val="{00000007-B63D-430A-B006-CBF57C87BB3A}"/>
                </c:ext>
              </c:extLst>
            </c:dLbl>
            <c:dLbl>
              <c:idx val="4"/>
              <c:layout>
                <c:manualLayout>
                  <c:x val="2.9792071445614753E-2"/>
                  <c:y val="2.531182243523907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5678051607185466"/>
                      <c:h val="0.10721499486477232"/>
                    </c:manualLayout>
                  </c15:layout>
                </c:ext>
                <c:ext xmlns:c16="http://schemas.microsoft.com/office/drawing/2014/chart" uri="{C3380CC4-5D6E-409C-BE32-E72D297353CC}">
                  <c16:uniqueId val="{00000009-B63D-430A-B006-CBF57C87BB3A}"/>
                </c:ext>
              </c:extLst>
            </c:dLbl>
            <c:dLbl>
              <c:idx val="5"/>
              <c:layout>
                <c:manualLayout>
                  <c:x val="-3.7437706650305075E-2"/>
                  <c:y val="-0.1049149834531554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162082012475714"/>
                      <c:h val="0.24932157936779642"/>
                    </c:manualLayout>
                  </c15:layout>
                </c:ext>
                <c:ext xmlns:c16="http://schemas.microsoft.com/office/drawing/2014/chart" uri="{C3380CC4-5D6E-409C-BE32-E72D297353CC}">
                  <c16:uniqueId val="{0000000B-B63D-430A-B006-CBF57C87BB3A}"/>
                </c:ext>
              </c:extLst>
            </c:dLbl>
            <c:dLbl>
              <c:idx val="6"/>
              <c:layout>
                <c:manualLayout>
                  <c:x val="1.7043324129938303E-7"/>
                  <c:y val="-0.1502924226862946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609741964072669"/>
                      <c:h val="0.13232169348396666"/>
                    </c:manualLayout>
                  </c15:layout>
                </c:ext>
                <c:ext xmlns:c16="http://schemas.microsoft.com/office/drawing/2014/chart" uri="{C3380CC4-5D6E-409C-BE32-E72D297353CC}">
                  <c16:uniqueId val="{0000000D-B63D-430A-B006-CBF57C87BB3A}"/>
                </c:ext>
              </c:extLst>
            </c:dLbl>
            <c:dLbl>
              <c:idx val="7"/>
              <c:layout>
                <c:manualLayout>
                  <c:x val="-5.1948051948051951E-2"/>
                  <c:y val="-8.695623644870478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616866073558988"/>
                      <c:h val="0.12057971014492752"/>
                    </c:manualLayout>
                  </c15:layout>
                </c:ext>
                <c:ext xmlns:c16="http://schemas.microsoft.com/office/drawing/2014/chart" uri="{C3380CC4-5D6E-409C-BE32-E72D297353CC}">
                  <c16:uniqueId val="{0000000F-B63D-430A-B006-CBF57C87BB3A}"/>
                </c:ext>
              </c:extLst>
            </c:dLbl>
            <c:dLbl>
              <c:idx val="8"/>
              <c:layout>
                <c:manualLayout>
                  <c:x val="2.8112449799196824E-2"/>
                  <c:y val="-2.525252525252525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B63D-430A-B006-CBF57C87BB3A}"/>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Integrated Circuits</c:v>
                </c:pt>
                <c:pt idx="1">
                  <c:v>Elec. Gener. Sets</c:v>
                </c:pt>
                <c:pt idx="2">
                  <c:v>Elec. Switches</c:v>
                </c:pt>
                <c:pt idx="3">
                  <c:v>Insul. Wire, Cable</c:v>
                </c:pt>
                <c:pt idx="4">
                  <c:v>Diodes, Transist.</c:v>
                </c:pt>
                <c:pt idx="5">
                  <c:v>Telecomm. Equip.</c:v>
                </c:pt>
                <c:pt idx="6">
                  <c:v>Other</c:v>
                </c:pt>
              </c:strCache>
            </c:strRef>
          </c:cat>
          <c:val>
            <c:numRef>
              <c:f>Sheet1!$B$2:$B$8</c:f>
              <c:numCache>
                <c:formatCode>_("$"* #,##0_);_("$"* \(#,##0\);_("$"* "-"??_);_(@_)</c:formatCode>
                <c:ptCount val="7"/>
                <c:pt idx="0">
                  <c:v>284589322</c:v>
                </c:pt>
                <c:pt idx="1">
                  <c:v>115670843</c:v>
                </c:pt>
                <c:pt idx="2">
                  <c:v>90721490</c:v>
                </c:pt>
                <c:pt idx="3">
                  <c:v>72443926</c:v>
                </c:pt>
                <c:pt idx="4">
                  <c:v>72425241</c:v>
                </c:pt>
                <c:pt idx="5">
                  <c:v>54797531</c:v>
                </c:pt>
                <c:pt idx="6">
                  <c:v>432005478</c:v>
                </c:pt>
              </c:numCache>
            </c:numRef>
          </c:val>
          <c:extLst>
            <c:ext xmlns:c16="http://schemas.microsoft.com/office/drawing/2014/chart" uri="{C3380CC4-5D6E-409C-BE32-E72D297353CC}">
              <c16:uniqueId val="{00000012-B63D-430A-B006-CBF57C87BB3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1c6643d0f26a0d7cacac0dd96b1e59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541496e93d05f33f60b246a546e95f84"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Props1.xml><?xml version="1.0" encoding="utf-8"?>
<ds:datastoreItem xmlns:ds="http://schemas.openxmlformats.org/officeDocument/2006/customXml" ds:itemID="{E5FB6C44-9FF8-492D-ADB5-283AD1E5C7D9}">
  <ds:schemaRefs>
    <ds:schemaRef ds:uri="http://schemas.openxmlformats.org/officeDocument/2006/bibliography"/>
  </ds:schemaRefs>
</ds:datastoreItem>
</file>

<file path=customXml/itemProps2.xml><?xml version="1.0" encoding="utf-8"?>
<ds:datastoreItem xmlns:ds="http://schemas.openxmlformats.org/officeDocument/2006/customXml" ds:itemID="{AB6BB5CE-2922-42B6-87A2-09E08E7808E3}"/>
</file>

<file path=customXml/itemProps3.xml><?xml version="1.0" encoding="utf-8"?>
<ds:datastoreItem xmlns:ds="http://schemas.openxmlformats.org/officeDocument/2006/customXml" ds:itemID="{26F7D303-4B52-4D4F-8FC5-2C21E3587303}"/>
</file>

<file path=customXml/itemProps4.xml><?xml version="1.0" encoding="utf-8"?>
<ds:datastoreItem xmlns:ds="http://schemas.openxmlformats.org/officeDocument/2006/customXml" ds:itemID="{A8E6B4A3-BD40-44BB-BF7F-9FF7F5B6B111}"/>
</file>

<file path=docProps/app.xml><?xml version="1.0" encoding="utf-8"?>
<Properties xmlns="http://schemas.openxmlformats.org/officeDocument/2006/extended-properties" xmlns:vt="http://schemas.openxmlformats.org/officeDocument/2006/docPropsVTypes">
  <Template>Normal</Template>
  <TotalTime>6788</TotalTime>
  <Pages>2</Pages>
  <Words>748</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Minnesota Quarterly Export Statistics, 1st Quarter 2026</vt:lpstr>
    </vt:vector>
  </TitlesOfParts>
  <Company>MN DEED</Company>
  <LinksUpToDate>false</LinksUpToDate>
  <CharactersWithSpaces>4975</CharactersWithSpaces>
  <SharedDoc>false</SharedDoc>
  <HLinks>
    <vt:vector size="12" baseType="variant">
      <vt:variant>
        <vt:i4>6488181</vt:i4>
      </vt:variant>
      <vt:variant>
        <vt:i4>9</vt:i4>
      </vt:variant>
      <vt:variant>
        <vt:i4>0</vt:i4>
      </vt:variant>
      <vt:variant>
        <vt:i4>5</vt:i4>
      </vt:variant>
      <vt:variant>
        <vt:lpwstr>http://www.deed.state.mn.us/facts/manufacturing.htm</vt:lpwstr>
      </vt:variant>
      <vt:variant>
        <vt:lpwstr/>
      </vt:variant>
      <vt:variant>
        <vt:i4>3211383</vt:i4>
      </vt:variant>
      <vt:variant>
        <vt:i4>6</vt:i4>
      </vt:variant>
      <vt:variant>
        <vt:i4>0</vt:i4>
      </vt:variant>
      <vt:variant>
        <vt:i4>5</vt:i4>
      </vt:variant>
      <vt:variant>
        <vt:lpwstr>http://www.exportminnesota.com/itradestats.htm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Quarterly Export Statistics, 1st Quarter 2026</dc:title>
  <dc:subject>Minnesota Quarterly Export Statistics</dc:subject>
  <dc:creator>Economic Analysis Unit (T. Ho-Kim)</dc:creator>
  <dc:description>prepared May 2026</dc:description>
  <cp:lastModifiedBy>Ho-Kim, Thu-Mai (DEED)</cp:lastModifiedBy>
  <cp:revision>22</cp:revision>
  <cp:lastPrinted>2021-02-10T19:09:00Z</cp:lastPrinted>
  <dcterms:created xsi:type="dcterms:W3CDTF">2025-09-04T20:06:00Z</dcterms:created>
  <dcterms:modified xsi:type="dcterms:W3CDTF">2026-05-19T17:44:00Z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