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32AF928E">
                <wp:simplePos x="0" y="0"/>
                <wp:positionH relativeFrom="column">
                  <wp:posOffset>5143500</wp:posOffset>
                </wp:positionH>
                <wp:positionV relativeFrom="page">
                  <wp:posOffset>171450</wp:posOffset>
                </wp:positionV>
                <wp:extent cx="1400810" cy="70739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707390"/>
                        </a:xfrm>
                        <a:prstGeom prst="rect">
                          <a:avLst/>
                        </a:prstGeom>
                        <a:solidFill>
                          <a:srgbClr val="FFFFFF"/>
                        </a:solidFill>
                        <a:ln w="9525">
                          <a:noFill/>
                          <a:miter lim="800000"/>
                          <a:headEnd/>
                          <a:tailEnd/>
                        </a:ln>
                      </wps:spPr>
                      <wps:txbx>
                        <w:txbxContent>
                          <w:p w14:paraId="7B53E395" w14:textId="2F78FD81" w:rsidR="002619E1" w:rsidRPr="002619E1" w:rsidRDefault="0015064A" w:rsidP="002619E1">
                            <w:pPr>
                              <w:jc w:val="right"/>
                              <w:rPr>
                                <w:sz w:val="72"/>
                                <w:szCs w:val="72"/>
                              </w:rPr>
                            </w:pPr>
                            <w:r>
                              <w:rPr>
                                <w:sz w:val="72"/>
                                <w:szCs w:val="72"/>
                              </w:rPr>
                              <w:t>11</w:t>
                            </w:r>
                            <w:r w:rsidR="00B756EC">
                              <w:rPr>
                                <w:sz w:val="72"/>
                                <w:szCs w:val="72"/>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05pt;margin-top:13.5pt;width:110.3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8EDAIAAPYDAAAOAAAAZHJzL2Uyb0RvYy54bWysU9tu2zAMfR+wfxD0vtjJkjUx4hRdugwD&#10;ugvQ7QNkWY6FyaJGKbGzrx8lp2nQvQ3zg0Ca1CF5eLS+HTrDjgq9Blvy6STnTFkJtbb7kv/4vnuz&#10;5M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" stroked="f">
                <v:textbox>
                  <w:txbxContent>
                    <w:p w14:paraId="7B53E395" w14:textId="2F78FD81" w:rsidR="002619E1" w:rsidRPr="002619E1" w:rsidRDefault="0015064A" w:rsidP="002619E1">
                      <w:pPr>
                        <w:jc w:val="right"/>
                        <w:rPr>
                          <w:sz w:val="72"/>
                          <w:szCs w:val="72"/>
                        </w:rPr>
                      </w:pPr>
                      <w:r>
                        <w:rPr>
                          <w:sz w:val="72"/>
                          <w:szCs w:val="72"/>
                        </w:rPr>
                        <w:t>11</w:t>
                      </w:r>
                      <w:r w:rsidR="00B756EC">
                        <w:rPr>
                          <w:sz w:val="72"/>
                          <w:szCs w:val="72"/>
                        </w:rPr>
                        <w:t>k</w:t>
                      </w:r>
                    </w:p>
                  </w:txbxContent>
                </v:textbox>
                <w10:wrap type="square" anchory="page"/>
              </v:shape>
            </w:pict>
          </mc:Fallback>
        </mc:AlternateContent>
      </w:r>
    </w:p>
    <w:sdt>
      <w:sdtPr>
        <w:rPr>
          <w:rFonts w:ascii="Times New Roman" w:hAnsi="Times New Roman"/>
          <w:b w:val="0"/>
          <w:color w:val="auto"/>
          <w:sz w:val="22"/>
          <w:szCs w:val="22"/>
        </w:rPr>
        <w:id w:val="10729564"/>
        <w:docPartObj>
          <w:docPartGallery w:val="Cover Pages"/>
          <w:docPartUnique/>
        </w:docPartObj>
      </w:sdtPr>
      <w:sdtEndPr>
        <w:rPr>
          <w:rStyle w:val="BodyTextChar"/>
        </w:rPr>
      </w:sdtEndPr>
      <w:sdtContent>
        <w:sdt>
          <w:sdtPr>
            <w:rPr>
              <w:rFonts w:ascii="Times New Roman" w:hAnsi="Times New Roman"/>
              <w:b w:val="0"/>
              <w:color w:val="auto"/>
              <w:sz w:val="22"/>
              <w:szCs w:val="22"/>
            </w:rPr>
            <w:id w:val="-780880138"/>
            <w:docPartObj>
              <w:docPartGallery w:val="Cover Pages"/>
              <w:docPartUnique/>
            </w:docPartObj>
          </w:sdtPr>
          <w:sdtEndPr>
            <w:rPr>
              <w:rStyle w:val="BodyTextChar"/>
            </w:rPr>
          </w:sdtEndPr>
          <w:sdtContent>
            <w:p w14:paraId="305C10D8" w14:textId="383EF449" w:rsidR="008E0ACA" w:rsidRPr="009F1191" w:rsidRDefault="008E0ACA" w:rsidP="008E0ACA">
              <w:pPr>
                <w:pStyle w:val="Heading1"/>
                <w:rPr>
                  <w:rFonts w:ascii="Times New Roman" w:hAnsi="Times New Roman"/>
                </w:rPr>
              </w:pPr>
              <w:r w:rsidRPr="009F1191">
                <w:rPr>
                  <w:rFonts w:ascii="Times New Roman" w:hAnsi="Times New Roman"/>
                </w:rPr>
                <w:t>Memo</w:t>
              </w:r>
            </w:p>
            <w:p w14:paraId="56FF0E00" w14:textId="4E1C798A" w:rsidR="008E0ACA" w:rsidRPr="009F1191" w:rsidRDefault="008E0ACA" w:rsidP="008E0ACA">
              <w:pPr>
                <w:pStyle w:val="BodyText"/>
                <w:rPr>
                  <w:rFonts w:ascii="Times New Roman" w:hAnsi="Times New Roman"/>
                  <w:b/>
                </w:rPr>
              </w:pPr>
              <w:r w:rsidRPr="009F1191">
                <w:rPr>
                  <w:rFonts w:ascii="Times New Roman" w:hAnsi="Times New Roman"/>
                  <w:b/>
                </w:rPr>
                <w:t xml:space="preserve">Date: </w:t>
              </w:r>
              <w:r w:rsidRPr="009F1191">
                <w:rPr>
                  <w:rFonts w:ascii="Times New Roman" w:hAnsi="Times New Roman"/>
                  <w:b/>
                </w:rPr>
                <w:tab/>
              </w:r>
              <w:r w:rsidR="00DD3444">
                <w:rPr>
                  <w:rFonts w:ascii="Times New Roman" w:hAnsi="Times New Roman"/>
                  <w:b/>
                </w:rPr>
                <w:t>3</w:t>
              </w:r>
              <w:r w:rsidRPr="009F1191">
                <w:rPr>
                  <w:rFonts w:ascii="Times New Roman" w:hAnsi="Times New Roman"/>
                  <w:b/>
                </w:rPr>
                <w:t>/</w:t>
              </w:r>
              <w:r w:rsidR="006851DB">
                <w:rPr>
                  <w:rFonts w:ascii="Times New Roman" w:hAnsi="Times New Roman"/>
                  <w:b/>
                </w:rPr>
                <w:t>27</w:t>
              </w:r>
              <w:r w:rsidRPr="009F1191">
                <w:rPr>
                  <w:rFonts w:ascii="Times New Roman" w:hAnsi="Times New Roman"/>
                  <w:b/>
                </w:rPr>
                <w:t>/2</w:t>
              </w:r>
              <w:r w:rsidR="006851DB">
                <w:rPr>
                  <w:rFonts w:ascii="Times New Roman" w:hAnsi="Times New Roman"/>
                  <w:b/>
                </w:rPr>
                <w:t>5</w:t>
              </w:r>
            </w:p>
            <w:p w14:paraId="11C9068C" w14:textId="77777777" w:rsidR="008E0ACA" w:rsidRPr="009F1191" w:rsidRDefault="008E0ACA" w:rsidP="008E0ACA">
              <w:pPr>
                <w:pStyle w:val="BodyText"/>
                <w:rPr>
                  <w:rFonts w:ascii="Times New Roman" w:hAnsi="Times New Roman"/>
                  <w:b/>
                </w:rPr>
              </w:pPr>
              <w:r w:rsidRPr="009F1191">
                <w:rPr>
                  <w:rFonts w:ascii="Times New Roman" w:hAnsi="Times New Roman"/>
                  <w:b/>
                </w:rPr>
                <w:t xml:space="preserve">To: </w:t>
              </w:r>
              <w:r w:rsidRPr="009F1191">
                <w:rPr>
                  <w:rFonts w:ascii="Times New Roman" w:hAnsi="Times New Roman"/>
                  <w:b/>
                </w:rPr>
                <w:tab/>
                <w:t>ETAC</w:t>
              </w:r>
            </w:p>
            <w:p w14:paraId="680CD597" w14:textId="77777777" w:rsidR="008E0ACA" w:rsidRPr="009F1191" w:rsidRDefault="008E0ACA" w:rsidP="008E0ACA">
              <w:pPr>
                <w:pStyle w:val="BodyText"/>
                <w:rPr>
                  <w:rFonts w:ascii="Times New Roman" w:hAnsi="Times New Roman"/>
                  <w:b/>
                </w:rPr>
              </w:pPr>
              <w:r w:rsidRPr="009F1191">
                <w:rPr>
                  <w:rFonts w:ascii="Times New Roman" w:hAnsi="Times New Roman"/>
                  <w:b/>
                </w:rPr>
                <w:t xml:space="preserve">From: </w:t>
              </w:r>
              <w:r w:rsidRPr="009F1191">
                <w:rPr>
                  <w:rFonts w:ascii="Times New Roman" w:hAnsi="Times New Roman"/>
                  <w:b/>
                </w:rPr>
                <w:tab/>
                <w:t>Carla Vita, Director Energy Transition</w:t>
              </w:r>
            </w:p>
            <w:p w14:paraId="4F6AEC8E" w14:textId="0FBA5075" w:rsidR="008E0ACA" w:rsidRPr="009F1191" w:rsidRDefault="008E0ACA" w:rsidP="008E0ACA">
              <w:pPr>
                <w:pStyle w:val="Heading2"/>
                <w:rPr>
                  <w:rFonts w:ascii="Times New Roman" w:hAnsi="Times New Roman" w:cs="Times New Roman"/>
                </w:rPr>
              </w:pPr>
              <w:r w:rsidRPr="009F1191">
                <w:rPr>
                  <w:rFonts w:ascii="Times New Roman" w:hAnsi="Times New Roman" w:cs="Times New Roman"/>
                </w:rPr>
                <w:t xml:space="preserve">RE: </w:t>
              </w:r>
              <w:r w:rsidR="003F1EB6">
                <w:rPr>
                  <w:rFonts w:ascii="Times New Roman" w:hAnsi="Times New Roman" w:cs="Times New Roman"/>
                </w:rPr>
                <w:t>ETO Updates</w:t>
              </w:r>
            </w:p>
            <w:p w14:paraId="5401D03D" w14:textId="32D22C9E" w:rsidR="008E0ACA" w:rsidRPr="0073601F" w:rsidRDefault="003F1EB6" w:rsidP="008E0ACA">
              <w:pPr>
                <w:pStyle w:val="Heading3"/>
                <w:rPr>
                  <w:rFonts w:ascii="Times New Roman" w:hAnsi="Times New Roman" w:cs="Times New Roman"/>
                </w:rPr>
              </w:pPr>
              <w:bookmarkStart w:id="0" w:name="_Hlk157514404"/>
              <w:r>
                <w:rPr>
                  <w:rFonts w:ascii="Times New Roman" w:hAnsi="Times New Roman" w:cs="Times New Roman"/>
                </w:rPr>
                <w:t>Updates</w:t>
              </w:r>
            </w:p>
            <w:bookmarkEnd w:id="0"/>
            <w:p w14:paraId="65F64741" w14:textId="4A7C312F" w:rsidR="00A92258" w:rsidRPr="00CF6308" w:rsidRDefault="005747F0"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Attended and led a Panel at the Itasca Sparking Change Summit</w:t>
              </w:r>
              <w:r w:rsidR="00A92258" w:rsidRPr="00A92258">
                <w:rPr>
                  <w:rStyle w:val="BodyTextChar"/>
                  <w:rFonts w:ascii="Times New Roman" w:hAnsi="Times New Roman"/>
                </w:rPr>
                <w:t xml:space="preserve"> </w:t>
              </w:r>
            </w:p>
            <w:p w14:paraId="7614C096" w14:textId="39E32313"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King and SHERCO Stakeholder meetings.  Xcel </w:t>
              </w:r>
              <w:r w:rsidR="00CF6308">
                <w:rPr>
                  <w:rStyle w:val="BodyTextChar"/>
                  <w:rFonts w:ascii="Times New Roman" w:hAnsi="Times New Roman"/>
                </w:rPr>
                <w:t>covered</w:t>
              </w:r>
              <w:r>
                <w:rPr>
                  <w:rStyle w:val="BodyTextChar"/>
                  <w:rFonts w:ascii="Times New Roman" w:hAnsi="Times New Roman"/>
                </w:rPr>
                <w:t xml:space="preserve"> their workforce plans and other updates by Xcel Energy</w:t>
              </w:r>
            </w:p>
            <w:p w14:paraId="00AACD97" w14:textId="12B2A8E4"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Presented at the NACo (National Association of Counties) BRECC (Building Resilient Economies in Coal Communities) presentation at the National Conference</w:t>
              </w:r>
            </w:p>
            <w:p w14:paraId="451AC73D" w14:textId="5CB2B2C2"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Wrote the Legislative Report (attached)</w:t>
              </w:r>
            </w:p>
            <w:p w14:paraId="336C20B2" w14:textId="15960C5D"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Site visits:  Fergus Falls and Granite Falls </w:t>
              </w:r>
            </w:p>
            <w:p w14:paraId="674452CC" w14:textId="612E58C9"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Led a meeting on Federal Funding next steps with Rocky Mountain Institute </w:t>
              </w:r>
            </w:p>
            <w:p w14:paraId="1FBF74AD" w14:textId="57582F84"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Emerging Issues Task Force – lots of conversations on nuclear, biomass, </w:t>
              </w:r>
              <w:proofErr w:type="spellStart"/>
              <w:r>
                <w:rPr>
                  <w:rStyle w:val="BodyTextChar"/>
                  <w:rFonts w:ascii="Times New Roman" w:hAnsi="Times New Roman"/>
                </w:rPr>
                <w:t>ertx</w:t>
              </w:r>
              <w:proofErr w:type="spellEnd"/>
              <w:r>
                <w:rPr>
                  <w:rStyle w:val="BodyTextChar"/>
                  <w:rFonts w:ascii="Times New Roman" w:hAnsi="Times New Roman"/>
                </w:rPr>
                <w:t xml:space="preserve">.  </w:t>
              </w:r>
            </w:p>
            <w:p w14:paraId="067E2E54" w14:textId="4C187BC8"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Worked/working on a group to work on cross state agency coordination and </w:t>
              </w:r>
              <w:proofErr w:type="gramStart"/>
              <w:r>
                <w:rPr>
                  <w:rStyle w:val="BodyTextChar"/>
                  <w:rFonts w:ascii="Times New Roman" w:hAnsi="Times New Roman"/>
                </w:rPr>
                <w:t>trouble-shooting</w:t>
              </w:r>
              <w:proofErr w:type="gramEnd"/>
              <w:r>
                <w:rPr>
                  <w:rStyle w:val="BodyTextChar"/>
                  <w:rFonts w:ascii="Times New Roman" w:hAnsi="Times New Roman"/>
                </w:rPr>
                <w:t xml:space="preserve"> from the next steps beyond the Senior Leadership Institute.  </w:t>
              </w:r>
            </w:p>
            <w:p w14:paraId="45DC14FB" w14:textId="4F8F430E"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Attended Xcel Energy and MN Power IRP mtgs. </w:t>
              </w:r>
            </w:p>
            <w:p w14:paraId="0050974F" w14:textId="77777777" w:rsidR="00CF6308" w:rsidRDefault="00CF630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Interstate Just Transition Group – other states with similar roles as ETO.  Working together to elevate our work.  </w:t>
              </w:r>
            </w:p>
            <w:p w14:paraId="3C62D26B" w14:textId="044DF0E5" w:rsidR="00A92258" w:rsidRPr="00CF630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Newsletter set monthly</w:t>
              </w:r>
            </w:p>
            <w:p w14:paraId="362F2D4F" w14:textId="77777777" w:rsidR="00A92258" w:rsidRDefault="00A92258" w:rsidP="00CF6308">
              <w:pPr>
                <w:pStyle w:val="BodyText"/>
                <w:numPr>
                  <w:ilvl w:val="0"/>
                  <w:numId w:val="26"/>
                </w:numPr>
                <w:spacing w:before="120" w:after="0" w:line="240" w:lineRule="auto"/>
                <w:rPr>
                  <w:rStyle w:val="BodyTextChar"/>
                  <w:rFonts w:ascii="Times New Roman" w:hAnsi="Times New Roman"/>
                </w:rPr>
              </w:pPr>
              <w:r>
                <w:rPr>
                  <w:rStyle w:val="BodyTextChar"/>
                  <w:rFonts w:ascii="Times New Roman" w:hAnsi="Times New Roman"/>
                </w:rPr>
                <w:t xml:space="preserve">Check-ins:  Impacted communities, counties, PIIC, Coalition of Utility Cities, Federal partners, State partners, non-profits and more.  The impacted community/county/PIIC check-ins include DEED Business Development, Workforce Strategies, ETO Grants and Director, and the Environmental Quality Board staff assigned to impacted communities.  The meetings have produced great </w:t>
              </w:r>
              <w:proofErr w:type="gramStart"/>
              <w:r>
                <w:rPr>
                  <w:rStyle w:val="BodyTextChar"/>
                  <w:rFonts w:ascii="Times New Roman" w:hAnsi="Times New Roman"/>
                </w:rPr>
                <w:t>brain-storming</w:t>
              </w:r>
              <w:proofErr w:type="gramEnd"/>
              <w:r>
                <w:rPr>
                  <w:rStyle w:val="BodyTextChar"/>
                  <w:rFonts w:ascii="Times New Roman" w:hAnsi="Times New Roman"/>
                </w:rPr>
                <w:t xml:space="preserve"> and individualized 1:1 assistance for the community.  Information from the convenings, webinars, and other check-ins assist in the work performed at these meetings.  </w:t>
              </w:r>
            </w:p>
            <w:p w14:paraId="73ACB957" w14:textId="77777777" w:rsidR="00CF6308" w:rsidRDefault="00CF6308" w:rsidP="00CF6308">
              <w:pPr>
                <w:pStyle w:val="BodyText"/>
                <w:spacing w:before="120" w:after="0" w:line="240" w:lineRule="auto"/>
                <w:ind w:left="1440"/>
                <w:rPr>
                  <w:rStyle w:val="BodyTextChar"/>
                  <w:rFonts w:ascii="Times New Roman" w:hAnsi="Times New Roman"/>
                </w:rPr>
              </w:pPr>
            </w:p>
            <w:p w14:paraId="683683B2" w14:textId="77777777" w:rsidR="00CF6308" w:rsidRDefault="00CF6308" w:rsidP="00CF6308">
              <w:pPr>
                <w:pStyle w:val="BodyText"/>
                <w:spacing w:before="120" w:after="0" w:line="240" w:lineRule="auto"/>
                <w:ind w:left="1440"/>
                <w:rPr>
                  <w:rStyle w:val="BodyTextChar"/>
                  <w:rFonts w:ascii="Times New Roman" w:hAnsi="Times New Roman"/>
                </w:rPr>
              </w:pPr>
            </w:p>
            <w:p w14:paraId="25F7A31F" w14:textId="77777777" w:rsidR="00CF6308" w:rsidRDefault="00CF6308" w:rsidP="00CF6308">
              <w:pPr>
                <w:pStyle w:val="BodyText"/>
                <w:spacing w:before="120" w:after="0" w:line="240" w:lineRule="auto"/>
                <w:ind w:left="1440"/>
                <w:rPr>
                  <w:rStyle w:val="BodyTextChar"/>
                  <w:rFonts w:ascii="Times New Roman" w:hAnsi="Times New Roman"/>
                </w:rPr>
              </w:pPr>
            </w:p>
            <w:p w14:paraId="472EAA96" w14:textId="77777777" w:rsidR="00CF6308" w:rsidRDefault="00CF6308" w:rsidP="00CF6308">
              <w:pPr>
                <w:pStyle w:val="BodyText"/>
                <w:spacing w:before="120" w:after="0" w:line="240" w:lineRule="auto"/>
                <w:ind w:left="1440"/>
                <w:rPr>
                  <w:rStyle w:val="BodyTextChar"/>
                  <w:rFonts w:ascii="Times New Roman" w:hAnsi="Times New Roman"/>
                </w:rPr>
              </w:pPr>
            </w:p>
            <w:p w14:paraId="796EBA02" w14:textId="4AEA12C1" w:rsidR="005747F0" w:rsidRDefault="005747F0" w:rsidP="00A92258">
              <w:pPr>
                <w:pStyle w:val="BodyText"/>
                <w:spacing w:before="0" w:after="0" w:line="240" w:lineRule="auto"/>
                <w:ind w:left="1440"/>
                <w:rPr>
                  <w:rStyle w:val="BodyTextChar"/>
                  <w:rFonts w:ascii="Times New Roman" w:hAnsi="Times New Roman"/>
                </w:rPr>
              </w:pPr>
            </w:p>
            <w:p w14:paraId="279CA145" w14:textId="77777777" w:rsidR="00A92258" w:rsidRDefault="00A92258" w:rsidP="00A92258">
              <w:pPr>
                <w:pStyle w:val="BodyText"/>
                <w:spacing w:before="0" w:after="0" w:line="240" w:lineRule="auto"/>
                <w:ind w:left="1440"/>
                <w:rPr>
                  <w:rStyle w:val="BodyTextChar"/>
                  <w:rFonts w:ascii="Times New Roman" w:hAnsi="Times New Roman"/>
                </w:rPr>
              </w:pPr>
            </w:p>
            <w:p w14:paraId="3D182B89" w14:textId="21C29398" w:rsidR="00A92258" w:rsidRDefault="002346D0" w:rsidP="002346D0">
              <w:pPr>
                <w:pStyle w:val="BodyText"/>
                <w:spacing w:before="0" w:after="0" w:line="240" w:lineRule="auto"/>
                <w:rPr>
                  <w:rStyle w:val="BodyTextChar"/>
                  <w:rFonts w:ascii="Times New Roman" w:hAnsi="Times New Roman"/>
                </w:rPr>
              </w:pPr>
              <w:r>
                <w:rPr>
                  <w:rStyle w:val="BodyTextChar"/>
                  <w:rFonts w:ascii="Times New Roman" w:hAnsi="Times New Roman"/>
                </w:rPr>
                <w:t>__________________________________________________________________________________</w:t>
              </w:r>
            </w:p>
            <w:p w14:paraId="71BD802A" w14:textId="77777777" w:rsidR="00A92258" w:rsidRDefault="00A92258" w:rsidP="00A92258">
              <w:pPr>
                <w:pStyle w:val="BodyText"/>
                <w:spacing w:before="0" w:after="0" w:line="240" w:lineRule="auto"/>
                <w:ind w:left="1440"/>
                <w:rPr>
                  <w:rStyle w:val="BodyTextChar"/>
                  <w:rFonts w:ascii="Times New Roman" w:hAnsi="Times New Roman"/>
                </w:rPr>
              </w:pPr>
            </w:p>
            <w:sdt>
              <w:sdtPr>
                <w:rPr>
                  <w:rFonts w:asciiTheme="minorHAnsi" w:eastAsia="Times New Roman" w:hAnsiTheme="minorHAnsi" w:cs="Times New Roman"/>
                  <w:b/>
                  <w:color w:val="003865"/>
                  <w:spacing w:val="0"/>
                  <w:sz w:val="22"/>
                  <w:szCs w:val="22"/>
                </w:rPr>
                <w:id w:val="-776708675"/>
                <w:docPartObj>
                  <w:docPartGallery w:val="Cover Pages"/>
                  <w:docPartUnique/>
                </w:docPartObj>
              </w:sdtPr>
              <w:sdtEndPr>
                <w:rPr>
                  <w:b w:val="0"/>
                  <w:color w:val="auto"/>
                </w:rPr>
              </w:sdtEndPr>
              <w:sdtContent>
                <w:p w14:paraId="07448566" w14:textId="77777777" w:rsidR="00A92258" w:rsidRPr="00814C62" w:rsidRDefault="00A92258" w:rsidP="00EF7D8D">
                  <w:pPr>
                    <w:pStyle w:val="Title"/>
                    <w:rPr>
                      <w:color w:val="003865"/>
                    </w:rPr>
                  </w:pPr>
                  <w:r>
                    <w:rPr>
                      <w:color w:val="003865"/>
                    </w:rPr>
                    <w:t>Energy Transition Office</w:t>
                  </w:r>
                </w:p>
                <w:p w14:paraId="6ABE43F0" w14:textId="77777777" w:rsidR="00A92258" w:rsidRDefault="00A92258" w:rsidP="00EF7D8D">
                  <w:pPr>
                    <w:pStyle w:val="Title2"/>
                    <w:rPr>
                      <w:rFonts w:asciiTheme="minorHAnsi" w:hAnsiTheme="minorHAnsi"/>
                      <w:sz w:val="36"/>
                      <w:szCs w:val="36"/>
                    </w:rPr>
                  </w:pPr>
                  <w:r>
                    <w:rPr>
                      <w:rFonts w:asciiTheme="minorHAnsi" w:hAnsiTheme="minorHAnsi"/>
                      <w:sz w:val="36"/>
                      <w:szCs w:val="36"/>
                    </w:rPr>
                    <w:t>Annual Report</w:t>
                  </w:r>
                </w:p>
                <w:p w14:paraId="20413CA2" w14:textId="77777777" w:rsidR="00A92258" w:rsidRPr="00FD5402" w:rsidRDefault="00A92258" w:rsidP="00D724A0">
                  <w:pPr>
                    <w:pStyle w:val="Title2"/>
                    <w:rPr>
                      <w:rFonts w:asciiTheme="minorHAnsi" w:hAnsiTheme="minorHAnsi"/>
                      <w:color w:val="0D0D0D" w:themeColor="text2" w:themeTint="F2"/>
                      <w:sz w:val="36"/>
                      <w:szCs w:val="36"/>
                    </w:rPr>
                  </w:pPr>
                  <w:r w:rsidRPr="00FD5402">
                    <w:rPr>
                      <w:rFonts w:asciiTheme="minorHAnsi" w:hAnsiTheme="minorHAnsi"/>
                      <w:color w:val="0D0D0D" w:themeColor="text2" w:themeTint="F2"/>
                      <w:sz w:val="36"/>
                      <w:szCs w:val="36"/>
                    </w:rPr>
                    <w:t>January</w:t>
                  </w:r>
                  <w:r>
                    <w:rPr>
                      <w:rFonts w:asciiTheme="minorHAnsi" w:hAnsiTheme="minorHAnsi"/>
                      <w:color w:val="0D0D0D" w:themeColor="text2" w:themeTint="F2"/>
                      <w:sz w:val="36"/>
                      <w:szCs w:val="36"/>
                    </w:rPr>
                    <w:t xml:space="preserve"> 3, </w:t>
                  </w:r>
                  <w:r w:rsidRPr="00FD5402">
                    <w:rPr>
                      <w:rFonts w:asciiTheme="minorHAnsi" w:hAnsiTheme="minorHAnsi"/>
                      <w:color w:val="0D0D0D" w:themeColor="text2" w:themeTint="F2"/>
                      <w:sz w:val="36"/>
                      <w:szCs w:val="36"/>
                    </w:rPr>
                    <w:t>202</w:t>
                  </w:r>
                  <w:r>
                    <w:rPr>
                      <w:rFonts w:asciiTheme="minorHAnsi" w:hAnsiTheme="minorHAnsi"/>
                      <w:color w:val="0D0D0D" w:themeColor="text2" w:themeTint="F2"/>
                      <w:sz w:val="36"/>
                      <w:szCs w:val="36"/>
                    </w:rPr>
                    <w:t>5</w:t>
                  </w:r>
                </w:p>
                <w:p w14:paraId="01BFE2A8" w14:textId="77777777" w:rsidR="00A92258" w:rsidRDefault="00A92258" w:rsidP="00C61688">
                  <w:pPr>
                    <w:pStyle w:val="BodyText"/>
                  </w:pPr>
                </w:p>
                <w:p w14:paraId="3966E54E" w14:textId="77777777" w:rsidR="00A92258" w:rsidRDefault="00A92258" w:rsidP="00C61688">
                  <w:pPr>
                    <w:pStyle w:val="BodyText"/>
                  </w:pPr>
                </w:p>
                <w:p w14:paraId="3B77A380" w14:textId="77777777" w:rsidR="00A92258" w:rsidRDefault="00A92258" w:rsidP="00C61688">
                  <w:pPr>
                    <w:pStyle w:val="BodyText"/>
                  </w:pPr>
                </w:p>
                <w:p w14:paraId="77C83EE3" w14:textId="77777777" w:rsidR="00A92258" w:rsidRDefault="00A92258" w:rsidP="00C61688">
                  <w:pPr>
                    <w:pStyle w:val="BodyText"/>
                  </w:pPr>
                </w:p>
                <w:p w14:paraId="58217F0D" w14:textId="77777777" w:rsidR="00A92258" w:rsidRDefault="00A92258" w:rsidP="00C61688">
                  <w:pPr>
                    <w:pStyle w:val="BodyText"/>
                  </w:pPr>
                </w:p>
                <w:p w14:paraId="181407D7" w14:textId="77777777" w:rsidR="00A92258" w:rsidRDefault="00A92258" w:rsidP="00C61688">
                  <w:pPr>
                    <w:pStyle w:val="BodyText"/>
                  </w:pPr>
                </w:p>
                <w:p w14:paraId="537D8F15" w14:textId="77777777" w:rsidR="00A92258" w:rsidRDefault="00A92258" w:rsidP="00C61688">
                  <w:pPr>
                    <w:pStyle w:val="BodyText"/>
                  </w:pPr>
                </w:p>
                <w:p w14:paraId="12E6F984" w14:textId="77777777" w:rsidR="00A92258" w:rsidRDefault="00A92258" w:rsidP="00C61688">
                  <w:pPr>
                    <w:pStyle w:val="BodyText"/>
                  </w:pPr>
                </w:p>
                <w:p w14:paraId="41FEEB1C" w14:textId="77777777" w:rsidR="00A92258" w:rsidRDefault="00A92258" w:rsidP="00C61688">
                  <w:pPr>
                    <w:pStyle w:val="BodyText"/>
                  </w:pPr>
                </w:p>
                <w:p w14:paraId="6B8E66D0" w14:textId="77777777" w:rsidR="00A92258" w:rsidRDefault="00A92258" w:rsidP="00AC0C90">
                  <w:pPr>
                    <w:rPr>
                      <w:rFonts w:asciiTheme="minorHAnsi" w:hAnsiTheme="minorHAnsi" w:cs="Arial"/>
                    </w:rPr>
                  </w:pPr>
                </w:p>
                <w:p w14:paraId="510B2B01" w14:textId="77777777" w:rsidR="00A92258" w:rsidRDefault="00A92258" w:rsidP="00AC0C90">
                  <w:pPr>
                    <w:rPr>
                      <w:rFonts w:asciiTheme="minorHAnsi" w:hAnsiTheme="minorHAnsi" w:cs="Arial"/>
                    </w:rPr>
                  </w:pPr>
                </w:p>
                <w:p w14:paraId="347D9F81" w14:textId="77777777" w:rsidR="00A92258" w:rsidRDefault="00A92258" w:rsidP="00AC0C90">
                  <w:pPr>
                    <w:rPr>
                      <w:rFonts w:asciiTheme="minorHAnsi" w:hAnsiTheme="minorHAnsi" w:cs="Arial"/>
                    </w:rPr>
                  </w:pPr>
                </w:p>
                <w:p w14:paraId="525CDF0B" w14:textId="77777777" w:rsidR="00A92258" w:rsidRDefault="00A92258" w:rsidP="00AC0C90">
                  <w:pPr>
                    <w:rPr>
                      <w:rFonts w:asciiTheme="minorHAnsi" w:hAnsiTheme="minorHAnsi" w:cs="Arial"/>
                    </w:rPr>
                  </w:pPr>
                </w:p>
                <w:p w14:paraId="4FE59844" w14:textId="77777777" w:rsidR="00A92258" w:rsidRDefault="00A92258" w:rsidP="00AC0C90">
                  <w:pPr>
                    <w:rPr>
                      <w:rFonts w:asciiTheme="minorHAnsi" w:hAnsiTheme="minorHAnsi" w:cs="Arial"/>
                    </w:rPr>
                  </w:pPr>
                </w:p>
                <w:p w14:paraId="360F386E" w14:textId="77777777" w:rsidR="00A92258" w:rsidRDefault="00A92258" w:rsidP="00AC0C90">
                  <w:pPr>
                    <w:rPr>
                      <w:rFonts w:asciiTheme="minorHAnsi" w:hAnsiTheme="minorHAnsi" w:cs="Arial"/>
                    </w:rPr>
                  </w:pPr>
                </w:p>
                <w:p w14:paraId="00F491A2" w14:textId="77777777" w:rsidR="00A92258" w:rsidRDefault="00A92258" w:rsidP="00AC0C90">
                  <w:pPr>
                    <w:rPr>
                      <w:rFonts w:asciiTheme="minorHAnsi" w:hAnsiTheme="minorHAnsi" w:cs="Arial"/>
                    </w:rPr>
                  </w:pPr>
                </w:p>
                <w:p w14:paraId="418393C5" w14:textId="77777777" w:rsidR="00A92258" w:rsidRDefault="00A92258" w:rsidP="00AC0C90">
                  <w:pPr>
                    <w:rPr>
                      <w:rFonts w:asciiTheme="minorHAnsi" w:hAnsiTheme="minorHAnsi" w:cs="Arial"/>
                    </w:rPr>
                  </w:pPr>
                </w:p>
                <w:p w14:paraId="6FC8D4F1" w14:textId="77777777" w:rsidR="00A92258" w:rsidRDefault="00A92258" w:rsidP="00AC0C90">
                  <w:pPr>
                    <w:rPr>
                      <w:rFonts w:asciiTheme="minorHAnsi" w:hAnsiTheme="minorHAnsi" w:cs="Arial"/>
                    </w:rPr>
                  </w:pPr>
                </w:p>
                <w:p w14:paraId="069E07D5" w14:textId="77777777" w:rsidR="00A92258" w:rsidRDefault="00A92258" w:rsidP="00AC0C90">
                  <w:pPr>
                    <w:rPr>
                      <w:rFonts w:asciiTheme="minorHAnsi" w:hAnsiTheme="minorHAnsi" w:cs="Arial"/>
                    </w:rPr>
                  </w:pPr>
                </w:p>
                <w:p w14:paraId="779F279B" w14:textId="77777777" w:rsidR="00A92258" w:rsidRDefault="00A92258" w:rsidP="00AC0C90">
                  <w:pPr>
                    <w:rPr>
                      <w:rFonts w:asciiTheme="minorHAnsi" w:hAnsiTheme="minorHAnsi" w:cs="Arial"/>
                    </w:rPr>
                  </w:pPr>
                </w:p>
                <w:p w14:paraId="2FBF4C1D" w14:textId="77777777" w:rsidR="00A92258" w:rsidRDefault="00A92258" w:rsidP="00AC0C90">
                  <w:pPr>
                    <w:rPr>
                      <w:rFonts w:asciiTheme="minorHAnsi" w:hAnsiTheme="minorHAnsi" w:cs="Arial"/>
                    </w:rPr>
                  </w:pPr>
                </w:p>
                <w:p w14:paraId="58D7B01A" w14:textId="77777777" w:rsidR="00A92258" w:rsidRPr="00AC0C90" w:rsidRDefault="00A92258" w:rsidP="00AC0C90">
                  <w:pPr>
                    <w:spacing w:line="240" w:lineRule="auto"/>
                    <w:rPr>
                      <w:rFonts w:asciiTheme="minorHAnsi" w:hAnsiTheme="minorHAnsi" w:cs="Arial"/>
                      <w:color w:val="003865" w:themeColor="accent1"/>
                      <w:sz w:val="40"/>
                      <w:szCs w:val="40"/>
                    </w:rPr>
                  </w:pPr>
                  <w:r w:rsidRPr="00AC0C90">
                    <w:rPr>
                      <w:rFonts w:asciiTheme="minorHAnsi" w:hAnsiTheme="minorHAnsi" w:cs="Arial"/>
                      <w:b/>
                      <w:bCs/>
                      <w:color w:val="003865" w:themeColor="accent1"/>
                      <w:sz w:val="40"/>
                      <w:szCs w:val="40"/>
                    </w:rPr>
                    <w:t xml:space="preserve">Contact Information </w:t>
                  </w:r>
                </w:p>
                <w:p w14:paraId="658BBECB" w14:textId="77777777" w:rsidR="00A92258" w:rsidRDefault="00A92258" w:rsidP="00AC0C90">
                  <w:pPr>
                    <w:spacing w:before="0" w:line="240" w:lineRule="auto"/>
                    <w:rPr>
                      <w:rFonts w:asciiTheme="minorHAnsi" w:hAnsiTheme="minorHAnsi" w:cs="Arial"/>
                    </w:rPr>
                  </w:pPr>
                  <w:r w:rsidRPr="00AC0C90">
                    <w:rPr>
                      <w:rFonts w:asciiTheme="minorHAnsi" w:hAnsiTheme="minorHAnsi" w:cs="Arial"/>
                    </w:rPr>
                    <w:t xml:space="preserve">MN Department of Employment and Economic Development </w:t>
                  </w:r>
                </w:p>
                <w:p w14:paraId="3D235A6C" w14:textId="77777777" w:rsidR="00A92258" w:rsidRDefault="00A92258" w:rsidP="00AC0C90">
                  <w:pPr>
                    <w:spacing w:before="0" w:line="240" w:lineRule="auto"/>
                    <w:rPr>
                      <w:rFonts w:asciiTheme="minorHAnsi" w:hAnsiTheme="minorHAnsi" w:cs="Arial"/>
                    </w:rPr>
                  </w:pPr>
                  <w:r>
                    <w:rPr>
                      <w:rFonts w:asciiTheme="minorHAnsi" w:hAnsiTheme="minorHAnsi" w:cs="Arial"/>
                    </w:rPr>
                    <w:t>Energy Transition Office</w:t>
                  </w:r>
                </w:p>
                <w:p w14:paraId="1050B190" w14:textId="77777777" w:rsidR="00A92258" w:rsidRPr="00AC0C90" w:rsidRDefault="00A92258" w:rsidP="00AC0C90">
                  <w:pPr>
                    <w:spacing w:before="0" w:line="240" w:lineRule="auto"/>
                    <w:rPr>
                      <w:rFonts w:asciiTheme="minorHAnsi" w:hAnsiTheme="minorHAnsi" w:cs="Arial"/>
                    </w:rPr>
                  </w:pPr>
                </w:p>
                <w:p w14:paraId="02B88A01" w14:textId="77777777" w:rsidR="00A92258" w:rsidRDefault="00A92258" w:rsidP="00AC0C90">
                  <w:pPr>
                    <w:spacing w:before="0" w:line="240" w:lineRule="auto"/>
                    <w:rPr>
                      <w:rFonts w:asciiTheme="minorHAnsi" w:hAnsiTheme="minorHAnsi" w:cs="Arial"/>
                    </w:rPr>
                  </w:pPr>
                  <w:r w:rsidRPr="00AC0C90">
                    <w:rPr>
                      <w:rFonts w:asciiTheme="minorHAnsi" w:hAnsiTheme="minorHAnsi" w:cs="Arial"/>
                    </w:rPr>
                    <w:t xml:space="preserve">Great Northern Building </w:t>
                  </w:r>
                </w:p>
                <w:p w14:paraId="7C92EDAD" w14:textId="77777777" w:rsidR="00A92258" w:rsidRDefault="00A92258" w:rsidP="00AC0C90">
                  <w:pPr>
                    <w:spacing w:before="0" w:line="240" w:lineRule="auto"/>
                    <w:rPr>
                      <w:rFonts w:asciiTheme="minorHAnsi" w:hAnsiTheme="minorHAnsi" w:cs="Arial"/>
                    </w:rPr>
                  </w:pPr>
                  <w:r w:rsidRPr="00AC0C90">
                    <w:rPr>
                      <w:rFonts w:asciiTheme="minorHAnsi" w:hAnsiTheme="minorHAnsi" w:cs="Arial"/>
                    </w:rPr>
                    <w:t xml:space="preserve">12th Floor 180 East 5th Street </w:t>
                  </w:r>
                </w:p>
                <w:p w14:paraId="2BB4F139" w14:textId="77777777" w:rsidR="00A92258" w:rsidRDefault="00A92258" w:rsidP="00AC0C90">
                  <w:pPr>
                    <w:spacing w:before="0" w:line="240" w:lineRule="auto"/>
                    <w:rPr>
                      <w:rFonts w:asciiTheme="minorHAnsi" w:hAnsiTheme="minorHAnsi" w:cs="Arial"/>
                    </w:rPr>
                  </w:pPr>
                  <w:r w:rsidRPr="00AC0C90">
                    <w:rPr>
                      <w:rFonts w:asciiTheme="minorHAnsi" w:hAnsiTheme="minorHAnsi" w:cs="Arial"/>
                    </w:rPr>
                    <w:t xml:space="preserve">St. Paul, MN 55101 </w:t>
                  </w:r>
                </w:p>
                <w:p w14:paraId="5796ED59" w14:textId="77777777" w:rsidR="00A92258" w:rsidRDefault="00A92258" w:rsidP="00AC0C90">
                  <w:pPr>
                    <w:spacing w:before="0" w:line="240" w:lineRule="auto"/>
                    <w:rPr>
                      <w:rFonts w:asciiTheme="minorHAnsi" w:hAnsiTheme="minorHAnsi" w:cs="Arial"/>
                    </w:rPr>
                  </w:pPr>
                  <w:r w:rsidRPr="00AC0C90">
                    <w:rPr>
                      <w:rFonts w:asciiTheme="minorHAnsi" w:hAnsiTheme="minorHAnsi" w:cs="Arial"/>
                    </w:rPr>
                    <w:t>Phone</w:t>
                  </w:r>
                  <w:r>
                    <w:rPr>
                      <w:rFonts w:asciiTheme="minorHAnsi" w:hAnsiTheme="minorHAnsi" w:cs="Arial"/>
                    </w:rPr>
                    <w:t>:</w:t>
                  </w:r>
                  <w:r w:rsidRPr="00AC0C90">
                    <w:rPr>
                      <w:rFonts w:asciiTheme="minorHAnsi" w:hAnsiTheme="minorHAnsi" w:cs="Arial"/>
                    </w:rPr>
                    <w:t xml:space="preserve"> 651</w:t>
                  </w:r>
                  <w:r>
                    <w:rPr>
                      <w:rFonts w:asciiTheme="minorHAnsi" w:hAnsiTheme="minorHAnsi" w:cs="Arial"/>
                    </w:rPr>
                    <w:t>.802.2238</w:t>
                  </w:r>
                  <w:r w:rsidRPr="00AC0C90">
                    <w:rPr>
                      <w:rFonts w:asciiTheme="minorHAnsi" w:hAnsiTheme="minorHAnsi" w:cs="Arial"/>
                    </w:rPr>
                    <w:t xml:space="preserve"> </w:t>
                  </w:r>
                </w:p>
                <w:p w14:paraId="541C60C6" w14:textId="77777777" w:rsidR="00A92258" w:rsidRDefault="00A92258" w:rsidP="00AC0C90">
                  <w:pPr>
                    <w:spacing w:before="0" w:line="240" w:lineRule="auto"/>
                    <w:rPr>
                      <w:rFonts w:asciiTheme="minorHAnsi" w:hAnsiTheme="minorHAnsi" w:cs="Arial"/>
                    </w:rPr>
                  </w:pPr>
                  <w:r>
                    <w:rPr>
                      <w:rFonts w:asciiTheme="minorHAnsi" w:hAnsiTheme="minorHAnsi" w:cs="Arial"/>
                    </w:rPr>
                    <w:t>carla.vita</w:t>
                  </w:r>
                  <w:r w:rsidRPr="00AC0C90">
                    <w:rPr>
                      <w:rFonts w:asciiTheme="minorHAnsi" w:hAnsiTheme="minorHAnsi" w:cs="Arial"/>
                    </w:rPr>
                    <w:t xml:space="preserve">@state.mn.us </w:t>
                  </w:r>
                </w:p>
                <w:p w14:paraId="5FB965EB" w14:textId="77777777" w:rsidR="00A92258" w:rsidRDefault="00B756EC" w:rsidP="00AC0C90">
                  <w:pPr>
                    <w:spacing w:before="0" w:line="240" w:lineRule="auto"/>
                    <w:rPr>
                      <w:rFonts w:asciiTheme="minorHAnsi" w:hAnsiTheme="minorHAnsi" w:cs="Arial"/>
                    </w:rPr>
                  </w:pPr>
                  <w:hyperlink r:id="rId11" w:history="1">
                    <w:r w:rsidR="00A92258" w:rsidRPr="00D334E5">
                      <w:rPr>
                        <w:rStyle w:val="Hyperlink"/>
                        <w:rFonts w:asciiTheme="minorHAnsi" w:hAnsiTheme="minorHAnsi" w:cs="Arial"/>
                      </w:rPr>
                      <w:t>https://mn.gov/deed/programs-services/energy-transition/</w:t>
                    </w:r>
                  </w:hyperlink>
                </w:p>
                <w:p w14:paraId="6687C7FA" w14:textId="77777777" w:rsidR="00A92258" w:rsidRDefault="00A92258" w:rsidP="00AC0C90">
                  <w:pPr>
                    <w:spacing w:line="240" w:lineRule="auto"/>
                    <w:rPr>
                      <w:rFonts w:asciiTheme="minorHAnsi" w:hAnsiTheme="minorHAnsi" w:cs="Arial"/>
                    </w:rPr>
                  </w:pPr>
                </w:p>
                <w:p w14:paraId="020FB956" w14:textId="77777777" w:rsidR="00A92258" w:rsidRPr="00AC0C90" w:rsidRDefault="00A92258" w:rsidP="00AC0C90">
                  <w:pPr>
                    <w:spacing w:line="240" w:lineRule="auto"/>
                    <w:rPr>
                      <w:rFonts w:asciiTheme="minorHAnsi" w:hAnsiTheme="minorHAnsi" w:cs="Arial"/>
                    </w:rPr>
                  </w:pPr>
                  <w:r w:rsidRPr="00AC0C90">
                    <w:rPr>
                      <w:rFonts w:asciiTheme="minorHAnsi" w:hAnsiTheme="minorHAnsi" w:cs="Arial"/>
                    </w:rPr>
                    <w:t>As requested by Minnesota Statute 3.197: This report cost approximately $</w:t>
                  </w:r>
                  <w:r>
                    <w:rPr>
                      <w:rFonts w:asciiTheme="minorHAnsi" w:hAnsiTheme="minorHAnsi" w:cs="Arial"/>
                    </w:rPr>
                    <w:t>500</w:t>
                  </w:r>
                  <w:r w:rsidRPr="00AC0C90">
                    <w:rPr>
                      <w:rFonts w:asciiTheme="minorHAnsi" w:hAnsiTheme="minorHAnsi" w:cs="Arial"/>
                    </w:rPr>
                    <w:t xml:space="preserve"> to prepare, including staff time, printing, and mailing expenses. </w:t>
                  </w:r>
                </w:p>
                <w:p w14:paraId="3045C0DB" w14:textId="77777777" w:rsidR="00A92258" w:rsidRDefault="00A92258" w:rsidP="00AC0C90">
                  <w:pPr>
                    <w:spacing w:line="240" w:lineRule="auto"/>
                    <w:rPr>
                      <w:rFonts w:asciiTheme="minorHAnsi" w:hAnsiTheme="minorHAnsi" w:cs="Arial"/>
                      <w:i/>
                      <w:iCs/>
                    </w:rPr>
                  </w:pPr>
                  <w:r w:rsidRPr="00AC0C90">
                    <w:rPr>
                      <w:rFonts w:asciiTheme="minorHAnsi" w:hAnsiTheme="minorHAnsi" w:cs="Arial"/>
                      <w:i/>
                      <w:iCs/>
                    </w:rPr>
                    <w:t xml:space="preserve">Upon request, this material will be made available in an alternative format such as large print, Braille, or audio recording. Printed on recycled paper. </w:t>
                  </w:r>
                </w:p>
                <w:p w14:paraId="7F045644" w14:textId="77777777" w:rsidR="00A92258" w:rsidRDefault="00A92258" w:rsidP="00D724A0">
                  <w:pPr>
                    <w:jc w:val="right"/>
                    <w:rPr>
                      <w:rFonts w:asciiTheme="minorHAnsi" w:hAnsiTheme="minorHAnsi" w:cs="Arial"/>
                    </w:rPr>
                  </w:pPr>
                </w:p>
                <w:p w14:paraId="646E7533" w14:textId="77777777" w:rsidR="00A92258" w:rsidRDefault="00A92258" w:rsidP="00D724A0">
                  <w:pPr>
                    <w:jc w:val="right"/>
                    <w:rPr>
                      <w:rFonts w:asciiTheme="minorHAnsi" w:hAnsiTheme="minorHAnsi" w:cs="Arial"/>
                    </w:rPr>
                  </w:pPr>
                </w:p>
                <w:p w14:paraId="7C930129" w14:textId="77777777" w:rsidR="00A92258" w:rsidRDefault="00A92258" w:rsidP="00D724A0">
                  <w:pPr>
                    <w:jc w:val="right"/>
                    <w:rPr>
                      <w:rFonts w:asciiTheme="minorHAnsi" w:hAnsiTheme="minorHAnsi" w:cs="Arial"/>
                    </w:rPr>
                  </w:pPr>
                </w:p>
                <w:p w14:paraId="2EA087B8" w14:textId="77777777" w:rsidR="00A92258" w:rsidRDefault="00A92258" w:rsidP="00D724A0">
                  <w:pPr>
                    <w:jc w:val="right"/>
                    <w:rPr>
                      <w:rFonts w:asciiTheme="minorHAnsi" w:hAnsiTheme="minorHAnsi" w:cs="Arial"/>
                    </w:rPr>
                  </w:pPr>
                </w:p>
                <w:p w14:paraId="5F836134" w14:textId="77777777" w:rsidR="00A92258" w:rsidRDefault="00A92258" w:rsidP="00D724A0">
                  <w:pPr>
                    <w:jc w:val="right"/>
                    <w:rPr>
                      <w:rFonts w:asciiTheme="minorHAnsi" w:hAnsiTheme="minorHAnsi" w:cs="Arial"/>
                    </w:rPr>
                  </w:pPr>
                </w:p>
                <w:p w14:paraId="4E34ED0B" w14:textId="77777777" w:rsidR="00A92258" w:rsidRDefault="00A92258" w:rsidP="00D724A0">
                  <w:pPr>
                    <w:jc w:val="right"/>
                    <w:rPr>
                      <w:rFonts w:asciiTheme="minorHAnsi" w:hAnsiTheme="minorHAnsi" w:cs="Arial"/>
                    </w:rPr>
                  </w:pPr>
                </w:p>
                <w:p w14:paraId="5F76A113" w14:textId="77777777" w:rsidR="00A92258" w:rsidRDefault="00A92258" w:rsidP="00D724A0">
                  <w:pPr>
                    <w:jc w:val="right"/>
                    <w:rPr>
                      <w:rFonts w:asciiTheme="minorHAnsi" w:hAnsiTheme="minorHAnsi" w:cs="Arial"/>
                    </w:rPr>
                  </w:pPr>
                </w:p>
                <w:p w14:paraId="650E4D30" w14:textId="77777777" w:rsidR="00A92258" w:rsidRDefault="00A92258" w:rsidP="00D724A0">
                  <w:pPr>
                    <w:jc w:val="right"/>
                    <w:rPr>
                      <w:rFonts w:asciiTheme="minorHAnsi" w:hAnsiTheme="minorHAnsi" w:cs="Arial"/>
                    </w:rPr>
                  </w:pPr>
                </w:p>
                <w:p w14:paraId="70B40ADE" w14:textId="77777777" w:rsidR="00A92258" w:rsidRDefault="00A92258" w:rsidP="00D724A0">
                  <w:pPr>
                    <w:jc w:val="right"/>
                    <w:rPr>
                      <w:rFonts w:asciiTheme="minorHAnsi" w:hAnsiTheme="minorHAnsi" w:cs="Arial"/>
                    </w:rPr>
                  </w:pPr>
                </w:p>
                <w:p w14:paraId="4611DE16" w14:textId="77777777" w:rsidR="00A92258" w:rsidRDefault="00A92258" w:rsidP="00D724A0">
                  <w:pPr>
                    <w:jc w:val="right"/>
                    <w:rPr>
                      <w:rFonts w:asciiTheme="minorHAnsi" w:hAnsiTheme="minorHAnsi" w:cs="Arial"/>
                    </w:rPr>
                  </w:pPr>
                </w:p>
                <w:p w14:paraId="3681BA26" w14:textId="77777777" w:rsidR="00A92258" w:rsidRDefault="00A92258" w:rsidP="00D724A0">
                  <w:pPr>
                    <w:jc w:val="right"/>
                    <w:rPr>
                      <w:rFonts w:asciiTheme="minorHAnsi" w:hAnsiTheme="minorHAnsi" w:cs="Arial"/>
                    </w:rPr>
                  </w:pPr>
                </w:p>
                <w:p w14:paraId="29CF1A93" w14:textId="77777777" w:rsidR="00A92258" w:rsidRDefault="00A92258" w:rsidP="00D724A0">
                  <w:pPr>
                    <w:jc w:val="right"/>
                    <w:rPr>
                      <w:rFonts w:asciiTheme="minorHAnsi" w:hAnsiTheme="minorHAnsi" w:cs="Arial"/>
                    </w:rPr>
                  </w:pPr>
                </w:p>
                <w:p w14:paraId="093B39EB" w14:textId="77777777" w:rsidR="00A92258" w:rsidRDefault="00A92258" w:rsidP="00D724A0">
                  <w:pPr>
                    <w:jc w:val="right"/>
                    <w:rPr>
                      <w:rFonts w:asciiTheme="minorHAnsi" w:hAnsiTheme="minorHAnsi" w:cs="Arial"/>
                    </w:rPr>
                  </w:pPr>
                </w:p>
                <w:p w14:paraId="4029AEE8" w14:textId="77777777" w:rsidR="00A92258" w:rsidRDefault="00A92258" w:rsidP="00D724A0">
                  <w:pPr>
                    <w:jc w:val="right"/>
                    <w:rPr>
                      <w:rFonts w:asciiTheme="minorHAnsi" w:hAnsiTheme="minorHAnsi" w:cs="Arial"/>
                    </w:rPr>
                  </w:pPr>
                </w:p>
                <w:p w14:paraId="1A27DF83" w14:textId="77777777" w:rsidR="00A92258" w:rsidRDefault="00A92258" w:rsidP="00D724A0">
                  <w:pPr>
                    <w:jc w:val="right"/>
                    <w:rPr>
                      <w:rFonts w:asciiTheme="minorHAnsi" w:hAnsiTheme="minorHAnsi" w:cs="Arial"/>
                    </w:rPr>
                  </w:pPr>
                </w:p>
                <w:p w14:paraId="06B66748" w14:textId="77777777" w:rsidR="00A92258" w:rsidRDefault="00A92258" w:rsidP="00D724A0">
                  <w:pPr>
                    <w:jc w:val="right"/>
                    <w:rPr>
                      <w:rFonts w:asciiTheme="minorHAnsi" w:hAnsiTheme="minorHAnsi" w:cs="Arial"/>
                    </w:rPr>
                  </w:pPr>
                </w:p>
                <w:p w14:paraId="1EA4DB99" w14:textId="77777777" w:rsidR="00A92258" w:rsidRPr="001E0724" w:rsidRDefault="00A92258" w:rsidP="00D724A0">
                  <w:pPr>
                    <w:jc w:val="right"/>
                    <w:rPr>
                      <w:rFonts w:asciiTheme="minorHAnsi" w:hAnsiTheme="minorHAnsi" w:cs="Arial"/>
                    </w:rPr>
                    <w:sectPr w:rsidR="00A92258" w:rsidRPr="001E0724" w:rsidSect="00A92258">
                      <w:footerReference w:type="default" r:id="rId12"/>
                      <w:headerReference w:type="first" r:id="rId13"/>
                      <w:footerReference w:type="first" r:id="rId14"/>
                      <w:type w:val="continuous"/>
                      <w:pgSz w:w="12240" w:h="15840" w:code="1"/>
                      <w:pgMar w:top="1440" w:right="1440" w:bottom="1440" w:left="1440" w:header="0" w:footer="504" w:gutter="0"/>
                      <w:cols w:space="720"/>
                      <w:titlePg/>
                      <w:docGrid w:linePitch="326"/>
                    </w:sectPr>
                  </w:pPr>
                </w:p>
                <w:p w14:paraId="35893707" w14:textId="77777777" w:rsidR="00A92258" w:rsidRPr="00504805" w:rsidRDefault="00A92258" w:rsidP="00504805">
                  <w:pPr>
                    <w:sectPr w:rsidR="00A92258" w:rsidRPr="00504805" w:rsidSect="00A92258">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5760" w:right="1080" w:bottom="1080" w:left="1080" w:header="576" w:footer="504" w:gutter="0"/>
                      <w:cols w:space="720"/>
                      <w:titlePg/>
                      <w:docGrid w:linePitch="326"/>
                    </w:sectPr>
                  </w:pPr>
                </w:p>
                <w:p w14:paraId="6C10D517" w14:textId="77777777" w:rsidR="00A92258" w:rsidRDefault="00A92258" w:rsidP="00EC24AF">
                  <w:pPr>
                    <w:pStyle w:val="TableofContentsHeader"/>
                  </w:pPr>
                  <w:bookmarkStart w:id="1" w:name="_Toc155105026"/>
                  <w:bookmarkStart w:id="2" w:name="_Toc155104668"/>
                  <w:r>
                    <w:lastRenderedPageBreak/>
                    <w:t>Table of Contents –</w:t>
                  </w:r>
                  <w:bookmarkEnd w:id="1"/>
                  <w:r>
                    <w:t xml:space="preserve"> </w:t>
                  </w:r>
                  <w:bookmarkEnd w:id="2"/>
                </w:p>
                <w:p w14:paraId="5CCBD37B" w14:textId="77777777" w:rsidR="00A92258" w:rsidRDefault="00A92258" w:rsidP="001C644F"/>
                <w:p w14:paraId="127D06E7" w14:textId="77777777" w:rsidR="00A92258" w:rsidRDefault="00A92258" w:rsidP="001C644F">
                  <w:r>
                    <w:t>Contact Information</w:t>
                  </w:r>
                  <w:r>
                    <w:tab/>
                  </w:r>
                  <w:r>
                    <w:tab/>
                  </w:r>
                  <w:r>
                    <w:tab/>
                  </w:r>
                  <w:r>
                    <w:tab/>
                  </w:r>
                  <w:r>
                    <w:tab/>
                  </w:r>
                  <w:r>
                    <w:tab/>
                  </w:r>
                  <w:r>
                    <w:tab/>
                    <w:t>2</w:t>
                  </w:r>
                </w:p>
                <w:p w14:paraId="617E9100" w14:textId="77777777" w:rsidR="00A92258" w:rsidRDefault="00A92258" w:rsidP="001C644F">
                  <w:r>
                    <w:t>Introduction and 2024 Highlights</w:t>
                  </w:r>
                  <w:r>
                    <w:tab/>
                  </w:r>
                  <w:r>
                    <w:tab/>
                  </w:r>
                  <w:r>
                    <w:tab/>
                  </w:r>
                  <w:r>
                    <w:tab/>
                  </w:r>
                  <w:r>
                    <w:tab/>
                    <w:t>4</w:t>
                  </w:r>
                </w:p>
                <w:p w14:paraId="4F8D98F9" w14:textId="77777777" w:rsidR="00A92258" w:rsidRDefault="00A92258" w:rsidP="001C644F">
                  <w:r>
                    <w:tab/>
                    <w:t>2024 Highlights</w:t>
                  </w:r>
                  <w:r>
                    <w:tab/>
                  </w:r>
                  <w:r>
                    <w:tab/>
                  </w:r>
                  <w:r>
                    <w:tab/>
                  </w:r>
                  <w:r>
                    <w:tab/>
                  </w:r>
                  <w:r>
                    <w:tab/>
                  </w:r>
                  <w:r>
                    <w:tab/>
                  </w:r>
                  <w:r>
                    <w:tab/>
                    <w:t>4</w:t>
                  </w:r>
                </w:p>
                <w:p w14:paraId="0632587C" w14:textId="77777777" w:rsidR="00A92258" w:rsidRDefault="00A92258" w:rsidP="001C644F"/>
                <w:p w14:paraId="54794039" w14:textId="77777777" w:rsidR="00A92258" w:rsidRDefault="00A92258" w:rsidP="001C644F">
                  <w:r>
                    <w:t>Impacted Communities and Populations</w:t>
                  </w:r>
                  <w:r>
                    <w:tab/>
                  </w:r>
                  <w:r>
                    <w:tab/>
                  </w:r>
                  <w:r>
                    <w:tab/>
                  </w:r>
                  <w:r>
                    <w:tab/>
                  </w:r>
                  <w:r>
                    <w:tab/>
                    <w:t>8</w:t>
                  </w:r>
                </w:p>
                <w:p w14:paraId="4AA1A6DE" w14:textId="77777777" w:rsidR="00A92258" w:rsidRDefault="00A92258" w:rsidP="001C644F">
                  <w:r>
                    <w:tab/>
                    <w:t>Power Plan Retirements and Employee Information</w:t>
                  </w:r>
                  <w:r>
                    <w:tab/>
                  </w:r>
                  <w:r>
                    <w:tab/>
                    <w:t>9</w:t>
                  </w:r>
                </w:p>
                <w:p w14:paraId="368B7C86" w14:textId="77777777" w:rsidR="00A92258" w:rsidRDefault="00A92258" w:rsidP="001C644F"/>
                <w:p w14:paraId="2034ED69" w14:textId="77777777" w:rsidR="00A92258" w:rsidRDefault="00A92258" w:rsidP="001C644F">
                  <w:r>
                    <w:t>Next Steps and Recommendations</w:t>
                  </w:r>
                  <w:r>
                    <w:tab/>
                  </w:r>
                  <w:r>
                    <w:tab/>
                  </w:r>
                  <w:r>
                    <w:tab/>
                  </w:r>
                  <w:r>
                    <w:tab/>
                  </w:r>
                  <w:r>
                    <w:tab/>
                    <w:t xml:space="preserve">10 </w:t>
                  </w:r>
                </w:p>
                <w:p w14:paraId="2984889F" w14:textId="77777777" w:rsidR="00A92258" w:rsidRDefault="00A92258" w:rsidP="001C644F">
                  <w:pPr>
                    <w:pStyle w:val="TOC1"/>
                    <w:tabs>
                      <w:tab w:val="right" w:leader="dot" w:pos="10070"/>
                    </w:tabs>
                    <w:rPr>
                      <w:b w:val="0"/>
                      <w:bCs w:val="0"/>
                    </w:rPr>
                  </w:pPr>
                  <w:r>
                    <w:rPr>
                      <w:b w:val="0"/>
                      <w:bCs w:val="0"/>
                    </w:rPr>
                    <w:fldChar w:fldCharType="begin"/>
                  </w:r>
                  <w:r>
                    <w:rPr>
                      <w:b w:val="0"/>
                      <w:bCs w:val="0"/>
                    </w:rPr>
                    <w:instrText xml:space="preserve"> TOC \o "1-2" \h \z \t "Heading 3,3" </w:instrText>
                  </w:r>
                  <w:r w:rsidR="00B756EC">
                    <w:rPr>
                      <w:b w:val="0"/>
                      <w:bCs w:val="0"/>
                    </w:rPr>
                    <w:fldChar w:fldCharType="separate"/>
                  </w:r>
                  <w:r>
                    <w:rPr>
                      <w:b w:val="0"/>
                      <w:bCs w:val="0"/>
                    </w:rPr>
                    <w:fldChar w:fldCharType="end"/>
                  </w:r>
                </w:p>
                <w:p w14:paraId="5C7A0D6F" w14:textId="77777777" w:rsidR="00A92258" w:rsidRDefault="00A92258" w:rsidP="00C61688">
                  <w:r>
                    <w:br w:type="page"/>
                  </w:r>
                </w:p>
                <w:p w14:paraId="516234B7" w14:textId="77777777" w:rsidR="00A92258" w:rsidRPr="00E41BD2" w:rsidRDefault="00A92258" w:rsidP="00E41BD2">
                  <w:pPr>
                    <w:pStyle w:val="Heading2"/>
                  </w:pPr>
                  <w:bookmarkStart w:id="3" w:name="_Toc155104669"/>
                  <w:bookmarkStart w:id="4" w:name="_Toc155105027"/>
                  <w:bookmarkStart w:id="5" w:name="_Hlk185318984"/>
                  <w:r>
                    <w:lastRenderedPageBreak/>
                    <w:t>Introduction and 2024 Highlights</w:t>
                  </w:r>
                  <w:bookmarkEnd w:id="3"/>
                  <w:bookmarkEnd w:id="4"/>
                </w:p>
                <w:p w14:paraId="3F8D1EB5" w14:textId="77777777" w:rsidR="00A92258" w:rsidRPr="000B65BA" w:rsidRDefault="00A92258" w:rsidP="0068649F">
                  <w:pPr>
                    <w:pStyle w:val="BodyText"/>
                    <w:rPr>
                      <w:rFonts w:cstheme="minorHAnsi"/>
                    </w:rPr>
                  </w:pPr>
                  <w:r w:rsidRPr="000B65BA">
                    <w:rPr>
                      <w:rFonts w:cstheme="minorHAnsi"/>
                    </w:rPr>
                    <w:t xml:space="preserve">The Energy Transition Office (ETO) is within the Minnesota Department of Employment and Economic Development (DEED).  The office was created by statute in 2021.  The purpose of the office is:  </w:t>
                  </w:r>
                </w:p>
                <w:p w14:paraId="23DFD182" w14:textId="77777777" w:rsidR="00A92258" w:rsidRPr="000B65BA" w:rsidRDefault="00A92258" w:rsidP="00927D29">
                  <w:pPr>
                    <w:pStyle w:val="NormalWeb"/>
                    <w:shd w:val="clear" w:color="auto" w:fill="FFFFFF"/>
                    <w:spacing w:before="48" w:beforeAutospacing="0" w:after="120" w:afterAutospacing="0"/>
                    <w:ind w:firstLine="480"/>
                    <w:rPr>
                      <w:rFonts w:asciiTheme="minorHAnsi" w:hAnsiTheme="minorHAnsi" w:cstheme="minorHAnsi"/>
                      <w:color w:val="000000"/>
                      <w:sz w:val="22"/>
                      <w:szCs w:val="22"/>
                    </w:rPr>
                  </w:pPr>
                  <w:r w:rsidRPr="000B65BA">
                    <w:rPr>
                      <w:rFonts w:asciiTheme="minorHAnsi" w:hAnsiTheme="minorHAnsi" w:cstheme="minorHAnsi"/>
                      <w:color w:val="000000"/>
                      <w:sz w:val="22"/>
                      <w:szCs w:val="22"/>
                    </w:rPr>
                    <w:t xml:space="preserve">(1) address economic dislocations experienced by impacted workers after an impacted facility is </w:t>
                  </w:r>
                  <w:proofErr w:type="gramStart"/>
                  <w:r w:rsidRPr="000B65BA">
                    <w:rPr>
                      <w:rFonts w:asciiTheme="minorHAnsi" w:hAnsiTheme="minorHAnsi" w:cstheme="minorHAnsi"/>
                      <w:color w:val="000000"/>
                      <w:sz w:val="22"/>
                      <w:szCs w:val="22"/>
                    </w:rPr>
                    <w:t>retired;</w:t>
                  </w:r>
                  <w:proofErr w:type="gramEnd"/>
                </w:p>
                <w:p w14:paraId="5C753434" w14:textId="77777777" w:rsidR="00A92258" w:rsidRPr="000B65BA" w:rsidRDefault="00A92258" w:rsidP="00927D29">
                  <w:pPr>
                    <w:pStyle w:val="NormalWeb"/>
                    <w:shd w:val="clear" w:color="auto" w:fill="FFFFFF"/>
                    <w:spacing w:before="48" w:beforeAutospacing="0" w:after="120" w:afterAutospacing="0"/>
                    <w:ind w:firstLine="480"/>
                    <w:rPr>
                      <w:rFonts w:asciiTheme="minorHAnsi" w:hAnsiTheme="minorHAnsi" w:cstheme="minorHAnsi"/>
                      <w:color w:val="000000"/>
                      <w:sz w:val="22"/>
                      <w:szCs w:val="22"/>
                    </w:rPr>
                  </w:pPr>
                  <w:r w:rsidRPr="000B65BA">
                    <w:rPr>
                      <w:rFonts w:asciiTheme="minorHAnsi" w:hAnsiTheme="minorHAnsi" w:cstheme="minorHAnsi"/>
                      <w:color w:val="000000"/>
                      <w:sz w:val="22"/>
                      <w:szCs w:val="22"/>
                    </w:rPr>
                    <w:t>(2) implement recommendations of the Minnesota energy transition plan developed in section </w:t>
                  </w:r>
                  <w:hyperlink r:id="rId21" w:history="1">
                    <w:r w:rsidRPr="000B65BA">
                      <w:rPr>
                        <w:rStyle w:val="Hyperlink"/>
                        <w:rFonts w:asciiTheme="minorHAnsi" w:hAnsiTheme="minorHAnsi" w:cstheme="minorHAnsi"/>
                        <w:color w:val="2B6DAD"/>
                        <w:sz w:val="22"/>
                        <w:szCs w:val="22"/>
                      </w:rPr>
                      <w:t>116J.5493</w:t>
                    </w:r>
                  </w:hyperlink>
                  <w:r w:rsidRPr="000B65BA">
                    <w:rPr>
                      <w:rFonts w:asciiTheme="minorHAnsi" w:hAnsiTheme="minorHAnsi" w:cstheme="minorHAnsi"/>
                      <w:color w:val="000000"/>
                      <w:sz w:val="22"/>
                      <w:szCs w:val="22"/>
                    </w:rPr>
                    <w:t>;</w:t>
                  </w:r>
                </w:p>
                <w:p w14:paraId="17608FC7" w14:textId="77777777" w:rsidR="00A92258" w:rsidRPr="000B65BA" w:rsidRDefault="00A92258" w:rsidP="00927D29">
                  <w:pPr>
                    <w:pStyle w:val="NormalWeb"/>
                    <w:shd w:val="clear" w:color="auto" w:fill="FFFFFF"/>
                    <w:spacing w:before="48" w:beforeAutospacing="0" w:after="120" w:afterAutospacing="0"/>
                    <w:ind w:left="480"/>
                    <w:rPr>
                      <w:rFonts w:asciiTheme="minorHAnsi" w:hAnsiTheme="minorHAnsi" w:cstheme="minorHAnsi"/>
                      <w:color w:val="000000"/>
                      <w:sz w:val="22"/>
                      <w:szCs w:val="22"/>
                    </w:rPr>
                  </w:pPr>
                  <w:r w:rsidRPr="000B65BA">
                    <w:rPr>
                      <w:rFonts w:asciiTheme="minorHAnsi" w:hAnsiTheme="minorHAnsi" w:cstheme="minorHAnsi"/>
                      <w:color w:val="000000"/>
                      <w:sz w:val="22"/>
                      <w:szCs w:val="22"/>
                    </w:rPr>
                    <w:t xml:space="preserve">(3) improve communication among local, state, federal, and private entities regarding impacted facility retirement planning and </w:t>
                  </w:r>
                  <w:proofErr w:type="gramStart"/>
                  <w:r w:rsidRPr="000B65BA">
                    <w:rPr>
                      <w:rFonts w:asciiTheme="minorHAnsi" w:hAnsiTheme="minorHAnsi" w:cstheme="minorHAnsi"/>
                      <w:color w:val="000000"/>
                      <w:sz w:val="22"/>
                      <w:szCs w:val="22"/>
                    </w:rPr>
                    <w:t>implementation;</w:t>
                  </w:r>
                  <w:proofErr w:type="gramEnd"/>
                </w:p>
                <w:p w14:paraId="6E787372" w14:textId="77777777" w:rsidR="00A92258" w:rsidRPr="000B65BA" w:rsidRDefault="00A92258" w:rsidP="00927D29">
                  <w:pPr>
                    <w:pStyle w:val="NormalWeb"/>
                    <w:shd w:val="clear" w:color="auto" w:fill="FFFFFF"/>
                    <w:spacing w:before="48" w:beforeAutospacing="0" w:after="120" w:afterAutospacing="0"/>
                    <w:ind w:left="480"/>
                    <w:rPr>
                      <w:rFonts w:asciiTheme="minorHAnsi" w:hAnsiTheme="minorHAnsi" w:cstheme="minorHAnsi"/>
                      <w:color w:val="000000"/>
                      <w:sz w:val="22"/>
                      <w:szCs w:val="22"/>
                    </w:rPr>
                  </w:pPr>
                  <w:r w:rsidRPr="000B65BA">
                    <w:rPr>
                      <w:rFonts w:asciiTheme="minorHAnsi" w:hAnsiTheme="minorHAnsi" w:cstheme="minorHAnsi"/>
                      <w:color w:val="000000"/>
                      <w:sz w:val="22"/>
                      <w:szCs w:val="22"/>
                    </w:rPr>
                    <w:t>(4) address local tax and fiscal issues related to the impacted facility's retirement and develop strategies to reduce the resulting economic dislocation experienced by impacted communities and impacted workers; and</w:t>
                  </w:r>
                </w:p>
                <w:p w14:paraId="1DF1D86C" w14:textId="77777777" w:rsidR="00A92258" w:rsidRPr="000B65BA" w:rsidRDefault="00A92258" w:rsidP="00927D29">
                  <w:pPr>
                    <w:pStyle w:val="NormalWeb"/>
                    <w:shd w:val="clear" w:color="auto" w:fill="FFFFFF"/>
                    <w:spacing w:before="48" w:beforeAutospacing="0" w:after="120" w:afterAutospacing="0"/>
                    <w:ind w:left="480"/>
                    <w:rPr>
                      <w:rFonts w:asciiTheme="minorHAnsi" w:hAnsiTheme="minorHAnsi" w:cstheme="minorHAnsi"/>
                      <w:color w:val="000000"/>
                      <w:sz w:val="22"/>
                      <w:szCs w:val="22"/>
                    </w:rPr>
                  </w:pPr>
                  <w:r w:rsidRPr="000B65BA">
                    <w:rPr>
                      <w:rFonts w:asciiTheme="minorHAnsi" w:hAnsiTheme="minorHAnsi" w:cstheme="minorHAnsi"/>
                      <w:color w:val="000000"/>
                      <w:sz w:val="22"/>
                      <w:szCs w:val="22"/>
                    </w:rPr>
                    <w:t>(5) assist the establishment and implementation of economic support programs, including but not limited to property tax revenue replacement, community energy transition programs, and economic development tools, for impacted communities and impacted workers.</w:t>
                  </w:r>
                </w:p>
                <w:p w14:paraId="62087263" w14:textId="77777777" w:rsidR="00A92258" w:rsidRPr="00AE19E7" w:rsidRDefault="00A92258" w:rsidP="0068649F">
                  <w:pPr>
                    <w:pStyle w:val="BodyText"/>
                    <w:rPr>
                      <w:rFonts w:cstheme="minorHAnsi"/>
                    </w:rPr>
                  </w:pPr>
                  <w:r w:rsidRPr="000B65BA">
                    <w:rPr>
                      <w:rFonts w:cstheme="minorHAnsi"/>
                    </w:rPr>
                    <w:t>Responsibilities of the ETO are statutorily outlined in Minn Stat. § 116J.5491, Energy Transition Advisory Committee (116J.5492) and Community Energy Transition Grants (116J.55</w:t>
                  </w:r>
                  <w:proofErr w:type="gramStart"/>
                  <w:r w:rsidRPr="000B65BA">
                    <w:rPr>
                      <w:rFonts w:cstheme="minorHAnsi"/>
                    </w:rPr>
                    <w:t>)  with</w:t>
                  </w:r>
                  <w:proofErr w:type="gramEnd"/>
                  <w:r w:rsidRPr="000B65BA">
                    <w:rPr>
                      <w:rFonts w:cstheme="minorHAnsi"/>
                    </w:rPr>
                    <w:t xml:space="preserve"> the ultimate goal of assisting the workforce and communities impacted by power plant closures.  Within its duties, the ETO connects communities, workers, etc. with Federal, State, regional, non-profit resources to improve their ability to successfully transition from the power plant closure. </w:t>
                  </w:r>
                </w:p>
                <w:p w14:paraId="791920EB" w14:textId="77777777" w:rsidR="00A92258" w:rsidRPr="00E41BD2" w:rsidRDefault="00A92258" w:rsidP="00E41BD2">
                  <w:pPr>
                    <w:pStyle w:val="Heading3"/>
                  </w:pPr>
                  <w:bookmarkStart w:id="6" w:name="_Toc155104670"/>
                  <w:bookmarkStart w:id="7" w:name="_Toc155105028"/>
                  <w:r>
                    <w:t>2024 Highlights</w:t>
                  </w:r>
                  <w:bookmarkEnd w:id="6"/>
                  <w:bookmarkEnd w:id="7"/>
                </w:p>
                <w:p w14:paraId="5410D939" w14:textId="77777777" w:rsidR="00A92258" w:rsidRDefault="00A92258" w:rsidP="00A92258">
                  <w:pPr>
                    <w:pStyle w:val="BodyText"/>
                    <w:numPr>
                      <w:ilvl w:val="0"/>
                      <w:numId w:val="29"/>
                    </w:numPr>
                  </w:pPr>
                  <w:r>
                    <w:t>Energy Transition Advisory Committee 2024 meetings &amp; highlights:</w:t>
                  </w:r>
                </w:p>
                <w:p w14:paraId="256A314E" w14:textId="77777777" w:rsidR="00A92258" w:rsidRDefault="00A92258" w:rsidP="00A92258">
                  <w:pPr>
                    <w:pStyle w:val="BodyText"/>
                    <w:numPr>
                      <w:ilvl w:val="1"/>
                      <w:numId w:val="29"/>
                    </w:numPr>
                    <w:spacing w:before="0" w:after="0" w:line="240" w:lineRule="auto"/>
                  </w:pPr>
                  <w:r>
                    <w:t>February 2024</w:t>
                  </w:r>
                </w:p>
                <w:p w14:paraId="75F24FC1" w14:textId="77777777" w:rsidR="00A92258" w:rsidRDefault="00A92258" w:rsidP="00A92258">
                  <w:pPr>
                    <w:pStyle w:val="BodyText"/>
                    <w:numPr>
                      <w:ilvl w:val="2"/>
                      <w:numId w:val="29"/>
                    </w:numPr>
                    <w:spacing w:before="0" w:after="0" w:line="240" w:lineRule="auto"/>
                  </w:pPr>
                  <w:r>
                    <w:t>Location:  Red Wing</w:t>
                  </w:r>
                </w:p>
                <w:p w14:paraId="6BEA97D2" w14:textId="77777777" w:rsidR="00A92258" w:rsidRDefault="00A92258" w:rsidP="00A92258">
                  <w:pPr>
                    <w:pStyle w:val="BodyText"/>
                    <w:numPr>
                      <w:ilvl w:val="2"/>
                      <w:numId w:val="29"/>
                    </w:numPr>
                    <w:spacing w:before="0" w:after="0" w:line="240" w:lineRule="auto"/>
                  </w:pPr>
                  <w:r>
                    <w:t xml:space="preserve">Presentations:  Transition Aid by Shane Zahrt (Coalition of Utility Cities), Grants by ETO Grants Specialist McCrownsey, Community Transition Updates by ETO Director Vita, </w:t>
                  </w:r>
                </w:p>
                <w:p w14:paraId="21CF451B" w14:textId="77777777" w:rsidR="00A92258" w:rsidRDefault="00A92258" w:rsidP="00A92258">
                  <w:pPr>
                    <w:pStyle w:val="BodyText"/>
                    <w:numPr>
                      <w:ilvl w:val="2"/>
                      <w:numId w:val="29"/>
                    </w:numPr>
                    <w:spacing w:before="0" w:after="0" w:line="240" w:lineRule="auto"/>
                  </w:pPr>
                  <w:r>
                    <w:t>Significant items:  Request of ETAC to Legislature to add a K-12 Representative, creation of Emerging Issues Task Force</w:t>
                  </w:r>
                </w:p>
                <w:p w14:paraId="279AF35A" w14:textId="77777777" w:rsidR="00A92258" w:rsidRDefault="00A92258" w:rsidP="00E00278">
                  <w:pPr>
                    <w:pStyle w:val="BodyText"/>
                    <w:spacing w:before="0" w:after="0" w:line="240" w:lineRule="auto"/>
                    <w:ind w:left="2160"/>
                  </w:pPr>
                </w:p>
                <w:p w14:paraId="7E7695AA" w14:textId="77777777" w:rsidR="00A92258" w:rsidRDefault="00A92258" w:rsidP="00A92258">
                  <w:pPr>
                    <w:pStyle w:val="BodyText"/>
                    <w:numPr>
                      <w:ilvl w:val="1"/>
                      <w:numId w:val="29"/>
                    </w:numPr>
                    <w:spacing w:before="0" w:after="0" w:line="240" w:lineRule="auto"/>
                  </w:pPr>
                  <w:r>
                    <w:t>April 2024</w:t>
                  </w:r>
                </w:p>
                <w:p w14:paraId="26589006" w14:textId="77777777" w:rsidR="00A92258" w:rsidRDefault="00A92258" w:rsidP="00A92258">
                  <w:pPr>
                    <w:pStyle w:val="BodyText"/>
                    <w:numPr>
                      <w:ilvl w:val="2"/>
                      <w:numId w:val="29"/>
                    </w:numPr>
                    <w:spacing w:before="0" w:after="0" w:line="240" w:lineRule="auto"/>
                  </w:pPr>
                  <w:r>
                    <w:t>Location:  Oak Park Heights</w:t>
                  </w:r>
                </w:p>
                <w:p w14:paraId="2E99F3FF" w14:textId="77777777" w:rsidR="00A92258" w:rsidRDefault="00A92258" w:rsidP="00A92258">
                  <w:pPr>
                    <w:pStyle w:val="BodyText"/>
                    <w:numPr>
                      <w:ilvl w:val="2"/>
                      <w:numId w:val="29"/>
                    </w:numPr>
                    <w:spacing w:before="0" w:after="0" w:line="240" w:lineRule="auto"/>
                  </w:pPr>
                  <w:r>
                    <w:t>Presentations:  Public Utility Commission, MN Power, Legislative Update</w:t>
                  </w:r>
                </w:p>
                <w:p w14:paraId="633251DB" w14:textId="77777777" w:rsidR="00A92258" w:rsidRDefault="00A92258" w:rsidP="00A92258">
                  <w:pPr>
                    <w:pStyle w:val="BodyText"/>
                    <w:numPr>
                      <w:ilvl w:val="2"/>
                      <w:numId w:val="29"/>
                    </w:numPr>
                    <w:spacing w:before="0" w:after="0" w:line="240" w:lineRule="auto"/>
                  </w:pPr>
                  <w:r>
                    <w:t xml:space="preserve">Significant Items: New Chair and Vice-Chair, new Department of Commerce </w:t>
                  </w:r>
                  <w:proofErr w:type="gramStart"/>
                  <w:r>
                    <w:t>Representative,  sub</w:t>
                  </w:r>
                  <w:proofErr w:type="gramEnd"/>
                  <w:r>
                    <w:t>-committee created to update the ETAC plan per Statutory requirements</w:t>
                  </w:r>
                </w:p>
                <w:p w14:paraId="1C7B1EB2" w14:textId="77777777" w:rsidR="00A92258" w:rsidRDefault="00A92258" w:rsidP="00B93308">
                  <w:pPr>
                    <w:pStyle w:val="BodyText"/>
                    <w:spacing w:before="0" w:after="0" w:line="240" w:lineRule="auto"/>
                    <w:ind w:left="2160"/>
                  </w:pPr>
                </w:p>
                <w:p w14:paraId="3A5547DD" w14:textId="77777777" w:rsidR="00A92258" w:rsidRDefault="00A92258" w:rsidP="00A92258">
                  <w:pPr>
                    <w:pStyle w:val="BodyText"/>
                    <w:numPr>
                      <w:ilvl w:val="1"/>
                      <w:numId w:val="29"/>
                    </w:numPr>
                    <w:spacing w:before="0" w:after="0" w:line="240" w:lineRule="auto"/>
                  </w:pPr>
                  <w:r>
                    <w:t>August 2024</w:t>
                  </w:r>
                </w:p>
                <w:p w14:paraId="74B2C1C6" w14:textId="77777777" w:rsidR="00A92258" w:rsidRDefault="00A92258" w:rsidP="00A92258">
                  <w:pPr>
                    <w:pStyle w:val="BodyText"/>
                    <w:numPr>
                      <w:ilvl w:val="2"/>
                      <w:numId w:val="29"/>
                    </w:numPr>
                    <w:spacing w:before="0" w:after="0" w:line="240" w:lineRule="auto"/>
                  </w:pPr>
                  <w:r>
                    <w:t>Location:  Cohasset</w:t>
                  </w:r>
                </w:p>
                <w:p w14:paraId="08C0B6A1" w14:textId="77777777" w:rsidR="00A92258" w:rsidRDefault="00A92258" w:rsidP="00A92258">
                  <w:pPr>
                    <w:pStyle w:val="BodyText"/>
                    <w:numPr>
                      <w:ilvl w:val="2"/>
                      <w:numId w:val="29"/>
                    </w:numPr>
                    <w:spacing w:before="0" w:after="0" w:line="240" w:lineRule="auto"/>
                  </w:pPr>
                  <w:r>
                    <w:t>Presentations:  Federal Interagency Working Group on Coal and Power Plant Communities and Economic Revitalization, Greater MSP on Sustainable Aviation Fuel, MPCA Climate Pollution Reduction grant award</w:t>
                  </w:r>
                </w:p>
                <w:p w14:paraId="642AEEF7" w14:textId="77777777" w:rsidR="00A92258" w:rsidRDefault="00A92258" w:rsidP="00A92258">
                  <w:pPr>
                    <w:pStyle w:val="BodyText"/>
                    <w:numPr>
                      <w:ilvl w:val="2"/>
                      <w:numId w:val="29"/>
                    </w:numPr>
                    <w:spacing w:before="0" w:after="0" w:line="240" w:lineRule="auto"/>
                  </w:pPr>
                  <w:r>
                    <w:lastRenderedPageBreak/>
                    <w:t>Significant Items:  Approved changes from ETAC plan task force, new Department of Revenue representative</w:t>
                  </w:r>
                </w:p>
                <w:p w14:paraId="5E1E6793" w14:textId="77777777" w:rsidR="00A92258" w:rsidRDefault="00A92258" w:rsidP="00372433">
                  <w:pPr>
                    <w:pStyle w:val="BodyText"/>
                    <w:spacing w:before="0" w:after="0" w:line="240" w:lineRule="auto"/>
                    <w:ind w:left="2160"/>
                  </w:pPr>
                </w:p>
                <w:p w14:paraId="4F78572E" w14:textId="77777777" w:rsidR="00A92258" w:rsidRDefault="00A92258" w:rsidP="00A92258">
                  <w:pPr>
                    <w:pStyle w:val="BodyText"/>
                    <w:numPr>
                      <w:ilvl w:val="1"/>
                      <w:numId w:val="29"/>
                    </w:numPr>
                    <w:spacing w:before="0" w:after="0" w:line="240" w:lineRule="auto"/>
                  </w:pPr>
                  <w:r>
                    <w:t>December 2024</w:t>
                  </w:r>
                </w:p>
                <w:p w14:paraId="56B56550" w14:textId="77777777" w:rsidR="00A92258" w:rsidRDefault="00A92258" w:rsidP="00A92258">
                  <w:pPr>
                    <w:pStyle w:val="BodyText"/>
                    <w:numPr>
                      <w:ilvl w:val="2"/>
                      <w:numId w:val="29"/>
                    </w:numPr>
                    <w:spacing w:before="0" w:after="0" w:line="240" w:lineRule="auto"/>
                  </w:pPr>
                  <w:r>
                    <w:t>Location:  Becker</w:t>
                  </w:r>
                </w:p>
                <w:p w14:paraId="07FC9398" w14:textId="77777777" w:rsidR="00A92258" w:rsidRDefault="00A92258" w:rsidP="00A92258">
                  <w:pPr>
                    <w:pStyle w:val="BodyText"/>
                    <w:numPr>
                      <w:ilvl w:val="2"/>
                      <w:numId w:val="29"/>
                    </w:numPr>
                    <w:spacing w:before="0" w:after="0" w:line="240" w:lineRule="auto"/>
                  </w:pPr>
                  <w:r>
                    <w:t xml:space="preserve">Presenters:  Department of Commerce, Great Plains Institute, DEED Childcare Community Partnerships office, Itasca County Just Transition work and IRP updates from both MN Power and Xcel Energy   </w:t>
                  </w:r>
                </w:p>
                <w:p w14:paraId="7FB6E669" w14:textId="77777777" w:rsidR="00A92258" w:rsidRDefault="00A92258" w:rsidP="00A92258">
                  <w:pPr>
                    <w:pStyle w:val="BodyText"/>
                    <w:numPr>
                      <w:ilvl w:val="2"/>
                      <w:numId w:val="29"/>
                    </w:numPr>
                    <w:spacing w:before="0" w:after="0" w:line="240" w:lineRule="auto"/>
                  </w:pPr>
                  <w:r>
                    <w:t xml:space="preserve">Significant Items:  Importance of childcare for economic diversification, importance of tax replacement to assist communities impacted by closures, reveal of updated ETAC plan, new MN State Colleges and Universities representative, new K-12 school representative, release of updated ETAC plan.  </w:t>
                  </w:r>
                </w:p>
                <w:p w14:paraId="26B25331" w14:textId="77777777" w:rsidR="00A92258" w:rsidRDefault="00A92258" w:rsidP="00710D82">
                  <w:pPr>
                    <w:pStyle w:val="BodyText"/>
                    <w:spacing w:before="0" w:after="0" w:line="240" w:lineRule="auto"/>
                    <w:ind w:left="2160"/>
                  </w:pPr>
                </w:p>
                <w:p w14:paraId="222E3AD2" w14:textId="77777777" w:rsidR="00A92258" w:rsidRDefault="00A92258" w:rsidP="00A92258">
                  <w:pPr>
                    <w:pStyle w:val="BodyText"/>
                    <w:numPr>
                      <w:ilvl w:val="1"/>
                      <w:numId w:val="29"/>
                    </w:numPr>
                    <w:spacing w:before="0" w:after="0" w:line="240" w:lineRule="auto"/>
                  </w:pPr>
                  <w:r>
                    <w:t>K-12 representative was appointed</w:t>
                  </w:r>
                </w:p>
                <w:p w14:paraId="629350B8" w14:textId="77777777" w:rsidR="00A92258" w:rsidRDefault="00A92258" w:rsidP="00A92258">
                  <w:pPr>
                    <w:pStyle w:val="BodyText"/>
                    <w:numPr>
                      <w:ilvl w:val="0"/>
                      <w:numId w:val="29"/>
                    </w:numPr>
                    <w:rPr>
                      <w:rFonts w:cstheme="minorHAnsi"/>
                      <w:color w:val="0D0D0D" w:themeColor="text2" w:themeTint="F2"/>
                    </w:rPr>
                  </w:pPr>
                  <w:r>
                    <w:rPr>
                      <w:rFonts w:cstheme="minorHAnsi"/>
                      <w:color w:val="0D0D0D" w:themeColor="text2" w:themeTint="F2"/>
                    </w:rPr>
                    <w:t>Granted $5,210,000 in 2024 through funds appropriated by the State of MN L</w:t>
                  </w:r>
                  <w:r w:rsidRPr="00FE11FE">
                    <w:rPr>
                      <w:rFonts w:cstheme="minorHAnsi"/>
                      <w:color w:val="0D0D0D" w:themeColor="text2" w:themeTint="F2"/>
                    </w:rPr>
                    <w:t>egislature</w:t>
                  </w:r>
                  <w:r>
                    <w:rPr>
                      <w:rFonts w:cstheme="minorHAnsi"/>
                      <w:color w:val="0D0D0D" w:themeColor="text2" w:themeTint="F2"/>
                    </w:rPr>
                    <w:t>.</w:t>
                  </w:r>
                  <w:r w:rsidRPr="00FE11FE">
                    <w:rPr>
                      <w:rFonts w:cstheme="minorHAnsi"/>
                      <w:color w:val="0D0D0D" w:themeColor="text2" w:themeTint="F2"/>
                    </w:rPr>
                    <w:t xml:space="preserve"> </w:t>
                  </w:r>
                  <w:r>
                    <w:rPr>
                      <w:rFonts w:cstheme="minorHAnsi"/>
                      <w:color w:val="0D0D0D" w:themeColor="text2" w:themeTint="F2"/>
                    </w:rPr>
                    <w:t>Awards</w:t>
                  </w:r>
                  <w:r w:rsidRPr="00FE11FE">
                    <w:rPr>
                      <w:rFonts w:cstheme="minorHAnsi"/>
                      <w:color w:val="0D0D0D" w:themeColor="text2" w:themeTint="F2"/>
                    </w:rPr>
                    <w:t xml:space="preserve"> include:  </w:t>
                  </w:r>
                </w:p>
                <w:p w14:paraId="488C9928" w14:textId="77777777" w:rsidR="00A92258" w:rsidRPr="00FE11FE" w:rsidRDefault="00A92258" w:rsidP="00A92258">
                  <w:pPr>
                    <w:pStyle w:val="BodyText"/>
                    <w:numPr>
                      <w:ilvl w:val="1"/>
                      <w:numId w:val="29"/>
                    </w:numPr>
                    <w:rPr>
                      <w:rFonts w:cstheme="minorHAnsi"/>
                      <w:b/>
                      <w:color w:val="0D0D0D" w:themeColor="text2" w:themeTint="F2"/>
                    </w:rPr>
                  </w:pPr>
                  <w:r w:rsidRPr="00FE11FE">
                    <w:rPr>
                      <w:rFonts w:cstheme="minorHAnsi"/>
                      <w:b/>
                      <w:color w:val="0D0D0D" w:themeColor="text2" w:themeTint="F2"/>
                    </w:rPr>
                    <w:t>City of Becker: $770,000</w:t>
                  </w:r>
                </w:p>
                <w:p w14:paraId="54DC661A" w14:textId="77777777" w:rsidR="00A92258" w:rsidRPr="00FE11FE" w:rsidRDefault="00A92258" w:rsidP="00A92258">
                  <w:pPr>
                    <w:pStyle w:val="BodyText"/>
                    <w:numPr>
                      <w:ilvl w:val="2"/>
                      <w:numId w:val="29"/>
                    </w:numPr>
                    <w:rPr>
                      <w:rFonts w:cstheme="minorHAnsi"/>
                      <w:color w:val="0D0D0D" w:themeColor="text2" w:themeTint="F2"/>
                      <w:u w:val="single"/>
                    </w:rPr>
                  </w:pPr>
                  <w:r w:rsidRPr="00FE11FE">
                    <w:rPr>
                      <w:rFonts w:cstheme="minorHAnsi"/>
                      <w:color w:val="0D0D0D" w:themeColor="text2" w:themeTint="F2"/>
                      <w:u w:val="single"/>
                    </w:rPr>
                    <w:t xml:space="preserve">Project: Planning for grade separation Interchange at US Highway 10/MN TH Intersection </w:t>
                  </w:r>
                </w:p>
                <w:p w14:paraId="2645D3BB" w14:textId="77777777" w:rsidR="00A92258" w:rsidRPr="00FE11FE" w:rsidRDefault="00A92258" w:rsidP="00A92258">
                  <w:pPr>
                    <w:pStyle w:val="BodyText"/>
                    <w:numPr>
                      <w:ilvl w:val="2"/>
                      <w:numId w:val="29"/>
                    </w:numPr>
                    <w:rPr>
                      <w:rFonts w:cstheme="minorHAnsi"/>
                      <w:color w:val="0D0D0D" w:themeColor="text2" w:themeTint="F2"/>
                    </w:rPr>
                  </w:pPr>
                  <w:r w:rsidRPr="00FE11FE">
                    <w:rPr>
                      <w:rFonts w:cstheme="minorHAnsi"/>
                      <w:color w:val="0D0D0D" w:themeColor="text2" w:themeTint="F2"/>
                    </w:rPr>
                    <w:t xml:space="preserve">DEED awarded a CET grant to the City of Becker to cover planning costs -- including environmental review and right-of-way acquisitions assessment -- to develop a grade separated interchange at U.S. Hwy. 10 and Trunk Hwy. 25. A redesigned interchange, located at the Becker business park’s west entrance, will significantly improve vehicle, and rail safety, and increase regional mobility and accessibility to help to attract new business to the area and address housing challenges.  </w:t>
                  </w:r>
                </w:p>
                <w:p w14:paraId="5FD87011" w14:textId="77777777" w:rsidR="00A92258" w:rsidRPr="00FE11FE" w:rsidRDefault="00A92258" w:rsidP="00A92258">
                  <w:pPr>
                    <w:pStyle w:val="BodyText"/>
                    <w:numPr>
                      <w:ilvl w:val="1"/>
                      <w:numId w:val="29"/>
                    </w:numPr>
                    <w:rPr>
                      <w:rFonts w:cstheme="minorHAnsi"/>
                      <w:b/>
                      <w:color w:val="0D0D0D" w:themeColor="text2" w:themeTint="F2"/>
                    </w:rPr>
                  </w:pPr>
                  <w:r w:rsidRPr="00FE11FE">
                    <w:rPr>
                      <w:b/>
                    </w:rPr>
                    <w:t xml:space="preserve">City of Monticello: </w:t>
                  </w:r>
                  <w:r w:rsidRPr="00FE11FE">
                    <w:rPr>
                      <w:rFonts w:cstheme="minorHAnsi"/>
                      <w:b/>
                    </w:rPr>
                    <w:t>$1,000,000</w:t>
                  </w:r>
                </w:p>
                <w:p w14:paraId="0D5032CA" w14:textId="77777777" w:rsidR="00A92258" w:rsidRPr="00FE11FE" w:rsidRDefault="00A92258" w:rsidP="00A92258">
                  <w:pPr>
                    <w:pStyle w:val="BodyText"/>
                    <w:numPr>
                      <w:ilvl w:val="2"/>
                      <w:numId w:val="29"/>
                    </w:numPr>
                    <w:rPr>
                      <w:rFonts w:cstheme="minorHAnsi"/>
                      <w:color w:val="0D0D0D" w:themeColor="text2" w:themeTint="F2"/>
                      <w:u w:val="single"/>
                    </w:rPr>
                  </w:pPr>
                  <w:r w:rsidRPr="00FE11FE">
                    <w:rPr>
                      <w:rFonts w:cstheme="minorHAnsi"/>
                      <w:u w:val="single"/>
                    </w:rPr>
                    <w:t>Project: Northwest Growth Area Utility Expansion</w:t>
                  </w:r>
                </w:p>
                <w:p w14:paraId="58B93776" w14:textId="77777777" w:rsidR="00A92258" w:rsidRPr="00FE11FE" w:rsidRDefault="00A92258" w:rsidP="00A92258">
                  <w:pPr>
                    <w:pStyle w:val="NoSpacing"/>
                    <w:numPr>
                      <w:ilvl w:val="2"/>
                      <w:numId w:val="29"/>
                    </w:numPr>
                    <w:rPr>
                      <w:rFonts w:cstheme="minorHAnsi"/>
                    </w:rPr>
                  </w:pPr>
                  <w:r w:rsidRPr="00FE11FE">
                    <w:rPr>
                      <w:rStyle w:val="normaltextrun"/>
                      <w:rFonts w:cstheme="minorHAnsi"/>
                    </w:rPr>
                    <w:t xml:space="preserve">The CET grant funding will help the city plan and begin construction of a </w:t>
                  </w:r>
                  <w:proofErr w:type="gramStart"/>
                  <w:r w:rsidRPr="00FE11FE">
                    <w:rPr>
                      <w:rStyle w:val="normaltextrun"/>
                      <w:rFonts w:cstheme="minorHAnsi"/>
                    </w:rPr>
                    <w:t>utilities</w:t>
                  </w:r>
                  <w:proofErr w:type="gramEnd"/>
                  <w:r w:rsidRPr="00FE11FE">
                    <w:rPr>
                      <w:rStyle w:val="normaltextrun"/>
                      <w:rFonts w:cstheme="minorHAnsi"/>
                    </w:rPr>
                    <w:t xml:space="preserve"> extension needed to increase developable land for an industrial park that will help replace jobs and the city’s tax base.</w:t>
                  </w:r>
                </w:p>
                <w:p w14:paraId="5491A007" w14:textId="77777777" w:rsidR="00A92258" w:rsidRPr="00FE11FE" w:rsidRDefault="00A92258" w:rsidP="00A92258">
                  <w:pPr>
                    <w:pStyle w:val="BodyText"/>
                    <w:numPr>
                      <w:ilvl w:val="1"/>
                      <w:numId w:val="29"/>
                    </w:numPr>
                    <w:rPr>
                      <w:rFonts w:cstheme="minorHAnsi"/>
                      <w:b/>
                      <w:color w:val="0D0D0D" w:themeColor="text2" w:themeTint="F2"/>
                    </w:rPr>
                  </w:pPr>
                  <w:r w:rsidRPr="00FE11FE">
                    <w:rPr>
                      <w:rFonts w:cstheme="minorHAnsi"/>
                      <w:b/>
                    </w:rPr>
                    <w:t>City of Oak Park Heights $440,000</w:t>
                  </w:r>
                </w:p>
                <w:p w14:paraId="71B5178A" w14:textId="77777777" w:rsidR="00A92258" w:rsidRPr="00FE11FE" w:rsidRDefault="00A92258" w:rsidP="00A92258">
                  <w:pPr>
                    <w:pStyle w:val="NoSpacing"/>
                    <w:numPr>
                      <w:ilvl w:val="2"/>
                      <w:numId w:val="29"/>
                    </w:numPr>
                    <w:rPr>
                      <w:rFonts w:cstheme="minorHAnsi"/>
                      <w:u w:val="single"/>
                    </w:rPr>
                  </w:pPr>
                  <w:r w:rsidRPr="00FE11FE">
                    <w:rPr>
                      <w:rFonts w:cstheme="minorHAnsi"/>
                      <w:u w:val="single"/>
                    </w:rPr>
                    <w:t>Project: PFAS Treatment: Feasibility and Preliminary Studies</w:t>
                  </w:r>
                </w:p>
                <w:p w14:paraId="4B54F1A8" w14:textId="77777777" w:rsidR="00A92258" w:rsidRPr="00FE11FE" w:rsidRDefault="00A92258" w:rsidP="00FE11FE">
                  <w:pPr>
                    <w:pStyle w:val="NoSpacing"/>
                    <w:ind w:left="720"/>
                    <w:rPr>
                      <w:rFonts w:cstheme="minorHAnsi"/>
                      <w:b/>
                      <w:bCs/>
                    </w:rPr>
                  </w:pPr>
                </w:p>
                <w:p w14:paraId="14C7A2DC" w14:textId="77777777" w:rsidR="00A92258" w:rsidRPr="00FE11FE" w:rsidRDefault="00A92258" w:rsidP="00A92258">
                  <w:pPr>
                    <w:pStyle w:val="NoSpacing"/>
                    <w:numPr>
                      <w:ilvl w:val="2"/>
                      <w:numId w:val="29"/>
                    </w:numPr>
                    <w:rPr>
                      <w:rFonts w:cstheme="minorHAnsi"/>
                    </w:rPr>
                  </w:pPr>
                  <w:r w:rsidRPr="00FE11FE">
                    <w:rPr>
                      <w:rFonts w:cstheme="minorHAnsi"/>
                    </w:rPr>
                    <w:t xml:space="preserve">The CET grant funds will be used for a feasibility study and pre-design work to construct a new water treatment facility to remove PFAS contaminants.  </w:t>
                  </w:r>
                </w:p>
                <w:p w14:paraId="49BF89D1" w14:textId="77777777" w:rsidR="00A92258" w:rsidRPr="00FE11FE" w:rsidRDefault="00A92258" w:rsidP="00FE11FE">
                  <w:pPr>
                    <w:pStyle w:val="NoSpacing"/>
                    <w:ind w:left="720"/>
                    <w:rPr>
                      <w:rFonts w:cstheme="minorHAnsi"/>
                    </w:rPr>
                  </w:pPr>
                </w:p>
                <w:p w14:paraId="54170418" w14:textId="77777777" w:rsidR="00A92258" w:rsidRPr="00FE11FE" w:rsidRDefault="00A92258" w:rsidP="00A92258">
                  <w:pPr>
                    <w:pStyle w:val="BodyText"/>
                    <w:numPr>
                      <w:ilvl w:val="1"/>
                      <w:numId w:val="29"/>
                    </w:numPr>
                    <w:rPr>
                      <w:rFonts w:cstheme="minorHAnsi"/>
                      <w:b/>
                      <w:color w:val="0D0D0D" w:themeColor="text2" w:themeTint="F2"/>
                    </w:rPr>
                  </w:pPr>
                  <w:r w:rsidRPr="00FE11FE">
                    <w:rPr>
                      <w:rFonts w:cstheme="minorHAnsi"/>
                      <w:b/>
                    </w:rPr>
                    <w:t>City of Red Wing: $1,000,000</w:t>
                  </w:r>
                </w:p>
                <w:p w14:paraId="1204FF83" w14:textId="77777777" w:rsidR="00A92258" w:rsidRPr="00FE11FE" w:rsidRDefault="00A92258" w:rsidP="00A92258">
                  <w:pPr>
                    <w:pStyle w:val="NoSpacing"/>
                    <w:numPr>
                      <w:ilvl w:val="2"/>
                      <w:numId w:val="29"/>
                    </w:numPr>
                    <w:rPr>
                      <w:rFonts w:cstheme="minorHAnsi"/>
                      <w:u w:val="single"/>
                    </w:rPr>
                  </w:pPr>
                  <w:r w:rsidRPr="00FE11FE">
                    <w:rPr>
                      <w:rFonts w:cstheme="minorHAnsi"/>
                      <w:u w:val="single"/>
                    </w:rPr>
                    <w:t xml:space="preserve">Project: Red Wing’s Economic Resiliency Transition Plan, The Future </w:t>
                  </w:r>
                </w:p>
                <w:p w14:paraId="64CB028E" w14:textId="77777777" w:rsidR="00A92258" w:rsidRPr="00FE11FE" w:rsidRDefault="00A92258" w:rsidP="00FE11FE">
                  <w:pPr>
                    <w:pStyle w:val="NoSpacing"/>
                    <w:ind w:left="2160"/>
                    <w:rPr>
                      <w:rFonts w:cstheme="minorHAnsi"/>
                      <w:b/>
                      <w:bCs/>
                    </w:rPr>
                  </w:pPr>
                </w:p>
                <w:p w14:paraId="5B2DE3BE" w14:textId="77777777" w:rsidR="00A92258" w:rsidRPr="00FE11FE" w:rsidRDefault="00A92258" w:rsidP="00A92258">
                  <w:pPr>
                    <w:pStyle w:val="NoSpacing"/>
                    <w:numPr>
                      <w:ilvl w:val="2"/>
                      <w:numId w:val="29"/>
                    </w:numPr>
                    <w:rPr>
                      <w:rFonts w:cstheme="minorHAnsi"/>
                    </w:rPr>
                  </w:pPr>
                  <w:r w:rsidRPr="00FE11FE">
                    <w:rPr>
                      <w:rStyle w:val="normaltextrun"/>
                      <w:rFonts w:cstheme="minorHAnsi"/>
                      <w:color w:val="000000"/>
                      <w:shd w:val="clear" w:color="auto" w:fill="FFFFFF"/>
                    </w:rPr>
                    <w:lastRenderedPageBreak/>
                    <w:t xml:space="preserve">The CET grant funds will support multi-year planning to create numerous </w:t>
                  </w:r>
                  <w:proofErr w:type="gramStart"/>
                  <w:r w:rsidRPr="00FE11FE">
                    <w:rPr>
                      <w:rStyle w:val="normaltextrun"/>
                      <w:rFonts w:cstheme="minorHAnsi"/>
                      <w:color w:val="000000"/>
                      <w:shd w:val="clear" w:color="auto" w:fill="FFFFFF"/>
                    </w:rPr>
                    <w:t>transition</w:t>
                  </w:r>
                  <w:proofErr w:type="gramEnd"/>
                  <w:r w:rsidRPr="00FE11FE">
                    <w:rPr>
                      <w:rStyle w:val="normaltextrun"/>
                      <w:rFonts w:cstheme="minorHAnsi"/>
                      <w:color w:val="000000"/>
                      <w:shd w:val="clear" w:color="auto" w:fill="FFFFFF"/>
                    </w:rPr>
                    <w:t xml:space="preserve"> planning documents, including an economic impact assessment, community engagement and support strategy, revenue diversification strategy, infrastructure enhancements, workforce development and retraining, and more.</w:t>
                  </w:r>
                </w:p>
                <w:p w14:paraId="0A86C7EB" w14:textId="77777777" w:rsidR="00A92258" w:rsidRPr="00FE11FE" w:rsidRDefault="00A92258" w:rsidP="00FE11FE">
                  <w:pPr>
                    <w:pStyle w:val="NoSpacing"/>
                    <w:ind w:left="720"/>
                    <w:rPr>
                      <w:rFonts w:cstheme="minorHAnsi"/>
                      <w:color w:val="333333"/>
                      <w:shd w:val="clear" w:color="auto" w:fill="FFFFFF"/>
                    </w:rPr>
                  </w:pPr>
                </w:p>
                <w:p w14:paraId="6FB03851" w14:textId="77777777" w:rsidR="00A92258" w:rsidRPr="00FE11FE" w:rsidRDefault="00A92258" w:rsidP="00A92258">
                  <w:pPr>
                    <w:pStyle w:val="BodyText"/>
                    <w:numPr>
                      <w:ilvl w:val="1"/>
                      <w:numId w:val="29"/>
                    </w:numPr>
                    <w:rPr>
                      <w:rFonts w:cstheme="minorHAnsi"/>
                      <w:b/>
                      <w:color w:val="0D0D0D" w:themeColor="text2" w:themeTint="F2"/>
                    </w:rPr>
                  </w:pPr>
                  <w:r w:rsidRPr="00FE11FE">
                    <w:rPr>
                      <w:rFonts w:cstheme="minorHAnsi"/>
                      <w:b/>
                      <w:shd w:val="clear" w:color="auto" w:fill="FFFFFF"/>
                    </w:rPr>
                    <w:t>Cook County:</w:t>
                  </w:r>
                  <w:r w:rsidRPr="00FE11FE">
                    <w:rPr>
                      <w:b/>
                      <w:shd w:val="clear" w:color="auto" w:fill="FFFFFF"/>
                    </w:rPr>
                    <w:t xml:space="preserve"> $</w:t>
                  </w:r>
                  <w:r w:rsidRPr="00FE11FE">
                    <w:rPr>
                      <w:rFonts w:cstheme="minorHAnsi"/>
                      <w:b/>
                      <w:shd w:val="clear" w:color="auto" w:fill="FFFFFF"/>
                    </w:rPr>
                    <w:t>1,000,000</w:t>
                  </w:r>
                </w:p>
                <w:p w14:paraId="566D733C" w14:textId="77777777" w:rsidR="00A92258" w:rsidRPr="00FE11FE" w:rsidRDefault="00A92258" w:rsidP="00A92258">
                  <w:pPr>
                    <w:pStyle w:val="NoSpacing"/>
                    <w:numPr>
                      <w:ilvl w:val="2"/>
                      <w:numId w:val="29"/>
                    </w:numPr>
                    <w:rPr>
                      <w:rFonts w:cstheme="minorHAnsi"/>
                      <w:color w:val="333333"/>
                      <w:u w:val="single"/>
                      <w:shd w:val="clear" w:color="auto" w:fill="FFFFFF"/>
                    </w:rPr>
                  </w:pPr>
                  <w:r w:rsidRPr="00FE11FE">
                    <w:rPr>
                      <w:rFonts w:cstheme="minorHAnsi"/>
                      <w:color w:val="333333"/>
                      <w:u w:val="single"/>
                      <w:shd w:val="clear" w:color="auto" w:fill="FFFFFF"/>
                    </w:rPr>
                    <w:t>Project: Taconite Harbor Strategic Plan and Waste Transfer Station Construction</w:t>
                  </w:r>
                </w:p>
                <w:p w14:paraId="3FEAAFB8" w14:textId="77777777" w:rsidR="00A92258" w:rsidRPr="00FE11FE" w:rsidRDefault="00A92258" w:rsidP="00FE11FE">
                  <w:pPr>
                    <w:pStyle w:val="NoSpacing"/>
                    <w:ind w:left="720"/>
                    <w:rPr>
                      <w:rFonts w:cstheme="minorHAnsi"/>
                      <w:b/>
                      <w:bCs/>
                      <w:color w:val="333333"/>
                      <w:shd w:val="clear" w:color="auto" w:fill="FFFFFF"/>
                    </w:rPr>
                  </w:pPr>
                </w:p>
                <w:p w14:paraId="29640767" w14:textId="77777777" w:rsidR="00A92258" w:rsidRPr="00FE11FE" w:rsidRDefault="00A92258" w:rsidP="00A92258">
                  <w:pPr>
                    <w:pStyle w:val="NoSpacing"/>
                    <w:numPr>
                      <w:ilvl w:val="2"/>
                      <w:numId w:val="29"/>
                    </w:numPr>
                    <w:rPr>
                      <w:rStyle w:val="eop"/>
                      <w:rFonts w:cstheme="minorHAnsi"/>
                      <w:color w:val="000000"/>
                      <w:shd w:val="clear" w:color="auto" w:fill="FFFFFF"/>
                    </w:rPr>
                  </w:pPr>
                  <w:r w:rsidRPr="00FE11FE">
                    <w:rPr>
                      <w:rFonts w:cstheme="minorHAnsi"/>
                      <w:color w:val="333333"/>
                      <w:shd w:val="clear" w:color="auto" w:fill="FFFFFF"/>
                    </w:rPr>
                    <w:t xml:space="preserve">The funds will be used for two key projects: development of a strategic plan for the transition of the former Taconite Harbor Energy Center located in Schroeder Township; and </w:t>
                  </w:r>
                  <w:r w:rsidRPr="00FE11FE">
                    <w:rPr>
                      <w:rFonts w:cstheme="minorHAnsi"/>
                    </w:rPr>
                    <w:t>land acquisition, infrastructure development, building and construction of a country waste transfer station.</w:t>
                  </w:r>
                  <w:r w:rsidRPr="00FE11FE">
                    <w:rPr>
                      <w:rStyle w:val="normaltextrun"/>
                      <w:rFonts w:cstheme="minorHAnsi"/>
                      <w:color w:val="000000"/>
                      <w:shd w:val="clear" w:color="auto" w:fill="FFFFFF"/>
                    </w:rPr>
                    <w:t xml:space="preserve"> </w:t>
                  </w:r>
                  <w:r w:rsidRPr="00FE11FE">
                    <w:rPr>
                      <w:rStyle w:val="eop"/>
                      <w:rFonts w:cstheme="minorHAnsi"/>
                      <w:color w:val="000000"/>
                      <w:shd w:val="clear" w:color="auto" w:fill="FFFFFF"/>
                    </w:rPr>
                    <w:t> </w:t>
                  </w:r>
                </w:p>
                <w:p w14:paraId="7D7CC0EC" w14:textId="77777777" w:rsidR="00A92258" w:rsidRPr="00FE11FE" w:rsidRDefault="00A92258" w:rsidP="00FE11FE">
                  <w:pPr>
                    <w:pStyle w:val="NoSpacing"/>
                    <w:ind w:left="720"/>
                    <w:rPr>
                      <w:rStyle w:val="eop"/>
                      <w:rFonts w:cstheme="minorHAnsi"/>
                    </w:rPr>
                  </w:pPr>
                </w:p>
                <w:p w14:paraId="36021B04" w14:textId="77777777" w:rsidR="00A92258" w:rsidRPr="00FE11FE" w:rsidRDefault="00A92258" w:rsidP="00A92258">
                  <w:pPr>
                    <w:pStyle w:val="NoSpacing"/>
                    <w:numPr>
                      <w:ilvl w:val="2"/>
                      <w:numId w:val="29"/>
                    </w:numPr>
                    <w:rPr>
                      <w:rFonts w:cstheme="minorHAnsi"/>
                    </w:rPr>
                  </w:pPr>
                  <w:r w:rsidRPr="00FE11FE">
                    <w:rPr>
                      <w:rStyle w:val="eop"/>
                      <w:rFonts w:cstheme="minorHAnsi"/>
                    </w:rPr>
                    <w:t xml:space="preserve">The Taconite Harbor strategic plan is a key </w:t>
                  </w:r>
                  <w:r w:rsidRPr="00FE11FE">
                    <w:rPr>
                      <w:rStyle w:val="normaltextrun"/>
                      <w:rFonts w:cstheme="minorHAnsi"/>
                    </w:rPr>
                    <w:t>step for the county toward applying for federal funding for site redevelopment. It will also help promote more public engagement for the transition and support the county’s redevelopment vision. </w:t>
                  </w:r>
                  <w:r w:rsidRPr="00FE11FE">
                    <w:rPr>
                      <w:rStyle w:val="contentcontrolboundarysink"/>
                      <w:rFonts w:cstheme="minorHAnsi"/>
                    </w:rPr>
                    <w:t>​</w:t>
                  </w:r>
                  <w:r w:rsidRPr="00FE11FE">
                    <w:rPr>
                      <w:rStyle w:val="normaltextrun"/>
                      <w:rFonts w:cstheme="minorHAnsi"/>
                    </w:rPr>
                    <w:t>The waste transfer station will facilitate a reliable, efficient waste management system that is fundamental to economic development infrastructure. Currently, the county’s waste is hauled to Duluth.</w:t>
                  </w:r>
                  <w:r w:rsidRPr="00FE11FE">
                    <w:rPr>
                      <w:rStyle w:val="eop"/>
                      <w:rFonts w:cstheme="minorHAnsi"/>
                    </w:rPr>
                    <w:t xml:space="preserve"> Cook County faces competing needs for its available tax funds to develop a transfer station due to its relatively small population and large percentage of public land. </w:t>
                  </w:r>
                </w:p>
                <w:p w14:paraId="09D336E8" w14:textId="77777777" w:rsidR="00A92258" w:rsidRPr="00FE11FE" w:rsidRDefault="00A92258" w:rsidP="00FE11FE">
                  <w:pPr>
                    <w:pStyle w:val="NoSpacing"/>
                    <w:ind w:left="720"/>
                    <w:rPr>
                      <w:rFonts w:cstheme="minorHAnsi"/>
                      <w:color w:val="333333"/>
                      <w:shd w:val="clear" w:color="auto" w:fill="FFFFFF"/>
                    </w:rPr>
                  </w:pPr>
                </w:p>
                <w:p w14:paraId="06EE1C94" w14:textId="77777777" w:rsidR="00A92258" w:rsidRPr="00FE11FE" w:rsidRDefault="00A92258" w:rsidP="00A92258">
                  <w:pPr>
                    <w:pStyle w:val="BodyText"/>
                    <w:numPr>
                      <w:ilvl w:val="1"/>
                      <w:numId w:val="29"/>
                    </w:numPr>
                    <w:rPr>
                      <w:rFonts w:cstheme="minorHAnsi"/>
                      <w:b/>
                      <w:color w:val="0D0D0D" w:themeColor="text2" w:themeTint="F2"/>
                    </w:rPr>
                  </w:pPr>
                  <w:r w:rsidRPr="00FE11FE">
                    <w:rPr>
                      <w:rFonts w:cstheme="minorHAnsi"/>
                      <w:b/>
                      <w:shd w:val="clear" w:color="auto" w:fill="FFFFFF"/>
                    </w:rPr>
                    <w:t>Sherburne County: $1,000,000</w:t>
                  </w:r>
                </w:p>
                <w:p w14:paraId="77CB1960" w14:textId="77777777" w:rsidR="00A92258" w:rsidRPr="00FE11FE" w:rsidRDefault="00A92258" w:rsidP="00A92258">
                  <w:pPr>
                    <w:pStyle w:val="NoSpacing"/>
                    <w:numPr>
                      <w:ilvl w:val="2"/>
                      <w:numId w:val="29"/>
                    </w:numPr>
                    <w:rPr>
                      <w:rFonts w:cstheme="minorHAnsi"/>
                      <w:color w:val="333333"/>
                      <w:u w:val="single"/>
                      <w:shd w:val="clear" w:color="auto" w:fill="FFFFFF"/>
                    </w:rPr>
                  </w:pPr>
                  <w:r w:rsidRPr="00FE11FE">
                    <w:rPr>
                      <w:rFonts w:cstheme="minorHAnsi"/>
                      <w:color w:val="333333"/>
                      <w:u w:val="single"/>
                      <w:shd w:val="clear" w:color="auto" w:fill="FFFFFF"/>
                    </w:rPr>
                    <w:t>Project: TH 25 Tier Environmental Documentation</w:t>
                  </w:r>
                </w:p>
                <w:p w14:paraId="4599803F" w14:textId="77777777" w:rsidR="00A92258" w:rsidRPr="00FE11FE" w:rsidRDefault="00A92258" w:rsidP="00FE11FE">
                  <w:pPr>
                    <w:pStyle w:val="NoSpacing"/>
                    <w:rPr>
                      <w:rFonts w:cstheme="minorHAnsi"/>
                      <w:b/>
                      <w:bCs/>
                    </w:rPr>
                  </w:pPr>
                </w:p>
                <w:p w14:paraId="2CD9BAD8" w14:textId="77777777" w:rsidR="00A92258" w:rsidRPr="00FE11FE" w:rsidRDefault="00A92258" w:rsidP="00A92258">
                  <w:pPr>
                    <w:pStyle w:val="NoSpacing"/>
                    <w:numPr>
                      <w:ilvl w:val="2"/>
                      <w:numId w:val="29"/>
                    </w:numPr>
                    <w:rPr>
                      <w:rFonts w:cstheme="minorHAnsi"/>
                      <w:shd w:val="clear" w:color="auto" w:fill="FFFFFF"/>
                    </w:rPr>
                  </w:pPr>
                  <w:r w:rsidRPr="00FE11FE">
                    <w:rPr>
                      <w:rFonts w:cstheme="minorHAnsi"/>
                      <w:shd w:val="clear" w:color="auto" w:fill="FFFFFF"/>
                    </w:rPr>
                    <w:t xml:space="preserve">The CET grant will fund initial planning for transportation corridor improvements on a span of Hwy. 25 between I-94 in Monticello to Hwy. 10 in Big Lake. The connection improvements, which include a new river crossing, will help to create more jobs in the region and promote business growth. The grant funds will be used for an environmental assessment and alternatives analysis, as well as outreach to local officials and public engagement meetings. </w:t>
                  </w:r>
                  <w:r w:rsidRPr="00FE11FE">
                    <w:rPr>
                      <w:rFonts w:cstheme="minorHAnsi"/>
                    </w:rPr>
                    <w:t xml:space="preserve"> </w:t>
                  </w:r>
                </w:p>
                <w:p w14:paraId="37E1AEA9" w14:textId="77777777" w:rsidR="00A92258" w:rsidRPr="00FE11FE" w:rsidRDefault="00A92258" w:rsidP="00FE11FE">
                  <w:pPr>
                    <w:pStyle w:val="NoSpacing"/>
                    <w:ind w:left="720"/>
                    <w:rPr>
                      <w:rFonts w:cstheme="minorHAnsi"/>
                    </w:rPr>
                  </w:pPr>
                </w:p>
                <w:p w14:paraId="67F65A17" w14:textId="77777777" w:rsidR="00A92258" w:rsidRDefault="00A92258" w:rsidP="00710D82">
                  <w:pPr>
                    <w:pStyle w:val="NoSpacing"/>
                    <w:rPr>
                      <w:rFonts w:cstheme="minorHAnsi"/>
                    </w:rPr>
                  </w:pPr>
                </w:p>
                <w:p w14:paraId="70EB163E" w14:textId="77777777" w:rsidR="00A92258" w:rsidRDefault="00A92258" w:rsidP="00A92258">
                  <w:pPr>
                    <w:pStyle w:val="NoSpacing"/>
                    <w:numPr>
                      <w:ilvl w:val="1"/>
                      <w:numId w:val="29"/>
                    </w:numPr>
                  </w:pPr>
                  <w:bookmarkStart w:id="8" w:name="_Hlk187137878"/>
                  <w:r>
                    <w:t xml:space="preserve">Implementation meetings occurred for each grant awarded.  </w:t>
                  </w:r>
                  <w:bookmarkEnd w:id="8"/>
                </w:p>
                <w:p w14:paraId="05C14C54" w14:textId="77777777" w:rsidR="00A92258" w:rsidRDefault="00A92258" w:rsidP="00F146E8">
                  <w:pPr>
                    <w:pStyle w:val="NoSpacing"/>
                    <w:ind w:left="1440"/>
                  </w:pPr>
                </w:p>
                <w:p w14:paraId="6399D31C" w14:textId="77777777" w:rsidR="00A92258" w:rsidRDefault="00A92258" w:rsidP="0083266B">
                  <w:r>
                    <w:t>Impacted Communities:</w:t>
                  </w:r>
                </w:p>
                <w:p w14:paraId="1F44B38A" w14:textId="77777777" w:rsidR="00A92258" w:rsidRDefault="00A92258" w:rsidP="00A92258">
                  <w:pPr>
                    <w:pStyle w:val="BodyText"/>
                    <w:numPr>
                      <w:ilvl w:val="0"/>
                      <w:numId w:val="29"/>
                    </w:numPr>
                  </w:pPr>
                  <w:r>
                    <w:rPr>
                      <w:rFonts w:cstheme="minorHAnsi"/>
                    </w:rPr>
                    <w:t>50</w:t>
                  </w:r>
                  <w:r w:rsidRPr="00FE11FE">
                    <w:rPr>
                      <w:rFonts w:cstheme="minorHAnsi"/>
                    </w:rPr>
                    <w:t xml:space="preserve"> </w:t>
                  </w:r>
                  <w:r>
                    <w:rPr>
                      <w:rFonts w:cstheme="minorHAnsi"/>
                    </w:rPr>
                    <w:t>c</w:t>
                  </w:r>
                  <w:r w:rsidRPr="00FE11FE">
                    <w:rPr>
                      <w:rFonts w:cstheme="minorHAnsi"/>
                    </w:rPr>
                    <w:t xml:space="preserve">heck-in mtgs with impacted communities and counties.  Check-in team </w:t>
                  </w:r>
                  <w:proofErr w:type="gramStart"/>
                  <w:r w:rsidRPr="00FE11FE">
                    <w:rPr>
                      <w:rFonts w:cstheme="minorHAnsi"/>
                    </w:rPr>
                    <w:t>includes:</w:t>
                  </w:r>
                  <w:proofErr w:type="gramEnd"/>
                  <w:r w:rsidRPr="00FE11FE">
                    <w:rPr>
                      <w:rFonts w:cstheme="minorHAnsi"/>
                    </w:rPr>
                    <w:t xml:space="preserve">  </w:t>
                  </w:r>
                  <w:r>
                    <w:rPr>
                      <w:rFonts w:cstheme="minorHAnsi"/>
                    </w:rPr>
                    <w:t xml:space="preserve">applicable </w:t>
                  </w:r>
                  <w:r w:rsidRPr="00FE11FE">
                    <w:rPr>
                      <w:rFonts w:cstheme="minorHAnsi"/>
                    </w:rPr>
                    <w:t>DEED Workforce Strategy Consultant</w:t>
                  </w:r>
                  <w:r>
                    <w:t xml:space="preserve"> and DEED Business Development Manager, EQB staff dedicated to Impacted communities per Statute, ETO grants specialist and director.   If appropriate, the IRRR was also invited.  </w:t>
                  </w:r>
                </w:p>
                <w:p w14:paraId="29A86ADC" w14:textId="77777777" w:rsidR="00A92258" w:rsidRDefault="00A92258" w:rsidP="00A92258">
                  <w:pPr>
                    <w:pStyle w:val="BodyText"/>
                    <w:numPr>
                      <w:ilvl w:val="0"/>
                      <w:numId w:val="29"/>
                    </w:numPr>
                  </w:pPr>
                  <w:r>
                    <w:t xml:space="preserve">Attended MN Power and Xcel Energy Integrated Resource Plan (IRP) meetings.  </w:t>
                  </w:r>
                </w:p>
                <w:p w14:paraId="3D183677" w14:textId="77777777" w:rsidR="00A92258" w:rsidRDefault="00A92258" w:rsidP="00A92258">
                  <w:pPr>
                    <w:pStyle w:val="BodyText"/>
                    <w:numPr>
                      <w:ilvl w:val="0"/>
                      <w:numId w:val="29"/>
                    </w:numPr>
                  </w:pPr>
                  <w:r>
                    <w:lastRenderedPageBreak/>
                    <w:t>Alerted impacted communities and counties of Federal and State grants and funding opportunities</w:t>
                  </w:r>
                </w:p>
                <w:p w14:paraId="64EE4413" w14:textId="77777777" w:rsidR="00A92258" w:rsidRDefault="00A92258" w:rsidP="00A92258">
                  <w:pPr>
                    <w:pStyle w:val="BodyText"/>
                    <w:numPr>
                      <w:ilvl w:val="0"/>
                      <w:numId w:val="29"/>
                    </w:numPr>
                  </w:pPr>
                  <w:r>
                    <w:t>Led the Mobilizing Climate Community Led Capital convening in October.  Rocky Mountain Institute educated with many State Agency guest speakers on how to leverage Federal and State funds for impacted communities, counties, tribal nations, CDFIs, economic developers and more.  130 attended the no cost event.</w:t>
                  </w:r>
                </w:p>
                <w:p w14:paraId="23B68CBB" w14:textId="77777777" w:rsidR="00A92258" w:rsidRDefault="00A92258" w:rsidP="00A92258">
                  <w:pPr>
                    <w:pStyle w:val="BodyText"/>
                    <w:numPr>
                      <w:ilvl w:val="0"/>
                      <w:numId w:val="29"/>
                    </w:numPr>
                  </w:pPr>
                  <w:r>
                    <w:t xml:space="preserve">Newsletter </w:t>
                  </w:r>
                </w:p>
                <w:p w14:paraId="2D41B721" w14:textId="77777777" w:rsidR="00A92258" w:rsidRDefault="00A92258" w:rsidP="0083266B">
                  <w:r>
                    <w:t xml:space="preserve">Staying Current and Information Gathering:  </w:t>
                  </w:r>
                </w:p>
                <w:p w14:paraId="4D1B349F" w14:textId="77777777" w:rsidR="00A92258" w:rsidRDefault="00A92258" w:rsidP="00A92258">
                  <w:pPr>
                    <w:pStyle w:val="ListParagraph"/>
                    <w:numPr>
                      <w:ilvl w:val="0"/>
                      <w:numId w:val="32"/>
                    </w:numPr>
                  </w:pPr>
                  <w:r>
                    <w:t>Periodic Check-ins with various State and Federal agencies, non-profits, other US states BRECC (Building Resilient Economies in Coal Communities) events</w:t>
                  </w:r>
                  <w:r w:rsidRPr="00A17D39">
                    <w:t xml:space="preserve"> </w:t>
                  </w:r>
                </w:p>
                <w:p w14:paraId="27BE841E" w14:textId="77777777" w:rsidR="00A92258" w:rsidRDefault="00A92258" w:rsidP="00A92258">
                  <w:pPr>
                    <w:pStyle w:val="ListParagraph"/>
                    <w:numPr>
                      <w:ilvl w:val="0"/>
                      <w:numId w:val="32"/>
                    </w:numPr>
                  </w:pPr>
                  <w:r>
                    <w:t>Attended, presented or participated:  Midwest Governor’s Association meeting at Prairie Island Indian Community, Department of Revenue IDEA meetings, MARC 2024 Mid-America Regulatory Conference, Itasca Just Transition group, Resilient Energy Economies convening, Friends in the Field, Economy Club events, National Just Transition Convening, Xcel Energy’s 1/4ly stakeholder meetings for Oak Park Heights and Becker, Xcel Energy battery storage meetings, Opportunities for Cooperation for a Green Energy, Sustainable &amp; Resilient Future event at the U of M, Interstate Just Transition group (other states working on just transition work)</w:t>
                  </w:r>
                  <w:r w:rsidRPr="00A17D39">
                    <w:t xml:space="preserve"> </w:t>
                  </w:r>
                  <w:r>
                    <w:t xml:space="preserve">Energy Foundation, Excel Engineering and MN Bar Association and more.   </w:t>
                  </w:r>
                </w:p>
                <w:p w14:paraId="52DF29E5" w14:textId="77777777" w:rsidR="00A92258" w:rsidRDefault="00A92258" w:rsidP="00A92258">
                  <w:pPr>
                    <w:pStyle w:val="BodyText"/>
                    <w:numPr>
                      <w:ilvl w:val="0"/>
                      <w:numId w:val="32"/>
                    </w:numPr>
                  </w:pPr>
                  <w:r>
                    <w:t>Check-in meetings with MN state depts (incl. Revenue, Commerce, PUC, DLI, MN State Colleges), Federal (IWG, EPA, etc.), Great Plains Institute, Colorado Just Transition, Interstate Just Transition Group and many others</w:t>
                  </w:r>
                </w:p>
                <w:p w14:paraId="56571C78" w14:textId="77777777" w:rsidR="00A92258" w:rsidRDefault="00A92258" w:rsidP="00A92258">
                  <w:pPr>
                    <w:pStyle w:val="ListParagraph"/>
                    <w:numPr>
                      <w:ilvl w:val="0"/>
                      <w:numId w:val="32"/>
                    </w:numPr>
                  </w:pPr>
                  <w:r>
                    <w:t>Director graduated from State of Minnesota Senior Leadership Institute</w:t>
                  </w:r>
                </w:p>
                <w:p w14:paraId="66EBFF1C" w14:textId="77777777" w:rsidR="00A92258" w:rsidRPr="00A731A2" w:rsidRDefault="00B756EC" w:rsidP="00F146E8">
                  <w:pPr>
                    <w:pStyle w:val="BodyText"/>
                    <w:ind w:left="360"/>
                  </w:pPr>
                </w:p>
              </w:sdtContent>
            </w:sdt>
            <w:p w14:paraId="06A6B502" w14:textId="77777777" w:rsidR="00A92258" w:rsidRPr="00E41BD2" w:rsidRDefault="00A92258" w:rsidP="00814C62">
              <w:pPr>
                <w:pStyle w:val="Heading2"/>
              </w:pPr>
              <w:bookmarkStart w:id="9" w:name="_Toc155104671"/>
              <w:bookmarkStart w:id="10" w:name="_Toc155105029"/>
              <w:r>
                <w:lastRenderedPageBreak/>
                <w:t>Impacted Communities and Populations</w:t>
              </w:r>
              <w:bookmarkEnd w:id="9"/>
              <w:bookmarkEnd w:id="10"/>
            </w:p>
            <w:p w14:paraId="447ACD6A" w14:textId="77777777" w:rsidR="00A92258" w:rsidRDefault="00A92258" w:rsidP="00E41BD2">
              <w:pPr>
                <w:pStyle w:val="Heading3"/>
              </w:pPr>
              <w:bookmarkStart w:id="11" w:name="_Toc155104672"/>
              <w:bookmarkStart w:id="12" w:name="_Toc155105030"/>
              <w:r>
                <w:rPr>
                  <w:noProof/>
                </w:rPr>
                <w:drawing>
                  <wp:inline distT="0" distB="0" distL="0" distR="0" wp14:anchorId="3FE8576D" wp14:editId="4F6ECB1C">
                    <wp:extent cx="5716401" cy="4778734"/>
                    <wp:effectExtent l="0" t="0" r="0" b="3175"/>
                    <wp:docPr id="277400090" name="Picture 277400090" descr="Map of Minnesota Host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of Minnesota Host Communities"/>
                            <pic:cNvPicPr>
                              <a:picLocks noChangeAspect="1" noChangeArrowheads="1"/>
                            </pic:cNvPicPr>
                          </pic:nvPicPr>
                          <pic:blipFill rotWithShape="1">
                            <a:blip r:embed="rId22">
                              <a:extLst>
                                <a:ext uri="{28A0092B-C50C-407E-A947-70E740481C1C}">
                                  <a14:useLocalDpi xmlns:a14="http://schemas.microsoft.com/office/drawing/2010/main" val="0"/>
                                </a:ext>
                              </a:extLst>
                            </a:blip>
                            <a:srcRect t="11641" b="4061"/>
                            <a:stretch/>
                          </pic:blipFill>
                          <pic:spPr bwMode="auto">
                            <a:xfrm>
                              <a:off x="0" y="0"/>
                              <a:ext cx="5716905" cy="4779156"/>
                            </a:xfrm>
                            <a:prstGeom prst="rect">
                              <a:avLst/>
                            </a:prstGeom>
                            <a:noFill/>
                            <a:ln>
                              <a:noFill/>
                            </a:ln>
                            <a:extLst>
                              <a:ext uri="{53640926-AAD7-44D8-BBD7-CCE9431645EC}">
                                <a14:shadowObscured xmlns:a14="http://schemas.microsoft.com/office/drawing/2010/main"/>
                              </a:ext>
                            </a:extLst>
                          </pic:spPr>
                        </pic:pic>
                      </a:graphicData>
                    </a:graphic>
                  </wp:inline>
                </w:drawing>
              </w:r>
              <w:bookmarkEnd w:id="11"/>
              <w:bookmarkEnd w:id="12"/>
            </w:p>
            <w:p w14:paraId="3627447C" w14:textId="77777777" w:rsidR="00A92258" w:rsidRPr="00046CEA" w:rsidRDefault="00A92258" w:rsidP="00046CEA">
              <w:pPr>
                <w:pStyle w:val="BodyText"/>
              </w:pPr>
              <w:r w:rsidRPr="002501AC">
                <w:rPr>
                  <w:b/>
                  <w:bCs/>
                  <w:noProof/>
                </w:rPr>
                <mc:AlternateContent>
                  <mc:Choice Requires="wps">
                    <w:drawing>
                      <wp:anchor distT="0" distB="0" distL="114300" distR="114300" simplePos="0" relativeHeight="251664384" behindDoc="0" locked="0" layoutInCell="1" allowOverlap="1" wp14:anchorId="6872DB31" wp14:editId="194FE7D4">
                        <wp:simplePos x="0" y="0"/>
                        <wp:positionH relativeFrom="margin">
                          <wp:align>right</wp:align>
                        </wp:positionH>
                        <wp:positionV relativeFrom="paragraph">
                          <wp:posOffset>2178050</wp:posOffset>
                        </wp:positionV>
                        <wp:extent cx="1838325" cy="556260"/>
                        <wp:effectExtent l="0" t="0" r="9525" b="0"/>
                        <wp:wrapNone/>
                        <wp:docPr id="1360583128" name="Text Box 1"/>
                        <wp:cNvGraphicFramePr/>
                        <a:graphic xmlns:a="http://schemas.openxmlformats.org/drawingml/2006/main">
                          <a:graphicData uri="http://schemas.microsoft.com/office/word/2010/wordprocessingShape">
                            <wps:wsp>
                              <wps:cNvSpPr txBox="1"/>
                              <wps:spPr>
                                <a:xfrm>
                                  <a:off x="0" y="0"/>
                                  <a:ext cx="1838325" cy="556260"/>
                                </a:xfrm>
                                <a:prstGeom prst="rect">
                                  <a:avLst/>
                                </a:prstGeom>
                                <a:solidFill>
                                  <a:schemeClr val="lt1"/>
                                </a:solidFill>
                                <a:ln w="6350">
                                  <a:noFill/>
                                </a:ln>
                              </wps:spPr>
                              <wps:txbx>
                                <w:txbxContent>
                                  <w:p w14:paraId="3EFA180A" w14:textId="77777777" w:rsidR="00A92258" w:rsidRPr="002501AC" w:rsidRDefault="00A92258">
                                    <w:pPr>
                                      <w:rPr>
                                        <w:sz w:val="20"/>
                                        <w:szCs w:val="20"/>
                                      </w:rPr>
                                    </w:pPr>
                                    <w:r w:rsidRPr="002501AC">
                                      <w:rPr>
                                        <w:sz w:val="20"/>
                                        <w:szCs w:val="20"/>
                                      </w:rPr>
                                      <w:t>Info from MN State Demographic Center</w:t>
                                    </w:r>
                                    <w:r>
                                      <w:rPr>
                                        <w:sz w:val="20"/>
                                        <w:szCs w:val="20"/>
                                      </w:rPr>
                                      <w:t xml:space="preserv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DB31" id="Text Box 1" o:spid="_x0000_s1027" type="#_x0000_t202" style="position:absolute;margin-left:93.55pt;margin-top:171.5pt;width:144.75pt;height:43.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YlLgIAAFsEAAAOAAAAZHJzL2Uyb0RvYy54bWysVEtv2zAMvg/YfxB0X5z3Ui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" fillcolor="white [3201]" stroked="f" strokeweight=".5pt">
                        <v:textbox>
                          <w:txbxContent>
                            <w:p w14:paraId="3EFA180A" w14:textId="77777777" w:rsidR="00A92258" w:rsidRPr="002501AC" w:rsidRDefault="00A92258">
                              <w:pPr>
                                <w:rPr>
                                  <w:sz w:val="20"/>
                                  <w:szCs w:val="20"/>
                                </w:rPr>
                              </w:pPr>
                              <w:r w:rsidRPr="002501AC">
                                <w:rPr>
                                  <w:sz w:val="20"/>
                                  <w:szCs w:val="20"/>
                                </w:rPr>
                                <w:t>Info from MN State Demographic Center</w:t>
                              </w:r>
                              <w:r>
                                <w:rPr>
                                  <w:sz w:val="20"/>
                                  <w:szCs w:val="20"/>
                                </w:rPr>
                                <w:t xml:space="preserve"> website</w:t>
                              </w:r>
                            </w:p>
                          </w:txbxContent>
                        </v:textbox>
                        <w10:wrap anchorx="margin"/>
                      </v:shape>
                    </w:pict>
                  </mc:Fallback>
                </mc:AlternateContent>
              </w:r>
              <w:r w:rsidRPr="002501AC">
                <w:rPr>
                  <w:b/>
                  <w:bCs/>
                  <w:noProof/>
                </w:rPr>
                <mc:AlternateContent>
                  <mc:Choice Requires="wps">
                    <w:drawing>
                      <wp:anchor distT="45720" distB="45720" distL="114300" distR="114300" simplePos="0" relativeHeight="251663360" behindDoc="0" locked="0" layoutInCell="1" allowOverlap="1" wp14:anchorId="297D819D" wp14:editId="4EE23675">
                        <wp:simplePos x="0" y="0"/>
                        <wp:positionH relativeFrom="column">
                          <wp:posOffset>2350742</wp:posOffset>
                        </wp:positionH>
                        <wp:positionV relativeFrom="paragraph">
                          <wp:posOffset>270455</wp:posOffset>
                        </wp:positionV>
                        <wp:extent cx="2265680" cy="2512060"/>
                        <wp:effectExtent l="0" t="0" r="127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512060"/>
                                </a:xfrm>
                                <a:prstGeom prst="rect">
                                  <a:avLst/>
                                </a:prstGeom>
                                <a:solidFill>
                                  <a:srgbClr val="FFFFFF"/>
                                </a:solidFill>
                                <a:ln w="9525">
                                  <a:noFill/>
                                  <a:miter lim="800000"/>
                                  <a:headEnd/>
                                  <a:tailEnd/>
                                </a:ln>
                              </wps:spPr>
                              <wps:txbx>
                                <w:txbxContent>
                                  <w:tbl>
                                    <w:tblPr>
                                      <w:tblW w:w="3301" w:type="dxa"/>
                                      <w:tblInd w:w="-5" w:type="dxa"/>
                                      <w:tblLook w:val="04A0" w:firstRow="1" w:lastRow="0" w:firstColumn="1" w:lastColumn="0" w:noHBand="0" w:noVBand="1"/>
                                    </w:tblPr>
                                    <w:tblGrid>
                                      <w:gridCol w:w="1909"/>
                                      <w:gridCol w:w="1392"/>
                                    </w:tblGrid>
                                    <w:tr w:rsidR="00A92258" w:rsidRPr="00A62C3A" w14:paraId="4BC306BE" w14:textId="77777777" w:rsidTr="00D84430">
                                      <w:trPr>
                                        <w:trHeight w:val="300"/>
                                      </w:trPr>
                                      <w:tc>
                                        <w:tcPr>
                                          <w:tcW w:w="1909" w:type="dxa"/>
                                          <w:tcBorders>
                                            <w:top w:val="single" w:sz="4" w:space="0" w:color="FFFFFF"/>
                                            <w:left w:val="single" w:sz="4" w:space="0" w:color="FFFFFF"/>
                                            <w:bottom w:val="single" w:sz="4" w:space="0" w:color="FFFFFF"/>
                                            <w:right w:val="single" w:sz="4" w:space="0" w:color="FFFFFF"/>
                                          </w:tcBorders>
                                          <w:shd w:val="clear" w:color="000000" w:fill="333F4F"/>
                                          <w:noWrap/>
                                          <w:vAlign w:val="bottom"/>
                                          <w:hideMark/>
                                        </w:tcPr>
                                        <w:p w14:paraId="1029EEEA" w14:textId="77777777" w:rsidR="00A92258" w:rsidRPr="00A62C3A" w:rsidRDefault="00A92258" w:rsidP="00340B89">
                                          <w:pPr>
                                            <w:spacing w:before="0" w:line="240" w:lineRule="auto"/>
                                            <w:rPr>
                                              <w:rFonts w:cs="Calibri"/>
                                              <w:b/>
                                              <w:bCs/>
                                              <w:color w:val="FFFFFF"/>
                                              <w:lang w:bidi="ar-SA"/>
                                            </w:rPr>
                                          </w:pPr>
                                          <w:r w:rsidRPr="00A62C3A">
                                            <w:rPr>
                                              <w:rFonts w:cs="Calibri"/>
                                              <w:b/>
                                              <w:bCs/>
                                              <w:color w:val="FFFFFF"/>
                                              <w:lang w:bidi="ar-SA"/>
                                            </w:rPr>
                                            <w:t>C</w:t>
                                          </w:r>
                                          <w:r>
                                            <w:rPr>
                                              <w:rFonts w:cs="Calibri"/>
                                              <w:b/>
                                              <w:bCs/>
                                              <w:color w:val="FFFFFF"/>
                                              <w:lang w:bidi="ar-SA"/>
                                            </w:rPr>
                                            <w:t>ounty</w:t>
                                          </w:r>
                                        </w:p>
                                      </w:tc>
                                      <w:tc>
                                        <w:tcPr>
                                          <w:tcW w:w="1392" w:type="dxa"/>
                                          <w:tcBorders>
                                            <w:top w:val="single" w:sz="4" w:space="0" w:color="FFFFFF"/>
                                            <w:left w:val="nil"/>
                                            <w:bottom w:val="single" w:sz="4" w:space="0" w:color="FFFFFF"/>
                                            <w:right w:val="single" w:sz="4" w:space="0" w:color="FFFFFF"/>
                                          </w:tcBorders>
                                          <w:shd w:val="clear" w:color="000000" w:fill="333F4F"/>
                                          <w:noWrap/>
                                          <w:vAlign w:val="bottom"/>
                                          <w:hideMark/>
                                        </w:tcPr>
                                        <w:p w14:paraId="33BF44E6" w14:textId="77777777" w:rsidR="00A92258" w:rsidRPr="00A62C3A" w:rsidRDefault="00A92258" w:rsidP="00340B89">
                                          <w:pPr>
                                            <w:spacing w:before="0" w:line="240" w:lineRule="auto"/>
                                            <w:rPr>
                                              <w:rFonts w:cs="Calibri"/>
                                              <w:b/>
                                              <w:bCs/>
                                              <w:color w:val="FFFFFF"/>
                                              <w:lang w:bidi="ar-SA"/>
                                            </w:rPr>
                                          </w:pPr>
                                          <w:r w:rsidRPr="00A62C3A">
                                            <w:rPr>
                                              <w:rFonts w:cs="Calibri"/>
                                              <w:b/>
                                              <w:bCs/>
                                              <w:color w:val="FFFFFF"/>
                                              <w:lang w:bidi="ar-SA"/>
                                            </w:rPr>
                                            <w:t>Population</w:t>
                                          </w:r>
                                        </w:p>
                                      </w:tc>
                                    </w:tr>
                                    <w:tr w:rsidR="00A92258" w:rsidRPr="00A62C3A" w14:paraId="16CFE23A"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13E6830A" w14:textId="77777777" w:rsidR="00A92258" w:rsidRPr="00A62C3A" w:rsidRDefault="00A92258" w:rsidP="00340B89">
                                          <w:pPr>
                                            <w:spacing w:before="0" w:line="240" w:lineRule="auto"/>
                                            <w:rPr>
                                              <w:rFonts w:cs="Calibri"/>
                                              <w:color w:val="000000"/>
                                              <w:lang w:bidi="ar-SA"/>
                                            </w:rPr>
                                          </w:pPr>
                                          <w:r w:rsidRPr="00A62C3A">
                                            <w:rPr>
                                              <w:rFonts w:cs="Calibri"/>
                                              <w:color w:val="000000"/>
                                              <w:lang w:bidi="ar-SA"/>
                                            </w:rPr>
                                            <w:t>Be</w:t>
                                          </w:r>
                                          <w:r>
                                            <w:rPr>
                                              <w:rFonts w:cs="Calibri"/>
                                              <w:color w:val="000000"/>
                                              <w:lang w:bidi="ar-SA"/>
                                            </w:rPr>
                                            <w:t>nton</w:t>
                                          </w:r>
                                        </w:p>
                                      </w:tc>
                                      <w:tc>
                                        <w:tcPr>
                                          <w:tcW w:w="1392" w:type="dxa"/>
                                          <w:tcBorders>
                                            <w:top w:val="nil"/>
                                            <w:left w:val="nil"/>
                                            <w:bottom w:val="single" w:sz="4" w:space="0" w:color="FFFFFF"/>
                                            <w:right w:val="single" w:sz="4" w:space="0" w:color="FFFFFF"/>
                                          </w:tcBorders>
                                          <w:shd w:val="clear" w:color="000000" w:fill="E7E6E6"/>
                                          <w:noWrap/>
                                          <w:vAlign w:val="bottom"/>
                                          <w:hideMark/>
                                        </w:tcPr>
                                        <w:p w14:paraId="0D3DCC36" w14:textId="77777777" w:rsidR="00A92258" w:rsidRPr="00A62C3A" w:rsidRDefault="00A92258" w:rsidP="00340B89">
                                          <w:pPr>
                                            <w:spacing w:before="0" w:line="240" w:lineRule="auto"/>
                                            <w:jc w:val="right"/>
                                            <w:rPr>
                                              <w:rFonts w:cs="Calibri"/>
                                              <w:color w:val="000000"/>
                                              <w:lang w:bidi="ar-SA"/>
                                            </w:rPr>
                                          </w:pPr>
                                          <w:r w:rsidRPr="00A62C3A">
                                            <w:rPr>
                                              <w:rFonts w:cs="Calibri"/>
                                              <w:color w:val="000000"/>
                                              <w:lang w:bidi="ar-SA"/>
                                            </w:rPr>
                                            <w:t>4</w:t>
                                          </w:r>
                                          <w:r>
                                            <w:rPr>
                                              <w:rFonts w:cs="Calibri"/>
                                              <w:color w:val="000000"/>
                                              <w:lang w:bidi="ar-SA"/>
                                            </w:rPr>
                                            <w:t>1,379</w:t>
                                          </w:r>
                                        </w:p>
                                      </w:tc>
                                    </w:tr>
                                    <w:tr w:rsidR="00A92258" w:rsidRPr="00A62C3A" w14:paraId="772F21E3"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40267DCC" w14:textId="77777777" w:rsidR="00A92258" w:rsidRPr="00A62C3A" w:rsidRDefault="00A92258" w:rsidP="00340B89">
                                          <w:pPr>
                                            <w:spacing w:before="0" w:line="240" w:lineRule="auto"/>
                                            <w:rPr>
                                              <w:rFonts w:cs="Calibri"/>
                                              <w:color w:val="000000"/>
                                              <w:lang w:bidi="ar-SA"/>
                                            </w:rPr>
                                          </w:pPr>
                                          <w:r>
                                            <w:rPr>
                                              <w:rFonts w:cs="Calibri"/>
                                              <w:color w:val="000000"/>
                                              <w:lang w:bidi="ar-SA"/>
                                            </w:rPr>
                                            <w:t>Chippewa</w:t>
                                          </w:r>
                                        </w:p>
                                      </w:tc>
                                      <w:tc>
                                        <w:tcPr>
                                          <w:tcW w:w="1392" w:type="dxa"/>
                                          <w:tcBorders>
                                            <w:top w:val="nil"/>
                                            <w:left w:val="nil"/>
                                            <w:bottom w:val="single" w:sz="4" w:space="0" w:color="FFFFFF"/>
                                            <w:right w:val="single" w:sz="4" w:space="0" w:color="FFFFFF"/>
                                          </w:tcBorders>
                                          <w:shd w:val="clear" w:color="000000" w:fill="D0CECE"/>
                                          <w:noWrap/>
                                          <w:vAlign w:val="bottom"/>
                                          <w:hideMark/>
                                        </w:tcPr>
                                        <w:p w14:paraId="1FB4D3D4"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12,598</w:t>
                                          </w:r>
                                        </w:p>
                                      </w:tc>
                                    </w:tr>
                                    <w:tr w:rsidR="00A92258" w:rsidRPr="00A62C3A" w14:paraId="411D0F4B"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6633F24E" w14:textId="77777777" w:rsidR="00A92258" w:rsidRPr="00A62C3A" w:rsidRDefault="00A92258" w:rsidP="00340B89">
                                          <w:pPr>
                                            <w:spacing w:before="0" w:line="240" w:lineRule="auto"/>
                                            <w:rPr>
                                              <w:rFonts w:cs="Calibri"/>
                                              <w:color w:val="000000"/>
                                              <w:lang w:bidi="ar-SA"/>
                                            </w:rPr>
                                          </w:pPr>
                                          <w:r w:rsidRPr="00A62C3A">
                                            <w:rPr>
                                              <w:rFonts w:cs="Calibri"/>
                                              <w:color w:val="000000"/>
                                              <w:lang w:bidi="ar-SA"/>
                                            </w:rPr>
                                            <w:t>Co</w:t>
                                          </w:r>
                                          <w:r>
                                            <w:rPr>
                                              <w:rFonts w:cs="Calibri"/>
                                              <w:color w:val="000000"/>
                                              <w:lang w:bidi="ar-SA"/>
                                            </w:rPr>
                                            <w:t>ok</w:t>
                                          </w:r>
                                        </w:p>
                                      </w:tc>
                                      <w:tc>
                                        <w:tcPr>
                                          <w:tcW w:w="1392" w:type="dxa"/>
                                          <w:tcBorders>
                                            <w:top w:val="nil"/>
                                            <w:left w:val="nil"/>
                                            <w:bottom w:val="single" w:sz="4" w:space="0" w:color="FFFFFF"/>
                                            <w:right w:val="single" w:sz="4" w:space="0" w:color="FFFFFF"/>
                                          </w:tcBorders>
                                          <w:shd w:val="clear" w:color="000000" w:fill="E7E6E6"/>
                                          <w:noWrap/>
                                          <w:vAlign w:val="bottom"/>
                                          <w:hideMark/>
                                        </w:tcPr>
                                        <w:p w14:paraId="71E38974"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5,600</w:t>
                                          </w:r>
                                        </w:p>
                                      </w:tc>
                                    </w:tr>
                                    <w:tr w:rsidR="00A92258" w:rsidRPr="00A62C3A" w14:paraId="29E00304"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12E0764F" w14:textId="77777777" w:rsidR="00A92258" w:rsidRPr="00A62C3A" w:rsidRDefault="00A92258" w:rsidP="00340B89">
                                          <w:pPr>
                                            <w:spacing w:before="0" w:line="240" w:lineRule="auto"/>
                                            <w:rPr>
                                              <w:rFonts w:cs="Calibri"/>
                                              <w:color w:val="000000"/>
                                              <w:lang w:bidi="ar-SA"/>
                                            </w:rPr>
                                          </w:pPr>
                                          <w:r>
                                            <w:rPr>
                                              <w:rFonts w:cs="Calibri"/>
                                              <w:color w:val="000000"/>
                                              <w:lang w:bidi="ar-SA"/>
                                            </w:rPr>
                                            <w:t>Goodhue</w:t>
                                          </w:r>
                                        </w:p>
                                      </w:tc>
                                      <w:tc>
                                        <w:tcPr>
                                          <w:tcW w:w="1392" w:type="dxa"/>
                                          <w:tcBorders>
                                            <w:top w:val="nil"/>
                                            <w:left w:val="nil"/>
                                            <w:bottom w:val="single" w:sz="4" w:space="0" w:color="FFFFFF"/>
                                            <w:right w:val="single" w:sz="4" w:space="0" w:color="FFFFFF"/>
                                          </w:tcBorders>
                                          <w:shd w:val="clear" w:color="000000" w:fill="D0CECE"/>
                                          <w:noWrap/>
                                          <w:vAlign w:val="bottom"/>
                                          <w:hideMark/>
                                        </w:tcPr>
                                        <w:p w14:paraId="482761CE" w14:textId="77777777" w:rsidR="00A92258" w:rsidRPr="00A62C3A" w:rsidRDefault="00A92258" w:rsidP="00340B89">
                                          <w:pPr>
                                            <w:spacing w:before="0" w:line="240" w:lineRule="auto"/>
                                            <w:jc w:val="right"/>
                                            <w:rPr>
                                              <w:rFonts w:cs="Calibri"/>
                                              <w:color w:val="000000"/>
                                              <w:lang w:bidi="ar-SA"/>
                                            </w:rPr>
                                          </w:pPr>
                                          <w:r w:rsidRPr="00046CEA">
                                            <w:rPr>
                                              <w:rFonts w:cs="Calibri"/>
                                              <w:color w:val="171715" w:themeColor="background2" w:themeShade="1A"/>
                                              <w:lang w:bidi="ar-SA"/>
                                            </w:rPr>
                                            <w:t>47,582</w:t>
                                          </w:r>
                                        </w:p>
                                      </w:tc>
                                    </w:tr>
                                    <w:tr w:rsidR="00A92258" w:rsidRPr="00A62C3A" w14:paraId="0422F413"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11E06881" w14:textId="77777777" w:rsidR="00A92258" w:rsidRPr="00A62C3A" w:rsidRDefault="00A92258" w:rsidP="00340B89">
                                          <w:pPr>
                                            <w:spacing w:before="0" w:line="240" w:lineRule="auto"/>
                                            <w:rPr>
                                              <w:rFonts w:cs="Calibri"/>
                                              <w:color w:val="000000"/>
                                              <w:lang w:bidi="ar-SA"/>
                                            </w:rPr>
                                          </w:pPr>
                                          <w:r>
                                            <w:rPr>
                                              <w:rFonts w:cs="Calibri"/>
                                              <w:color w:val="000000"/>
                                              <w:lang w:bidi="ar-SA"/>
                                            </w:rPr>
                                            <w:t>Itasca</w:t>
                                          </w:r>
                                        </w:p>
                                      </w:tc>
                                      <w:tc>
                                        <w:tcPr>
                                          <w:tcW w:w="1392" w:type="dxa"/>
                                          <w:tcBorders>
                                            <w:top w:val="nil"/>
                                            <w:left w:val="nil"/>
                                            <w:bottom w:val="single" w:sz="4" w:space="0" w:color="FFFFFF"/>
                                            <w:right w:val="single" w:sz="4" w:space="0" w:color="FFFFFF"/>
                                          </w:tcBorders>
                                          <w:shd w:val="clear" w:color="000000" w:fill="E7E6E6"/>
                                          <w:noWrap/>
                                          <w:vAlign w:val="bottom"/>
                                          <w:hideMark/>
                                        </w:tcPr>
                                        <w:p w14:paraId="6915CB3E"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45,014</w:t>
                                          </w:r>
                                        </w:p>
                                      </w:tc>
                                    </w:tr>
                                    <w:tr w:rsidR="00A92258" w:rsidRPr="00A62C3A" w14:paraId="4D9D31A2"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4BFA3B9E" w14:textId="77777777" w:rsidR="00A92258" w:rsidRPr="00A62C3A" w:rsidRDefault="00A92258" w:rsidP="00340B89">
                                          <w:pPr>
                                            <w:spacing w:before="0" w:line="240" w:lineRule="auto"/>
                                            <w:rPr>
                                              <w:rFonts w:cs="Calibri"/>
                                              <w:color w:val="000000"/>
                                              <w:lang w:bidi="ar-SA"/>
                                            </w:rPr>
                                          </w:pPr>
                                          <w:r>
                                            <w:rPr>
                                              <w:rFonts w:cs="Calibri"/>
                                              <w:color w:val="000000"/>
                                              <w:lang w:bidi="ar-SA"/>
                                            </w:rPr>
                                            <w:t>Martin</w:t>
                                          </w:r>
                                        </w:p>
                                      </w:tc>
                                      <w:tc>
                                        <w:tcPr>
                                          <w:tcW w:w="1392" w:type="dxa"/>
                                          <w:tcBorders>
                                            <w:top w:val="nil"/>
                                            <w:left w:val="nil"/>
                                            <w:bottom w:val="single" w:sz="4" w:space="0" w:color="FFFFFF"/>
                                            <w:right w:val="single" w:sz="4" w:space="0" w:color="FFFFFF"/>
                                          </w:tcBorders>
                                          <w:shd w:val="clear" w:color="000000" w:fill="D0CECE"/>
                                          <w:noWrap/>
                                          <w:vAlign w:val="bottom"/>
                                          <w:hideMark/>
                                        </w:tcPr>
                                        <w:p w14:paraId="59CDF783"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20,025</w:t>
                                          </w:r>
                                        </w:p>
                                      </w:tc>
                                    </w:tr>
                                    <w:tr w:rsidR="00A92258" w:rsidRPr="00A62C3A" w14:paraId="5E5B2EC5"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2285F3E9" w14:textId="77777777" w:rsidR="00A92258" w:rsidRPr="00A62C3A" w:rsidRDefault="00A92258" w:rsidP="00340B89">
                                          <w:pPr>
                                            <w:spacing w:before="0" w:line="240" w:lineRule="auto"/>
                                            <w:rPr>
                                              <w:rFonts w:cs="Calibri"/>
                                              <w:color w:val="000000"/>
                                              <w:lang w:bidi="ar-SA"/>
                                            </w:rPr>
                                          </w:pPr>
                                          <w:r>
                                            <w:rPr>
                                              <w:rFonts w:cs="Calibri"/>
                                              <w:color w:val="000000"/>
                                              <w:lang w:bidi="ar-SA"/>
                                            </w:rPr>
                                            <w:t>Otter Tail</w:t>
                                          </w:r>
                                        </w:p>
                                      </w:tc>
                                      <w:tc>
                                        <w:tcPr>
                                          <w:tcW w:w="1392" w:type="dxa"/>
                                          <w:tcBorders>
                                            <w:top w:val="nil"/>
                                            <w:left w:val="nil"/>
                                            <w:bottom w:val="single" w:sz="4" w:space="0" w:color="FFFFFF"/>
                                            <w:right w:val="single" w:sz="4" w:space="0" w:color="FFFFFF"/>
                                          </w:tcBorders>
                                          <w:shd w:val="clear" w:color="000000" w:fill="E7E6E6"/>
                                          <w:noWrap/>
                                          <w:vAlign w:val="bottom"/>
                                          <w:hideMark/>
                                        </w:tcPr>
                                        <w:p w14:paraId="07EB063E"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60,081</w:t>
                                          </w:r>
                                        </w:p>
                                      </w:tc>
                                    </w:tr>
                                    <w:tr w:rsidR="00A92258" w:rsidRPr="00A62C3A" w14:paraId="265CAF41"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6B1E28E2" w14:textId="77777777" w:rsidR="00A92258" w:rsidRPr="00A62C3A" w:rsidRDefault="00A92258" w:rsidP="00340B89">
                                          <w:pPr>
                                            <w:spacing w:before="0" w:line="240" w:lineRule="auto"/>
                                            <w:rPr>
                                              <w:rFonts w:cs="Calibri"/>
                                              <w:color w:val="000000"/>
                                              <w:lang w:bidi="ar-SA"/>
                                            </w:rPr>
                                          </w:pPr>
                                          <w:r>
                                            <w:rPr>
                                              <w:rFonts w:cs="Calibri"/>
                                              <w:color w:val="000000"/>
                                              <w:lang w:bidi="ar-SA"/>
                                            </w:rPr>
                                            <w:t>Sherburne</w:t>
                                          </w:r>
                                        </w:p>
                                      </w:tc>
                                      <w:tc>
                                        <w:tcPr>
                                          <w:tcW w:w="1392" w:type="dxa"/>
                                          <w:tcBorders>
                                            <w:top w:val="nil"/>
                                            <w:left w:val="nil"/>
                                            <w:bottom w:val="single" w:sz="4" w:space="0" w:color="FFFFFF"/>
                                            <w:right w:val="single" w:sz="4" w:space="0" w:color="FFFFFF"/>
                                          </w:tcBorders>
                                          <w:shd w:val="clear" w:color="000000" w:fill="D0CECE"/>
                                          <w:noWrap/>
                                          <w:vAlign w:val="bottom"/>
                                          <w:hideMark/>
                                        </w:tcPr>
                                        <w:p w14:paraId="7F1366D3"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97,183</w:t>
                                          </w:r>
                                        </w:p>
                                      </w:tc>
                                    </w:tr>
                                    <w:tr w:rsidR="00A92258" w:rsidRPr="00A62C3A" w14:paraId="11592443"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4CBC1B2B" w14:textId="77777777" w:rsidR="00A92258" w:rsidRPr="00A62C3A" w:rsidRDefault="00A92258" w:rsidP="00340B89">
                                          <w:pPr>
                                            <w:spacing w:before="0" w:line="240" w:lineRule="auto"/>
                                            <w:rPr>
                                              <w:rFonts w:cs="Calibri"/>
                                              <w:color w:val="000000"/>
                                              <w:lang w:bidi="ar-SA"/>
                                            </w:rPr>
                                          </w:pPr>
                                          <w:r>
                                            <w:rPr>
                                              <w:rFonts w:cs="Calibri"/>
                                              <w:color w:val="000000"/>
                                              <w:lang w:bidi="ar-SA"/>
                                            </w:rPr>
                                            <w:t>St. Louis</w:t>
                                          </w:r>
                                        </w:p>
                                      </w:tc>
                                      <w:tc>
                                        <w:tcPr>
                                          <w:tcW w:w="1392" w:type="dxa"/>
                                          <w:tcBorders>
                                            <w:top w:val="nil"/>
                                            <w:left w:val="nil"/>
                                            <w:bottom w:val="single" w:sz="4" w:space="0" w:color="FFFFFF"/>
                                            <w:right w:val="single" w:sz="4" w:space="0" w:color="FFFFFF"/>
                                          </w:tcBorders>
                                          <w:shd w:val="clear" w:color="000000" w:fill="E7E6E6"/>
                                          <w:noWrap/>
                                          <w:vAlign w:val="bottom"/>
                                          <w:hideMark/>
                                        </w:tcPr>
                                        <w:p w14:paraId="676B1031"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200,231</w:t>
                                          </w:r>
                                        </w:p>
                                      </w:tc>
                                    </w:tr>
                                    <w:tr w:rsidR="00A92258" w:rsidRPr="00A62C3A" w14:paraId="3417217B"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23D0C681" w14:textId="77777777" w:rsidR="00A92258" w:rsidRPr="00A62C3A" w:rsidRDefault="00A92258" w:rsidP="00340B89">
                                          <w:pPr>
                                            <w:spacing w:before="0" w:line="240" w:lineRule="auto"/>
                                            <w:rPr>
                                              <w:rFonts w:cs="Calibri"/>
                                              <w:color w:val="000000"/>
                                              <w:lang w:bidi="ar-SA"/>
                                            </w:rPr>
                                          </w:pPr>
                                          <w:r>
                                            <w:rPr>
                                              <w:rFonts w:cs="Calibri"/>
                                              <w:color w:val="000000"/>
                                              <w:lang w:bidi="ar-SA"/>
                                            </w:rPr>
                                            <w:t>Washington</w:t>
                                          </w:r>
                                        </w:p>
                                      </w:tc>
                                      <w:tc>
                                        <w:tcPr>
                                          <w:tcW w:w="1392" w:type="dxa"/>
                                          <w:tcBorders>
                                            <w:top w:val="nil"/>
                                            <w:left w:val="nil"/>
                                            <w:bottom w:val="single" w:sz="4" w:space="0" w:color="FFFFFF"/>
                                            <w:right w:val="single" w:sz="4" w:space="0" w:color="FFFFFF"/>
                                          </w:tcBorders>
                                          <w:shd w:val="clear" w:color="000000" w:fill="D0CECE"/>
                                          <w:noWrap/>
                                          <w:vAlign w:val="bottom"/>
                                          <w:hideMark/>
                                        </w:tcPr>
                                        <w:p w14:paraId="1B5C0421" w14:textId="77777777" w:rsidR="00A92258" w:rsidRPr="00340B89" w:rsidRDefault="00A92258" w:rsidP="00340B89">
                                          <w:pPr>
                                            <w:spacing w:before="0" w:line="240" w:lineRule="auto"/>
                                            <w:jc w:val="right"/>
                                            <w:rPr>
                                              <w:rFonts w:cs="Calibri"/>
                                              <w:color w:val="FF0000"/>
                                              <w:lang w:bidi="ar-SA"/>
                                            </w:rPr>
                                          </w:pPr>
                                          <w:r w:rsidRPr="00046CEA">
                                            <w:rPr>
                                              <w:rFonts w:cs="Calibri"/>
                                              <w:color w:val="171715" w:themeColor="background2" w:themeShade="1A"/>
                                              <w:lang w:bidi="ar-SA"/>
                                            </w:rPr>
                                            <w:t>267,568</w:t>
                                          </w:r>
                                        </w:p>
                                      </w:tc>
                                    </w:tr>
                                    <w:tr w:rsidR="00A92258" w:rsidRPr="00A62C3A" w14:paraId="5880389F"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766C4E10" w14:textId="77777777" w:rsidR="00A92258" w:rsidRPr="00A62C3A" w:rsidRDefault="00A92258" w:rsidP="00340B89">
                                          <w:pPr>
                                            <w:spacing w:before="0" w:line="240" w:lineRule="auto"/>
                                            <w:rPr>
                                              <w:rFonts w:cs="Calibri"/>
                                              <w:color w:val="000000"/>
                                              <w:lang w:bidi="ar-SA"/>
                                            </w:rPr>
                                          </w:pPr>
                                          <w:r>
                                            <w:rPr>
                                              <w:rFonts w:cs="Calibri"/>
                                              <w:color w:val="000000"/>
                                              <w:lang w:bidi="ar-SA"/>
                                            </w:rPr>
                                            <w:t>Wright</w:t>
                                          </w:r>
                                        </w:p>
                                      </w:tc>
                                      <w:tc>
                                        <w:tcPr>
                                          <w:tcW w:w="1392" w:type="dxa"/>
                                          <w:tcBorders>
                                            <w:top w:val="nil"/>
                                            <w:left w:val="nil"/>
                                            <w:bottom w:val="single" w:sz="4" w:space="0" w:color="FFFFFF"/>
                                            <w:right w:val="single" w:sz="4" w:space="0" w:color="FFFFFF"/>
                                          </w:tcBorders>
                                          <w:shd w:val="clear" w:color="000000" w:fill="E7E6E6"/>
                                          <w:noWrap/>
                                          <w:vAlign w:val="bottom"/>
                                          <w:hideMark/>
                                        </w:tcPr>
                                        <w:p w14:paraId="33FBA89C"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141,337</w:t>
                                          </w:r>
                                        </w:p>
                                      </w:tc>
                                    </w:tr>
                                  </w:tbl>
                                  <w:p w14:paraId="4A08FE55" w14:textId="77777777" w:rsidR="00A92258" w:rsidRDefault="00A922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D819D" id="_x0000_s1028" type="#_x0000_t202" style="position:absolute;margin-left:185.1pt;margin-top:21.3pt;width:178.4pt;height:19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" stroked="f">
                        <v:textbox>
                          <w:txbxContent>
                            <w:tbl>
                              <w:tblPr>
                                <w:tblW w:w="3301" w:type="dxa"/>
                                <w:tblInd w:w="-5" w:type="dxa"/>
                                <w:tblLook w:val="04A0" w:firstRow="1" w:lastRow="0" w:firstColumn="1" w:lastColumn="0" w:noHBand="0" w:noVBand="1"/>
                              </w:tblPr>
                              <w:tblGrid>
                                <w:gridCol w:w="1909"/>
                                <w:gridCol w:w="1392"/>
                              </w:tblGrid>
                              <w:tr w:rsidR="00A92258" w:rsidRPr="00A62C3A" w14:paraId="4BC306BE" w14:textId="77777777" w:rsidTr="00D84430">
                                <w:trPr>
                                  <w:trHeight w:val="300"/>
                                </w:trPr>
                                <w:tc>
                                  <w:tcPr>
                                    <w:tcW w:w="1909" w:type="dxa"/>
                                    <w:tcBorders>
                                      <w:top w:val="single" w:sz="4" w:space="0" w:color="FFFFFF"/>
                                      <w:left w:val="single" w:sz="4" w:space="0" w:color="FFFFFF"/>
                                      <w:bottom w:val="single" w:sz="4" w:space="0" w:color="FFFFFF"/>
                                      <w:right w:val="single" w:sz="4" w:space="0" w:color="FFFFFF"/>
                                    </w:tcBorders>
                                    <w:shd w:val="clear" w:color="000000" w:fill="333F4F"/>
                                    <w:noWrap/>
                                    <w:vAlign w:val="bottom"/>
                                    <w:hideMark/>
                                  </w:tcPr>
                                  <w:p w14:paraId="1029EEEA" w14:textId="77777777" w:rsidR="00A92258" w:rsidRPr="00A62C3A" w:rsidRDefault="00A92258" w:rsidP="00340B89">
                                    <w:pPr>
                                      <w:spacing w:before="0" w:line="240" w:lineRule="auto"/>
                                      <w:rPr>
                                        <w:rFonts w:cs="Calibri"/>
                                        <w:b/>
                                        <w:bCs/>
                                        <w:color w:val="FFFFFF"/>
                                        <w:lang w:bidi="ar-SA"/>
                                      </w:rPr>
                                    </w:pPr>
                                    <w:r w:rsidRPr="00A62C3A">
                                      <w:rPr>
                                        <w:rFonts w:cs="Calibri"/>
                                        <w:b/>
                                        <w:bCs/>
                                        <w:color w:val="FFFFFF"/>
                                        <w:lang w:bidi="ar-SA"/>
                                      </w:rPr>
                                      <w:t>C</w:t>
                                    </w:r>
                                    <w:r>
                                      <w:rPr>
                                        <w:rFonts w:cs="Calibri"/>
                                        <w:b/>
                                        <w:bCs/>
                                        <w:color w:val="FFFFFF"/>
                                        <w:lang w:bidi="ar-SA"/>
                                      </w:rPr>
                                      <w:t>ounty</w:t>
                                    </w:r>
                                  </w:p>
                                </w:tc>
                                <w:tc>
                                  <w:tcPr>
                                    <w:tcW w:w="1392" w:type="dxa"/>
                                    <w:tcBorders>
                                      <w:top w:val="single" w:sz="4" w:space="0" w:color="FFFFFF"/>
                                      <w:left w:val="nil"/>
                                      <w:bottom w:val="single" w:sz="4" w:space="0" w:color="FFFFFF"/>
                                      <w:right w:val="single" w:sz="4" w:space="0" w:color="FFFFFF"/>
                                    </w:tcBorders>
                                    <w:shd w:val="clear" w:color="000000" w:fill="333F4F"/>
                                    <w:noWrap/>
                                    <w:vAlign w:val="bottom"/>
                                    <w:hideMark/>
                                  </w:tcPr>
                                  <w:p w14:paraId="33BF44E6" w14:textId="77777777" w:rsidR="00A92258" w:rsidRPr="00A62C3A" w:rsidRDefault="00A92258" w:rsidP="00340B89">
                                    <w:pPr>
                                      <w:spacing w:before="0" w:line="240" w:lineRule="auto"/>
                                      <w:rPr>
                                        <w:rFonts w:cs="Calibri"/>
                                        <w:b/>
                                        <w:bCs/>
                                        <w:color w:val="FFFFFF"/>
                                        <w:lang w:bidi="ar-SA"/>
                                      </w:rPr>
                                    </w:pPr>
                                    <w:r w:rsidRPr="00A62C3A">
                                      <w:rPr>
                                        <w:rFonts w:cs="Calibri"/>
                                        <w:b/>
                                        <w:bCs/>
                                        <w:color w:val="FFFFFF"/>
                                        <w:lang w:bidi="ar-SA"/>
                                      </w:rPr>
                                      <w:t>Population</w:t>
                                    </w:r>
                                  </w:p>
                                </w:tc>
                              </w:tr>
                              <w:tr w:rsidR="00A92258" w:rsidRPr="00A62C3A" w14:paraId="16CFE23A"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13E6830A" w14:textId="77777777" w:rsidR="00A92258" w:rsidRPr="00A62C3A" w:rsidRDefault="00A92258" w:rsidP="00340B89">
                                    <w:pPr>
                                      <w:spacing w:before="0" w:line="240" w:lineRule="auto"/>
                                      <w:rPr>
                                        <w:rFonts w:cs="Calibri"/>
                                        <w:color w:val="000000"/>
                                        <w:lang w:bidi="ar-SA"/>
                                      </w:rPr>
                                    </w:pPr>
                                    <w:r w:rsidRPr="00A62C3A">
                                      <w:rPr>
                                        <w:rFonts w:cs="Calibri"/>
                                        <w:color w:val="000000"/>
                                        <w:lang w:bidi="ar-SA"/>
                                      </w:rPr>
                                      <w:t>Be</w:t>
                                    </w:r>
                                    <w:r>
                                      <w:rPr>
                                        <w:rFonts w:cs="Calibri"/>
                                        <w:color w:val="000000"/>
                                        <w:lang w:bidi="ar-SA"/>
                                      </w:rPr>
                                      <w:t>nton</w:t>
                                    </w:r>
                                  </w:p>
                                </w:tc>
                                <w:tc>
                                  <w:tcPr>
                                    <w:tcW w:w="1392" w:type="dxa"/>
                                    <w:tcBorders>
                                      <w:top w:val="nil"/>
                                      <w:left w:val="nil"/>
                                      <w:bottom w:val="single" w:sz="4" w:space="0" w:color="FFFFFF"/>
                                      <w:right w:val="single" w:sz="4" w:space="0" w:color="FFFFFF"/>
                                    </w:tcBorders>
                                    <w:shd w:val="clear" w:color="000000" w:fill="E7E6E6"/>
                                    <w:noWrap/>
                                    <w:vAlign w:val="bottom"/>
                                    <w:hideMark/>
                                  </w:tcPr>
                                  <w:p w14:paraId="0D3DCC36" w14:textId="77777777" w:rsidR="00A92258" w:rsidRPr="00A62C3A" w:rsidRDefault="00A92258" w:rsidP="00340B89">
                                    <w:pPr>
                                      <w:spacing w:before="0" w:line="240" w:lineRule="auto"/>
                                      <w:jc w:val="right"/>
                                      <w:rPr>
                                        <w:rFonts w:cs="Calibri"/>
                                        <w:color w:val="000000"/>
                                        <w:lang w:bidi="ar-SA"/>
                                      </w:rPr>
                                    </w:pPr>
                                    <w:r w:rsidRPr="00A62C3A">
                                      <w:rPr>
                                        <w:rFonts w:cs="Calibri"/>
                                        <w:color w:val="000000"/>
                                        <w:lang w:bidi="ar-SA"/>
                                      </w:rPr>
                                      <w:t>4</w:t>
                                    </w:r>
                                    <w:r>
                                      <w:rPr>
                                        <w:rFonts w:cs="Calibri"/>
                                        <w:color w:val="000000"/>
                                        <w:lang w:bidi="ar-SA"/>
                                      </w:rPr>
                                      <w:t>1,379</w:t>
                                    </w:r>
                                  </w:p>
                                </w:tc>
                              </w:tr>
                              <w:tr w:rsidR="00A92258" w:rsidRPr="00A62C3A" w14:paraId="772F21E3"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40267DCC" w14:textId="77777777" w:rsidR="00A92258" w:rsidRPr="00A62C3A" w:rsidRDefault="00A92258" w:rsidP="00340B89">
                                    <w:pPr>
                                      <w:spacing w:before="0" w:line="240" w:lineRule="auto"/>
                                      <w:rPr>
                                        <w:rFonts w:cs="Calibri"/>
                                        <w:color w:val="000000"/>
                                        <w:lang w:bidi="ar-SA"/>
                                      </w:rPr>
                                    </w:pPr>
                                    <w:r>
                                      <w:rPr>
                                        <w:rFonts w:cs="Calibri"/>
                                        <w:color w:val="000000"/>
                                        <w:lang w:bidi="ar-SA"/>
                                      </w:rPr>
                                      <w:t>Chippewa</w:t>
                                    </w:r>
                                  </w:p>
                                </w:tc>
                                <w:tc>
                                  <w:tcPr>
                                    <w:tcW w:w="1392" w:type="dxa"/>
                                    <w:tcBorders>
                                      <w:top w:val="nil"/>
                                      <w:left w:val="nil"/>
                                      <w:bottom w:val="single" w:sz="4" w:space="0" w:color="FFFFFF"/>
                                      <w:right w:val="single" w:sz="4" w:space="0" w:color="FFFFFF"/>
                                    </w:tcBorders>
                                    <w:shd w:val="clear" w:color="000000" w:fill="D0CECE"/>
                                    <w:noWrap/>
                                    <w:vAlign w:val="bottom"/>
                                    <w:hideMark/>
                                  </w:tcPr>
                                  <w:p w14:paraId="1FB4D3D4"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12,598</w:t>
                                    </w:r>
                                  </w:p>
                                </w:tc>
                              </w:tr>
                              <w:tr w:rsidR="00A92258" w:rsidRPr="00A62C3A" w14:paraId="411D0F4B"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6633F24E" w14:textId="77777777" w:rsidR="00A92258" w:rsidRPr="00A62C3A" w:rsidRDefault="00A92258" w:rsidP="00340B89">
                                    <w:pPr>
                                      <w:spacing w:before="0" w:line="240" w:lineRule="auto"/>
                                      <w:rPr>
                                        <w:rFonts w:cs="Calibri"/>
                                        <w:color w:val="000000"/>
                                        <w:lang w:bidi="ar-SA"/>
                                      </w:rPr>
                                    </w:pPr>
                                    <w:r w:rsidRPr="00A62C3A">
                                      <w:rPr>
                                        <w:rFonts w:cs="Calibri"/>
                                        <w:color w:val="000000"/>
                                        <w:lang w:bidi="ar-SA"/>
                                      </w:rPr>
                                      <w:t>Co</w:t>
                                    </w:r>
                                    <w:r>
                                      <w:rPr>
                                        <w:rFonts w:cs="Calibri"/>
                                        <w:color w:val="000000"/>
                                        <w:lang w:bidi="ar-SA"/>
                                      </w:rPr>
                                      <w:t>ok</w:t>
                                    </w:r>
                                  </w:p>
                                </w:tc>
                                <w:tc>
                                  <w:tcPr>
                                    <w:tcW w:w="1392" w:type="dxa"/>
                                    <w:tcBorders>
                                      <w:top w:val="nil"/>
                                      <w:left w:val="nil"/>
                                      <w:bottom w:val="single" w:sz="4" w:space="0" w:color="FFFFFF"/>
                                      <w:right w:val="single" w:sz="4" w:space="0" w:color="FFFFFF"/>
                                    </w:tcBorders>
                                    <w:shd w:val="clear" w:color="000000" w:fill="E7E6E6"/>
                                    <w:noWrap/>
                                    <w:vAlign w:val="bottom"/>
                                    <w:hideMark/>
                                  </w:tcPr>
                                  <w:p w14:paraId="71E38974"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5,600</w:t>
                                    </w:r>
                                  </w:p>
                                </w:tc>
                              </w:tr>
                              <w:tr w:rsidR="00A92258" w:rsidRPr="00A62C3A" w14:paraId="29E00304"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12E0764F" w14:textId="77777777" w:rsidR="00A92258" w:rsidRPr="00A62C3A" w:rsidRDefault="00A92258" w:rsidP="00340B89">
                                    <w:pPr>
                                      <w:spacing w:before="0" w:line="240" w:lineRule="auto"/>
                                      <w:rPr>
                                        <w:rFonts w:cs="Calibri"/>
                                        <w:color w:val="000000"/>
                                        <w:lang w:bidi="ar-SA"/>
                                      </w:rPr>
                                    </w:pPr>
                                    <w:r>
                                      <w:rPr>
                                        <w:rFonts w:cs="Calibri"/>
                                        <w:color w:val="000000"/>
                                        <w:lang w:bidi="ar-SA"/>
                                      </w:rPr>
                                      <w:t>Goodhue</w:t>
                                    </w:r>
                                  </w:p>
                                </w:tc>
                                <w:tc>
                                  <w:tcPr>
                                    <w:tcW w:w="1392" w:type="dxa"/>
                                    <w:tcBorders>
                                      <w:top w:val="nil"/>
                                      <w:left w:val="nil"/>
                                      <w:bottom w:val="single" w:sz="4" w:space="0" w:color="FFFFFF"/>
                                      <w:right w:val="single" w:sz="4" w:space="0" w:color="FFFFFF"/>
                                    </w:tcBorders>
                                    <w:shd w:val="clear" w:color="000000" w:fill="D0CECE"/>
                                    <w:noWrap/>
                                    <w:vAlign w:val="bottom"/>
                                    <w:hideMark/>
                                  </w:tcPr>
                                  <w:p w14:paraId="482761CE" w14:textId="77777777" w:rsidR="00A92258" w:rsidRPr="00A62C3A" w:rsidRDefault="00A92258" w:rsidP="00340B89">
                                    <w:pPr>
                                      <w:spacing w:before="0" w:line="240" w:lineRule="auto"/>
                                      <w:jc w:val="right"/>
                                      <w:rPr>
                                        <w:rFonts w:cs="Calibri"/>
                                        <w:color w:val="000000"/>
                                        <w:lang w:bidi="ar-SA"/>
                                      </w:rPr>
                                    </w:pPr>
                                    <w:r w:rsidRPr="00046CEA">
                                      <w:rPr>
                                        <w:rFonts w:cs="Calibri"/>
                                        <w:color w:val="171715" w:themeColor="background2" w:themeShade="1A"/>
                                        <w:lang w:bidi="ar-SA"/>
                                      </w:rPr>
                                      <w:t>47,582</w:t>
                                    </w:r>
                                  </w:p>
                                </w:tc>
                              </w:tr>
                              <w:tr w:rsidR="00A92258" w:rsidRPr="00A62C3A" w14:paraId="0422F413"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11E06881" w14:textId="77777777" w:rsidR="00A92258" w:rsidRPr="00A62C3A" w:rsidRDefault="00A92258" w:rsidP="00340B89">
                                    <w:pPr>
                                      <w:spacing w:before="0" w:line="240" w:lineRule="auto"/>
                                      <w:rPr>
                                        <w:rFonts w:cs="Calibri"/>
                                        <w:color w:val="000000"/>
                                        <w:lang w:bidi="ar-SA"/>
                                      </w:rPr>
                                    </w:pPr>
                                    <w:r>
                                      <w:rPr>
                                        <w:rFonts w:cs="Calibri"/>
                                        <w:color w:val="000000"/>
                                        <w:lang w:bidi="ar-SA"/>
                                      </w:rPr>
                                      <w:t>Itasca</w:t>
                                    </w:r>
                                  </w:p>
                                </w:tc>
                                <w:tc>
                                  <w:tcPr>
                                    <w:tcW w:w="1392" w:type="dxa"/>
                                    <w:tcBorders>
                                      <w:top w:val="nil"/>
                                      <w:left w:val="nil"/>
                                      <w:bottom w:val="single" w:sz="4" w:space="0" w:color="FFFFFF"/>
                                      <w:right w:val="single" w:sz="4" w:space="0" w:color="FFFFFF"/>
                                    </w:tcBorders>
                                    <w:shd w:val="clear" w:color="000000" w:fill="E7E6E6"/>
                                    <w:noWrap/>
                                    <w:vAlign w:val="bottom"/>
                                    <w:hideMark/>
                                  </w:tcPr>
                                  <w:p w14:paraId="6915CB3E"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45,014</w:t>
                                    </w:r>
                                  </w:p>
                                </w:tc>
                              </w:tr>
                              <w:tr w:rsidR="00A92258" w:rsidRPr="00A62C3A" w14:paraId="4D9D31A2"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4BFA3B9E" w14:textId="77777777" w:rsidR="00A92258" w:rsidRPr="00A62C3A" w:rsidRDefault="00A92258" w:rsidP="00340B89">
                                    <w:pPr>
                                      <w:spacing w:before="0" w:line="240" w:lineRule="auto"/>
                                      <w:rPr>
                                        <w:rFonts w:cs="Calibri"/>
                                        <w:color w:val="000000"/>
                                        <w:lang w:bidi="ar-SA"/>
                                      </w:rPr>
                                    </w:pPr>
                                    <w:r>
                                      <w:rPr>
                                        <w:rFonts w:cs="Calibri"/>
                                        <w:color w:val="000000"/>
                                        <w:lang w:bidi="ar-SA"/>
                                      </w:rPr>
                                      <w:t>Martin</w:t>
                                    </w:r>
                                  </w:p>
                                </w:tc>
                                <w:tc>
                                  <w:tcPr>
                                    <w:tcW w:w="1392" w:type="dxa"/>
                                    <w:tcBorders>
                                      <w:top w:val="nil"/>
                                      <w:left w:val="nil"/>
                                      <w:bottom w:val="single" w:sz="4" w:space="0" w:color="FFFFFF"/>
                                      <w:right w:val="single" w:sz="4" w:space="0" w:color="FFFFFF"/>
                                    </w:tcBorders>
                                    <w:shd w:val="clear" w:color="000000" w:fill="D0CECE"/>
                                    <w:noWrap/>
                                    <w:vAlign w:val="bottom"/>
                                    <w:hideMark/>
                                  </w:tcPr>
                                  <w:p w14:paraId="59CDF783"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20,025</w:t>
                                    </w:r>
                                  </w:p>
                                </w:tc>
                              </w:tr>
                              <w:tr w:rsidR="00A92258" w:rsidRPr="00A62C3A" w14:paraId="5E5B2EC5"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2285F3E9" w14:textId="77777777" w:rsidR="00A92258" w:rsidRPr="00A62C3A" w:rsidRDefault="00A92258" w:rsidP="00340B89">
                                    <w:pPr>
                                      <w:spacing w:before="0" w:line="240" w:lineRule="auto"/>
                                      <w:rPr>
                                        <w:rFonts w:cs="Calibri"/>
                                        <w:color w:val="000000"/>
                                        <w:lang w:bidi="ar-SA"/>
                                      </w:rPr>
                                    </w:pPr>
                                    <w:r>
                                      <w:rPr>
                                        <w:rFonts w:cs="Calibri"/>
                                        <w:color w:val="000000"/>
                                        <w:lang w:bidi="ar-SA"/>
                                      </w:rPr>
                                      <w:t>Otter Tail</w:t>
                                    </w:r>
                                  </w:p>
                                </w:tc>
                                <w:tc>
                                  <w:tcPr>
                                    <w:tcW w:w="1392" w:type="dxa"/>
                                    <w:tcBorders>
                                      <w:top w:val="nil"/>
                                      <w:left w:val="nil"/>
                                      <w:bottom w:val="single" w:sz="4" w:space="0" w:color="FFFFFF"/>
                                      <w:right w:val="single" w:sz="4" w:space="0" w:color="FFFFFF"/>
                                    </w:tcBorders>
                                    <w:shd w:val="clear" w:color="000000" w:fill="E7E6E6"/>
                                    <w:noWrap/>
                                    <w:vAlign w:val="bottom"/>
                                    <w:hideMark/>
                                  </w:tcPr>
                                  <w:p w14:paraId="07EB063E"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60,081</w:t>
                                    </w:r>
                                  </w:p>
                                </w:tc>
                              </w:tr>
                              <w:tr w:rsidR="00A92258" w:rsidRPr="00A62C3A" w14:paraId="265CAF41"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6B1E28E2" w14:textId="77777777" w:rsidR="00A92258" w:rsidRPr="00A62C3A" w:rsidRDefault="00A92258" w:rsidP="00340B89">
                                    <w:pPr>
                                      <w:spacing w:before="0" w:line="240" w:lineRule="auto"/>
                                      <w:rPr>
                                        <w:rFonts w:cs="Calibri"/>
                                        <w:color w:val="000000"/>
                                        <w:lang w:bidi="ar-SA"/>
                                      </w:rPr>
                                    </w:pPr>
                                    <w:r>
                                      <w:rPr>
                                        <w:rFonts w:cs="Calibri"/>
                                        <w:color w:val="000000"/>
                                        <w:lang w:bidi="ar-SA"/>
                                      </w:rPr>
                                      <w:t>Sherburne</w:t>
                                    </w:r>
                                  </w:p>
                                </w:tc>
                                <w:tc>
                                  <w:tcPr>
                                    <w:tcW w:w="1392" w:type="dxa"/>
                                    <w:tcBorders>
                                      <w:top w:val="nil"/>
                                      <w:left w:val="nil"/>
                                      <w:bottom w:val="single" w:sz="4" w:space="0" w:color="FFFFFF"/>
                                      <w:right w:val="single" w:sz="4" w:space="0" w:color="FFFFFF"/>
                                    </w:tcBorders>
                                    <w:shd w:val="clear" w:color="000000" w:fill="D0CECE"/>
                                    <w:noWrap/>
                                    <w:vAlign w:val="bottom"/>
                                    <w:hideMark/>
                                  </w:tcPr>
                                  <w:p w14:paraId="7F1366D3"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97,183</w:t>
                                    </w:r>
                                  </w:p>
                                </w:tc>
                              </w:tr>
                              <w:tr w:rsidR="00A92258" w:rsidRPr="00A62C3A" w14:paraId="11592443"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4CBC1B2B" w14:textId="77777777" w:rsidR="00A92258" w:rsidRPr="00A62C3A" w:rsidRDefault="00A92258" w:rsidP="00340B89">
                                    <w:pPr>
                                      <w:spacing w:before="0" w:line="240" w:lineRule="auto"/>
                                      <w:rPr>
                                        <w:rFonts w:cs="Calibri"/>
                                        <w:color w:val="000000"/>
                                        <w:lang w:bidi="ar-SA"/>
                                      </w:rPr>
                                    </w:pPr>
                                    <w:r>
                                      <w:rPr>
                                        <w:rFonts w:cs="Calibri"/>
                                        <w:color w:val="000000"/>
                                        <w:lang w:bidi="ar-SA"/>
                                      </w:rPr>
                                      <w:t>St. Louis</w:t>
                                    </w:r>
                                  </w:p>
                                </w:tc>
                                <w:tc>
                                  <w:tcPr>
                                    <w:tcW w:w="1392" w:type="dxa"/>
                                    <w:tcBorders>
                                      <w:top w:val="nil"/>
                                      <w:left w:val="nil"/>
                                      <w:bottom w:val="single" w:sz="4" w:space="0" w:color="FFFFFF"/>
                                      <w:right w:val="single" w:sz="4" w:space="0" w:color="FFFFFF"/>
                                    </w:tcBorders>
                                    <w:shd w:val="clear" w:color="000000" w:fill="E7E6E6"/>
                                    <w:noWrap/>
                                    <w:vAlign w:val="bottom"/>
                                    <w:hideMark/>
                                  </w:tcPr>
                                  <w:p w14:paraId="676B1031"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200,231</w:t>
                                    </w:r>
                                  </w:p>
                                </w:tc>
                              </w:tr>
                              <w:tr w:rsidR="00A92258" w:rsidRPr="00A62C3A" w14:paraId="3417217B"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D0CECE"/>
                                    <w:noWrap/>
                                    <w:vAlign w:val="bottom"/>
                                    <w:hideMark/>
                                  </w:tcPr>
                                  <w:p w14:paraId="23D0C681" w14:textId="77777777" w:rsidR="00A92258" w:rsidRPr="00A62C3A" w:rsidRDefault="00A92258" w:rsidP="00340B89">
                                    <w:pPr>
                                      <w:spacing w:before="0" w:line="240" w:lineRule="auto"/>
                                      <w:rPr>
                                        <w:rFonts w:cs="Calibri"/>
                                        <w:color w:val="000000"/>
                                        <w:lang w:bidi="ar-SA"/>
                                      </w:rPr>
                                    </w:pPr>
                                    <w:r>
                                      <w:rPr>
                                        <w:rFonts w:cs="Calibri"/>
                                        <w:color w:val="000000"/>
                                        <w:lang w:bidi="ar-SA"/>
                                      </w:rPr>
                                      <w:t>Washington</w:t>
                                    </w:r>
                                  </w:p>
                                </w:tc>
                                <w:tc>
                                  <w:tcPr>
                                    <w:tcW w:w="1392" w:type="dxa"/>
                                    <w:tcBorders>
                                      <w:top w:val="nil"/>
                                      <w:left w:val="nil"/>
                                      <w:bottom w:val="single" w:sz="4" w:space="0" w:color="FFFFFF"/>
                                      <w:right w:val="single" w:sz="4" w:space="0" w:color="FFFFFF"/>
                                    </w:tcBorders>
                                    <w:shd w:val="clear" w:color="000000" w:fill="D0CECE"/>
                                    <w:noWrap/>
                                    <w:vAlign w:val="bottom"/>
                                    <w:hideMark/>
                                  </w:tcPr>
                                  <w:p w14:paraId="1B5C0421" w14:textId="77777777" w:rsidR="00A92258" w:rsidRPr="00340B89" w:rsidRDefault="00A92258" w:rsidP="00340B89">
                                    <w:pPr>
                                      <w:spacing w:before="0" w:line="240" w:lineRule="auto"/>
                                      <w:jc w:val="right"/>
                                      <w:rPr>
                                        <w:rFonts w:cs="Calibri"/>
                                        <w:color w:val="FF0000"/>
                                        <w:lang w:bidi="ar-SA"/>
                                      </w:rPr>
                                    </w:pPr>
                                    <w:r w:rsidRPr="00046CEA">
                                      <w:rPr>
                                        <w:rFonts w:cs="Calibri"/>
                                        <w:color w:val="171715" w:themeColor="background2" w:themeShade="1A"/>
                                        <w:lang w:bidi="ar-SA"/>
                                      </w:rPr>
                                      <w:t>267,568</w:t>
                                    </w:r>
                                  </w:p>
                                </w:tc>
                              </w:tr>
                              <w:tr w:rsidR="00A92258" w:rsidRPr="00A62C3A" w14:paraId="5880389F" w14:textId="77777777" w:rsidTr="00D84430">
                                <w:trPr>
                                  <w:trHeight w:val="300"/>
                                </w:trPr>
                                <w:tc>
                                  <w:tcPr>
                                    <w:tcW w:w="1909" w:type="dxa"/>
                                    <w:tcBorders>
                                      <w:top w:val="nil"/>
                                      <w:left w:val="single" w:sz="4" w:space="0" w:color="FFFFFF"/>
                                      <w:bottom w:val="single" w:sz="4" w:space="0" w:color="FFFFFF"/>
                                      <w:right w:val="single" w:sz="4" w:space="0" w:color="FFFFFF"/>
                                    </w:tcBorders>
                                    <w:shd w:val="clear" w:color="000000" w:fill="E7E6E6"/>
                                    <w:noWrap/>
                                    <w:vAlign w:val="bottom"/>
                                    <w:hideMark/>
                                  </w:tcPr>
                                  <w:p w14:paraId="766C4E10" w14:textId="77777777" w:rsidR="00A92258" w:rsidRPr="00A62C3A" w:rsidRDefault="00A92258" w:rsidP="00340B89">
                                    <w:pPr>
                                      <w:spacing w:before="0" w:line="240" w:lineRule="auto"/>
                                      <w:rPr>
                                        <w:rFonts w:cs="Calibri"/>
                                        <w:color w:val="000000"/>
                                        <w:lang w:bidi="ar-SA"/>
                                      </w:rPr>
                                    </w:pPr>
                                    <w:r>
                                      <w:rPr>
                                        <w:rFonts w:cs="Calibri"/>
                                        <w:color w:val="000000"/>
                                        <w:lang w:bidi="ar-SA"/>
                                      </w:rPr>
                                      <w:t>Wright</w:t>
                                    </w:r>
                                  </w:p>
                                </w:tc>
                                <w:tc>
                                  <w:tcPr>
                                    <w:tcW w:w="1392" w:type="dxa"/>
                                    <w:tcBorders>
                                      <w:top w:val="nil"/>
                                      <w:left w:val="nil"/>
                                      <w:bottom w:val="single" w:sz="4" w:space="0" w:color="FFFFFF"/>
                                      <w:right w:val="single" w:sz="4" w:space="0" w:color="FFFFFF"/>
                                    </w:tcBorders>
                                    <w:shd w:val="clear" w:color="000000" w:fill="E7E6E6"/>
                                    <w:noWrap/>
                                    <w:vAlign w:val="bottom"/>
                                    <w:hideMark/>
                                  </w:tcPr>
                                  <w:p w14:paraId="33FBA89C" w14:textId="77777777" w:rsidR="00A92258" w:rsidRPr="00A62C3A" w:rsidRDefault="00A92258" w:rsidP="00340B89">
                                    <w:pPr>
                                      <w:spacing w:before="0" w:line="240" w:lineRule="auto"/>
                                      <w:jc w:val="right"/>
                                      <w:rPr>
                                        <w:rFonts w:cs="Calibri"/>
                                        <w:color w:val="000000"/>
                                        <w:lang w:bidi="ar-SA"/>
                                      </w:rPr>
                                    </w:pPr>
                                    <w:r>
                                      <w:rPr>
                                        <w:rFonts w:cs="Calibri"/>
                                        <w:color w:val="000000"/>
                                        <w:lang w:bidi="ar-SA"/>
                                      </w:rPr>
                                      <w:t>141,337</w:t>
                                    </w:r>
                                  </w:p>
                                </w:tc>
                              </w:tr>
                            </w:tbl>
                            <w:p w14:paraId="4A08FE55" w14:textId="77777777" w:rsidR="00A92258" w:rsidRDefault="00A92258"/>
                          </w:txbxContent>
                        </v:textbox>
                        <w10:wrap type="square"/>
                      </v:shape>
                    </w:pict>
                  </mc:Fallback>
                </mc:AlternateContent>
              </w:r>
              <w:r w:rsidRPr="002501AC">
                <w:rPr>
                  <w:b/>
                  <w:bCs/>
                </w:rPr>
                <w:t>Prairie Island Indian Community has 1,100 enrolled members</w:t>
              </w:r>
              <w:r>
                <w:t xml:space="preserve">.  </w:t>
              </w:r>
            </w:p>
            <w:tbl>
              <w:tblPr>
                <w:tblW w:w="3301" w:type="dxa"/>
                <w:tblInd w:w="-5" w:type="dxa"/>
                <w:tblLook w:val="04A0" w:firstRow="1" w:lastRow="0" w:firstColumn="1" w:lastColumn="0" w:noHBand="0" w:noVBand="1"/>
              </w:tblPr>
              <w:tblGrid>
                <w:gridCol w:w="2160"/>
                <w:gridCol w:w="1217"/>
              </w:tblGrid>
              <w:tr w:rsidR="00A92258" w:rsidRPr="00A62C3A" w14:paraId="4531174C" w14:textId="77777777" w:rsidTr="002501AC">
                <w:trPr>
                  <w:trHeight w:val="300"/>
                </w:trPr>
                <w:tc>
                  <w:tcPr>
                    <w:tcW w:w="2160" w:type="dxa"/>
                    <w:tcBorders>
                      <w:top w:val="single" w:sz="4" w:space="0" w:color="FFFFFF"/>
                      <w:left w:val="single" w:sz="4" w:space="0" w:color="FFFFFF"/>
                      <w:bottom w:val="single" w:sz="4" w:space="0" w:color="FFFFFF"/>
                      <w:right w:val="single" w:sz="4" w:space="0" w:color="FFFFFF"/>
                    </w:tcBorders>
                    <w:shd w:val="clear" w:color="000000" w:fill="333F4F"/>
                    <w:noWrap/>
                    <w:vAlign w:val="bottom"/>
                    <w:hideMark/>
                  </w:tcPr>
                  <w:p w14:paraId="1B7B0EE2" w14:textId="77777777" w:rsidR="00A92258" w:rsidRPr="00A62C3A" w:rsidRDefault="00A92258" w:rsidP="00A62C3A">
                    <w:pPr>
                      <w:spacing w:before="0" w:line="240" w:lineRule="auto"/>
                      <w:rPr>
                        <w:rFonts w:cs="Calibri"/>
                        <w:b/>
                        <w:bCs/>
                        <w:color w:val="FFFFFF"/>
                        <w:lang w:bidi="ar-SA"/>
                      </w:rPr>
                    </w:pPr>
                    <w:r w:rsidRPr="00A62C3A">
                      <w:rPr>
                        <w:rFonts w:cs="Calibri"/>
                        <w:b/>
                        <w:bCs/>
                        <w:color w:val="FFFFFF"/>
                        <w:lang w:bidi="ar-SA"/>
                      </w:rPr>
                      <w:t xml:space="preserve">City </w:t>
                    </w:r>
                  </w:p>
                </w:tc>
                <w:tc>
                  <w:tcPr>
                    <w:tcW w:w="1141" w:type="dxa"/>
                    <w:tcBorders>
                      <w:top w:val="single" w:sz="4" w:space="0" w:color="FFFFFF"/>
                      <w:left w:val="nil"/>
                      <w:bottom w:val="single" w:sz="4" w:space="0" w:color="FFFFFF"/>
                      <w:right w:val="single" w:sz="4" w:space="0" w:color="FFFFFF"/>
                    </w:tcBorders>
                    <w:shd w:val="clear" w:color="000000" w:fill="333F4F"/>
                    <w:noWrap/>
                    <w:vAlign w:val="bottom"/>
                    <w:hideMark/>
                  </w:tcPr>
                  <w:p w14:paraId="5AF6B2AA" w14:textId="77777777" w:rsidR="00A92258" w:rsidRPr="00A62C3A" w:rsidRDefault="00A92258" w:rsidP="00A62C3A">
                    <w:pPr>
                      <w:spacing w:before="0" w:line="240" w:lineRule="auto"/>
                      <w:rPr>
                        <w:rFonts w:cs="Calibri"/>
                        <w:b/>
                        <w:bCs/>
                        <w:color w:val="FFFFFF"/>
                        <w:lang w:bidi="ar-SA"/>
                      </w:rPr>
                    </w:pPr>
                    <w:r w:rsidRPr="00A62C3A">
                      <w:rPr>
                        <w:rFonts w:cs="Calibri"/>
                        <w:b/>
                        <w:bCs/>
                        <w:color w:val="FFFFFF"/>
                        <w:lang w:bidi="ar-SA"/>
                      </w:rPr>
                      <w:t>Population</w:t>
                    </w:r>
                  </w:p>
                </w:tc>
              </w:tr>
              <w:tr w:rsidR="00A92258" w:rsidRPr="00A62C3A" w14:paraId="129C2D24"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E7E6E6"/>
                    <w:noWrap/>
                    <w:vAlign w:val="bottom"/>
                    <w:hideMark/>
                  </w:tcPr>
                  <w:p w14:paraId="07579BE6"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Becker</w:t>
                    </w:r>
                  </w:p>
                </w:tc>
                <w:tc>
                  <w:tcPr>
                    <w:tcW w:w="1141" w:type="dxa"/>
                    <w:tcBorders>
                      <w:top w:val="nil"/>
                      <w:left w:val="nil"/>
                      <w:bottom w:val="single" w:sz="4" w:space="0" w:color="FFFFFF"/>
                      <w:right w:val="single" w:sz="4" w:space="0" w:color="FFFFFF"/>
                    </w:tcBorders>
                    <w:shd w:val="clear" w:color="000000" w:fill="E7E6E6"/>
                    <w:noWrap/>
                    <w:vAlign w:val="bottom"/>
                    <w:hideMark/>
                  </w:tcPr>
                  <w:p w14:paraId="47047F80"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4</w:t>
                    </w:r>
                    <w:r>
                      <w:rPr>
                        <w:rFonts w:cs="Calibri"/>
                        <w:color w:val="000000"/>
                        <w:lang w:bidi="ar-SA"/>
                      </w:rPr>
                      <w:t>,</w:t>
                    </w:r>
                    <w:r w:rsidRPr="00A62C3A">
                      <w:rPr>
                        <w:rFonts w:cs="Calibri"/>
                        <w:color w:val="000000"/>
                        <w:lang w:bidi="ar-SA"/>
                      </w:rPr>
                      <w:t>8</w:t>
                    </w:r>
                    <w:r>
                      <w:rPr>
                        <w:rFonts w:cs="Calibri"/>
                        <w:color w:val="000000"/>
                        <w:lang w:bidi="ar-SA"/>
                      </w:rPr>
                      <w:t>77</w:t>
                    </w:r>
                  </w:p>
                </w:tc>
              </w:tr>
              <w:tr w:rsidR="00A92258" w:rsidRPr="00A62C3A" w14:paraId="50F2912A"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D0CECE"/>
                    <w:noWrap/>
                    <w:vAlign w:val="bottom"/>
                    <w:hideMark/>
                  </w:tcPr>
                  <w:p w14:paraId="0C7C772D"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Cohasset</w:t>
                    </w:r>
                  </w:p>
                </w:tc>
                <w:tc>
                  <w:tcPr>
                    <w:tcW w:w="1141" w:type="dxa"/>
                    <w:tcBorders>
                      <w:top w:val="nil"/>
                      <w:left w:val="nil"/>
                      <w:bottom w:val="single" w:sz="4" w:space="0" w:color="FFFFFF"/>
                      <w:right w:val="single" w:sz="4" w:space="0" w:color="FFFFFF"/>
                    </w:tcBorders>
                    <w:shd w:val="clear" w:color="000000" w:fill="D0CECE"/>
                    <w:noWrap/>
                    <w:vAlign w:val="bottom"/>
                    <w:hideMark/>
                  </w:tcPr>
                  <w:p w14:paraId="1DF4BC90"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2</w:t>
                    </w:r>
                    <w:r>
                      <w:rPr>
                        <w:rFonts w:cs="Calibri"/>
                        <w:color w:val="000000"/>
                        <w:lang w:bidi="ar-SA"/>
                      </w:rPr>
                      <w:t>,689</w:t>
                    </w:r>
                  </w:p>
                </w:tc>
              </w:tr>
              <w:tr w:rsidR="00A92258" w:rsidRPr="00A62C3A" w14:paraId="426EF773"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E7E6E6"/>
                    <w:noWrap/>
                    <w:vAlign w:val="bottom"/>
                    <w:hideMark/>
                  </w:tcPr>
                  <w:p w14:paraId="04B7E296"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Fergus Falls</w:t>
                    </w:r>
                  </w:p>
                </w:tc>
                <w:tc>
                  <w:tcPr>
                    <w:tcW w:w="1141" w:type="dxa"/>
                    <w:tcBorders>
                      <w:top w:val="nil"/>
                      <w:left w:val="nil"/>
                      <w:bottom w:val="single" w:sz="4" w:space="0" w:color="FFFFFF"/>
                      <w:right w:val="single" w:sz="4" w:space="0" w:color="FFFFFF"/>
                    </w:tcBorders>
                    <w:shd w:val="clear" w:color="000000" w:fill="E7E6E6"/>
                    <w:noWrap/>
                    <w:vAlign w:val="bottom"/>
                    <w:hideMark/>
                  </w:tcPr>
                  <w:p w14:paraId="1D7C3E4E"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14</w:t>
                    </w:r>
                    <w:r>
                      <w:rPr>
                        <w:rFonts w:cs="Calibri"/>
                        <w:color w:val="000000"/>
                        <w:lang w:bidi="ar-SA"/>
                      </w:rPr>
                      <w:t>,</w:t>
                    </w:r>
                    <w:r w:rsidRPr="00A62C3A">
                      <w:rPr>
                        <w:rFonts w:cs="Calibri"/>
                        <w:color w:val="000000"/>
                        <w:lang w:bidi="ar-SA"/>
                      </w:rPr>
                      <w:t>1</w:t>
                    </w:r>
                    <w:r>
                      <w:rPr>
                        <w:rFonts w:cs="Calibri"/>
                        <w:color w:val="000000"/>
                        <w:lang w:bidi="ar-SA"/>
                      </w:rPr>
                      <w:t>19</w:t>
                    </w:r>
                  </w:p>
                </w:tc>
              </w:tr>
              <w:tr w:rsidR="00A92258" w:rsidRPr="00A62C3A" w14:paraId="17B35192"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D0CECE"/>
                    <w:noWrap/>
                    <w:vAlign w:val="bottom"/>
                    <w:hideMark/>
                  </w:tcPr>
                  <w:p w14:paraId="3617CAB3"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Fox Lake</w:t>
                    </w:r>
                  </w:p>
                </w:tc>
                <w:tc>
                  <w:tcPr>
                    <w:tcW w:w="1141" w:type="dxa"/>
                    <w:tcBorders>
                      <w:top w:val="nil"/>
                      <w:left w:val="nil"/>
                      <w:bottom w:val="single" w:sz="4" w:space="0" w:color="FFFFFF"/>
                      <w:right w:val="single" w:sz="4" w:space="0" w:color="FFFFFF"/>
                    </w:tcBorders>
                    <w:shd w:val="clear" w:color="000000" w:fill="D0CECE"/>
                    <w:noWrap/>
                    <w:vAlign w:val="bottom"/>
                    <w:hideMark/>
                  </w:tcPr>
                  <w:p w14:paraId="49C7F949" w14:textId="77777777" w:rsidR="00A92258" w:rsidRPr="00A62C3A" w:rsidRDefault="00A92258" w:rsidP="00A62C3A">
                    <w:pPr>
                      <w:spacing w:before="0" w:line="240" w:lineRule="auto"/>
                      <w:jc w:val="right"/>
                      <w:rPr>
                        <w:rFonts w:cs="Calibri"/>
                        <w:color w:val="000000"/>
                        <w:lang w:bidi="ar-SA"/>
                      </w:rPr>
                    </w:pPr>
                    <w:r w:rsidRPr="00046CEA">
                      <w:rPr>
                        <w:rFonts w:cs="Calibri"/>
                        <w:color w:val="171715" w:themeColor="background2" w:themeShade="1A"/>
                        <w:lang w:bidi="ar-SA"/>
                      </w:rPr>
                      <w:t>257</w:t>
                    </w:r>
                  </w:p>
                </w:tc>
              </w:tr>
              <w:tr w:rsidR="00A92258" w:rsidRPr="00A62C3A" w14:paraId="007179AC"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E7E6E6"/>
                    <w:noWrap/>
                    <w:vAlign w:val="bottom"/>
                    <w:hideMark/>
                  </w:tcPr>
                  <w:p w14:paraId="554CFEAB"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Granite Falls</w:t>
                    </w:r>
                  </w:p>
                </w:tc>
                <w:tc>
                  <w:tcPr>
                    <w:tcW w:w="1141" w:type="dxa"/>
                    <w:tcBorders>
                      <w:top w:val="nil"/>
                      <w:left w:val="nil"/>
                      <w:bottom w:val="single" w:sz="4" w:space="0" w:color="FFFFFF"/>
                      <w:right w:val="single" w:sz="4" w:space="0" w:color="FFFFFF"/>
                    </w:tcBorders>
                    <w:shd w:val="clear" w:color="000000" w:fill="E7E6E6"/>
                    <w:noWrap/>
                    <w:vAlign w:val="bottom"/>
                    <w:hideMark/>
                  </w:tcPr>
                  <w:p w14:paraId="05D2BB8B"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2</w:t>
                    </w:r>
                    <w:r>
                      <w:rPr>
                        <w:rFonts w:cs="Calibri"/>
                        <w:color w:val="000000"/>
                        <w:lang w:bidi="ar-SA"/>
                      </w:rPr>
                      <w:t>,</w:t>
                    </w:r>
                    <w:r w:rsidRPr="00A62C3A">
                      <w:rPr>
                        <w:rFonts w:cs="Calibri"/>
                        <w:color w:val="000000"/>
                        <w:lang w:bidi="ar-SA"/>
                      </w:rPr>
                      <w:t>7</w:t>
                    </w:r>
                    <w:r>
                      <w:rPr>
                        <w:rFonts w:cs="Calibri"/>
                        <w:color w:val="000000"/>
                        <w:lang w:bidi="ar-SA"/>
                      </w:rPr>
                      <w:t>37</w:t>
                    </w:r>
                  </w:p>
                </w:tc>
              </w:tr>
              <w:tr w:rsidR="00A92258" w:rsidRPr="00A62C3A" w14:paraId="2F4D6944"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D0CECE"/>
                    <w:noWrap/>
                    <w:vAlign w:val="bottom"/>
                    <w:hideMark/>
                  </w:tcPr>
                  <w:p w14:paraId="1C557B7A"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Hoyt Lakes</w:t>
                    </w:r>
                  </w:p>
                </w:tc>
                <w:tc>
                  <w:tcPr>
                    <w:tcW w:w="1141" w:type="dxa"/>
                    <w:tcBorders>
                      <w:top w:val="nil"/>
                      <w:left w:val="nil"/>
                      <w:bottom w:val="single" w:sz="4" w:space="0" w:color="FFFFFF"/>
                      <w:right w:val="single" w:sz="4" w:space="0" w:color="FFFFFF"/>
                    </w:tcBorders>
                    <w:shd w:val="clear" w:color="000000" w:fill="D0CECE"/>
                    <w:noWrap/>
                    <w:vAlign w:val="bottom"/>
                    <w:hideMark/>
                  </w:tcPr>
                  <w:p w14:paraId="166EAF72"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2</w:t>
                    </w:r>
                    <w:r>
                      <w:rPr>
                        <w:rFonts w:cs="Calibri"/>
                        <w:color w:val="000000"/>
                        <w:lang w:bidi="ar-SA"/>
                      </w:rPr>
                      <w:t>,</w:t>
                    </w:r>
                    <w:r w:rsidRPr="00A62C3A">
                      <w:rPr>
                        <w:rFonts w:cs="Calibri"/>
                        <w:color w:val="000000"/>
                        <w:lang w:bidi="ar-SA"/>
                      </w:rPr>
                      <w:t>0</w:t>
                    </w:r>
                    <w:r>
                      <w:rPr>
                        <w:rFonts w:cs="Calibri"/>
                        <w:color w:val="000000"/>
                        <w:lang w:bidi="ar-SA"/>
                      </w:rPr>
                      <w:t>20</w:t>
                    </w:r>
                  </w:p>
                </w:tc>
              </w:tr>
              <w:tr w:rsidR="00A92258" w:rsidRPr="00A62C3A" w14:paraId="2C1C1336"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E7E6E6"/>
                    <w:noWrap/>
                    <w:vAlign w:val="bottom"/>
                    <w:hideMark/>
                  </w:tcPr>
                  <w:p w14:paraId="47CC246A"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Monticello</w:t>
                    </w:r>
                  </w:p>
                </w:tc>
                <w:tc>
                  <w:tcPr>
                    <w:tcW w:w="1141" w:type="dxa"/>
                    <w:tcBorders>
                      <w:top w:val="nil"/>
                      <w:left w:val="nil"/>
                      <w:bottom w:val="single" w:sz="4" w:space="0" w:color="FFFFFF"/>
                      <w:right w:val="single" w:sz="4" w:space="0" w:color="FFFFFF"/>
                    </w:tcBorders>
                    <w:shd w:val="clear" w:color="000000" w:fill="E7E6E6"/>
                    <w:noWrap/>
                    <w:vAlign w:val="bottom"/>
                    <w:hideMark/>
                  </w:tcPr>
                  <w:p w14:paraId="7D9DDC5F"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14</w:t>
                    </w:r>
                    <w:r>
                      <w:rPr>
                        <w:rFonts w:cs="Calibri"/>
                        <w:color w:val="000000"/>
                        <w:lang w:bidi="ar-SA"/>
                      </w:rPr>
                      <w:t>,455</w:t>
                    </w:r>
                  </w:p>
                </w:tc>
              </w:tr>
              <w:tr w:rsidR="00A92258" w:rsidRPr="00A62C3A" w14:paraId="22D014FC"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D0CECE"/>
                    <w:noWrap/>
                    <w:vAlign w:val="bottom"/>
                    <w:hideMark/>
                  </w:tcPr>
                  <w:p w14:paraId="4C19CB45"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Oak Park Heights</w:t>
                    </w:r>
                  </w:p>
                </w:tc>
                <w:tc>
                  <w:tcPr>
                    <w:tcW w:w="1141" w:type="dxa"/>
                    <w:tcBorders>
                      <w:top w:val="nil"/>
                      <w:left w:val="nil"/>
                      <w:bottom w:val="single" w:sz="4" w:space="0" w:color="FFFFFF"/>
                      <w:right w:val="single" w:sz="4" w:space="0" w:color="FFFFFF"/>
                    </w:tcBorders>
                    <w:shd w:val="clear" w:color="000000" w:fill="D0CECE"/>
                    <w:noWrap/>
                    <w:vAlign w:val="bottom"/>
                    <w:hideMark/>
                  </w:tcPr>
                  <w:p w14:paraId="1497E8F1"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4</w:t>
                    </w:r>
                    <w:r>
                      <w:rPr>
                        <w:rFonts w:cs="Calibri"/>
                        <w:color w:val="000000"/>
                        <w:lang w:bidi="ar-SA"/>
                      </w:rPr>
                      <w:t>,</w:t>
                    </w:r>
                    <w:r w:rsidRPr="00A62C3A">
                      <w:rPr>
                        <w:rFonts w:cs="Calibri"/>
                        <w:color w:val="000000"/>
                        <w:lang w:bidi="ar-SA"/>
                      </w:rPr>
                      <w:t>8</w:t>
                    </w:r>
                    <w:r>
                      <w:rPr>
                        <w:rFonts w:cs="Calibri"/>
                        <w:color w:val="000000"/>
                        <w:lang w:bidi="ar-SA"/>
                      </w:rPr>
                      <w:t>49</w:t>
                    </w:r>
                  </w:p>
                </w:tc>
              </w:tr>
              <w:tr w:rsidR="00A92258" w:rsidRPr="00A62C3A" w14:paraId="5A7745C9"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E7E6E6"/>
                    <w:noWrap/>
                    <w:vAlign w:val="bottom"/>
                    <w:hideMark/>
                  </w:tcPr>
                  <w:p w14:paraId="23C1BA33"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Red Wing</w:t>
                    </w:r>
                  </w:p>
                </w:tc>
                <w:tc>
                  <w:tcPr>
                    <w:tcW w:w="1141" w:type="dxa"/>
                    <w:tcBorders>
                      <w:top w:val="nil"/>
                      <w:left w:val="nil"/>
                      <w:bottom w:val="single" w:sz="4" w:space="0" w:color="FFFFFF"/>
                      <w:right w:val="single" w:sz="4" w:space="0" w:color="FFFFFF"/>
                    </w:tcBorders>
                    <w:shd w:val="clear" w:color="000000" w:fill="E7E6E6"/>
                    <w:noWrap/>
                    <w:vAlign w:val="bottom"/>
                    <w:hideMark/>
                  </w:tcPr>
                  <w:p w14:paraId="5A110846" w14:textId="77777777" w:rsidR="00A92258" w:rsidRPr="00A62C3A" w:rsidRDefault="00A92258" w:rsidP="00A62C3A">
                    <w:pPr>
                      <w:spacing w:before="0" w:line="240" w:lineRule="auto"/>
                      <w:jc w:val="right"/>
                      <w:rPr>
                        <w:rFonts w:cs="Calibri"/>
                        <w:color w:val="000000"/>
                        <w:lang w:bidi="ar-SA"/>
                      </w:rPr>
                    </w:pPr>
                    <w:r w:rsidRPr="00A62C3A">
                      <w:rPr>
                        <w:rFonts w:cs="Calibri"/>
                        <w:color w:val="000000"/>
                        <w:lang w:bidi="ar-SA"/>
                      </w:rPr>
                      <w:t>16</w:t>
                    </w:r>
                    <w:r>
                      <w:rPr>
                        <w:rFonts w:cs="Calibri"/>
                        <w:color w:val="000000"/>
                        <w:lang w:bidi="ar-SA"/>
                      </w:rPr>
                      <w:t>,</w:t>
                    </w:r>
                    <w:r w:rsidRPr="00A62C3A">
                      <w:rPr>
                        <w:rFonts w:cs="Calibri"/>
                        <w:color w:val="000000"/>
                        <w:lang w:bidi="ar-SA"/>
                      </w:rPr>
                      <w:t>5</w:t>
                    </w:r>
                    <w:r>
                      <w:rPr>
                        <w:rFonts w:cs="Calibri"/>
                        <w:color w:val="000000"/>
                        <w:lang w:bidi="ar-SA"/>
                      </w:rPr>
                      <w:t>47</w:t>
                    </w:r>
                  </w:p>
                </w:tc>
              </w:tr>
              <w:tr w:rsidR="00A92258" w:rsidRPr="00046CEA" w14:paraId="44BDA197"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D0CECE"/>
                    <w:noWrap/>
                    <w:vAlign w:val="bottom"/>
                    <w:hideMark/>
                  </w:tcPr>
                  <w:p w14:paraId="2CBD207D"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Schroeder Township</w:t>
                    </w:r>
                  </w:p>
                </w:tc>
                <w:tc>
                  <w:tcPr>
                    <w:tcW w:w="1141" w:type="dxa"/>
                    <w:tcBorders>
                      <w:top w:val="nil"/>
                      <w:left w:val="nil"/>
                      <w:bottom w:val="single" w:sz="4" w:space="0" w:color="FFFFFF"/>
                      <w:right w:val="single" w:sz="4" w:space="0" w:color="FFFFFF"/>
                    </w:tcBorders>
                    <w:shd w:val="clear" w:color="000000" w:fill="D0CECE"/>
                    <w:noWrap/>
                    <w:vAlign w:val="bottom"/>
                    <w:hideMark/>
                  </w:tcPr>
                  <w:p w14:paraId="6E942789" w14:textId="77777777" w:rsidR="00A92258" w:rsidRPr="00046CEA" w:rsidRDefault="00A92258" w:rsidP="00A62C3A">
                    <w:pPr>
                      <w:spacing w:before="0" w:line="240" w:lineRule="auto"/>
                      <w:jc w:val="right"/>
                      <w:rPr>
                        <w:rFonts w:cs="Calibri"/>
                        <w:color w:val="171715" w:themeColor="background2" w:themeShade="1A"/>
                        <w:lang w:bidi="ar-SA"/>
                      </w:rPr>
                    </w:pPr>
                    <w:r w:rsidRPr="00046CEA">
                      <w:rPr>
                        <w:rFonts w:cs="Calibri"/>
                        <w:color w:val="171715" w:themeColor="background2" w:themeShade="1A"/>
                        <w:lang w:bidi="ar-SA"/>
                      </w:rPr>
                      <w:t>181</w:t>
                    </w:r>
                  </w:p>
                </w:tc>
              </w:tr>
              <w:tr w:rsidR="00A92258" w:rsidRPr="00A62C3A" w14:paraId="020CFD51" w14:textId="77777777" w:rsidTr="002501AC">
                <w:trPr>
                  <w:trHeight w:val="300"/>
                </w:trPr>
                <w:tc>
                  <w:tcPr>
                    <w:tcW w:w="2160" w:type="dxa"/>
                    <w:tcBorders>
                      <w:top w:val="nil"/>
                      <w:left w:val="single" w:sz="4" w:space="0" w:color="FFFFFF"/>
                      <w:bottom w:val="single" w:sz="4" w:space="0" w:color="FFFFFF"/>
                      <w:right w:val="single" w:sz="4" w:space="0" w:color="FFFFFF"/>
                    </w:tcBorders>
                    <w:shd w:val="clear" w:color="000000" w:fill="E7E6E6"/>
                    <w:noWrap/>
                    <w:vAlign w:val="bottom"/>
                    <w:hideMark/>
                  </w:tcPr>
                  <w:p w14:paraId="39ECEA35" w14:textId="77777777" w:rsidR="00A92258" w:rsidRPr="00A62C3A" w:rsidRDefault="00A92258" w:rsidP="00A62C3A">
                    <w:pPr>
                      <w:spacing w:before="0" w:line="240" w:lineRule="auto"/>
                      <w:rPr>
                        <w:rFonts w:cs="Calibri"/>
                        <w:color w:val="000000"/>
                        <w:lang w:bidi="ar-SA"/>
                      </w:rPr>
                    </w:pPr>
                    <w:r w:rsidRPr="00A62C3A">
                      <w:rPr>
                        <w:rFonts w:cs="Calibri"/>
                        <w:color w:val="000000"/>
                        <w:lang w:bidi="ar-SA"/>
                      </w:rPr>
                      <w:t>St. Cloud</w:t>
                    </w:r>
                  </w:p>
                </w:tc>
                <w:tc>
                  <w:tcPr>
                    <w:tcW w:w="1141" w:type="dxa"/>
                    <w:tcBorders>
                      <w:top w:val="nil"/>
                      <w:left w:val="nil"/>
                      <w:bottom w:val="single" w:sz="4" w:space="0" w:color="FFFFFF"/>
                      <w:right w:val="single" w:sz="4" w:space="0" w:color="FFFFFF"/>
                    </w:tcBorders>
                    <w:shd w:val="clear" w:color="000000" w:fill="E7E6E6"/>
                    <w:noWrap/>
                    <w:vAlign w:val="bottom"/>
                    <w:hideMark/>
                  </w:tcPr>
                  <w:p w14:paraId="50E1D09D" w14:textId="77777777" w:rsidR="00A92258" w:rsidRPr="00A62C3A" w:rsidRDefault="00A92258" w:rsidP="00A62C3A">
                    <w:pPr>
                      <w:spacing w:before="0" w:line="240" w:lineRule="auto"/>
                      <w:jc w:val="right"/>
                      <w:rPr>
                        <w:rFonts w:cs="Calibri"/>
                        <w:color w:val="000000"/>
                        <w:lang w:bidi="ar-SA"/>
                      </w:rPr>
                    </w:pPr>
                    <w:r>
                      <w:rPr>
                        <w:rFonts w:cs="Calibri"/>
                        <w:color w:val="000000"/>
                        <w:lang w:bidi="ar-SA"/>
                      </w:rPr>
                      <w:t>68,881</w:t>
                    </w:r>
                  </w:p>
                </w:tc>
              </w:tr>
            </w:tbl>
            <w:p w14:paraId="475EBD94" w14:textId="77777777" w:rsidR="00A92258" w:rsidRDefault="00A92258" w:rsidP="007E6987">
              <w:pPr>
                <w:pStyle w:val="Heading3"/>
              </w:pPr>
              <w:bookmarkStart w:id="13" w:name="_Toc155104673"/>
              <w:bookmarkStart w:id="14" w:name="_Toc155105031"/>
              <w:r>
                <w:lastRenderedPageBreak/>
                <w:t>Power Plant Retirements and Employee Information</w:t>
              </w:r>
              <w:bookmarkEnd w:id="13"/>
              <w:bookmarkEnd w:id="14"/>
            </w:p>
            <w:tbl>
              <w:tblPr>
                <w:tblW w:w="10080" w:type="dxa"/>
                <w:tblLayout w:type="fixed"/>
                <w:tblLook w:val="04A0" w:firstRow="1" w:lastRow="0" w:firstColumn="1" w:lastColumn="0" w:noHBand="0" w:noVBand="1"/>
              </w:tblPr>
              <w:tblGrid>
                <w:gridCol w:w="1530"/>
                <w:gridCol w:w="966"/>
                <w:gridCol w:w="1203"/>
                <w:gridCol w:w="1190"/>
                <w:gridCol w:w="1039"/>
                <w:gridCol w:w="1111"/>
                <w:gridCol w:w="2043"/>
                <w:gridCol w:w="998"/>
              </w:tblGrid>
              <w:tr w:rsidR="00A92258" w:rsidRPr="00C7258D" w14:paraId="10AECD21" w14:textId="77777777" w:rsidTr="003F2A80">
                <w:trPr>
                  <w:trHeight w:val="1155"/>
                </w:trPr>
                <w:tc>
                  <w:tcPr>
                    <w:tcW w:w="1530" w:type="dxa"/>
                    <w:tcBorders>
                      <w:top w:val="single" w:sz="8" w:space="0" w:color="auto"/>
                      <w:left w:val="nil"/>
                      <w:bottom w:val="single" w:sz="8" w:space="0" w:color="auto"/>
                      <w:right w:val="nil"/>
                    </w:tcBorders>
                    <w:shd w:val="clear" w:color="000000" w:fill="0D0D0D"/>
                    <w:noWrap/>
                    <w:vAlign w:val="center"/>
                    <w:hideMark/>
                  </w:tcPr>
                  <w:p w14:paraId="189BB69B"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Utility/Plant</w:t>
                    </w:r>
                  </w:p>
                </w:tc>
                <w:tc>
                  <w:tcPr>
                    <w:tcW w:w="966" w:type="dxa"/>
                    <w:tcBorders>
                      <w:top w:val="single" w:sz="8" w:space="0" w:color="auto"/>
                      <w:left w:val="nil"/>
                      <w:bottom w:val="single" w:sz="8" w:space="0" w:color="auto"/>
                      <w:right w:val="nil"/>
                    </w:tcBorders>
                    <w:shd w:val="clear" w:color="000000" w:fill="0D0D0D"/>
                    <w:noWrap/>
                    <w:vAlign w:val="center"/>
                    <w:hideMark/>
                  </w:tcPr>
                  <w:p w14:paraId="28B908A4" w14:textId="77777777" w:rsidR="00A92258" w:rsidRPr="00C7258D" w:rsidRDefault="00A92258" w:rsidP="00C7258D">
                    <w:pPr>
                      <w:spacing w:before="0" w:line="240" w:lineRule="auto"/>
                      <w:rPr>
                        <w:rFonts w:cs="Calibri"/>
                        <w:b/>
                        <w:bCs/>
                        <w:color w:val="FFFFFF"/>
                        <w:sz w:val="20"/>
                        <w:szCs w:val="20"/>
                        <w:lang w:bidi="ar-SA"/>
                      </w:rPr>
                    </w:pPr>
                    <w:r w:rsidRPr="00C7258D">
                      <w:rPr>
                        <w:rFonts w:cs="Calibri"/>
                        <w:b/>
                        <w:bCs/>
                        <w:color w:val="FFFFFF"/>
                        <w:sz w:val="20"/>
                        <w:szCs w:val="20"/>
                        <w:lang w:bidi="ar-SA"/>
                      </w:rPr>
                      <w:t>Plant Name</w:t>
                    </w:r>
                  </w:p>
                </w:tc>
                <w:tc>
                  <w:tcPr>
                    <w:tcW w:w="1203" w:type="dxa"/>
                    <w:tcBorders>
                      <w:top w:val="single" w:sz="8" w:space="0" w:color="auto"/>
                      <w:left w:val="single" w:sz="8" w:space="0" w:color="auto"/>
                      <w:bottom w:val="single" w:sz="8" w:space="0" w:color="auto"/>
                      <w:right w:val="nil"/>
                    </w:tcBorders>
                    <w:shd w:val="clear" w:color="000000" w:fill="0D0D0D"/>
                    <w:noWrap/>
                    <w:vAlign w:val="center"/>
                    <w:hideMark/>
                  </w:tcPr>
                  <w:p w14:paraId="5D8D351F" w14:textId="77777777" w:rsidR="00A92258" w:rsidRPr="00C7258D" w:rsidRDefault="00A92258" w:rsidP="00C7258D">
                    <w:pPr>
                      <w:spacing w:before="0" w:line="240" w:lineRule="auto"/>
                      <w:rPr>
                        <w:rFonts w:cs="Calibri"/>
                        <w:b/>
                        <w:bCs/>
                        <w:color w:val="FFFFFF"/>
                        <w:sz w:val="20"/>
                        <w:szCs w:val="20"/>
                        <w:lang w:bidi="ar-SA"/>
                      </w:rPr>
                    </w:pPr>
                    <w:r w:rsidRPr="00C7258D">
                      <w:rPr>
                        <w:rFonts w:cs="Calibri"/>
                        <w:b/>
                        <w:bCs/>
                        <w:color w:val="FFFFFF"/>
                        <w:sz w:val="20"/>
                        <w:szCs w:val="20"/>
                        <w:lang w:bidi="ar-SA"/>
                      </w:rPr>
                      <w:t>City</w:t>
                    </w:r>
                  </w:p>
                </w:tc>
                <w:tc>
                  <w:tcPr>
                    <w:tcW w:w="1190" w:type="dxa"/>
                    <w:tcBorders>
                      <w:top w:val="single" w:sz="8" w:space="0" w:color="auto"/>
                      <w:left w:val="nil"/>
                      <w:bottom w:val="single" w:sz="8" w:space="0" w:color="auto"/>
                      <w:right w:val="nil"/>
                    </w:tcBorders>
                    <w:shd w:val="clear" w:color="000000" w:fill="0D0D0D"/>
                    <w:noWrap/>
                    <w:vAlign w:val="center"/>
                    <w:hideMark/>
                  </w:tcPr>
                  <w:p w14:paraId="0D3BD349"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 xml:space="preserve">County </w:t>
                    </w:r>
                  </w:p>
                </w:tc>
                <w:tc>
                  <w:tcPr>
                    <w:tcW w:w="1039" w:type="dxa"/>
                    <w:tcBorders>
                      <w:top w:val="single" w:sz="8" w:space="0" w:color="auto"/>
                      <w:left w:val="nil"/>
                      <w:bottom w:val="single" w:sz="8" w:space="0" w:color="auto"/>
                      <w:right w:val="nil"/>
                    </w:tcBorders>
                    <w:shd w:val="clear" w:color="000000" w:fill="0D0D0D"/>
                    <w:noWrap/>
                    <w:vAlign w:val="center"/>
                    <w:hideMark/>
                  </w:tcPr>
                  <w:p w14:paraId="4B255602"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Plant Type</w:t>
                    </w:r>
                  </w:p>
                </w:tc>
                <w:tc>
                  <w:tcPr>
                    <w:tcW w:w="1111" w:type="dxa"/>
                    <w:tcBorders>
                      <w:top w:val="single" w:sz="8" w:space="0" w:color="auto"/>
                      <w:left w:val="nil"/>
                      <w:bottom w:val="single" w:sz="8" w:space="0" w:color="auto"/>
                      <w:right w:val="nil"/>
                    </w:tcBorders>
                    <w:shd w:val="clear" w:color="000000" w:fill="0D0D0D"/>
                    <w:vAlign w:val="center"/>
                    <w:hideMark/>
                  </w:tcPr>
                  <w:p w14:paraId="7261774B"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Employees</w:t>
                    </w:r>
                  </w:p>
                </w:tc>
                <w:tc>
                  <w:tcPr>
                    <w:tcW w:w="2043" w:type="dxa"/>
                    <w:tcBorders>
                      <w:top w:val="single" w:sz="8" w:space="0" w:color="auto"/>
                      <w:left w:val="nil"/>
                      <w:bottom w:val="single" w:sz="8" w:space="0" w:color="auto"/>
                      <w:right w:val="nil"/>
                    </w:tcBorders>
                    <w:shd w:val="clear" w:color="000000" w:fill="0D0D0D"/>
                    <w:vAlign w:val="center"/>
                    <w:hideMark/>
                  </w:tcPr>
                  <w:p w14:paraId="202A8005"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End of Life/ Existing or planned retirement</w:t>
                    </w:r>
                  </w:p>
                </w:tc>
                <w:tc>
                  <w:tcPr>
                    <w:tcW w:w="998" w:type="dxa"/>
                    <w:tcBorders>
                      <w:top w:val="single" w:sz="8" w:space="0" w:color="auto"/>
                      <w:left w:val="nil"/>
                      <w:bottom w:val="single" w:sz="8" w:space="0" w:color="auto"/>
                      <w:right w:val="nil"/>
                    </w:tcBorders>
                    <w:shd w:val="clear" w:color="000000" w:fill="0D0D0D"/>
                    <w:vAlign w:val="center"/>
                    <w:hideMark/>
                  </w:tcPr>
                  <w:p w14:paraId="197DF864"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Date Removed from Tax Base</w:t>
                    </w:r>
                  </w:p>
                </w:tc>
              </w:tr>
              <w:tr w:rsidR="00A92258" w:rsidRPr="00C7258D" w14:paraId="6808F612" w14:textId="77777777" w:rsidTr="003F2A80">
                <w:trPr>
                  <w:trHeight w:val="360"/>
                </w:trPr>
                <w:tc>
                  <w:tcPr>
                    <w:tcW w:w="4889" w:type="dxa"/>
                    <w:gridSpan w:val="4"/>
                    <w:tcBorders>
                      <w:top w:val="single" w:sz="8" w:space="0" w:color="auto"/>
                      <w:left w:val="nil"/>
                      <w:bottom w:val="single" w:sz="4" w:space="0" w:color="auto"/>
                      <w:right w:val="nil"/>
                    </w:tcBorders>
                    <w:shd w:val="clear" w:color="000000" w:fill="C65911"/>
                    <w:noWrap/>
                    <w:hideMark/>
                  </w:tcPr>
                  <w:p w14:paraId="1D001254" w14:textId="77777777" w:rsidR="00A92258" w:rsidRPr="00C7258D" w:rsidRDefault="00A92258" w:rsidP="00C7258D">
                    <w:pPr>
                      <w:spacing w:before="0" w:line="240" w:lineRule="auto"/>
                      <w:rPr>
                        <w:rFonts w:cs="Calibri"/>
                        <w:b/>
                        <w:bCs/>
                        <w:color w:val="FFFFFF"/>
                        <w:sz w:val="20"/>
                        <w:szCs w:val="20"/>
                        <w:lang w:bidi="ar-SA"/>
                      </w:rPr>
                    </w:pPr>
                    <w:r w:rsidRPr="00C7258D">
                      <w:rPr>
                        <w:rFonts w:cs="Calibri"/>
                        <w:b/>
                        <w:bCs/>
                        <w:color w:val="FFFFFF"/>
                        <w:sz w:val="20"/>
                        <w:szCs w:val="20"/>
                        <w:lang w:bidi="ar-SA"/>
                      </w:rPr>
                      <w:t>Coal Generated Power Plants</w:t>
                    </w:r>
                  </w:p>
                </w:tc>
                <w:tc>
                  <w:tcPr>
                    <w:tcW w:w="1039" w:type="dxa"/>
                    <w:tcBorders>
                      <w:top w:val="nil"/>
                      <w:left w:val="nil"/>
                      <w:bottom w:val="nil"/>
                      <w:right w:val="nil"/>
                    </w:tcBorders>
                    <w:shd w:val="clear" w:color="000000" w:fill="C65911"/>
                    <w:noWrap/>
                    <w:vAlign w:val="center"/>
                    <w:hideMark/>
                  </w:tcPr>
                  <w:p w14:paraId="26CBE1DB"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 </w:t>
                    </w:r>
                  </w:p>
                </w:tc>
                <w:tc>
                  <w:tcPr>
                    <w:tcW w:w="1111" w:type="dxa"/>
                    <w:tcBorders>
                      <w:top w:val="nil"/>
                      <w:left w:val="nil"/>
                      <w:bottom w:val="nil"/>
                      <w:right w:val="nil"/>
                    </w:tcBorders>
                    <w:shd w:val="clear" w:color="000000" w:fill="C65911"/>
                    <w:noWrap/>
                    <w:vAlign w:val="center"/>
                    <w:hideMark/>
                  </w:tcPr>
                  <w:p w14:paraId="76A45104"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 </w:t>
                    </w:r>
                  </w:p>
                </w:tc>
                <w:tc>
                  <w:tcPr>
                    <w:tcW w:w="2043" w:type="dxa"/>
                    <w:tcBorders>
                      <w:top w:val="nil"/>
                      <w:left w:val="nil"/>
                      <w:bottom w:val="nil"/>
                      <w:right w:val="nil"/>
                    </w:tcBorders>
                    <w:shd w:val="clear" w:color="000000" w:fill="C65911"/>
                    <w:vAlign w:val="center"/>
                    <w:hideMark/>
                  </w:tcPr>
                  <w:p w14:paraId="18C50B14"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 </w:t>
                    </w:r>
                  </w:p>
                </w:tc>
                <w:tc>
                  <w:tcPr>
                    <w:tcW w:w="998" w:type="dxa"/>
                    <w:tcBorders>
                      <w:top w:val="nil"/>
                      <w:left w:val="nil"/>
                      <w:bottom w:val="nil"/>
                      <w:right w:val="nil"/>
                    </w:tcBorders>
                    <w:shd w:val="clear" w:color="000000" w:fill="C65911"/>
                    <w:vAlign w:val="center"/>
                    <w:hideMark/>
                  </w:tcPr>
                  <w:p w14:paraId="5A46C539" w14:textId="77777777" w:rsidR="00A92258" w:rsidRPr="00C7258D" w:rsidRDefault="00A92258" w:rsidP="00C7258D">
                    <w:pPr>
                      <w:spacing w:before="0" w:line="240" w:lineRule="auto"/>
                      <w:jc w:val="center"/>
                      <w:rPr>
                        <w:rFonts w:cs="Calibri"/>
                        <w:b/>
                        <w:bCs/>
                        <w:color w:val="FFFFFF"/>
                        <w:sz w:val="20"/>
                        <w:szCs w:val="20"/>
                        <w:lang w:bidi="ar-SA"/>
                      </w:rPr>
                    </w:pPr>
                    <w:r w:rsidRPr="00C7258D">
                      <w:rPr>
                        <w:rFonts w:cs="Calibri"/>
                        <w:b/>
                        <w:bCs/>
                        <w:color w:val="FFFFFF"/>
                        <w:sz w:val="20"/>
                        <w:szCs w:val="20"/>
                        <w:lang w:bidi="ar-SA"/>
                      </w:rPr>
                      <w:t> </w:t>
                    </w:r>
                  </w:p>
                </w:tc>
              </w:tr>
              <w:tr w:rsidR="00A92258" w:rsidRPr="00C7258D" w14:paraId="2C9C4191" w14:textId="77777777" w:rsidTr="003F2A80">
                <w:trPr>
                  <w:trHeight w:val="300"/>
                </w:trPr>
                <w:tc>
                  <w:tcPr>
                    <w:tcW w:w="1530" w:type="dxa"/>
                    <w:tcBorders>
                      <w:top w:val="nil"/>
                      <w:left w:val="nil"/>
                      <w:bottom w:val="nil"/>
                      <w:right w:val="nil"/>
                    </w:tcBorders>
                    <w:shd w:val="clear" w:color="000000" w:fill="D9E1F2"/>
                    <w:noWrap/>
                    <w:vAlign w:val="bottom"/>
                    <w:hideMark/>
                  </w:tcPr>
                  <w:p w14:paraId="3AD4ECA0"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Xcel</w:t>
                    </w:r>
                  </w:p>
                </w:tc>
                <w:tc>
                  <w:tcPr>
                    <w:tcW w:w="966" w:type="dxa"/>
                    <w:tcBorders>
                      <w:top w:val="nil"/>
                      <w:left w:val="nil"/>
                      <w:bottom w:val="nil"/>
                      <w:right w:val="nil"/>
                    </w:tcBorders>
                    <w:shd w:val="clear" w:color="000000" w:fill="D9E1F2"/>
                    <w:noWrap/>
                    <w:hideMark/>
                  </w:tcPr>
                  <w:p w14:paraId="1586990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SHERCO</w:t>
                    </w:r>
                  </w:p>
                </w:tc>
                <w:tc>
                  <w:tcPr>
                    <w:tcW w:w="1203" w:type="dxa"/>
                    <w:tcBorders>
                      <w:top w:val="nil"/>
                      <w:left w:val="nil"/>
                      <w:bottom w:val="nil"/>
                      <w:right w:val="nil"/>
                    </w:tcBorders>
                    <w:shd w:val="clear" w:color="000000" w:fill="D9E1F2"/>
                    <w:noWrap/>
                    <w:vAlign w:val="bottom"/>
                    <w:hideMark/>
                  </w:tcPr>
                  <w:p w14:paraId="67A998C0"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Becker</w:t>
                    </w:r>
                  </w:p>
                </w:tc>
                <w:tc>
                  <w:tcPr>
                    <w:tcW w:w="1190" w:type="dxa"/>
                    <w:tcBorders>
                      <w:top w:val="nil"/>
                      <w:left w:val="nil"/>
                      <w:bottom w:val="nil"/>
                      <w:right w:val="nil"/>
                    </w:tcBorders>
                    <w:shd w:val="clear" w:color="000000" w:fill="D9E1F2"/>
                    <w:noWrap/>
                    <w:vAlign w:val="bottom"/>
                    <w:hideMark/>
                  </w:tcPr>
                  <w:p w14:paraId="7055FD93"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Sherburne</w:t>
                    </w:r>
                  </w:p>
                </w:tc>
                <w:tc>
                  <w:tcPr>
                    <w:tcW w:w="1039" w:type="dxa"/>
                    <w:tcBorders>
                      <w:top w:val="single" w:sz="4" w:space="0" w:color="auto"/>
                      <w:left w:val="nil"/>
                      <w:bottom w:val="nil"/>
                      <w:right w:val="nil"/>
                    </w:tcBorders>
                    <w:shd w:val="clear" w:color="000000" w:fill="D9E1F2"/>
                    <w:noWrap/>
                    <w:vAlign w:val="bottom"/>
                    <w:hideMark/>
                  </w:tcPr>
                  <w:p w14:paraId="2DEDEBF6"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single" w:sz="4" w:space="0" w:color="auto"/>
                      <w:left w:val="nil"/>
                      <w:bottom w:val="nil"/>
                      <w:right w:val="nil"/>
                    </w:tcBorders>
                    <w:shd w:val="clear" w:color="000000" w:fill="D9E1F2"/>
                    <w:noWrap/>
                    <w:vAlign w:val="bottom"/>
                    <w:hideMark/>
                  </w:tcPr>
                  <w:p w14:paraId="1B820413"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301</w:t>
                    </w:r>
                  </w:p>
                </w:tc>
                <w:tc>
                  <w:tcPr>
                    <w:tcW w:w="2043" w:type="dxa"/>
                    <w:tcBorders>
                      <w:top w:val="single" w:sz="4" w:space="0" w:color="auto"/>
                      <w:left w:val="nil"/>
                      <w:bottom w:val="nil"/>
                      <w:right w:val="nil"/>
                    </w:tcBorders>
                    <w:shd w:val="clear" w:color="000000" w:fill="D9E1F2"/>
                    <w:noWrap/>
                    <w:vAlign w:val="bottom"/>
                    <w:hideMark/>
                  </w:tcPr>
                  <w:p w14:paraId="65E32038"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1 - 2026</w:t>
                    </w:r>
                  </w:p>
                </w:tc>
                <w:tc>
                  <w:tcPr>
                    <w:tcW w:w="998" w:type="dxa"/>
                    <w:tcBorders>
                      <w:top w:val="single" w:sz="4" w:space="0" w:color="auto"/>
                      <w:left w:val="nil"/>
                      <w:bottom w:val="nil"/>
                      <w:right w:val="nil"/>
                    </w:tcBorders>
                    <w:shd w:val="clear" w:color="000000" w:fill="D9E1F2"/>
                    <w:noWrap/>
                    <w:vAlign w:val="bottom"/>
                    <w:hideMark/>
                  </w:tcPr>
                  <w:p w14:paraId="555803F2"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541E9E13" w14:textId="77777777" w:rsidTr="003F2A80">
                <w:trPr>
                  <w:trHeight w:val="300"/>
                </w:trPr>
                <w:tc>
                  <w:tcPr>
                    <w:tcW w:w="1530" w:type="dxa"/>
                    <w:tcBorders>
                      <w:top w:val="nil"/>
                      <w:left w:val="nil"/>
                      <w:bottom w:val="nil"/>
                      <w:right w:val="nil"/>
                    </w:tcBorders>
                    <w:shd w:val="clear" w:color="000000" w:fill="D9E1F2"/>
                    <w:noWrap/>
                    <w:vAlign w:val="bottom"/>
                    <w:hideMark/>
                  </w:tcPr>
                  <w:p w14:paraId="018C2BA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nil"/>
                      <w:right w:val="nil"/>
                    </w:tcBorders>
                    <w:shd w:val="clear" w:color="000000" w:fill="D9E1F2"/>
                    <w:noWrap/>
                    <w:hideMark/>
                  </w:tcPr>
                  <w:p w14:paraId="797430B6"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D9E1F2"/>
                    <w:noWrap/>
                    <w:vAlign w:val="bottom"/>
                    <w:hideMark/>
                  </w:tcPr>
                  <w:p w14:paraId="797D9E0A"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D9E1F2"/>
                    <w:noWrap/>
                    <w:vAlign w:val="bottom"/>
                    <w:hideMark/>
                  </w:tcPr>
                  <w:p w14:paraId="6324EEF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D9E1F2"/>
                    <w:noWrap/>
                    <w:vAlign w:val="bottom"/>
                    <w:hideMark/>
                  </w:tcPr>
                  <w:p w14:paraId="1AF0C4B7"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D9E1F2"/>
                    <w:noWrap/>
                    <w:vAlign w:val="bottom"/>
                    <w:hideMark/>
                  </w:tcPr>
                  <w:p w14:paraId="21B7566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D9E1F2"/>
                    <w:noWrap/>
                    <w:vAlign w:val="bottom"/>
                    <w:hideMark/>
                  </w:tcPr>
                  <w:p w14:paraId="117B8B69"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2 - 2023</w:t>
                    </w:r>
                  </w:p>
                </w:tc>
                <w:tc>
                  <w:tcPr>
                    <w:tcW w:w="998" w:type="dxa"/>
                    <w:tcBorders>
                      <w:top w:val="nil"/>
                      <w:left w:val="nil"/>
                      <w:bottom w:val="nil"/>
                      <w:right w:val="nil"/>
                    </w:tcBorders>
                    <w:shd w:val="clear" w:color="000000" w:fill="D9E1F2"/>
                    <w:noWrap/>
                    <w:vAlign w:val="bottom"/>
                    <w:hideMark/>
                  </w:tcPr>
                  <w:p w14:paraId="4B9FFFA1"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4AAD0372" w14:textId="77777777" w:rsidTr="003F2A80">
                <w:trPr>
                  <w:trHeight w:val="300"/>
                </w:trPr>
                <w:tc>
                  <w:tcPr>
                    <w:tcW w:w="1530" w:type="dxa"/>
                    <w:tcBorders>
                      <w:top w:val="nil"/>
                      <w:left w:val="nil"/>
                      <w:bottom w:val="single" w:sz="4" w:space="0" w:color="auto"/>
                      <w:right w:val="nil"/>
                    </w:tcBorders>
                    <w:shd w:val="clear" w:color="000000" w:fill="D9E1F2"/>
                    <w:noWrap/>
                    <w:vAlign w:val="bottom"/>
                    <w:hideMark/>
                  </w:tcPr>
                  <w:p w14:paraId="35A32FE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single" w:sz="4" w:space="0" w:color="auto"/>
                      <w:right w:val="nil"/>
                    </w:tcBorders>
                    <w:shd w:val="clear" w:color="000000" w:fill="D9E1F2"/>
                    <w:noWrap/>
                    <w:hideMark/>
                  </w:tcPr>
                  <w:p w14:paraId="50713ABC"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single" w:sz="4" w:space="0" w:color="auto"/>
                      <w:right w:val="nil"/>
                    </w:tcBorders>
                    <w:shd w:val="clear" w:color="000000" w:fill="D9E1F2"/>
                    <w:noWrap/>
                    <w:vAlign w:val="bottom"/>
                    <w:hideMark/>
                  </w:tcPr>
                  <w:p w14:paraId="22E71045"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single" w:sz="4" w:space="0" w:color="auto"/>
                      <w:right w:val="nil"/>
                    </w:tcBorders>
                    <w:shd w:val="clear" w:color="000000" w:fill="D9E1F2"/>
                    <w:noWrap/>
                    <w:vAlign w:val="bottom"/>
                    <w:hideMark/>
                  </w:tcPr>
                  <w:p w14:paraId="1567F5F8"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single" w:sz="4" w:space="0" w:color="auto"/>
                      <w:right w:val="nil"/>
                    </w:tcBorders>
                    <w:shd w:val="clear" w:color="000000" w:fill="D9E1F2"/>
                    <w:noWrap/>
                    <w:vAlign w:val="bottom"/>
                    <w:hideMark/>
                  </w:tcPr>
                  <w:p w14:paraId="5053E8D6"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single" w:sz="4" w:space="0" w:color="auto"/>
                      <w:right w:val="nil"/>
                    </w:tcBorders>
                    <w:shd w:val="clear" w:color="000000" w:fill="D9E1F2"/>
                    <w:noWrap/>
                    <w:vAlign w:val="bottom"/>
                    <w:hideMark/>
                  </w:tcPr>
                  <w:p w14:paraId="3E1826F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single" w:sz="4" w:space="0" w:color="auto"/>
                      <w:right w:val="nil"/>
                    </w:tcBorders>
                    <w:shd w:val="clear" w:color="000000" w:fill="D9E1F2"/>
                    <w:noWrap/>
                    <w:vAlign w:val="bottom"/>
                    <w:hideMark/>
                  </w:tcPr>
                  <w:p w14:paraId="3F9CC287"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3 - 2030</w:t>
                    </w:r>
                  </w:p>
                </w:tc>
                <w:tc>
                  <w:tcPr>
                    <w:tcW w:w="998" w:type="dxa"/>
                    <w:tcBorders>
                      <w:top w:val="nil"/>
                      <w:left w:val="nil"/>
                      <w:bottom w:val="single" w:sz="4" w:space="0" w:color="auto"/>
                      <w:right w:val="nil"/>
                    </w:tcBorders>
                    <w:shd w:val="clear" w:color="000000" w:fill="D9E1F2"/>
                    <w:noWrap/>
                    <w:vAlign w:val="bottom"/>
                    <w:hideMark/>
                  </w:tcPr>
                  <w:p w14:paraId="7BDF903A"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40DBD8C1" w14:textId="77777777" w:rsidTr="003F2A80">
                <w:trPr>
                  <w:trHeight w:val="300"/>
                </w:trPr>
                <w:tc>
                  <w:tcPr>
                    <w:tcW w:w="1530" w:type="dxa"/>
                    <w:vMerge w:val="restart"/>
                    <w:tcBorders>
                      <w:top w:val="nil"/>
                      <w:left w:val="nil"/>
                      <w:bottom w:val="single" w:sz="4" w:space="0" w:color="000000"/>
                      <w:right w:val="nil"/>
                    </w:tcBorders>
                    <w:shd w:val="clear" w:color="000000" w:fill="FFF2CC"/>
                    <w:hideMark/>
                  </w:tcPr>
                  <w:p w14:paraId="6A6A085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MN Power/ALLETE</w:t>
                    </w:r>
                  </w:p>
                </w:tc>
                <w:tc>
                  <w:tcPr>
                    <w:tcW w:w="966" w:type="dxa"/>
                    <w:tcBorders>
                      <w:top w:val="nil"/>
                      <w:left w:val="nil"/>
                      <w:bottom w:val="nil"/>
                      <w:right w:val="nil"/>
                    </w:tcBorders>
                    <w:shd w:val="clear" w:color="000000" w:fill="FFF2CC"/>
                    <w:noWrap/>
                    <w:hideMark/>
                  </w:tcPr>
                  <w:p w14:paraId="00CF39AB"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Boswell</w:t>
                    </w:r>
                  </w:p>
                </w:tc>
                <w:tc>
                  <w:tcPr>
                    <w:tcW w:w="1203" w:type="dxa"/>
                    <w:tcBorders>
                      <w:top w:val="nil"/>
                      <w:left w:val="nil"/>
                      <w:bottom w:val="nil"/>
                      <w:right w:val="nil"/>
                    </w:tcBorders>
                    <w:shd w:val="clear" w:color="000000" w:fill="FFF2CC"/>
                    <w:noWrap/>
                    <w:vAlign w:val="bottom"/>
                    <w:hideMark/>
                  </w:tcPr>
                  <w:p w14:paraId="28E407D9"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Cohasset</w:t>
                    </w:r>
                  </w:p>
                </w:tc>
                <w:tc>
                  <w:tcPr>
                    <w:tcW w:w="1190" w:type="dxa"/>
                    <w:tcBorders>
                      <w:top w:val="nil"/>
                      <w:left w:val="nil"/>
                      <w:bottom w:val="nil"/>
                      <w:right w:val="nil"/>
                    </w:tcBorders>
                    <w:shd w:val="clear" w:color="000000" w:fill="FFF2CC"/>
                    <w:noWrap/>
                    <w:vAlign w:val="bottom"/>
                    <w:hideMark/>
                  </w:tcPr>
                  <w:p w14:paraId="4F0DE88C"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Itasca</w:t>
                    </w:r>
                  </w:p>
                </w:tc>
                <w:tc>
                  <w:tcPr>
                    <w:tcW w:w="1039" w:type="dxa"/>
                    <w:tcBorders>
                      <w:top w:val="nil"/>
                      <w:left w:val="nil"/>
                      <w:bottom w:val="nil"/>
                      <w:right w:val="nil"/>
                    </w:tcBorders>
                    <w:shd w:val="clear" w:color="000000" w:fill="FFF2CC"/>
                    <w:noWrap/>
                    <w:vAlign w:val="bottom"/>
                    <w:hideMark/>
                  </w:tcPr>
                  <w:p w14:paraId="639F2A9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Retired</w:t>
                    </w:r>
                  </w:p>
                </w:tc>
                <w:tc>
                  <w:tcPr>
                    <w:tcW w:w="1111" w:type="dxa"/>
                    <w:tcBorders>
                      <w:top w:val="nil"/>
                      <w:left w:val="nil"/>
                      <w:bottom w:val="nil"/>
                      <w:right w:val="nil"/>
                    </w:tcBorders>
                    <w:shd w:val="clear" w:color="000000" w:fill="FFF2CC"/>
                    <w:noWrap/>
                    <w:vAlign w:val="bottom"/>
                    <w:hideMark/>
                  </w:tcPr>
                  <w:p w14:paraId="6C3208BF"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170</w:t>
                    </w:r>
                  </w:p>
                </w:tc>
                <w:tc>
                  <w:tcPr>
                    <w:tcW w:w="2043" w:type="dxa"/>
                    <w:tcBorders>
                      <w:top w:val="nil"/>
                      <w:left w:val="nil"/>
                      <w:bottom w:val="nil"/>
                      <w:right w:val="nil"/>
                    </w:tcBorders>
                    <w:shd w:val="clear" w:color="000000" w:fill="FFF2CC"/>
                    <w:noWrap/>
                    <w:vAlign w:val="bottom"/>
                    <w:hideMark/>
                  </w:tcPr>
                  <w:p w14:paraId="56866712"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1 - 2018</w:t>
                    </w:r>
                  </w:p>
                </w:tc>
                <w:tc>
                  <w:tcPr>
                    <w:tcW w:w="998" w:type="dxa"/>
                    <w:tcBorders>
                      <w:top w:val="nil"/>
                      <w:left w:val="nil"/>
                      <w:bottom w:val="nil"/>
                      <w:right w:val="nil"/>
                    </w:tcBorders>
                    <w:shd w:val="clear" w:color="000000" w:fill="FFF2CC"/>
                    <w:noWrap/>
                    <w:vAlign w:val="bottom"/>
                    <w:hideMark/>
                  </w:tcPr>
                  <w:p w14:paraId="7D2CF5BA"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3D142E7D" w14:textId="77777777" w:rsidTr="003F2A80">
                <w:trPr>
                  <w:trHeight w:val="300"/>
                </w:trPr>
                <w:tc>
                  <w:tcPr>
                    <w:tcW w:w="1530" w:type="dxa"/>
                    <w:vMerge/>
                    <w:tcBorders>
                      <w:top w:val="nil"/>
                      <w:left w:val="nil"/>
                      <w:bottom w:val="single" w:sz="4" w:space="0" w:color="000000"/>
                      <w:right w:val="nil"/>
                    </w:tcBorders>
                    <w:vAlign w:val="center"/>
                    <w:hideMark/>
                  </w:tcPr>
                  <w:p w14:paraId="4D174B70" w14:textId="77777777" w:rsidR="00A92258" w:rsidRPr="00C7258D" w:rsidRDefault="00A92258" w:rsidP="00C7258D">
                    <w:pPr>
                      <w:spacing w:before="0" w:line="240" w:lineRule="auto"/>
                      <w:rPr>
                        <w:rFonts w:cs="Calibri"/>
                        <w:color w:val="000000"/>
                        <w:sz w:val="20"/>
                        <w:szCs w:val="20"/>
                        <w:lang w:bidi="ar-SA"/>
                      </w:rPr>
                    </w:pPr>
                  </w:p>
                </w:tc>
                <w:tc>
                  <w:tcPr>
                    <w:tcW w:w="966" w:type="dxa"/>
                    <w:tcBorders>
                      <w:top w:val="nil"/>
                      <w:left w:val="nil"/>
                      <w:bottom w:val="nil"/>
                      <w:right w:val="nil"/>
                    </w:tcBorders>
                    <w:shd w:val="clear" w:color="000000" w:fill="FFF2CC"/>
                    <w:noWrap/>
                    <w:hideMark/>
                  </w:tcPr>
                  <w:p w14:paraId="11B5F40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FFF2CC"/>
                    <w:noWrap/>
                    <w:vAlign w:val="bottom"/>
                    <w:hideMark/>
                  </w:tcPr>
                  <w:p w14:paraId="0C5FC9C6"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FFF2CC"/>
                    <w:noWrap/>
                    <w:vAlign w:val="bottom"/>
                    <w:hideMark/>
                  </w:tcPr>
                  <w:p w14:paraId="51CC75D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FFF2CC"/>
                    <w:noWrap/>
                    <w:vAlign w:val="bottom"/>
                    <w:hideMark/>
                  </w:tcPr>
                  <w:p w14:paraId="2BD27D52"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Retired</w:t>
                    </w:r>
                  </w:p>
                </w:tc>
                <w:tc>
                  <w:tcPr>
                    <w:tcW w:w="1111" w:type="dxa"/>
                    <w:tcBorders>
                      <w:top w:val="nil"/>
                      <w:left w:val="nil"/>
                      <w:bottom w:val="nil"/>
                      <w:right w:val="nil"/>
                    </w:tcBorders>
                    <w:shd w:val="clear" w:color="000000" w:fill="FFF2CC"/>
                    <w:noWrap/>
                    <w:vAlign w:val="bottom"/>
                    <w:hideMark/>
                  </w:tcPr>
                  <w:p w14:paraId="451E8B0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FFF2CC"/>
                    <w:noWrap/>
                    <w:vAlign w:val="bottom"/>
                    <w:hideMark/>
                  </w:tcPr>
                  <w:p w14:paraId="3FC970E0"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2 - 2018</w:t>
                    </w:r>
                  </w:p>
                </w:tc>
                <w:tc>
                  <w:tcPr>
                    <w:tcW w:w="998" w:type="dxa"/>
                    <w:tcBorders>
                      <w:top w:val="nil"/>
                      <w:left w:val="nil"/>
                      <w:bottom w:val="nil"/>
                      <w:right w:val="nil"/>
                    </w:tcBorders>
                    <w:shd w:val="clear" w:color="000000" w:fill="FFF2CC"/>
                    <w:noWrap/>
                    <w:vAlign w:val="bottom"/>
                    <w:hideMark/>
                  </w:tcPr>
                  <w:p w14:paraId="2DFC249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1D38EE0F" w14:textId="77777777" w:rsidTr="003F2A80">
                <w:trPr>
                  <w:trHeight w:val="300"/>
                </w:trPr>
                <w:tc>
                  <w:tcPr>
                    <w:tcW w:w="1530" w:type="dxa"/>
                    <w:vMerge/>
                    <w:tcBorders>
                      <w:top w:val="nil"/>
                      <w:left w:val="nil"/>
                      <w:bottom w:val="single" w:sz="4" w:space="0" w:color="000000"/>
                      <w:right w:val="nil"/>
                    </w:tcBorders>
                    <w:vAlign w:val="center"/>
                    <w:hideMark/>
                  </w:tcPr>
                  <w:p w14:paraId="4A483A64" w14:textId="77777777" w:rsidR="00A92258" w:rsidRPr="00C7258D" w:rsidRDefault="00A92258" w:rsidP="00C7258D">
                    <w:pPr>
                      <w:spacing w:before="0" w:line="240" w:lineRule="auto"/>
                      <w:rPr>
                        <w:rFonts w:cs="Calibri"/>
                        <w:color w:val="000000"/>
                        <w:sz w:val="20"/>
                        <w:szCs w:val="20"/>
                        <w:lang w:bidi="ar-SA"/>
                      </w:rPr>
                    </w:pPr>
                  </w:p>
                </w:tc>
                <w:tc>
                  <w:tcPr>
                    <w:tcW w:w="966" w:type="dxa"/>
                    <w:tcBorders>
                      <w:top w:val="nil"/>
                      <w:left w:val="nil"/>
                      <w:bottom w:val="nil"/>
                      <w:right w:val="nil"/>
                    </w:tcBorders>
                    <w:shd w:val="clear" w:color="000000" w:fill="FFF2CC"/>
                    <w:noWrap/>
                    <w:hideMark/>
                  </w:tcPr>
                  <w:p w14:paraId="4FF4E50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FFF2CC"/>
                    <w:noWrap/>
                    <w:vAlign w:val="bottom"/>
                    <w:hideMark/>
                  </w:tcPr>
                  <w:p w14:paraId="0102D0BB"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FFF2CC"/>
                    <w:noWrap/>
                    <w:vAlign w:val="bottom"/>
                    <w:hideMark/>
                  </w:tcPr>
                  <w:p w14:paraId="640E363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FFF2CC"/>
                    <w:noWrap/>
                    <w:vAlign w:val="bottom"/>
                    <w:hideMark/>
                  </w:tcPr>
                  <w:p w14:paraId="104333E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nil"/>
                      <w:left w:val="nil"/>
                      <w:bottom w:val="nil"/>
                      <w:right w:val="nil"/>
                    </w:tcBorders>
                    <w:shd w:val="clear" w:color="000000" w:fill="FFF2CC"/>
                    <w:noWrap/>
                    <w:vAlign w:val="bottom"/>
                    <w:hideMark/>
                  </w:tcPr>
                  <w:p w14:paraId="7D2BDCC4"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FFF2CC"/>
                    <w:noWrap/>
                    <w:vAlign w:val="bottom"/>
                    <w:hideMark/>
                  </w:tcPr>
                  <w:p w14:paraId="16C14AF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3 - 2029 (ends coal use)</w:t>
                    </w:r>
                  </w:p>
                </w:tc>
                <w:tc>
                  <w:tcPr>
                    <w:tcW w:w="998" w:type="dxa"/>
                    <w:tcBorders>
                      <w:top w:val="nil"/>
                      <w:left w:val="nil"/>
                      <w:bottom w:val="nil"/>
                      <w:right w:val="nil"/>
                    </w:tcBorders>
                    <w:shd w:val="clear" w:color="000000" w:fill="FFF2CC"/>
                    <w:noWrap/>
                    <w:vAlign w:val="bottom"/>
                    <w:hideMark/>
                  </w:tcPr>
                  <w:p w14:paraId="1065674F"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422BB644" w14:textId="77777777" w:rsidTr="003F2A80">
                <w:trPr>
                  <w:trHeight w:val="300"/>
                </w:trPr>
                <w:tc>
                  <w:tcPr>
                    <w:tcW w:w="1530" w:type="dxa"/>
                    <w:vMerge/>
                    <w:tcBorders>
                      <w:top w:val="nil"/>
                      <w:left w:val="nil"/>
                      <w:bottom w:val="single" w:sz="4" w:space="0" w:color="000000"/>
                      <w:right w:val="nil"/>
                    </w:tcBorders>
                    <w:vAlign w:val="center"/>
                    <w:hideMark/>
                  </w:tcPr>
                  <w:p w14:paraId="2C117D4F" w14:textId="77777777" w:rsidR="00A92258" w:rsidRPr="00C7258D" w:rsidRDefault="00A92258" w:rsidP="00C7258D">
                    <w:pPr>
                      <w:spacing w:before="0" w:line="240" w:lineRule="auto"/>
                      <w:rPr>
                        <w:rFonts w:cs="Calibri"/>
                        <w:color w:val="000000"/>
                        <w:sz w:val="20"/>
                        <w:szCs w:val="20"/>
                        <w:lang w:bidi="ar-SA"/>
                      </w:rPr>
                    </w:pPr>
                  </w:p>
                </w:tc>
                <w:tc>
                  <w:tcPr>
                    <w:tcW w:w="966" w:type="dxa"/>
                    <w:tcBorders>
                      <w:top w:val="nil"/>
                      <w:left w:val="nil"/>
                      <w:bottom w:val="nil"/>
                      <w:right w:val="nil"/>
                    </w:tcBorders>
                    <w:shd w:val="clear" w:color="000000" w:fill="FFF2CC"/>
                    <w:noWrap/>
                    <w:hideMark/>
                  </w:tcPr>
                  <w:p w14:paraId="3600FA98"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FFF2CC"/>
                    <w:noWrap/>
                    <w:vAlign w:val="bottom"/>
                    <w:hideMark/>
                  </w:tcPr>
                  <w:p w14:paraId="5E9A6A37"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FFF2CC"/>
                    <w:noWrap/>
                    <w:vAlign w:val="bottom"/>
                    <w:hideMark/>
                  </w:tcPr>
                  <w:p w14:paraId="64E9A76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FFF2CC"/>
                    <w:noWrap/>
                    <w:vAlign w:val="bottom"/>
                    <w:hideMark/>
                  </w:tcPr>
                  <w:p w14:paraId="72C7278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nil"/>
                      <w:left w:val="nil"/>
                      <w:bottom w:val="nil"/>
                      <w:right w:val="nil"/>
                    </w:tcBorders>
                    <w:shd w:val="clear" w:color="000000" w:fill="FFF2CC"/>
                    <w:noWrap/>
                    <w:vAlign w:val="bottom"/>
                    <w:hideMark/>
                  </w:tcPr>
                  <w:p w14:paraId="5D453AF7"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FFF2CC"/>
                    <w:noWrap/>
                    <w:vAlign w:val="bottom"/>
                    <w:hideMark/>
                  </w:tcPr>
                  <w:p w14:paraId="43F4018D"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4 - 2035</w:t>
                    </w:r>
                  </w:p>
                </w:tc>
                <w:tc>
                  <w:tcPr>
                    <w:tcW w:w="998" w:type="dxa"/>
                    <w:tcBorders>
                      <w:top w:val="nil"/>
                      <w:left w:val="nil"/>
                      <w:bottom w:val="nil"/>
                      <w:right w:val="nil"/>
                    </w:tcBorders>
                    <w:shd w:val="clear" w:color="000000" w:fill="FFF2CC"/>
                    <w:noWrap/>
                    <w:vAlign w:val="bottom"/>
                    <w:hideMark/>
                  </w:tcPr>
                  <w:p w14:paraId="02EC66AD"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03E01532" w14:textId="77777777" w:rsidTr="003F2A80">
                <w:trPr>
                  <w:trHeight w:val="300"/>
                </w:trPr>
                <w:tc>
                  <w:tcPr>
                    <w:tcW w:w="1530" w:type="dxa"/>
                    <w:vMerge/>
                    <w:tcBorders>
                      <w:top w:val="nil"/>
                      <w:left w:val="nil"/>
                      <w:bottom w:val="single" w:sz="4" w:space="0" w:color="000000"/>
                      <w:right w:val="nil"/>
                    </w:tcBorders>
                    <w:vAlign w:val="center"/>
                    <w:hideMark/>
                  </w:tcPr>
                  <w:p w14:paraId="21FC2A1F" w14:textId="77777777" w:rsidR="00A92258" w:rsidRPr="00C7258D" w:rsidRDefault="00A92258" w:rsidP="00C7258D">
                    <w:pPr>
                      <w:spacing w:before="0" w:line="240" w:lineRule="auto"/>
                      <w:rPr>
                        <w:rFonts w:cs="Calibri"/>
                        <w:color w:val="000000"/>
                        <w:sz w:val="20"/>
                        <w:szCs w:val="20"/>
                        <w:lang w:bidi="ar-SA"/>
                      </w:rPr>
                    </w:pPr>
                  </w:p>
                </w:tc>
                <w:tc>
                  <w:tcPr>
                    <w:tcW w:w="966" w:type="dxa"/>
                    <w:tcBorders>
                      <w:top w:val="nil"/>
                      <w:left w:val="nil"/>
                      <w:bottom w:val="single" w:sz="4" w:space="0" w:color="auto"/>
                      <w:right w:val="nil"/>
                    </w:tcBorders>
                    <w:shd w:val="clear" w:color="000000" w:fill="FFF2CC"/>
                    <w:noWrap/>
                    <w:hideMark/>
                  </w:tcPr>
                  <w:p w14:paraId="61E8A27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single" w:sz="4" w:space="0" w:color="auto"/>
                      <w:right w:val="nil"/>
                    </w:tcBorders>
                    <w:shd w:val="clear" w:color="000000" w:fill="FFF2CC"/>
                    <w:noWrap/>
                    <w:vAlign w:val="bottom"/>
                    <w:hideMark/>
                  </w:tcPr>
                  <w:p w14:paraId="34AD2903"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single" w:sz="4" w:space="0" w:color="auto"/>
                      <w:right w:val="nil"/>
                    </w:tcBorders>
                    <w:shd w:val="clear" w:color="000000" w:fill="FFF2CC"/>
                    <w:noWrap/>
                    <w:vAlign w:val="bottom"/>
                    <w:hideMark/>
                  </w:tcPr>
                  <w:p w14:paraId="720B2F0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single" w:sz="4" w:space="0" w:color="auto"/>
                      <w:right w:val="nil"/>
                    </w:tcBorders>
                    <w:shd w:val="clear" w:color="000000" w:fill="FFF2CC"/>
                    <w:noWrap/>
                    <w:vAlign w:val="bottom"/>
                    <w:hideMark/>
                  </w:tcPr>
                  <w:p w14:paraId="32172E2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nil"/>
                      <w:left w:val="nil"/>
                      <w:bottom w:val="single" w:sz="4" w:space="0" w:color="auto"/>
                      <w:right w:val="nil"/>
                    </w:tcBorders>
                    <w:shd w:val="clear" w:color="000000" w:fill="FFF2CC"/>
                    <w:noWrap/>
                    <w:vAlign w:val="bottom"/>
                    <w:hideMark/>
                  </w:tcPr>
                  <w:p w14:paraId="3E53551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single" w:sz="4" w:space="0" w:color="auto"/>
                      <w:right w:val="nil"/>
                    </w:tcBorders>
                    <w:shd w:val="clear" w:color="000000" w:fill="FFF2CC"/>
                    <w:noWrap/>
                    <w:vAlign w:val="bottom"/>
                    <w:hideMark/>
                  </w:tcPr>
                  <w:p w14:paraId="1DF3CD37"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Common - 2035</w:t>
                    </w:r>
                  </w:p>
                </w:tc>
                <w:tc>
                  <w:tcPr>
                    <w:tcW w:w="998" w:type="dxa"/>
                    <w:tcBorders>
                      <w:top w:val="nil"/>
                      <w:left w:val="nil"/>
                      <w:bottom w:val="single" w:sz="4" w:space="0" w:color="auto"/>
                      <w:right w:val="nil"/>
                    </w:tcBorders>
                    <w:shd w:val="clear" w:color="000000" w:fill="FFF2CC"/>
                    <w:noWrap/>
                    <w:vAlign w:val="bottom"/>
                    <w:hideMark/>
                  </w:tcPr>
                  <w:p w14:paraId="2D146E81"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5BA91A5C" w14:textId="77777777" w:rsidTr="003F2A80">
                <w:trPr>
                  <w:trHeight w:val="300"/>
                </w:trPr>
                <w:tc>
                  <w:tcPr>
                    <w:tcW w:w="1530" w:type="dxa"/>
                    <w:tcBorders>
                      <w:top w:val="nil"/>
                      <w:left w:val="nil"/>
                      <w:bottom w:val="nil"/>
                      <w:right w:val="nil"/>
                    </w:tcBorders>
                    <w:shd w:val="clear" w:color="000000" w:fill="EDEDED"/>
                    <w:noWrap/>
                    <w:vAlign w:val="bottom"/>
                    <w:hideMark/>
                  </w:tcPr>
                  <w:p w14:paraId="4699D9D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Otter Tail</w:t>
                    </w:r>
                  </w:p>
                </w:tc>
                <w:tc>
                  <w:tcPr>
                    <w:tcW w:w="966" w:type="dxa"/>
                    <w:tcBorders>
                      <w:top w:val="nil"/>
                      <w:left w:val="nil"/>
                      <w:bottom w:val="nil"/>
                      <w:right w:val="nil"/>
                    </w:tcBorders>
                    <w:shd w:val="clear" w:color="000000" w:fill="EDEDED"/>
                    <w:noWrap/>
                    <w:hideMark/>
                  </w:tcPr>
                  <w:p w14:paraId="1746A2D6"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Hoot Lake</w:t>
                    </w:r>
                  </w:p>
                </w:tc>
                <w:tc>
                  <w:tcPr>
                    <w:tcW w:w="1203" w:type="dxa"/>
                    <w:tcBorders>
                      <w:top w:val="nil"/>
                      <w:left w:val="nil"/>
                      <w:bottom w:val="nil"/>
                      <w:right w:val="nil"/>
                    </w:tcBorders>
                    <w:shd w:val="clear" w:color="000000" w:fill="EDEDED"/>
                    <w:noWrap/>
                    <w:vAlign w:val="bottom"/>
                    <w:hideMark/>
                  </w:tcPr>
                  <w:p w14:paraId="0BE1B926"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Fergus Falls</w:t>
                    </w:r>
                  </w:p>
                </w:tc>
                <w:tc>
                  <w:tcPr>
                    <w:tcW w:w="1190" w:type="dxa"/>
                    <w:tcBorders>
                      <w:top w:val="nil"/>
                      <w:left w:val="nil"/>
                      <w:bottom w:val="nil"/>
                      <w:right w:val="nil"/>
                    </w:tcBorders>
                    <w:shd w:val="clear" w:color="000000" w:fill="EDEDED"/>
                    <w:noWrap/>
                    <w:vAlign w:val="bottom"/>
                    <w:hideMark/>
                  </w:tcPr>
                  <w:p w14:paraId="6D888C4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Otter Tail</w:t>
                    </w:r>
                  </w:p>
                </w:tc>
                <w:tc>
                  <w:tcPr>
                    <w:tcW w:w="1039" w:type="dxa"/>
                    <w:tcBorders>
                      <w:top w:val="nil"/>
                      <w:left w:val="nil"/>
                      <w:bottom w:val="nil"/>
                      <w:right w:val="nil"/>
                    </w:tcBorders>
                    <w:shd w:val="clear" w:color="000000" w:fill="EDEDED"/>
                    <w:noWrap/>
                    <w:vAlign w:val="bottom"/>
                    <w:hideMark/>
                  </w:tcPr>
                  <w:p w14:paraId="2A7A060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nil"/>
                      <w:left w:val="nil"/>
                      <w:bottom w:val="nil"/>
                      <w:right w:val="nil"/>
                    </w:tcBorders>
                    <w:shd w:val="clear" w:color="000000" w:fill="EDEDED"/>
                    <w:noWrap/>
                    <w:vAlign w:val="bottom"/>
                    <w:hideMark/>
                  </w:tcPr>
                  <w:p w14:paraId="26457DE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c>
                  <w:tcPr>
                    <w:tcW w:w="2043" w:type="dxa"/>
                    <w:tcBorders>
                      <w:top w:val="nil"/>
                      <w:left w:val="nil"/>
                      <w:bottom w:val="nil"/>
                      <w:right w:val="nil"/>
                    </w:tcBorders>
                    <w:shd w:val="clear" w:color="000000" w:fill="EDEDED"/>
                    <w:noWrap/>
                    <w:vAlign w:val="bottom"/>
                    <w:hideMark/>
                  </w:tcPr>
                  <w:p w14:paraId="52FCC8F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2-6.2021</w:t>
                    </w:r>
                  </w:p>
                </w:tc>
                <w:tc>
                  <w:tcPr>
                    <w:tcW w:w="998" w:type="dxa"/>
                    <w:tcBorders>
                      <w:top w:val="nil"/>
                      <w:left w:val="nil"/>
                      <w:bottom w:val="nil"/>
                      <w:right w:val="nil"/>
                    </w:tcBorders>
                    <w:shd w:val="clear" w:color="000000" w:fill="EDEDED"/>
                    <w:noWrap/>
                    <w:vAlign w:val="bottom"/>
                    <w:hideMark/>
                  </w:tcPr>
                  <w:p w14:paraId="46B6535E" w14:textId="77777777" w:rsidR="00A92258" w:rsidRPr="00C7258D" w:rsidRDefault="00A92258" w:rsidP="00C7258D">
                    <w:pPr>
                      <w:spacing w:before="0" w:line="240" w:lineRule="auto"/>
                      <w:jc w:val="center"/>
                      <w:rPr>
                        <w:rFonts w:cs="Calibri"/>
                        <w:sz w:val="20"/>
                        <w:szCs w:val="20"/>
                        <w:lang w:bidi="ar-SA"/>
                      </w:rPr>
                    </w:pPr>
                    <w:r w:rsidRPr="00C7258D">
                      <w:rPr>
                        <w:rFonts w:cs="Calibri"/>
                        <w:sz w:val="20"/>
                        <w:szCs w:val="20"/>
                        <w:lang w:bidi="ar-SA"/>
                      </w:rPr>
                      <w:t>2025</w:t>
                    </w:r>
                  </w:p>
                </w:tc>
              </w:tr>
              <w:tr w:rsidR="00A92258" w:rsidRPr="00C7258D" w14:paraId="5D8DFDFE" w14:textId="77777777" w:rsidTr="003F2A80">
                <w:trPr>
                  <w:trHeight w:val="300"/>
                </w:trPr>
                <w:tc>
                  <w:tcPr>
                    <w:tcW w:w="1530" w:type="dxa"/>
                    <w:tcBorders>
                      <w:top w:val="nil"/>
                      <w:left w:val="nil"/>
                      <w:bottom w:val="single" w:sz="4" w:space="0" w:color="auto"/>
                      <w:right w:val="nil"/>
                    </w:tcBorders>
                    <w:shd w:val="clear" w:color="000000" w:fill="EDEDED"/>
                    <w:noWrap/>
                    <w:vAlign w:val="bottom"/>
                    <w:hideMark/>
                  </w:tcPr>
                  <w:p w14:paraId="016513C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single" w:sz="4" w:space="0" w:color="auto"/>
                      <w:right w:val="nil"/>
                    </w:tcBorders>
                    <w:shd w:val="clear" w:color="000000" w:fill="EDEDED"/>
                    <w:noWrap/>
                    <w:hideMark/>
                  </w:tcPr>
                  <w:p w14:paraId="1DB3FF9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single" w:sz="4" w:space="0" w:color="auto"/>
                      <w:right w:val="nil"/>
                    </w:tcBorders>
                    <w:shd w:val="clear" w:color="000000" w:fill="EDEDED"/>
                    <w:noWrap/>
                    <w:vAlign w:val="bottom"/>
                    <w:hideMark/>
                  </w:tcPr>
                  <w:p w14:paraId="1D616FAB"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single" w:sz="4" w:space="0" w:color="auto"/>
                      <w:right w:val="nil"/>
                    </w:tcBorders>
                    <w:shd w:val="clear" w:color="000000" w:fill="EDEDED"/>
                    <w:noWrap/>
                    <w:vAlign w:val="bottom"/>
                    <w:hideMark/>
                  </w:tcPr>
                  <w:p w14:paraId="3E05C55B"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single" w:sz="4" w:space="0" w:color="auto"/>
                      <w:right w:val="nil"/>
                    </w:tcBorders>
                    <w:shd w:val="clear" w:color="000000" w:fill="EDEDED"/>
                    <w:noWrap/>
                    <w:vAlign w:val="bottom"/>
                    <w:hideMark/>
                  </w:tcPr>
                  <w:p w14:paraId="7E71082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single" w:sz="4" w:space="0" w:color="auto"/>
                      <w:right w:val="nil"/>
                    </w:tcBorders>
                    <w:shd w:val="clear" w:color="000000" w:fill="EDEDED"/>
                    <w:noWrap/>
                    <w:vAlign w:val="bottom"/>
                    <w:hideMark/>
                  </w:tcPr>
                  <w:p w14:paraId="51531C28"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single" w:sz="4" w:space="0" w:color="auto"/>
                      <w:right w:val="nil"/>
                    </w:tcBorders>
                    <w:shd w:val="clear" w:color="000000" w:fill="EDEDED"/>
                    <w:noWrap/>
                    <w:vAlign w:val="bottom"/>
                    <w:hideMark/>
                  </w:tcPr>
                  <w:p w14:paraId="7C6C0FC2"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3-6.2021</w:t>
                    </w:r>
                  </w:p>
                </w:tc>
                <w:tc>
                  <w:tcPr>
                    <w:tcW w:w="998" w:type="dxa"/>
                    <w:tcBorders>
                      <w:top w:val="nil"/>
                      <w:left w:val="nil"/>
                      <w:bottom w:val="single" w:sz="4" w:space="0" w:color="auto"/>
                      <w:right w:val="nil"/>
                    </w:tcBorders>
                    <w:shd w:val="clear" w:color="000000" w:fill="EDEDED"/>
                    <w:noWrap/>
                    <w:vAlign w:val="bottom"/>
                    <w:hideMark/>
                  </w:tcPr>
                  <w:p w14:paraId="58A56E86"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71A61E8E" w14:textId="77777777" w:rsidTr="003F2A80">
                <w:trPr>
                  <w:trHeight w:val="300"/>
                </w:trPr>
                <w:tc>
                  <w:tcPr>
                    <w:tcW w:w="1530" w:type="dxa"/>
                    <w:tcBorders>
                      <w:top w:val="nil"/>
                      <w:left w:val="nil"/>
                      <w:bottom w:val="nil"/>
                      <w:right w:val="nil"/>
                    </w:tcBorders>
                    <w:shd w:val="clear" w:color="000000" w:fill="ACB9CA"/>
                    <w:noWrap/>
                    <w:vAlign w:val="bottom"/>
                    <w:hideMark/>
                  </w:tcPr>
                  <w:p w14:paraId="2B55E80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nil"/>
                      <w:right w:val="nil"/>
                    </w:tcBorders>
                    <w:shd w:val="clear" w:color="000000" w:fill="ACB9CA"/>
                    <w:noWrap/>
                    <w:hideMark/>
                  </w:tcPr>
                  <w:p w14:paraId="19B2CD2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ACB9CA"/>
                    <w:noWrap/>
                    <w:vAlign w:val="bottom"/>
                    <w:hideMark/>
                  </w:tcPr>
                  <w:p w14:paraId="7B741F23"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Fox Lake</w:t>
                    </w:r>
                  </w:p>
                </w:tc>
                <w:tc>
                  <w:tcPr>
                    <w:tcW w:w="1190" w:type="dxa"/>
                    <w:tcBorders>
                      <w:top w:val="nil"/>
                      <w:left w:val="nil"/>
                      <w:bottom w:val="nil"/>
                      <w:right w:val="nil"/>
                    </w:tcBorders>
                    <w:shd w:val="clear" w:color="000000" w:fill="ACB9CA"/>
                    <w:noWrap/>
                    <w:vAlign w:val="bottom"/>
                    <w:hideMark/>
                  </w:tcPr>
                  <w:p w14:paraId="30DB6BB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Martin</w:t>
                    </w:r>
                  </w:p>
                </w:tc>
                <w:tc>
                  <w:tcPr>
                    <w:tcW w:w="1039" w:type="dxa"/>
                    <w:tcBorders>
                      <w:top w:val="nil"/>
                      <w:left w:val="nil"/>
                      <w:bottom w:val="nil"/>
                      <w:right w:val="nil"/>
                    </w:tcBorders>
                    <w:shd w:val="clear" w:color="000000" w:fill="ACB9CA"/>
                    <w:noWrap/>
                    <w:vAlign w:val="bottom"/>
                    <w:hideMark/>
                  </w:tcPr>
                  <w:p w14:paraId="6CC10C6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nil"/>
                      <w:left w:val="nil"/>
                      <w:bottom w:val="nil"/>
                      <w:right w:val="nil"/>
                    </w:tcBorders>
                    <w:shd w:val="clear" w:color="000000" w:fill="ACB9CA"/>
                    <w:noWrap/>
                    <w:vAlign w:val="bottom"/>
                    <w:hideMark/>
                  </w:tcPr>
                  <w:p w14:paraId="45057D9F"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c>
                  <w:tcPr>
                    <w:tcW w:w="2043" w:type="dxa"/>
                    <w:vMerge w:val="restart"/>
                    <w:tcBorders>
                      <w:top w:val="nil"/>
                      <w:left w:val="nil"/>
                      <w:bottom w:val="nil"/>
                      <w:right w:val="nil"/>
                    </w:tcBorders>
                    <w:shd w:val="clear" w:color="000000" w:fill="ACB9CA"/>
                    <w:hideMark/>
                  </w:tcPr>
                  <w:p w14:paraId="7EB10B3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11.17 - per Dept of Rev</w:t>
                    </w:r>
                  </w:p>
                </w:tc>
                <w:tc>
                  <w:tcPr>
                    <w:tcW w:w="998" w:type="dxa"/>
                    <w:tcBorders>
                      <w:top w:val="nil"/>
                      <w:left w:val="nil"/>
                      <w:bottom w:val="nil"/>
                      <w:right w:val="nil"/>
                    </w:tcBorders>
                    <w:shd w:val="clear" w:color="000000" w:fill="ACB9CA"/>
                    <w:noWrap/>
                    <w:vAlign w:val="bottom"/>
                    <w:hideMark/>
                  </w:tcPr>
                  <w:p w14:paraId="6907F746"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2018</w:t>
                    </w:r>
                  </w:p>
                </w:tc>
              </w:tr>
              <w:tr w:rsidR="00A92258" w:rsidRPr="00C7258D" w14:paraId="2FB3902F" w14:textId="77777777" w:rsidTr="003F2A80">
                <w:trPr>
                  <w:trHeight w:val="270"/>
                </w:trPr>
                <w:tc>
                  <w:tcPr>
                    <w:tcW w:w="1530" w:type="dxa"/>
                    <w:tcBorders>
                      <w:top w:val="nil"/>
                      <w:left w:val="nil"/>
                      <w:bottom w:val="nil"/>
                      <w:right w:val="nil"/>
                    </w:tcBorders>
                    <w:shd w:val="clear" w:color="000000" w:fill="ACB9CA"/>
                    <w:noWrap/>
                    <w:vAlign w:val="bottom"/>
                    <w:hideMark/>
                  </w:tcPr>
                  <w:p w14:paraId="0CEF1D88"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nil"/>
                      <w:right w:val="nil"/>
                    </w:tcBorders>
                    <w:shd w:val="clear" w:color="000000" w:fill="ACB9CA"/>
                    <w:noWrap/>
                    <w:hideMark/>
                  </w:tcPr>
                  <w:p w14:paraId="4C4CAC4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ACB9CA"/>
                    <w:noWrap/>
                    <w:vAlign w:val="bottom"/>
                    <w:hideMark/>
                  </w:tcPr>
                  <w:p w14:paraId="34799FF2"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ACB9CA"/>
                    <w:noWrap/>
                    <w:vAlign w:val="bottom"/>
                    <w:hideMark/>
                  </w:tcPr>
                  <w:p w14:paraId="38F9C85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ACB9CA"/>
                    <w:noWrap/>
                    <w:vAlign w:val="bottom"/>
                    <w:hideMark/>
                  </w:tcPr>
                  <w:p w14:paraId="618707F2"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ACB9CA"/>
                    <w:noWrap/>
                    <w:vAlign w:val="bottom"/>
                    <w:hideMark/>
                  </w:tcPr>
                  <w:p w14:paraId="1448A90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vMerge/>
                    <w:tcBorders>
                      <w:top w:val="nil"/>
                      <w:left w:val="nil"/>
                      <w:bottom w:val="nil"/>
                      <w:right w:val="nil"/>
                    </w:tcBorders>
                    <w:vAlign w:val="center"/>
                    <w:hideMark/>
                  </w:tcPr>
                  <w:p w14:paraId="428A4545" w14:textId="77777777" w:rsidR="00A92258" w:rsidRPr="00C7258D" w:rsidRDefault="00A92258" w:rsidP="00C7258D">
                    <w:pPr>
                      <w:spacing w:before="0" w:line="240" w:lineRule="auto"/>
                      <w:rPr>
                        <w:rFonts w:cs="Calibri"/>
                        <w:color w:val="000000"/>
                        <w:sz w:val="20"/>
                        <w:szCs w:val="20"/>
                        <w:lang w:bidi="ar-SA"/>
                      </w:rPr>
                    </w:pPr>
                  </w:p>
                </w:tc>
                <w:tc>
                  <w:tcPr>
                    <w:tcW w:w="998" w:type="dxa"/>
                    <w:tcBorders>
                      <w:top w:val="nil"/>
                      <w:left w:val="nil"/>
                      <w:bottom w:val="nil"/>
                      <w:right w:val="nil"/>
                    </w:tcBorders>
                    <w:shd w:val="clear" w:color="000000" w:fill="ACB9CA"/>
                    <w:noWrap/>
                    <w:vAlign w:val="bottom"/>
                    <w:hideMark/>
                  </w:tcPr>
                  <w:p w14:paraId="4D9030F9"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79C8F79A" w14:textId="77777777" w:rsidTr="003F2A80">
                <w:trPr>
                  <w:trHeight w:val="300"/>
                </w:trPr>
                <w:tc>
                  <w:tcPr>
                    <w:tcW w:w="1530" w:type="dxa"/>
                    <w:tcBorders>
                      <w:top w:val="nil"/>
                      <w:left w:val="nil"/>
                      <w:bottom w:val="single" w:sz="4" w:space="0" w:color="auto"/>
                      <w:right w:val="nil"/>
                    </w:tcBorders>
                    <w:shd w:val="clear" w:color="000000" w:fill="E2EFDA"/>
                    <w:noWrap/>
                    <w:vAlign w:val="bottom"/>
                    <w:hideMark/>
                  </w:tcPr>
                  <w:p w14:paraId="16AF18B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Xcel</w:t>
                    </w:r>
                  </w:p>
                </w:tc>
                <w:tc>
                  <w:tcPr>
                    <w:tcW w:w="966" w:type="dxa"/>
                    <w:tcBorders>
                      <w:top w:val="nil"/>
                      <w:left w:val="nil"/>
                      <w:bottom w:val="single" w:sz="4" w:space="0" w:color="auto"/>
                      <w:right w:val="nil"/>
                    </w:tcBorders>
                    <w:shd w:val="clear" w:color="000000" w:fill="E2EFDA"/>
                    <w:noWrap/>
                    <w:hideMark/>
                  </w:tcPr>
                  <w:p w14:paraId="5654F74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Granite Falls</w:t>
                    </w:r>
                  </w:p>
                </w:tc>
                <w:tc>
                  <w:tcPr>
                    <w:tcW w:w="1203" w:type="dxa"/>
                    <w:tcBorders>
                      <w:top w:val="nil"/>
                      <w:left w:val="nil"/>
                      <w:bottom w:val="single" w:sz="4" w:space="0" w:color="auto"/>
                      <w:right w:val="nil"/>
                    </w:tcBorders>
                    <w:shd w:val="clear" w:color="000000" w:fill="E2EFDA"/>
                    <w:noWrap/>
                    <w:vAlign w:val="bottom"/>
                    <w:hideMark/>
                  </w:tcPr>
                  <w:p w14:paraId="14A053B7"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Granite Falls</w:t>
                    </w:r>
                  </w:p>
                </w:tc>
                <w:tc>
                  <w:tcPr>
                    <w:tcW w:w="1190" w:type="dxa"/>
                    <w:tcBorders>
                      <w:top w:val="nil"/>
                      <w:left w:val="nil"/>
                      <w:bottom w:val="single" w:sz="4" w:space="0" w:color="auto"/>
                      <w:right w:val="nil"/>
                    </w:tcBorders>
                    <w:shd w:val="clear" w:color="000000" w:fill="E2EFDA"/>
                    <w:noWrap/>
                    <w:vAlign w:val="bottom"/>
                    <w:hideMark/>
                  </w:tcPr>
                  <w:p w14:paraId="65B847E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Chippewa</w:t>
                    </w:r>
                  </w:p>
                </w:tc>
                <w:tc>
                  <w:tcPr>
                    <w:tcW w:w="1039" w:type="dxa"/>
                    <w:tcBorders>
                      <w:top w:val="nil"/>
                      <w:left w:val="nil"/>
                      <w:bottom w:val="single" w:sz="4" w:space="0" w:color="auto"/>
                      <w:right w:val="nil"/>
                    </w:tcBorders>
                    <w:shd w:val="clear" w:color="000000" w:fill="E2EFDA"/>
                    <w:noWrap/>
                    <w:vAlign w:val="bottom"/>
                    <w:hideMark/>
                  </w:tcPr>
                  <w:p w14:paraId="69AC54F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nil"/>
                      <w:left w:val="nil"/>
                      <w:bottom w:val="single" w:sz="4" w:space="0" w:color="auto"/>
                      <w:right w:val="nil"/>
                    </w:tcBorders>
                    <w:shd w:val="clear" w:color="000000" w:fill="E2EFDA"/>
                    <w:noWrap/>
                    <w:vAlign w:val="bottom"/>
                    <w:hideMark/>
                  </w:tcPr>
                  <w:p w14:paraId="134584D2"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c>
                  <w:tcPr>
                    <w:tcW w:w="2043" w:type="dxa"/>
                    <w:tcBorders>
                      <w:top w:val="nil"/>
                      <w:left w:val="nil"/>
                      <w:bottom w:val="single" w:sz="4" w:space="0" w:color="auto"/>
                      <w:right w:val="nil"/>
                    </w:tcBorders>
                    <w:shd w:val="clear" w:color="000000" w:fill="E2EFDA"/>
                    <w:noWrap/>
                    <w:vAlign w:val="bottom"/>
                    <w:hideMark/>
                  </w:tcPr>
                  <w:p w14:paraId="6D05190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Retired</w:t>
                    </w:r>
                  </w:p>
                </w:tc>
                <w:tc>
                  <w:tcPr>
                    <w:tcW w:w="998" w:type="dxa"/>
                    <w:tcBorders>
                      <w:top w:val="nil"/>
                      <w:left w:val="nil"/>
                      <w:bottom w:val="single" w:sz="4" w:space="0" w:color="auto"/>
                      <w:right w:val="nil"/>
                    </w:tcBorders>
                    <w:shd w:val="clear" w:color="000000" w:fill="E2EFDA"/>
                    <w:noWrap/>
                    <w:vAlign w:val="bottom"/>
                    <w:hideMark/>
                  </w:tcPr>
                  <w:p w14:paraId="779DBF83"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3C6732EC" w14:textId="77777777" w:rsidTr="003F2A80">
                <w:trPr>
                  <w:trHeight w:val="300"/>
                </w:trPr>
                <w:tc>
                  <w:tcPr>
                    <w:tcW w:w="1530" w:type="dxa"/>
                    <w:vMerge w:val="restart"/>
                    <w:tcBorders>
                      <w:top w:val="nil"/>
                      <w:left w:val="nil"/>
                      <w:bottom w:val="single" w:sz="4" w:space="0" w:color="000000"/>
                      <w:right w:val="nil"/>
                    </w:tcBorders>
                    <w:shd w:val="clear" w:color="000000" w:fill="FFF2CC"/>
                    <w:hideMark/>
                  </w:tcPr>
                  <w:p w14:paraId="2DCFC84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MN Power/ALLETE</w:t>
                    </w:r>
                  </w:p>
                </w:tc>
                <w:tc>
                  <w:tcPr>
                    <w:tcW w:w="966" w:type="dxa"/>
                    <w:vMerge w:val="restart"/>
                    <w:tcBorders>
                      <w:top w:val="nil"/>
                      <w:left w:val="nil"/>
                      <w:bottom w:val="single" w:sz="4" w:space="0" w:color="000000"/>
                      <w:right w:val="nil"/>
                    </w:tcBorders>
                    <w:shd w:val="clear" w:color="000000" w:fill="FFF2CC"/>
                    <w:hideMark/>
                  </w:tcPr>
                  <w:p w14:paraId="17424274" w14:textId="77777777" w:rsidR="00A92258" w:rsidRPr="00C7258D" w:rsidRDefault="00A92258" w:rsidP="00C7258D">
                    <w:pPr>
                      <w:spacing w:before="0" w:line="240" w:lineRule="auto"/>
                      <w:rPr>
                        <w:rFonts w:cs="Calibri"/>
                        <w:color w:val="000000"/>
                        <w:sz w:val="20"/>
                        <w:szCs w:val="20"/>
                        <w:lang w:bidi="ar-SA"/>
                      </w:rPr>
                    </w:pPr>
                    <w:proofErr w:type="spellStart"/>
                    <w:r w:rsidRPr="00C7258D">
                      <w:rPr>
                        <w:rFonts w:cs="Calibri"/>
                        <w:color w:val="000000"/>
                        <w:sz w:val="20"/>
                        <w:szCs w:val="20"/>
                        <w:lang w:bidi="ar-SA"/>
                      </w:rPr>
                      <w:t>Laskin</w:t>
                    </w:r>
                    <w:proofErr w:type="spellEnd"/>
                    <w:r w:rsidRPr="00C7258D">
                      <w:rPr>
                        <w:rFonts w:cs="Calibri"/>
                        <w:color w:val="000000"/>
                        <w:sz w:val="20"/>
                        <w:szCs w:val="20"/>
                        <w:lang w:bidi="ar-SA"/>
                      </w:rPr>
                      <w:t xml:space="preserve"> Energy Center</w:t>
                    </w:r>
                  </w:p>
                </w:tc>
                <w:tc>
                  <w:tcPr>
                    <w:tcW w:w="1203" w:type="dxa"/>
                    <w:tcBorders>
                      <w:top w:val="nil"/>
                      <w:left w:val="nil"/>
                      <w:bottom w:val="nil"/>
                      <w:right w:val="nil"/>
                    </w:tcBorders>
                    <w:shd w:val="clear" w:color="000000" w:fill="FFF2CC"/>
                    <w:noWrap/>
                    <w:vAlign w:val="bottom"/>
                    <w:hideMark/>
                  </w:tcPr>
                  <w:p w14:paraId="63FC11A3"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Hoyt Lakes</w:t>
                    </w:r>
                  </w:p>
                </w:tc>
                <w:tc>
                  <w:tcPr>
                    <w:tcW w:w="1190" w:type="dxa"/>
                    <w:tcBorders>
                      <w:top w:val="nil"/>
                      <w:left w:val="nil"/>
                      <w:bottom w:val="nil"/>
                      <w:right w:val="nil"/>
                    </w:tcBorders>
                    <w:shd w:val="clear" w:color="000000" w:fill="FFF2CC"/>
                    <w:noWrap/>
                    <w:vAlign w:val="bottom"/>
                    <w:hideMark/>
                  </w:tcPr>
                  <w:p w14:paraId="583D8E9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St Louis</w:t>
                    </w:r>
                  </w:p>
                </w:tc>
                <w:tc>
                  <w:tcPr>
                    <w:tcW w:w="1039" w:type="dxa"/>
                    <w:tcBorders>
                      <w:top w:val="nil"/>
                      <w:left w:val="nil"/>
                      <w:bottom w:val="nil"/>
                      <w:right w:val="nil"/>
                    </w:tcBorders>
                    <w:shd w:val="clear" w:color="000000" w:fill="FFF2CC"/>
                    <w:noWrap/>
                    <w:vAlign w:val="bottom"/>
                    <w:hideMark/>
                  </w:tcPr>
                  <w:p w14:paraId="4C93A0F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Natural Gas</w:t>
                    </w:r>
                  </w:p>
                </w:tc>
                <w:tc>
                  <w:tcPr>
                    <w:tcW w:w="1111" w:type="dxa"/>
                    <w:tcBorders>
                      <w:top w:val="nil"/>
                      <w:left w:val="nil"/>
                      <w:bottom w:val="nil"/>
                      <w:right w:val="nil"/>
                    </w:tcBorders>
                    <w:shd w:val="clear" w:color="000000" w:fill="FFF2CC"/>
                    <w:noWrap/>
                    <w:vAlign w:val="bottom"/>
                    <w:hideMark/>
                  </w:tcPr>
                  <w:p w14:paraId="56936F29"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10</w:t>
                    </w:r>
                  </w:p>
                </w:tc>
                <w:tc>
                  <w:tcPr>
                    <w:tcW w:w="2043" w:type="dxa"/>
                    <w:tcBorders>
                      <w:top w:val="nil"/>
                      <w:left w:val="nil"/>
                      <w:bottom w:val="nil"/>
                      <w:right w:val="nil"/>
                    </w:tcBorders>
                    <w:shd w:val="clear" w:color="000000" w:fill="FFF2CC"/>
                    <w:noWrap/>
                    <w:vAlign w:val="bottom"/>
                    <w:hideMark/>
                  </w:tcPr>
                  <w:p w14:paraId="711C57A6"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1 -2030</w:t>
                    </w:r>
                  </w:p>
                </w:tc>
                <w:tc>
                  <w:tcPr>
                    <w:tcW w:w="998" w:type="dxa"/>
                    <w:tcBorders>
                      <w:top w:val="nil"/>
                      <w:left w:val="nil"/>
                      <w:bottom w:val="nil"/>
                      <w:right w:val="nil"/>
                    </w:tcBorders>
                    <w:shd w:val="clear" w:color="000000" w:fill="FFF2CC"/>
                    <w:noWrap/>
                    <w:vAlign w:val="bottom"/>
                    <w:hideMark/>
                  </w:tcPr>
                  <w:p w14:paraId="675B80C0"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74EC787E" w14:textId="77777777" w:rsidTr="003F2A80">
                <w:trPr>
                  <w:trHeight w:val="300"/>
                </w:trPr>
                <w:tc>
                  <w:tcPr>
                    <w:tcW w:w="1530" w:type="dxa"/>
                    <w:vMerge/>
                    <w:tcBorders>
                      <w:top w:val="nil"/>
                      <w:left w:val="nil"/>
                      <w:bottom w:val="single" w:sz="4" w:space="0" w:color="000000"/>
                      <w:right w:val="nil"/>
                    </w:tcBorders>
                    <w:vAlign w:val="center"/>
                    <w:hideMark/>
                  </w:tcPr>
                  <w:p w14:paraId="5E195429" w14:textId="77777777" w:rsidR="00A92258" w:rsidRPr="00C7258D" w:rsidRDefault="00A92258" w:rsidP="00C7258D">
                    <w:pPr>
                      <w:spacing w:before="0" w:line="240" w:lineRule="auto"/>
                      <w:rPr>
                        <w:rFonts w:cs="Calibri"/>
                        <w:color w:val="000000"/>
                        <w:sz w:val="20"/>
                        <w:szCs w:val="20"/>
                        <w:lang w:bidi="ar-SA"/>
                      </w:rPr>
                    </w:pPr>
                  </w:p>
                </w:tc>
                <w:tc>
                  <w:tcPr>
                    <w:tcW w:w="966" w:type="dxa"/>
                    <w:vMerge/>
                    <w:tcBorders>
                      <w:top w:val="nil"/>
                      <w:left w:val="nil"/>
                      <w:bottom w:val="single" w:sz="4" w:space="0" w:color="000000"/>
                      <w:right w:val="nil"/>
                    </w:tcBorders>
                    <w:vAlign w:val="center"/>
                    <w:hideMark/>
                  </w:tcPr>
                  <w:p w14:paraId="0CBE8D3A" w14:textId="77777777" w:rsidR="00A92258" w:rsidRPr="00C7258D" w:rsidRDefault="00A92258" w:rsidP="00C7258D">
                    <w:pPr>
                      <w:spacing w:before="0" w:line="240" w:lineRule="auto"/>
                      <w:rPr>
                        <w:rFonts w:cs="Calibri"/>
                        <w:color w:val="000000"/>
                        <w:sz w:val="20"/>
                        <w:szCs w:val="20"/>
                        <w:lang w:bidi="ar-SA"/>
                      </w:rPr>
                    </w:pPr>
                  </w:p>
                </w:tc>
                <w:tc>
                  <w:tcPr>
                    <w:tcW w:w="1203" w:type="dxa"/>
                    <w:tcBorders>
                      <w:top w:val="nil"/>
                      <w:left w:val="nil"/>
                      <w:bottom w:val="single" w:sz="4" w:space="0" w:color="auto"/>
                      <w:right w:val="nil"/>
                    </w:tcBorders>
                    <w:shd w:val="clear" w:color="000000" w:fill="FFF2CC"/>
                    <w:noWrap/>
                    <w:vAlign w:val="bottom"/>
                    <w:hideMark/>
                  </w:tcPr>
                  <w:p w14:paraId="053CA5DE"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single" w:sz="4" w:space="0" w:color="auto"/>
                      <w:right w:val="nil"/>
                    </w:tcBorders>
                    <w:shd w:val="clear" w:color="000000" w:fill="FFF2CC"/>
                    <w:noWrap/>
                    <w:vAlign w:val="bottom"/>
                    <w:hideMark/>
                  </w:tcPr>
                  <w:p w14:paraId="02B3E72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single" w:sz="4" w:space="0" w:color="auto"/>
                      <w:right w:val="nil"/>
                    </w:tcBorders>
                    <w:shd w:val="clear" w:color="000000" w:fill="FFF2CC"/>
                    <w:noWrap/>
                    <w:vAlign w:val="bottom"/>
                    <w:hideMark/>
                  </w:tcPr>
                  <w:p w14:paraId="4AB885A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(Was Coal)</w:t>
                    </w:r>
                  </w:p>
                </w:tc>
                <w:tc>
                  <w:tcPr>
                    <w:tcW w:w="1111" w:type="dxa"/>
                    <w:tcBorders>
                      <w:top w:val="nil"/>
                      <w:left w:val="nil"/>
                      <w:bottom w:val="single" w:sz="4" w:space="0" w:color="auto"/>
                      <w:right w:val="nil"/>
                    </w:tcBorders>
                    <w:shd w:val="clear" w:color="000000" w:fill="FFF2CC"/>
                    <w:noWrap/>
                    <w:vAlign w:val="bottom"/>
                    <w:hideMark/>
                  </w:tcPr>
                  <w:p w14:paraId="23EC75D9"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single" w:sz="4" w:space="0" w:color="auto"/>
                      <w:right w:val="nil"/>
                    </w:tcBorders>
                    <w:shd w:val="clear" w:color="000000" w:fill="FFF2CC"/>
                    <w:noWrap/>
                    <w:vAlign w:val="bottom"/>
                    <w:hideMark/>
                  </w:tcPr>
                  <w:p w14:paraId="4171BAF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1 -2030</w:t>
                    </w:r>
                  </w:p>
                </w:tc>
                <w:tc>
                  <w:tcPr>
                    <w:tcW w:w="998" w:type="dxa"/>
                    <w:tcBorders>
                      <w:top w:val="nil"/>
                      <w:left w:val="nil"/>
                      <w:bottom w:val="single" w:sz="4" w:space="0" w:color="auto"/>
                      <w:right w:val="nil"/>
                    </w:tcBorders>
                    <w:shd w:val="clear" w:color="000000" w:fill="FFF2CC"/>
                    <w:noWrap/>
                    <w:vAlign w:val="bottom"/>
                    <w:hideMark/>
                  </w:tcPr>
                  <w:p w14:paraId="431E1A87"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2E2E5F99" w14:textId="77777777" w:rsidTr="003F2A80">
                <w:trPr>
                  <w:trHeight w:val="300"/>
                </w:trPr>
                <w:tc>
                  <w:tcPr>
                    <w:tcW w:w="1530" w:type="dxa"/>
                    <w:tcBorders>
                      <w:top w:val="nil"/>
                      <w:left w:val="nil"/>
                      <w:bottom w:val="nil"/>
                      <w:right w:val="nil"/>
                    </w:tcBorders>
                    <w:shd w:val="clear" w:color="000000" w:fill="D0CECE"/>
                    <w:noWrap/>
                    <w:vAlign w:val="bottom"/>
                    <w:hideMark/>
                  </w:tcPr>
                  <w:p w14:paraId="2ED7769B"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Xcel</w:t>
                    </w:r>
                  </w:p>
                </w:tc>
                <w:tc>
                  <w:tcPr>
                    <w:tcW w:w="966" w:type="dxa"/>
                    <w:vMerge w:val="restart"/>
                    <w:tcBorders>
                      <w:top w:val="nil"/>
                      <w:left w:val="nil"/>
                      <w:bottom w:val="nil"/>
                      <w:right w:val="nil"/>
                    </w:tcBorders>
                    <w:shd w:val="clear" w:color="000000" w:fill="D0CECE"/>
                    <w:noWrap/>
                    <w:hideMark/>
                  </w:tcPr>
                  <w:p w14:paraId="1AEDE377"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Allen S. King</w:t>
                    </w:r>
                  </w:p>
                </w:tc>
                <w:tc>
                  <w:tcPr>
                    <w:tcW w:w="1203" w:type="dxa"/>
                    <w:vMerge w:val="restart"/>
                    <w:tcBorders>
                      <w:top w:val="nil"/>
                      <w:left w:val="nil"/>
                      <w:bottom w:val="nil"/>
                      <w:right w:val="nil"/>
                    </w:tcBorders>
                    <w:shd w:val="clear" w:color="000000" w:fill="D0CECE"/>
                    <w:hideMark/>
                  </w:tcPr>
                  <w:p w14:paraId="333C06D3"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Oak Park Heights</w:t>
                    </w:r>
                  </w:p>
                </w:tc>
                <w:tc>
                  <w:tcPr>
                    <w:tcW w:w="1190" w:type="dxa"/>
                    <w:tcBorders>
                      <w:top w:val="nil"/>
                      <w:left w:val="nil"/>
                      <w:bottom w:val="nil"/>
                      <w:right w:val="nil"/>
                    </w:tcBorders>
                    <w:shd w:val="clear" w:color="000000" w:fill="D0CECE"/>
                    <w:noWrap/>
                    <w:vAlign w:val="bottom"/>
                    <w:hideMark/>
                  </w:tcPr>
                  <w:p w14:paraId="20DEA82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Washington</w:t>
                    </w:r>
                  </w:p>
                </w:tc>
                <w:tc>
                  <w:tcPr>
                    <w:tcW w:w="1039" w:type="dxa"/>
                    <w:tcBorders>
                      <w:top w:val="nil"/>
                      <w:left w:val="nil"/>
                      <w:bottom w:val="nil"/>
                      <w:right w:val="nil"/>
                    </w:tcBorders>
                    <w:shd w:val="clear" w:color="000000" w:fill="D0CECE"/>
                    <w:noWrap/>
                    <w:vAlign w:val="bottom"/>
                    <w:hideMark/>
                  </w:tcPr>
                  <w:p w14:paraId="18E53E9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nil"/>
                      <w:left w:val="nil"/>
                      <w:bottom w:val="nil"/>
                      <w:right w:val="nil"/>
                    </w:tcBorders>
                    <w:shd w:val="clear" w:color="000000" w:fill="D0CECE"/>
                    <w:noWrap/>
                    <w:vAlign w:val="bottom"/>
                    <w:hideMark/>
                  </w:tcPr>
                  <w:p w14:paraId="2D9F6566"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87</w:t>
                    </w:r>
                  </w:p>
                </w:tc>
                <w:tc>
                  <w:tcPr>
                    <w:tcW w:w="2043" w:type="dxa"/>
                    <w:tcBorders>
                      <w:top w:val="nil"/>
                      <w:left w:val="nil"/>
                      <w:bottom w:val="nil"/>
                      <w:right w:val="nil"/>
                    </w:tcBorders>
                    <w:shd w:val="clear" w:color="000000" w:fill="D0CECE"/>
                    <w:noWrap/>
                    <w:vAlign w:val="bottom"/>
                    <w:hideMark/>
                  </w:tcPr>
                  <w:p w14:paraId="5701D08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2028</w:t>
                    </w:r>
                  </w:p>
                </w:tc>
                <w:tc>
                  <w:tcPr>
                    <w:tcW w:w="998" w:type="dxa"/>
                    <w:tcBorders>
                      <w:top w:val="nil"/>
                      <w:left w:val="nil"/>
                      <w:bottom w:val="nil"/>
                      <w:right w:val="nil"/>
                    </w:tcBorders>
                    <w:shd w:val="clear" w:color="000000" w:fill="D0CECE"/>
                    <w:noWrap/>
                    <w:vAlign w:val="bottom"/>
                    <w:hideMark/>
                  </w:tcPr>
                  <w:p w14:paraId="7BA96FA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350E6B1A" w14:textId="77777777" w:rsidTr="003F2A80">
                <w:trPr>
                  <w:trHeight w:val="210"/>
                </w:trPr>
                <w:tc>
                  <w:tcPr>
                    <w:tcW w:w="1530" w:type="dxa"/>
                    <w:tcBorders>
                      <w:top w:val="nil"/>
                      <w:left w:val="nil"/>
                      <w:bottom w:val="nil"/>
                      <w:right w:val="nil"/>
                    </w:tcBorders>
                    <w:shd w:val="clear" w:color="000000" w:fill="D0CECE"/>
                    <w:noWrap/>
                    <w:vAlign w:val="bottom"/>
                    <w:hideMark/>
                  </w:tcPr>
                  <w:p w14:paraId="44162DF3"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vMerge/>
                    <w:tcBorders>
                      <w:top w:val="nil"/>
                      <w:left w:val="nil"/>
                      <w:bottom w:val="nil"/>
                      <w:right w:val="nil"/>
                    </w:tcBorders>
                    <w:vAlign w:val="center"/>
                    <w:hideMark/>
                  </w:tcPr>
                  <w:p w14:paraId="21ED940D" w14:textId="77777777" w:rsidR="00A92258" w:rsidRPr="00C7258D" w:rsidRDefault="00A92258" w:rsidP="00C7258D">
                    <w:pPr>
                      <w:spacing w:before="0" w:line="240" w:lineRule="auto"/>
                      <w:rPr>
                        <w:rFonts w:cs="Calibri"/>
                        <w:color w:val="000000"/>
                        <w:sz w:val="20"/>
                        <w:szCs w:val="20"/>
                        <w:lang w:bidi="ar-SA"/>
                      </w:rPr>
                    </w:pPr>
                  </w:p>
                </w:tc>
                <w:tc>
                  <w:tcPr>
                    <w:tcW w:w="1203" w:type="dxa"/>
                    <w:vMerge/>
                    <w:tcBorders>
                      <w:top w:val="nil"/>
                      <w:left w:val="nil"/>
                      <w:bottom w:val="nil"/>
                      <w:right w:val="nil"/>
                    </w:tcBorders>
                    <w:vAlign w:val="center"/>
                    <w:hideMark/>
                  </w:tcPr>
                  <w:p w14:paraId="32558938" w14:textId="77777777" w:rsidR="00A92258" w:rsidRPr="00C7258D" w:rsidRDefault="00A92258" w:rsidP="00C7258D">
                    <w:pPr>
                      <w:spacing w:before="0" w:line="240" w:lineRule="auto"/>
                      <w:rPr>
                        <w:rFonts w:cs="Calibri"/>
                        <w:b/>
                        <w:bCs/>
                        <w:color w:val="000000"/>
                        <w:sz w:val="20"/>
                        <w:szCs w:val="20"/>
                        <w:lang w:bidi="ar-SA"/>
                      </w:rPr>
                    </w:pPr>
                  </w:p>
                </w:tc>
                <w:tc>
                  <w:tcPr>
                    <w:tcW w:w="1190" w:type="dxa"/>
                    <w:tcBorders>
                      <w:top w:val="nil"/>
                      <w:left w:val="nil"/>
                      <w:bottom w:val="nil"/>
                      <w:right w:val="nil"/>
                    </w:tcBorders>
                    <w:shd w:val="clear" w:color="000000" w:fill="D0CECE"/>
                    <w:noWrap/>
                    <w:vAlign w:val="bottom"/>
                    <w:hideMark/>
                  </w:tcPr>
                  <w:p w14:paraId="167E02A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D0CECE"/>
                    <w:noWrap/>
                    <w:vAlign w:val="bottom"/>
                    <w:hideMark/>
                  </w:tcPr>
                  <w:p w14:paraId="7B38D4A6"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D0CECE"/>
                    <w:noWrap/>
                    <w:vAlign w:val="bottom"/>
                    <w:hideMark/>
                  </w:tcPr>
                  <w:p w14:paraId="4E42DA8A"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D0CECE"/>
                    <w:noWrap/>
                    <w:vAlign w:val="bottom"/>
                    <w:hideMark/>
                  </w:tcPr>
                  <w:p w14:paraId="75C6D23F"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998" w:type="dxa"/>
                    <w:tcBorders>
                      <w:top w:val="nil"/>
                      <w:left w:val="nil"/>
                      <w:bottom w:val="nil"/>
                      <w:right w:val="nil"/>
                    </w:tcBorders>
                    <w:shd w:val="clear" w:color="000000" w:fill="D0CECE"/>
                    <w:noWrap/>
                    <w:vAlign w:val="bottom"/>
                    <w:hideMark/>
                  </w:tcPr>
                  <w:p w14:paraId="677CAD3A"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16BC6C5C" w14:textId="77777777" w:rsidTr="003F2A80">
                <w:trPr>
                  <w:trHeight w:val="300"/>
                </w:trPr>
                <w:tc>
                  <w:tcPr>
                    <w:tcW w:w="1530" w:type="dxa"/>
                    <w:tcBorders>
                      <w:top w:val="single" w:sz="4" w:space="0" w:color="auto"/>
                      <w:left w:val="nil"/>
                      <w:bottom w:val="nil"/>
                      <w:right w:val="nil"/>
                    </w:tcBorders>
                    <w:shd w:val="clear" w:color="000000" w:fill="E2EFDA"/>
                    <w:noWrap/>
                    <w:vAlign w:val="bottom"/>
                    <w:hideMark/>
                  </w:tcPr>
                  <w:p w14:paraId="052FA6E8"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Xcel</w:t>
                    </w:r>
                  </w:p>
                </w:tc>
                <w:tc>
                  <w:tcPr>
                    <w:tcW w:w="966" w:type="dxa"/>
                    <w:vMerge w:val="restart"/>
                    <w:tcBorders>
                      <w:top w:val="nil"/>
                      <w:left w:val="nil"/>
                      <w:bottom w:val="single" w:sz="4" w:space="0" w:color="000000"/>
                      <w:right w:val="nil"/>
                    </w:tcBorders>
                    <w:shd w:val="clear" w:color="000000" w:fill="E2EFDA"/>
                    <w:hideMark/>
                  </w:tcPr>
                  <w:p w14:paraId="1022B952"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Granite City</w:t>
                    </w:r>
                  </w:p>
                </w:tc>
                <w:tc>
                  <w:tcPr>
                    <w:tcW w:w="1203" w:type="dxa"/>
                    <w:tcBorders>
                      <w:top w:val="nil"/>
                      <w:left w:val="nil"/>
                      <w:bottom w:val="nil"/>
                      <w:right w:val="nil"/>
                    </w:tcBorders>
                    <w:shd w:val="clear" w:color="000000" w:fill="E2EFDA"/>
                    <w:noWrap/>
                    <w:vAlign w:val="bottom"/>
                    <w:hideMark/>
                  </w:tcPr>
                  <w:p w14:paraId="1F2C4A9E"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St. Cloud</w:t>
                    </w:r>
                  </w:p>
                </w:tc>
                <w:tc>
                  <w:tcPr>
                    <w:tcW w:w="1190" w:type="dxa"/>
                    <w:tcBorders>
                      <w:top w:val="single" w:sz="4" w:space="0" w:color="auto"/>
                      <w:left w:val="nil"/>
                      <w:bottom w:val="nil"/>
                      <w:right w:val="nil"/>
                    </w:tcBorders>
                    <w:shd w:val="clear" w:color="000000" w:fill="E2EFDA"/>
                    <w:noWrap/>
                    <w:vAlign w:val="bottom"/>
                    <w:hideMark/>
                  </w:tcPr>
                  <w:p w14:paraId="0137625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Benton</w:t>
                    </w:r>
                  </w:p>
                </w:tc>
                <w:tc>
                  <w:tcPr>
                    <w:tcW w:w="1039" w:type="dxa"/>
                    <w:tcBorders>
                      <w:top w:val="single" w:sz="4" w:space="0" w:color="auto"/>
                      <w:left w:val="nil"/>
                      <w:bottom w:val="nil"/>
                      <w:right w:val="nil"/>
                    </w:tcBorders>
                    <w:shd w:val="clear" w:color="000000" w:fill="E2EFDA"/>
                    <w:noWrap/>
                    <w:vAlign w:val="bottom"/>
                    <w:hideMark/>
                  </w:tcPr>
                  <w:p w14:paraId="44C4A6BB"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Natural Gas</w:t>
                    </w:r>
                  </w:p>
                </w:tc>
                <w:tc>
                  <w:tcPr>
                    <w:tcW w:w="1111" w:type="dxa"/>
                    <w:tcBorders>
                      <w:top w:val="single" w:sz="4" w:space="0" w:color="auto"/>
                      <w:left w:val="nil"/>
                      <w:bottom w:val="nil"/>
                      <w:right w:val="nil"/>
                    </w:tcBorders>
                    <w:shd w:val="clear" w:color="000000" w:fill="E2EFDA"/>
                    <w:noWrap/>
                    <w:vAlign w:val="bottom"/>
                    <w:hideMark/>
                  </w:tcPr>
                  <w:p w14:paraId="473D28D4"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c>
                  <w:tcPr>
                    <w:tcW w:w="2043" w:type="dxa"/>
                    <w:tcBorders>
                      <w:top w:val="single" w:sz="4" w:space="0" w:color="auto"/>
                      <w:left w:val="nil"/>
                      <w:bottom w:val="nil"/>
                      <w:right w:val="nil"/>
                    </w:tcBorders>
                    <w:shd w:val="clear" w:color="000000" w:fill="E2EFDA"/>
                    <w:noWrap/>
                    <w:vAlign w:val="bottom"/>
                    <w:hideMark/>
                  </w:tcPr>
                  <w:p w14:paraId="10542A9B"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1-6.2019</w:t>
                    </w:r>
                  </w:p>
                </w:tc>
                <w:tc>
                  <w:tcPr>
                    <w:tcW w:w="998" w:type="dxa"/>
                    <w:tcBorders>
                      <w:top w:val="single" w:sz="4" w:space="0" w:color="auto"/>
                      <w:left w:val="nil"/>
                      <w:bottom w:val="nil"/>
                      <w:right w:val="nil"/>
                    </w:tcBorders>
                    <w:shd w:val="clear" w:color="000000" w:fill="E2EFDA"/>
                    <w:noWrap/>
                    <w:vAlign w:val="bottom"/>
                    <w:hideMark/>
                  </w:tcPr>
                  <w:p w14:paraId="07F32AC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48491B1B" w14:textId="77777777" w:rsidTr="003F2A80">
                <w:trPr>
                  <w:trHeight w:val="300"/>
                </w:trPr>
                <w:tc>
                  <w:tcPr>
                    <w:tcW w:w="1530" w:type="dxa"/>
                    <w:tcBorders>
                      <w:top w:val="nil"/>
                      <w:left w:val="nil"/>
                      <w:bottom w:val="nil"/>
                      <w:right w:val="nil"/>
                    </w:tcBorders>
                    <w:shd w:val="clear" w:color="000000" w:fill="E2EFDA"/>
                    <w:noWrap/>
                    <w:vAlign w:val="bottom"/>
                    <w:hideMark/>
                  </w:tcPr>
                  <w:p w14:paraId="5595C00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vMerge/>
                    <w:tcBorders>
                      <w:top w:val="nil"/>
                      <w:left w:val="nil"/>
                      <w:bottom w:val="single" w:sz="4" w:space="0" w:color="000000"/>
                      <w:right w:val="nil"/>
                    </w:tcBorders>
                    <w:vAlign w:val="center"/>
                    <w:hideMark/>
                  </w:tcPr>
                  <w:p w14:paraId="6CF434F0" w14:textId="77777777" w:rsidR="00A92258" w:rsidRPr="00C7258D" w:rsidRDefault="00A92258" w:rsidP="00C7258D">
                    <w:pPr>
                      <w:spacing w:before="0" w:line="240" w:lineRule="auto"/>
                      <w:rPr>
                        <w:rFonts w:cs="Calibri"/>
                        <w:color w:val="000000"/>
                        <w:sz w:val="20"/>
                        <w:szCs w:val="20"/>
                        <w:lang w:bidi="ar-SA"/>
                      </w:rPr>
                    </w:pPr>
                  </w:p>
                </w:tc>
                <w:tc>
                  <w:tcPr>
                    <w:tcW w:w="1203" w:type="dxa"/>
                    <w:tcBorders>
                      <w:top w:val="nil"/>
                      <w:left w:val="nil"/>
                      <w:bottom w:val="nil"/>
                      <w:right w:val="nil"/>
                    </w:tcBorders>
                    <w:shd w:val="clear" w:color="000000" w:fill="E2EFDA"/>
                    <w:noWrap/>
                    <w:vAlign w:val="bottom"/>
                    <w:hideMark/>
                  </w:tcPr>
                  <w:p w14:paraId="6F9FD312"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E2EFDA"/>
                    <w:noWrap/>
                    <w:vAlign w:val="bottom"/>
                    <w:hideMark/>
                  </w:tcPr>
                  <w:p w14:paraId="61714B5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E2EFDA"/>
                    <w:noWrap/>
                    <w:vAlign w:val="bottom"/>
                    <w:hideMark/>
                  </w:tcPr>
                  <w:p w14:paraId="5264B89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E2EFDA"/>
                    <w:noWrap/>
                    <w:vAlign w:val="bottom"/>
                    <w:hideMark/>
                  </w:tcPr>
                  <w:p w14:paraId="7D0ABDEA"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E2EFDA"/>
                    <w:noWrap/>
                    <w:vAlign w:val="bottom"/>
                    <w:hideMark/>
                  </w:tcPr>
                  <w:p w14:paraId="2024AF46"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2-6.2019</w:t>
                    </w:r>
                  </w:p>
                </w:tc>
                <w:tc>
                  <w:tcPr>
                    <w:tcW w:w="998" w:type="dxa"/>
                    <w:tcBorders>
                      <w:top w:val="nil"/>
                      <w:left w:val="nil"/>
                      <w:bottom w:val="nil"/>
                      <w:right w:val="nil"/>
                    </w:tcBorders>
                    <w:shd w:val="clear" w:color="000000" w:fill="E2EFDA"/>
                    <w:noWrap/>
                    <w:vAlign w:val="bottom"/>
                    <w:hideMark/>
                  </w:tcPr>
                  <w:p w14:paraId="3A64CE3F"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7FCBD446" w14:textId="77777777" w:rsidTr="003F2A80">
                <w:trPr>
                  <w:trHeight w:val="300"/>
                </w:trPr>
                <w:tc>
                  <w:tcPr>
                    <w:tcW w:w="1530" w:type="dxa"/>
                    <w:tcBorders>
                      <w:top w:val="nil"/>
                      <w:left w:val="nil"/>
                      <w:bottom w:val="nil"/>
                      <w:right w:val="nil"/>
                    </w:tcBorders>
                    <w:shd w:val="clear" w:color="000000" w:fill="E2EFDA"/>
                    <w:noWrap/>
                    <w:vAlign w:val="bottom"/>
                    <w:hideMark/>
                  </w:tcPr>
                  <w:p w14:paraId="37A1BAF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vMerge/>
                    <w:tcBorders>
                      <w:top w:val="nil"/>
                      <w:left w:val="nil"/>
                      <w:bottom w:val="single" w:sz="4" w:space="0" w:color="000000"/>
                      <w:right w:val="nil"/>
                    </w:tcBorders>
                    <w:vAlign w:val="center"/>
                    <w:hideMark/>
                  </w:tcPr>
                  <w:p w14:paraId="528D8B1D" w14:textId="77777777" w:rsidR="00A92258" w:rsidRPr="00C7258D" w:rsidRDefault="00A92258" w:rsidP="00C7258D">
                    <w:pPr>
                      <w:spacing w:before="0" w:line="240" w:lineRule="auto"/>
                      <w:rPr>
                        <w:rFonts w:cs="Calibri"/>
                        <w:color w:val="000000"/>
                        <w:sz w:val="20"/>
                        <w:szCs w:val="20"/>
                        <w:lang w:bidi="ar-SA"/>
                      </w:rPr>
                    </w:pPr>
                  </w:p>
                </w:tc>
                <w:tc>
                  <w:tcPr>
                    <w:tcW w:w="1203" w:type="dxa"/>
                    <w:tcBorders>
                      <w:top w:val="nil"/>
                      <w:left w:val="nil"/>
                      <w:bottom w:val="nil"/>
                      <w:right w:val="nil"/>
                    </w:tcBorders>
                    <w:shd w:val="clear" w:color="000000" w:fill="E2EFDA"/>
                    <w:noWrap/>
                    <w:vAlign w:val="bottom"/>
                    <w:hideMark/>
                  </w:tcPr>
                  <w:p w14:paraId="1B1EB007"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E2EFDA"/>
                    <w:noWrap/>
                    <w:vAlign w:val="bottom"/>
                    <w:hideMark/>
                  </w:tcPr>
                  <w:p w14:paraId="0353C3E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E2EFDA"/>
                    <w:noWrap/>
                    <w:vAlign w:val="bottom"/>
                    <w:hideMark/>
                  </w:tcPr>
                  <w:p w14:paraId="3F8E3F38"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E2EFDA"/>
                    <w:noWrap/>
                    <w:vAlign w:val="bottom"/>
                    <w:hideMark/>
                  </w:tcPr>
                  <w:p w14:paraId="4F1C0ED4"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E2EFDA"/>
                    <w:noWrap/>
                    <w:vAlign w:val="bottom"/>
                    <w:hideMark/>
                  </w:tcPr>
                  <w:p w14:paraId="0271B070"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3-6.2019</w:t>
                    </w:r>
                  </w:p>
                </w:tc>
                <w:tc>
                  <w:tcPr>
                    <w:tcW w:w="998" w:type="dxa"/>
                    <w:tcBorders>
                      <w:top w:val="nil"/>
                      <w:left w:val="nil"/>
                      <w:bottom w:val="nil"/>
                      <w:right w:val="nil"/>
                    </w:tcBorders>
                    <w:shd w:val="clear" w:color="000000" w:fill="E2EFDA"/>
                    <w:noWrap/>
                    <w:vAlign w:val="bottom"/>
                    <w:hideMark/>
                  </w:tcPr>
                  <w:p w14:paraId="5E8A6EDC"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1272241C" w14:textId="77777777" w:rsidTr="003F2A80">
                <w:trPr>
                  <w:trHeight w:val="300"/>
                </w:trPr>
                <w:tc>
                  <w:tcPr>
                    <w:tcW w:w="1530" w:type="dxa"/>
                    <w:tcBorders>
                      <w:top w:val="nil"/>
                      <w:left w:val="nil"/>
                      <w:bottom w:val="nil"/>
                      <w:right w:val="nil"/>
                    </w:tcBorders>
                    <w:shd w:val="clear" w:color="000000" w:fill="E2EFDA"/>
                    <w:noWrap/>
                    <w:vAlign w:val="bottom"/>
                    <w:hideMark/>
                  </w:tcPr>
                  <w:p w14:paraId="499B76EB"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vMerge/>
                    <w:tcBorders>
                      <w:top w:val="nil"/>
                      <w:left w:val="nil"/>
                      <w:bottom w:val="single" w:sz="4" w:space="0" w:color="000000"/>
                      <w:right w:val="nil"/>
                    </w:tcBorders>
                    <w:vAlign w:val="center"/>
                    <w:hideMark/>
                  </w:tcPr>
                  <w:p w14:paraId="6C2DE804" w14:textId="77777777" w:rsidR="00A92258" w:rsidRPr="00C7258D" w:rsidRDefault="00A92258" w:rsidP="00C7258D">
                    <w:pPr>
                      <w:spacing w:before="0" w:line="240" w:lineRule="auto"/>
                      <w:rPr>
                        <w:rFonts w:cs="Calibri"/>
                        <w:color w:val="000000"/>
                        <w:sz w:val="20"/>
                        <w:szCs w:val="20"/>
                        <w:lang w:bidi="ar-SA"/>
                      </w:rPr>
                    </w:pPr>
                  </w:p>
                </w:tc>
                <w:tc>
                  <w:tcPr>
                    <w:tcW w:w="1203" w:type="dxa"/>
                    <w:tcBorders>
                      <w:top w:val="nil"/>
                      <w:left w:val="nil"/>
                      <w:bottom w:val="nil"/>
                      <w:right w:val="nil"/>
                    </w:tcBorders>
                    <w:shd w:val="clear" w:color="000000" w:fill="E2EFDA"/>
                    <w:noWrap/>
                    <w:vAlign w:val="bottom"/>
                    <w:hideMark/>
                  </w:tcPr>
                  <w:p w14:paraId="382AC8B5"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E2EFDA"/>
                    <w:noWrap/>
                    <w:vAlign w:val="bottom"/>
                    <w:hideMark/>
                  </w:tcPr>
                  <w:p w14:paraId="5C6286EB"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E2EFDA"/>
                    <w:noWrap/>
                    <w:vAlign w:val="bottom"/>
                    <w:hideMark/>
                  </w:tcPr>
                  <w:p w14:paraId="4ADEC3E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E2EFDA"/>
                    <w:noWrap/>
                    <w:vAlign w:val="bottom"/>
                    <w:hideMark/>
                  </w:tcPr>
                  <w:p w14:paraId="5F0F6424"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E2EFDA"/>
                    <w:noWrap/>
                    <w:vAlign w:val="bottom"/>
                    <w:hideMark/>
                  </w:tcPr>
                  <w:p w14:paraId="6C819B62"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4-6.2019</w:t>
                    </w:r>
                  </w:p>
                </w:tc>
                <w:tc>
                  <w:tcPr>
                    <w:tcW w:w="998" w:type="dxa"/>
                    <w:tcBorders>
                      <w:top w:val="nil"/>
                      <w:left w:val="nil"/>
                      <w:bottom w:val="nil"/>
                      <w:right w:val="nil"/>
                    </w:tcBorders>
                    <w:shd w:val="clear" w:color="000000" w:fill="E2EFDA"/>
                    <w:noWrap/>
                    <w:vAlign w:val="bottom"/>
                    <w:hideMark/>
                  </w:tcPr>
                  <w:p w14:paraId="4332E46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27E9E94A" w14:textId="77777777" w:rsidTr="003F2A80">
                <w:trPr>
                  <w:trHeight w:val="300"/>
                </w:trPr>
                <w:tc>
                  <w:tcPr>
                    <w:tcW w:w="1530" w:type="dxa"/>
                    <w:vMerge w:val="restart"/>
                    <w:tcBorders>
                      <w:top w:val="single" w:sz="4" w:space="0" w:color="auto"/>
                      <w:left w:val="nil"/>
                      <w:bottom w:val="nil"/>
                      <w:right w:val="nil"/>
                    </w:tcBorders>
                    <w:shd w:val="clear" w:color="000000" w:fill="FCE4D6"/>
                    <w:hideMark/>
                  </w:tcPr>
                  <w:p w14:paraId="3FDFF8F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MN Power/ALLETE</w:t>
                    </w:r>
                  </w:p>
                </w:tc>
                <w:tc>
                  <w:tcPr>
                    <w:tcW w:w="966" w:type="dxa"/>
                    <w:vMerge w:val="restart"/>
                    <w:tcBorders>
                      <w:top w:val="nil"/>
                      <w:left w:val="nil"/>
                      <w:bottom w:val="nil"/>
                      <w:right w:val="nil"/>
                    </w:tcBorders>
                    <w:shd w:val="clear" w:color="000000" w:fill="FCE4D6"/>
                    <w:hideMark/>
                  </w:tcPr>
                  <w:p w14:paraId="0E5F4825"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Taconite Harbor</w:t>
                    </w:r>
                  </w:p>
                </w:tc>
                <w:tc>
                  <w:tcPr>
                    <w:tcW w:w="1203" w:type="dxa"/>
                    <w:vMerge w:val="restart"/>
                    <w:tcBorders>
                      <w:top w:val="single" w:sz="4" w:space="0" w:color="auto"/>
                      <w:left w:val="nil"/>
                      <w:bottom w:val="nil"/>
                      <w:right w:val="nil"/>
                    </w:tcBorders>
                    <w:shd w:val="clear" w:color="000000" w:fill="FCE4D6"/>
                    <w:hideMark/>
                  </w:tcPr>
                  <w:p w14:paraId="785F6531"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Schroeder Township</w:t>
                    </w:r>
                  </w:p>
                </w:tc>
                <w:tc>
                  <w:tcPr>
                    <w:tcW w:w="1190" w:type="dxa"/>
                    <w:tcBorders>
                      <w:top w:val="single" w:sz="4" w:space="0" w:color="auto"/>
                      <w:left w:val="nil"/>
                      <w:bottom w:val="nil"/>
                      <w:right w:val="nil"/>
                    </w:tcBorders>
                    <w:shd w:val="clear" w:color="000000" w:fill="FCE4D6"/>
                    <w:noWrap/>
                    <w:vAlign w:val="bottom"/>
                    <w:hideMark/>
                  </w:tcPr>
                  <w:p w14:paraId="7EB9FA04"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Cook</w:t>
                    </w:r>
                  </w:p>
                </w:tc>
                <w:tc>
                  <w:tcPr>
                    <w:tcW w:w="1039" w:type="dxa"/>
                    <w:tcBorders>
                      <w:top w:val="single" w:sz="4" w:space="0" w:color="auto"/>
                      <w:left w:val="nil"/>
                      <w:bottom w:val="nil"/>
                      <w:right w:val="nil"/>
                    </w:tcBorders>
                    <w:shd w:val="clear" w:color="000000" w:fill="FCE4D6"/>
                    <w:noWrap/>
                    <w:vAlign w:val="bottom"/>
                    <w:hideMark/>
                  </w:tcPr>
                  <w:p w14:paraId="3FB956F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Coal</w:t>
                    </w:r>
                  </w:p>
                </w:tc>
                <w:tc>
                  <w:tcPr>
                    <w:tcW w:w="1111" w:type="dxa"/>
                    <w:tcBorders>
                      <w:top w:val="single" w:sz="4" w:space="0" w:color="auto"/>
                      <w:left w:val="nil"/>
                      <w:bottom w:val="nil"/>
                      <w:right w:val="nil"/>
                    </w:tcBorders>
                    <w:shd w:val="clear" w:color="000000" w:fill="FCE4D6"/>
                    <w:noWrap/>
                    <w:vAlign w:val="bottom"/>
                    <w:hideMark/>
                  </w:tcPr>
                  <w:p w14:paraId="444A8179"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c>
                  <w:tcPr>
                    <w:tcW w:w="2043" w:type="dxa"/>
                    <w:tcBorders>
                      <w:top w:val="single" w:sz="4" w:space="0" w:color="auto"/>
                      <w:left w:val="nil"/>
                      <w:bottom w:val="nil"/>
                      <w:right w:val="nil"/>
                    </w:tcBorders>
                    <w:shd w:val="clear" w:color="000000" w:fill="FCE4D6"/>
                    <w:noWrap/>
                    <w:vAlign w:val="bottom"/>
                    <w:hideMark/>
                  </w:tcPr>
                  <w:p w14:paraId="7955D1D3"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1 - 2021</w:t>
                    </w:r>
                  </w:p>
                </w:tc>
                <w:tc>
                  <w:tcPr>
                    <w:tcW w:w="998" w:type="dxa"/>
                    <w:tcBorders>
                      <w:top w:val="single" w:sz="4" w:space="0" w:color="auto"/>
                      <w:left w:val="nil"/>
                      <w:bottom w:val="nil"/>
                      <w:right w:val="nil"/>
                    </w:tcBorders>
                    <w:shd w:val="clear" w:color="000000" w:fill="FCE4D6"/>
                    <w:noWrap/>
                    <w:vAlign w:val="bottom"/>
                    <w:hideMark/>
                  </w:tcPr>
                  <w:p w14:paraId="6C5F87C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100074C1" w14:textId="77777777" w:rsidTr="003F2A80">
                <w:trPr>
                  <w:trHeight w:val="300"/>
                </w:trPr>
                <w:tc>
                  <w:tcPr>
                    <w:tcW w:w="1530" w:type="dxa"/>
                    <w:vMerge/>
                    <w:tcBorders>
                      <w:top w:val="single" w:sz="4" w:space="0" w:color="auto"/>
                      <w:left w:val="nil"/>
                      <w:bottom w:val="nil"/>
                      <w:right w:val="nil"/>
                    </w:tcBorders>
                    <w:vAlign w:val="center"/>
                    <w:hideMark/>
                  </w:tcPr>
                  <w:p w14:paraId="53A794AC" w14:textId="77777777" w:rsidR="00A92258" w:rsidRPr="00C7258D" w:rsidRDefault="00A92258" w:rsidP="00C7258D">
                    <w:pPr>
                      <w:spacing w:before="0" w:line="240" w:lineRule="auto"/>
                      <w:rPr>
                        <w:rFonts w:cs="Calibri"/>
                        <w:color w:val="000000"/>
                        <w:sz w:val="20"/>
                        <w:szCs w:val="20"/>
                        <w:lang w:bidi="ar-SA"/>
                      </w:rPr>
                    </w:pPr>
                  </w:p>
                </w:tc>
                <w:tc>
                  <w:tcPr>
                    <w:tcW w:w="966" w:type="dxa"/>
                    <w:vMerge/>
                    <w:tcBorders>
                      <w:top w:val="nil"/>
                      <w:left w:val="nil"/>
                      <w:bottom w:val="nil"/>
                      <w:right w:val="nil"/>
                    </w:tcBorders>
                    <w:vAlign w:val="center"/>
                    <w:hideMark/>
                  </w:tcPr>
                  <w:p w14:paraId="5EFF6DB0" w14:textId="77777777" w:rsidR="00A92258" w:rsidRPr="00C7258D" w:rsidRDefault="00A92258" w:rsidP="00C7258D">
                    <w:pPr>
                      <w:spacing w:before="0" w:line="240" w:lineRule="auto"/>
                      <w:rPr>
                        <w:rFonts w:cs="Calibri"/>
                        <w:color w:val="000000"/>
                        <w:sz w:val="20"/>
                        <w:szCs w:val="20"/>
                        <w:lang w:bidi="ar-SA"/>
                      </w:rPr>
                    </w:pPr>
                  </w:p>
                </w:tc>
                <w:tc>
                  <w:tcPr>
                    <w:tcW w:w="1203" w:type="dxa"/>
                    <w:vMerge/>
                    <w:tcBorders>
                      <w:top w:val="single" w:sz="4" w:space="0" w:color="auto"/>
                      <w:left w:val="nil"/>
                      <w:bottom w:val="nil"/>
                      <w:right w:val="nil"/>
                    </w:tcBorders>
                    <w:vAlign w:val="center"/>
                    <w:hideMark/>
                  </w:tcPr>
                  <w:p w14:paraId="081FE5AA" w14:textId="77777777" w:rsidR="00A92258" w:rsidRPr="00C7258D" w:rsidRDefault="00A92258" w:rsidP="00C7258D">
                    <w:pPr>
                      <w:spacing w:before="0" w:line="240" w:lineRule="auto"/>
                      <w:rPr>
                        <w:rFonts w:cs="Calibri"/>
                        <w:b/>
                        <w:bCs/>
                        <w:color w:val="000000"/>
                        <w:sz w:val="20"/>
                        <w:szCs w:val="20"/>
                        <w:lang w:bidi="ar-SA"/>
                      </w:rPr>
                    </w:pPr>
                  </w:p>
                </w:tc>
                <w:tc>
                  <w:tcPr>
                    <w:tcW w:w="1190" w:type="dxa"/>
                    <w:tcBorders>
                      <w:top w:val="nil"/>
                      <w:left w:val="nil"/>
                      <w:bottom w:val="nil"/>
                      <w:right w:val="nil"/>
                    </w:tcBorders>
                    <w:shd w:val="clear" w:color="000000" w:fill="FCE4D6"/>
                    <w:noWrap/>
                    <w:vAlign w:val="bottom"/>
                    <w:hideMark/>
                  </w:tcPr>
                  <w:p w14:paraId="4ABA4D60"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FCE4D6"/>
                    <w:noWrap/>
                    <w:vAlign w:val="bottom"/>
                    <w:hideMark/>
                  </w:tcPr>
                  <w:p w14:paraId="6837329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FCE4D6"/>
                    <w:noWrap/>
                    <w:vAlign w:val="bottom"/>
                    <w:hideMark/>
                  </w:tcPr>
                  <w:p w14:paraId="289BC496"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FCE4D6"/>
                    <w:noWrap/>
                    <w:vAlign w:val="bottom"/>
                    <w:hideMark/>
                  </w:tcPr>
                  <w:p w14:paraId="7AD1752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2 - 2021</w:t>
                    </w:r>
                  </w:p>
                </w:tc>
                <w:tc>
                  <w:tcPr>
                    <w:tcW w:w="998" w:type="dxa"/>
                    <w:tcBorders>
                      <w:top w:val="nil"/>
                      <w:left w:val="nil"/>
                      <w:bottom w:val="nil"/>
                      <w:right w:val="nil"/>
                    </w:tcBorders>
                    <w:shd w:val="clear" w:color="000000" w:fill="FCE4D6"/>
                    <w:noWrap/>
                    <w:vAlign w:val="bottom"/>
                    <w:hideMark/>
                  </w:tcPr>
                  <w:p w14:paraId="508817A8"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58BDF58F" w14:textId="77777777" w:rsidTr="003F2A80">
                <w:trPr>
                  <w:trHeight w:val="300"/>
                </w:trPr>
                <w:tc>
                  <w:tcPr>
                    <w:tcW w:w="3699" w:type="dxa"/>
                    <w:gridSpan w:val="3"/>
                    <w:tcBorders>
                      <w:top w:val="nil"/>
                      <w:left w:val="nil"/>
                      <w:bottom w:val="nil"/>
                      <w:right w:val="nil"/>
                    </w:tcBorders>
                    <w:shd w:val="clear" w:color="000000" w:fill="7B7B7B"/>
                    <w:noWrap/>
                    <w:vAlign w:val="bottom"/>
                    <w:hideMark/>
                  </w:tcPr>
                  <w:p w14:paraId="7C8BD917" w14:textId="77777777" w:rsidR="00A92258" w:rsidRPr="00C7258D" w:rsidRDefault="00A92258" w:rsidP="00C7258D">
                    <w:pPr>
                      <w:spacing w:before="0" w:line="240" w:lineRule="auto"/>
                      <w:rPr>
                        <w:rFonts w:cs="Calibri"/>
                        <w:b/>
                        <w:bCs/>
                        <w:color w:val="FFFFFF"/>
                        <w:sz w:val="20"/>
                        <w:szCs w:val="20"/>
                        <w:lang w:bidi="ar-SA"/>
                      </w:rPr>
                    </w:pPr>
                    <w:r w:rsidRPr="00C7258D">
                      <w:rPr>
                        <w:rFonts w:cs="Calibri"/>
                        <w:b/>
                        <w:bCs/>
                        <w:color w:val="FFFFFF"/>
                        <w:sz w:val="20"/>
                        <w:szCs w:val="20"/>
                        <w:lang w:bidi="ar-SA"/>
                      </w:rPr>
                      <w:t>Nuclear Power Plants</w:t>
                    </w:r>
                  </w:p>
                </w:tc>
                <w:tc>
                  <w:tcPr>
                    <w:tcW w:w="1190" w:type="dxa"/>
                    <w:tcBorders>
                      <w:top w:val="nil"/>
                      <w:left w:val="nil"/>
                      <w:bottom w:val="nil"/>
                      <w:right w:val="nil"/>
                    </w:tcBorders>
                    <w:shd w:val="clear" w:color="000000" w:fill="7B7B7B"/>
                    <w:noWrap/>
                    <w:vAlign w:val="bottom"/>
                    <w:hideMark/>
                  </w:tcPr>
                  <w:p w14:paraId="1C14446A"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7B7B7B"/>
                    <w:noWrap/>
                    <w:vAlign w:val="bottom"/>
                    <w:hideMark/>
                  </w:tcPr>
                  <w:p w14:paraId="5091502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7B7B7B"/>
                    <w:noWrap/>
                    <w:vAlign w:val="bottom"/>
                    <w:hideMark/>
                  </w:tcPr>
                  <w:p w14:paraId="71BBCF9C"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7B7B7B"/>
                    <w:noWrap/>
                    <w:vAlign w:val="bottom"/>
                    <w:hideMark/>
                  </w:tcPr>
                  <w:p w14:paraId="4D189AC4"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998" w:type="dxa"/>
                    <w:tcBorders>
                      <w:top w:val="nil"/>
                      <w:left w:val="nil"/>
                      <w:bottom w:val="nil"/>
                      <w:right w:val="nil"/>
                    </w:tcBorders>
                    <w:shd w:val="clear" w:color="000000" w:fill="7B7B7B"/>
                    <w:noWrap/>
                    <w:vAlign w:val="bottom"/>
                    <w:hideMark/>
                  </w:tcPr>
                  <w:p w14:paraId="43F63E39"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36FE802B" w14:textId="77777777" w:rsidTr="003F2A80">
                <w:trPr>
                  <w:trHeight w:val="300"/>
                </w:trPr>
                <w:tc>
                  <w:tcPr>
                    <w:tcW w:w="1530" w:type="dxa"/>
                    <w:tcBorders>
                      <w:top w:val="nil"/>
                      <w:left w:val="nil"/>
                      <w:bottom w:val="nil"/>
                      <w:right w:val="nil"/>
                    </w:tcBorders>
                    <w:shd w:val="clear" w:color="000000" w:fill="CC99FF"/>
                    <w:noWrap/>
                    <w:vAlign w:val="center"/>
                    <w:hideMark/>
                  </w:tcPr>
                  <w:p w14:paraId="0A825B86"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Xcel Energy</w:t>
                    </w:r>
                  </w:p>
                </w:tc>
                <w:tc>
                  <w:tcPr>
                    <w:tcW w:w="966" w:type="dxa"/>
                    <w:tcBorders>
                      <w:top w:val="nil"/>
                      <w:left w:val="nil"/>
                      <w:bottom w:val="nil"/>
                      <w:right w:val="nil"/>
                    </w:tcBorders>
                    <w:shd w:val="clear" w:color="000000" w:fill="CC99FF"/>
                    <w:noWrap/>
                    <w:hideMark/>
                  </w:tcPr>
                  <w:p w14:paraId="45FDDEB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Monticello</w:t>
                    </w:r>
                  </w:p>
                </w:tc>
                <w:tc>
                  <w:tcPr>
                    <w:tcW w:w="1203" w:type="dxa"/>
                    <w:tcBorders>
                      <w:top w:val="nil"/>
                      <w:left w:val="nil"/>
                      <w:bottom w:val="nil"/>
                      <w:right w:val="nil"/>
                    </w:tcBorders>
                    <w:shd w:val="clear" w:color="000000" w:fill="CC99FF"/>
                    <w:noWrap/>
                    <w:vAlign w:val="center"/>
                    <w:hideMark/>
                  </w:tcPr>
                  <w:p w14:paraId="37563E24"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Monticello</w:t>
                    </w:r>
                  </w:p>
                </w:tc>
                <w:tc>
                  <w:tcPr>
                    <w:tcW w:w="1190" w:type="dxa"/>
                    <w:tcBorders>
                      <w:top w:val="nil"/>
                      <w:left w:val="nil"/>
                      <w:bottom w:val="nil"/>
                      <w:right w:val="nil"/>
                    </w:tcBorders>
                    <w:shd w:val="clear" w:color="000000" w:fill="CC99FF"/>
                    <w:noWrap/>
                    <w:vAlign w:val="center"/>
                    <w:hideMark/>
                  </w:tcPr>
                  <w:p w14:paraId="029ACA3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Wright</w:t>
                    </w:r>
                  </w:p>
                </w:tc>
                <w:tc>
                  <w:tcPr>
                    <w:tcW w:w="1039" w:type="dxa"/>
                    <w:tcBorders>
                      <w:top w:val="nil"/>
                      <w:left w:val="nil"/>
                      <w:bottom w:val="nil"/>
                      <w:right w:val="nil"/>
                    </w:tcBorders>
                    <w:shd w:val="clear" w:color="000000" w:fill="CC99FF"/>
                    <w:noWrap/>
                    <w:vAlign w:val="center"/>
                    <w:hideMark/>
                  </w:tcPr>
                  <w:p w14:paraId="074D53D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Nuclear</w:t>
                    </w:r>
                  </w:p>
                </w:tc>
                <w:tc>
                  <w:tcPr>
                    <w:tcW w:w="1111" w:type="dxa"/>
                    <w:tcBorders>
                      <w:top w:val="nil"/>
                      <w:left w:val="nil"/>
                      <w:bottom w:val="nil"/>
                      <w:right w:val="nil"/>
                    </w:tcBorders>
                    <w:shd w:val="clear" w:color="000000" w:fill="CC99FF"/>
                    <w:noWrap/>
                    <w:vAlign w:val="center"/>
                    <w:hideMark/>
                  </w:tcPr>
                  <w:p w14:paraId="3C9706A0"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460</w:t>
                    </w:r>
                  </w:p>
                </w:tc>
                <w:tc>
                  <w:tcPr>
                    <w:tcW w:w="2043" w:type="dxa"/>
                    <w:vMerge w:val="restart"/>
                    <w:tcBorders>
                      <w:top w:val="nil"/>
                      <w:left w:val="nil"/>
                      <w:bottom w:val="single" w:sz="4" w:space="0" w:color="000000"/>
                      <w:right w:val="nil"/>
                    </w:tcBorders>
                    <w:shd w:val="clear" w:color="000000" w:fill="CC99FF"/>
                    <w:vAlign w:val="center"/>
                    <w:hideMark/>
                  </w:tcPr>
                  <w:p w14:paraId="08E60195" w14:textId="77777777" w:rsidR="00A92258" w:rsidRPr="00C7258D" w:rsidRDefault="00A92258" w:rsidP="00C7258D">
                    <w:pPr>
                      <w:spacing w:before="0" w:line="240" w:lineRule="auto"/>
                      <w:jc w:val="center"/>
                      <w:rPr>
                        <w:rFonts w:cs="Calibri"/>
                        <w:color w:val="000000"/>
                        <w:sz w:val="20"/>
                        <w:szCs w:val="20"/>
                        <w:lang w:bidi="ar-SA"/>
                      </w:rPr>
                    </w:pPr>
                    <w:r>
                      <w:rPr>
                        <w:rFonts w:cs="Calibri"/>
                        <w:color w:val="000000"/>
                        <w:sz w:val="20"/>
                        <w:szCs w:val="20"/>
                        <w:lang w:bidi="ar-SA"/>
                      </w:rPr>
                      <w:t>NRC extended to 2050</w:t>
                    </w:r>
                  </w:p>
                </w:tc>
                <w:tc>
                  <w:tcPr>
                    <w:tcW w:w="998" w:type="dxa"/>
                    <w:tcBorders>
                      <w:top w:val="nil"/>
                      <w:left w:val="nil"/>
                      <w:bottom w:val="nil"/>
                      <w:right w:val="nil"/>
                    </w:tcBorders>
                    <w:shd w:val="clear" w:color="000000" w:fill="CC99FF"/>
                    <w:vAlign w:val="center"/>
                    <w:hideMark/>
                  </w:tcPr>
                  <w:p w14:paraId="7AD77709"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67DA36EB" w14:textId="77777777" w:rsidTr="003F2A80">
                <w:trPr>
                  <w:trHeight w:val="300"/>
                </w:trPr>
                <w:tc>
                  <w:tcPr>
                    <w:tcW w:w="1530" w:type="dxa"/>
                    <w:tcBorders>
                      <w:top w:val="nil"/>
                      <w:left w:val="nil"/>
                      <w:bottom w:val="nil"/>
                      <w:right w:val="nil"/>
                    </w:tcBorders>
                    <w:shd w:val="clear" w:color="000000" w:fill="CC99FF"/>
                    <w:noWrap/>
                    <w:vAlign w:val="bottom"/>
                    <w:hideMark/>
                  </w:tcPr>
                  <w:p w14:paraId="5C87BAA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nil"/>
                      <w:right w:val="nil"/>
                    </w:tcBorders>
                    <w:shd w:val="clear" w:color="000000" w:fill="CC99FF"/>
                    <w:noWrap/>
                    <w:hideMark/>
                  </w:tcPr>
                  <w:p w14:paraId="5E115C82"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CC99FF"/>
                    <w:noWrap/>
                    <w:vAlign w:val="bottom"/>
                    <w:hideMark/>
                  </w:tcPr>
                  <w:p w14:paraId="5B16C303"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CC99FF"/>
                    <w:noWrap/>
                    <w:vAlign w:val="bottom"/>
                    <w:hideMark/>
                  </w:tcPr>
                  <w:p w14:paraId="1344377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CC99FF"/>
                    <w:noWrap/>
                    <w:vAlign w:val="bottom"/>
                    <w:hideMark/>
                  </w:tcPr>
                  <w:p w14:paraId="3B117161"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CC99FF"/>
                    <w:noWrap/>
                    <w:vAlign w:val="bottom"/>
                    <w:hideMark/>
                  </w:tcPr>
                  <w:p w14:paraId="27376E35"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vMerge/>
                    <w:tcBorders>
                      <w:top w:val="nil"/>
                      <w:left w:val="nil"/>
                      <w:bottom w:val="single" w:sz="4" w:space="0" w:color="000000"/>
                      <w:right w:val="nil"/>
                    </w:tcBorders>
                    <w:vAlign w:val="center"/>
                    <w:hideMark/>
                  </w:tcPr>
                  <w:p w14:paraId="148BA42C" w14:textId="77777777" w:rsidR="00A92258" w:rsidRPr="00C7258D" w:rsidRDefault="00A92258" w:rsidP="00C7258D">
                    <w:pPr>
                      <w:spacing w:before="0" w:line="240" w:lineRule="auto"/>
                      <w:rPr>
                        <w:rFonts w:cs="Calibri"/>
                        <w:color w:val="000000"/>
                        <w:sz w:val="20"/>
                        <w:szCs w:val="20"/>
                        <w:lang w:bidi="ar-SA"/>
                      </w:rPr>
                    </w:pPr>
                  </w:p>
                </w:tc>
                <w:tc>
                  <w:tcPr>
                    <w:tcW w:w="998" w:type="dxa"/>
                    <w:tcBorders>
                      <w:top w:val="nil"/>
                      <w:left w:val="nil"/>
                      <w:bottom w:val="nil"/>
                      <w:right w:val="nil"/>
                    </w:tcBorders>
                    <w:shd w:val="clear" w:color="000000" w:fill="CC99FF"/>
                    <w:noWrap/>
                    <w:vAlign w:val="bottom"/>
                    <w:hideMark/>
                  </w:tcPr>
                  <w:p w14:paraId="4C25F94F"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678BE75A" w14:textId="77777777" w:rsidTr="003F2A80">
                <w:trPr>
                  <w:trHeight w:val="30"/>
                </w:trPr>
                <w:tc>
                  <w:tcPr>
                    <w:tcW w:w="1530" w:type="dxa"/>
                    <w:tcBorders>
                      <w:top w:val="nil"/>
                      <w:left w:val="nil"/>
                      <w:bottom w:val="nil"/>
                      <w:right w:val="nil"/>
                    </w:tcBorders>
                    <w:shd w:val="clear" w:color="000000" w:fill="CC99FF"/>
                    <w:noWrap/>
                    <w:vAlign w:val="bottom"/>
                    <w:hideMark/>
                  </w:tcPr>
                  <w:p w14:paraId="3979D2C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nil"/>
                      <w:right w:val="nil"/>
                    </w:tcBorders>
                    <w:shd w:val="clear" w:color="000000" w:fill="CC99FF"/>
                    <w:noWrap/>
                    <w:hideMark/>
                  </w:tcPr>
                  <w:p w14:paraId="1198DED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CC99FF"/>
                    <w:noWrap/>
                    <w:vAlign w:val="bottom"/>
                    <w:hideMark/>
                  </w:tcPr>
                  <w:p w14:paraId="30AA7657"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CC99FF"/>
                    <w:noWrap/>
                    <w:vAlign w:val="bottom"/>
                    <w:hideMark/>
                  </w:tcPr>
                  <w:p w14:paraId="168AA7F9"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CC99FF"/>
                    <w:noWrap/>
                    <w:vAlign w:val="bottom"/>
                    <w:hideMark/>
                  </w:tcPr>
                  <w:p w14:paraId="605AB00E"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CC99FF"/>
                    <w:noWrap/>
                    <w:vAlign w:val="bottom"/>
                    <w:hideMark/>
                  </w:tcPr>
                  <w:p w14:paraId="1220F68F"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vMerge/>
                    <w:tcBorders>
                      <w:top w:val="nil"/>
                      <w:left w:val="nil"/>
                      <w:bottom w:val="single" w:sz="4" w:space="0" w:color="000000"/>
                      <w:right w:val="nil"/>
                    </w:tcBorders>
                    <w:vAlign w:val="center"/>
                    <w:hideMark/>
                  </w:tcPr>
                  <w:p w14:paraId="159F8DE4" w14:textId="77777777" w:rsidR="00A92258" w:rsidRPr="00C7258D" w:rsidRDefault="00A92258" w:rsidP="00C7258D">
                    <w:pPr>
                      <w:spacing w:before="0" w:line="240" w:lineRule="auto"/>
                      <w:rPr>
                        <w:rFonts w:cs="Calibri"/>
                        <w:color w:val="000000"/>
                        <w:sz w:val="20"/>
                        <w:szCs w:val="20"/>
                        <w:lang w:bidi="ar-SA"/>
                      </w:rPr>
                    </w:pPr>
                  </w:p>
                </w:tc>
                <w:tc>
                  <w:tcPr>
                    <w:tcW w:w="998" w:type="dxa"/>
                    <w:tcBorders>
                      <w:top w:val="nil"/>
                      <w:left w:val="nil"/>
                      <w:bottom w:val="nil"/>
                      <w:right w:val="nil"/>
                    </w:tcBorders>
                    <w:shd w:val="clear" w:color="000000" w:fill="CC99FF"/>
                    <w:noWrap/>
                    <w:vAlign w:val="bottom"/>
                    <w:hideMark/>
                  </w:tcPr>
                  <w:p w14:paraId="25131150"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r w:rsidR="00A92258" w:rsidRPr="00C7258D" w14:paraId="08DDF336" w14:textId="77777777" w:rsidTr="003F2A80">
                <w:trPr>
                  <w:trHeight w:val="300"/>
                </w:trPr>
                <w:tc>
                  <w:tcPr>
                    <w:tcW w:w="1530" w:type="dxa"/>
                    <w:tcBorders>
                      <w:top w:val="single" w:sz="4" w:space="0" w:color="auto"/>
                      <w:left w:val="nil"/>
                      <w:bottom w:val="nil"/>
                      <w:right w:val="nil"/>
                    </w:tcBorders>
                    <w:shd w:val="clear" w:color="000000" w:fill="FFCCCC"/>
                    <w:noWrap/>
                    <w:vAlign w:val="bottom"/>
                    <w:hideMark/>
                  </w:tcPr>
                  <w:p w14:paraId="7D3757DC"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Xcel Energy</w:t>
                    </w:r>
                  </w:p>
                </w:tc>
                <w:tc>
                  <w:tcPr>
                    <w:tcW w:w="966" w:type="dxa"/>
                    <w:tcBorders>
                      <w:top w:val="single" w:sz="4" w:space="0" w:color="auto"/>
                      <w:left w:val="nil"/>
                      <w:bottom w:val="nil"/>
                      <w:right w:val="nil"/>
                    </w:tcBorders>
                    <w:shd w:val="clear" w:color="000000" w:fill="FFCCCC"/>
                    <w:noWrap/>
                    <w:hideMark/>
                  </w:tcPr>
                  <w:p w14:paraId="4F328FE7"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Prairie Island</w:t>
                    </w:r>
                  </w:p>
                </w:tc>
                <w:tc>
                  <w:tcPr>
                    <w:tcW w:w="1203" w:type="dxa"/>
                    <w:tcBorders>
                      <w:top w:val="single" w:sz="4" w:space="0" w:color="auto"/>
                      <w:left w:val="nil"/>
                      <w:bottom w:val="nil"/>
                      <w:right w:val="nil"/>
                    </w:tcBorders>
                    <w:shd w:val="clear" w:color="000000" w:fill="FFCCCC"/>
                    <w:noWrap/>
                    <w:vAlign w:val="bottom"/>
                    <w:hideMark/>
                  </w:tcPr>
                  <w:p w14:paraId="61C769DB"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Red Wing</w:t>
                    </w:r>
                  </w:p>
                </w:tc>
                <w:tc>
                  <w:tcPr>
                    <w:tcW w:w="1190" w:type="dxa"/>
                    <w:tcBorders>
                      <w:top w:val="single" w:sz="4" w:space="0" w:color="auto"/>
                      <w:left w:val="nil"/>
                      <w:bottom w:val="nil"/>
                      <w:right w:val="nil"/>
                    </w:tcBorders>
                    <w:shd w:val="clear" w:color="000000" w:fill="FFCCCC"/>
                    <w:noWrap/>
                    <w:vAlign w:val="bottom"/>
                    <w:hideMark/>
                  </w:tcPr>
                  <w:p w14:paraId="3A34E7B3"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Goodhue</w:t>
                    </w:r>
                  </w:p>
                </w:tc>
                <w:tc>
                  <w:tcPr>
                    <w:tcW w:w="1039" w:type="dxa"/>
                    <w:tcBorders>
                      <w:top w:val="single" w:sz="4" w:space="0" w:color="auto"/>
                      <w:left w:val="nil"/>
                      <w:bottom w:val="nil"/>
                      <w:right w:val="nil"/>
                    </w:tcBorders>
                    <w:shd w:val="clear" w:color="000000" w:fill="FFCCCC"/>
                    <w:noWrap/>
                    <w:vAlign w:val="bottom"/>
                    <w:hideMark/>
                  </w:tcPr>
                  <w:p w14:paraId="1AA9A282"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Nuclear</w:t>
                    </w:r>
                  </w:p>
                </w:tc>
                <w:tc>
                  <w:tcPr>
                    <w:tcW w:w="1111" w:type="dxa"/>
                    <w:tcBorders>
                      <w:top w:val="single" w:sz="4" w:space="0" w:color="auto"/>
                      <w:left w:val="nil"/>
                      <w:bottom w:val="nil"/>
                      <w:right w:val="nil"/>
                    </w:tcBorders>
                    <w:shd w:val="clear" w:color="000000" w:fill="FFCCCC"/>
                    <w:noWrap/>
                    <w:vAlign w:val="bottom"/>
                    <w:hideMark/>
                  </w:tcPr>
                  <w:p w14:paraId="78CC1EF4"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600</w:t>
                    </w:r>
                  </w:p>
                </w:tc>
                <w:tc>
                  <w:tcPr>
                    <w:tcW w:w="2043" w:type="dxa"/>
                    <w:tcBorders>
                      <w:top w:val="nil"/>
                      <w:left w:val="nil"/>
                      <w:bottom w:val="nil"/>
                      <w:right w:val="nil"/>
                    </w:tcBorders>
                    <w:shd w:val="clear" w:color="000000" w:fill="FFCCCC"/>
                    <w:noWrap/>
                    <w:vAlign w:val="bottom"/>
                    <w:hideMark/>
                  </w:tcPr>
                  <w:p w14:paraId="49CC6CA7"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1 - 2033</w:t>
                    </w:r>
                  </w:p>
                </w:tc>
                <w:tc>
                  <w:tcPr>
                    <w:tcW w:w="998" w:type="dxa"/>
                    <w:tcBorders>
                      <w:top w:val="single" w:sz="4" w:space="0" w:color="auto"/>
                      <w:left w:val="nil"/>
                      <w:bottom w:val="nil"/>
                      <w:right w:val="nil"/>
                    </w:tcBorders>
                    <w:shd w:val="clear" w:color="000000" w:fill="FFCCCC"/>
                    <w:noWrap/>
                    <w:vAlign w:val="bottom"/>
                    <w:hideMark/>
                  </w:tcPr>
                  <w:p w14:paraId="42711FCE"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n/a</w:t>
                    </w:r>
                  </w:p>
                </w:tc>
              </w:tr>
              <w:tr w:rsidR="00A92258" w:rsidRPr="00C7258D" w14:paraId="131AAE94" w14:textId="77777777" w:rsidTr="003F2A80">
                <w:trPr>
                  <w:trHeight w:val="300"/>
                </w:trPr>
                <w:tc>
                  <w:tcPr>
                    <w:tcW w:w="1530" w:type="dxa"/>
                    <w:tcBorders>
                      <w:top w:val="nil"/>
                      <w:left w:val="nil"/>
                      <w:bottom w:val="nil"/>
                      <w:right w:val="nil"/>
                    </w:tcBorders>
                    <w:shd w:val="clear" w:color="000000" w:fill="FFCCCC"/>
                    <w:noWrap/>
                    <w:vAlign w:val="bottom"/>
                    <w:hideMark/>
                  </w:tcPr>
                  <w:p w14:paraId="45C81C22"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966" w:type="dxa"/>
                    <w:tcBorders>
                      <w:top w:val="nil"/>
                      <w:left w:val="nil"/>
                      <w:bottom w:val="nil"/>
                      <w:right w:val="nil"/>
                    </w:tcBorders>
                    <w:shd w:val="clear" w:color="000000" w:fill="FFCCCC"/>
                    <w:noWrap/>
                    <w:hideMark/>
                  </w:tcPr>
                  <w:p w14:paraId="28EC2310"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203" w:type="dxa"/>
                    <w:tcBorders>
                      <w:top w:val="nil"/>
                      <w:left w:val="nil"/>
                      <w:bottom w:val="nil"/>
                      <w:right w:val="nil"/>
                    </w:tcBorders>
                    <w:shd w:val="clear" w:color="000000" w:fill="FFCCCC"/>
                    <w:noWrap/>
                    <w:vAlign w:val="bottom"/>
                    <w:hideMark/>
                  </w:tcPr>
                  <w:p w14:paraId="0609E712" w14:textId="77777777" w:rsidR="00A92258" w:rsidRPr="00C7258D" w:rsidRDefault="00A92258" w:rsidP="00C7258D">
                    <w:pPr>
                      <w:spacing w:before="0" w:line="240" w:lineRule="auto"/>
                      <w:rPr>
                        <w:rFonts w:cs="Calibri"/>
                        <w:b/>
                        <w:bCs/>
                        <w:color w:val="000000"/>
                        <w:sz w:val="20"/>
                        <w:szCs w:val="20"/>
                        <w:lang w:bidi="ar-SA"/>
                      </w:rPr>
                    </w:pPr>
                    <w:r w:rsidRPr="00C7258D">
                      <w:rPr>
                        <w:rFonts w:cs="Calibri"/>
                        <w:b/>
                        <w:bCs/>
                        <w:color w:val="000000"/>
                        <w:sz w:val="20"/>
                        <w:szCs w:val="20"/>
                        <w:lang w:bidi="ar-SA"/>
                      </w:rPr>
                      <w:t> </w:t>
                    </w:r>
                  </w:p>
                </w:tc>
                <w:tc>
                  <w:tcPr>
                    <w:tcW w:w="1190" w:type="dxa"/>
                    <w:tcBorders>
                      <w:top w:val="nil"/>
                      <w:left w:val="nil"/>
                      <w:bottom w:val="nil"/>
                      <w:right w:val="nil"/>
                    </w:tcBorders>
                    <w:shd w:val="clear" w:color="000000" w:fill="FFCCCC"/>
                    <w:noWrap/>
                    <w:vAlign w:val="bottom"/>
                    <w:hideMark/>
                  </w:tcPr>
                  <w:p w14:paraId="44F2513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039" w:type="dxa"/>
                    <w:tcBorders>
                      <w:top w:val="nil"/>
                      <w:left w:val="nil"/>
                      <w:bottom w:val="nil"/>
                      <w:right w:val="nil"/>
                    </w:tcBorders>
                    <w:shd w:val="clear" w:color="000000" w:fill="FFCCCC"/>
                    <w:noWrap/>
                    <w:vAlign w:val="bottom"/>
                    <w:hideMark/>
                  </w:tcPr>
                  <w:p w14:paraId="1F2377BD" w14:textId="77777777" w:rsidR="00A92258" w:rsidRPr="00C7258D" w:rsidRDefault="00A92258" w:rsidP="00C7258D">
                    <w:pPr>
                      <w:spacing w:before="0" w:line="240" w:lineRule="auto"/>
                      <w:rPr>
                        <w:rFonts w:cs="Calibri"/>
                        <w:color w:val="000000"/>
                        <w:sz w:val="20"/>
                        <w:szCs w:val="20"/>
                        <w:lang w:bidi="ar-SA"/>
                      </w:rPr>
                    </w:pPr>
                    <w:r w:rsidRPr="00C7258D">
                      <w:rPr>
                        <w:rFonts w:cs="Calibri"/>
                        <w:color w:val="000000"/>
                        <w:sz w:val="20"/>
                        <w:szCs w:val="20"/>
                        <w:lang w:bidi="ar-SA"/>
                      </w:rPr>
                      <w:t> </w:t>
                    </w:r>
                  </w:p>
                </w:tc>
                <w:tc>
                  <w:tcPr>
                    <w:tcW w:w="1111" w:type="dxa"/>
                    <w:tcBorders>
                      <w:top w:val="nil"/>
                      <w:left w:val="nil"/>
                      <w:bottom w:val="nil"/>
                      <w:right w:val="nil"/>
                    </w:tcBorders>
                    <w:shd w:val="clear" w:color="000000" w:fill="FFCCCC"/>
                    <w:noWrap/>
                    <w:vAlign w:val="bottom"/>
                    <w:hideMark/>
                  </w:tcPr>
                  <w:p w14:paraId="2EB55AB0"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c>
                  <w:tcPr>
                    <w:tcW w:w="2043" w:type="dxa"/>
                    <w:tcBorders>
                      <w:top w:val="nil"/>
                      <w:left w:val="nil"/>
                      <w:bottom w:val="nil"/>
                      <w:right w:val="nil"/>
                    </w:tcBorders>
                    <w:shd w:val="clear" w:color="000000" w:fill="FFCCCC"/>
                    <w:noWrap/>
                    <w:vAlign w:val="bottom"/>
                    <w:hideMark/>
                  </w:tcPr>
                  <w:p w14:paraId="7E64E148"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Unit 2 - 2034</w:t>
                    </w:r>
                  </w:p>
                </w:tc>
                <w:tc>
                  <w:tcPr>
                    <w:tcW w:w="998" w:type="dxa"/>
                    <w:tcBorders>
                      <w:top w:val="nil"/>
                      <w:left w:val="nil"/>
                      <w:bottom w:val="nil"/>
                      <w:right w:val="nil"/>
                    </w:tcBorders>
                    <w:shd w:val="clear" w:color="000000" w:fill="FFCCCC"/>
                    <w:noWrap/>
                    <w:vAlign w:val="bottom"/>
                    <w:hideMark/>
                  </w:tcPr>
                  <w:p w14:paraId="7F239511" w14:textId="77777777" w:rsidR="00A92258" w:rsidRPr="00C7258D" w:rsidRDefault="00A92258" w:rsidP="00C7258D">
                    <w:pPr>
                      <w:spacing w:before="0" w:line="240" w:lineRule="auto"/>
                      <w:jc w:val="center"/>
                      <w:rPr>
                        <w:rFonts w:cs="Calibri"/>
                        <w:color w:val="000000"/>
                        <w:sz w:val="20"/>
                        <w:szCs w:val="20"/>
                        <w:lang w:bidi="ar-SA"/>
                      </w:rPr>
                    </w:pPr>
                    <w:r w:rsidRPr="00C7258D">
                      <w:rPr>
                        <w:rFonts w:cs="Calibri"/>
                        <w:color w:val="000000"/>
                        <w:sz w:val="20"/>
                        <w:szCs w:val="20"/>
                        <w:lang w:bidi="ar-SA"/>
                      </w:rPr>
                      <w:t> </w:t>
                    </w:r>
                  </w:p>
                </w:tc>
              </w:tr>
            </w:tbl>
            <w:p w14:paraId="01A831EC" w14:textId="77777777" w:rsidR="00A92258" w:rsidRPr="00C7258D" w:rsidRDefault="00A92258" w:rsidP="00C7258D">
              <w:pPr>
                <w:pStyle w:val="BodyText"/>
              </w:pPr>
            </w:p>
            <w:p w14:paraId="2C8FC928" w14:textId="77777777" w:rsidR="00A92258" w:rsidRPr="00DD480E" w:rsidRDefault="00A92258" w:rsidP="00622BB5">
              <w:pPr>
                <w:pStyle w:val="BodyText"/>
              </w:pPr>
              <w:r>
                <w:lastRenderedPageBreak/>
                <w:t xml:space="preserve">Note:  Each year the ETO updates the impacted list with agreement from Public Utility Commission, Revenue and Commerce.  The communities are expected to change over time due to the Statute definition for impacted communities having specific times.  Also, the impacted communities for the ETO office and those for the Community Energy Transition grants are not the same.  A full list of all impacted plants can be found in the ETAC Plan located on the ETO webpage.  </w:t>
              </w:r>
            </w:p>
            <w:p w14:paraId="2324D3A2" w14:textId="77777777" w:rsidR="00A92258" w:rsidRPr="00C7258D" w:rsidRDefault="00A92258" w:rsidP="00622BB5">
              <w:pPr>
                <w:pStyle w:val="BodyText"/>
                <w:rPr>
                  <w:color w:val="171715" w:themeColor="background2" w:themeShade="1A"/>
                </w:rPr>
                <w:sectPr w:rsidR="00A92258" w:rsidRPr="00C7258D" w:rsidSect="00A92258">
                  <w:headerReference w:type="first" r:id="rId23"/>
                  <w:type w:val="continuous"/>
                  <w:pgSz w:w="12240" w:h="15840" w:code="1"/>
                  <w:pgMar w:top="1728" w:right="1080" w:bottom="1080" w:left="1080" w:header="0" w:footer="504" w:gutter="0"/>
                  <w:cols w:space="720"/>
                  <w:titlePg/>
                  <w:docGrid w:linePitch="326"/>
                </w:sectPr>
              </w:pPr>
            </w:p>
            <w:p w14:paraId="56D7B37F" w14:textId="77777777" w:rsidR="00A92258" w:rsidRPr="00E41BD2" w:rsidRDefault="00A92258" w:rsidP="00814C62">
              <w:pPr>
                <w:pStyle w:val="Heading2"/>
              </w:pPr>
              <w:bookmarkStart w:id="15" w:name="_Toc155104675"/>
              <w:bookmarkStart w:id="16" w:name="_Toc155105033"/>
              <w:r>
                <w:t>Next Steps and Recommendations</w:t>
              </w:r>
              <w:bookmarkEnd w:id="15"/>
              <w:bookmarkEnd w:id="16"/>
            </w:p>
            <w:p w14:paraId="2C0DF5D4" w14:textId="77777777" w:rsidR="00A92258" w:rsidRDefault="00A92258" w:rsidP="00622BB5">
              <w:pPr>
                <w:pStyle w:val="BodyText"/>
              </w:pPr>
              <w:r>
                <w:t xml:space="preserve">Over the past year, the emphasis was on checking-in with impacted communities and assisting them, as they </w:t>
              </w:r>
              <w:proofErr w:type="gramStart"/>
              <w:r>
                <w:t>choose,  improving</w:t>
              </w:r>
              <w:proofErr w:type="gramEnd"/>
              <w:r>
                <w:t xml:space="preserve"> processes, educating on MN practices and also learning from others, granting funds and learning on innovative practices in.  </w:t>
              </w:r>
            </w:p>
            <w:p w14:paraId="2E9C8A5A" w14:textId="77777777" w:rsidR="00A92258" w:rsidRDefault="00A92258" w:rsidP="00622BB5">
              <w:pPr>
                <w:pStyle w:val="BodyText"/>
              </w:pPr>
              <w:r>
                <w:t>The upcoming year will focus on:</w:t>
              </w:r>
            </w:p>
            <w:p w14:paraId="46746B59" w14:textId="77777777" w:rsidR="00A92258" w:rsidRDefault="00A92258" w:rsidP="00A92258">
              <w:pPr>
                <w:pStyle w:val="BodyText"/>
                <w:numPr>
                  <w:ilvl w:val="0"/>
                  <w:numId w:val="30"/>
                </w:numPr>
              </w:pPr>
              <w:r>
                <w:t>Continue granting out remaining funds.</w:t>
              </w:r>
            </w:p>
            <w:p w14:paraId="7B470833" w14:textId="77777777" w:rsidR="00A92258" w:rsidRDefault="00A92258" w:rsidP="00A92258">
              <w:pPr>
                <w:pStyle w:val="BodyText"/>
                <w:numPr>
                  <w:ilvl w:val="0"/>
                  <w:numId w:val="30"/>
                </w:numPr>
              </w:pPr>
              <w:r>
                <w:t xml:space="preserve">Continue to engage with stakeholders, workers, utilities, communities, counties, PIIC, non-profits etc. to support energy transition efforts. </w:t>
              </w:r>
            </w:p>
            <w:p w14:paraId="6F1288AE" w14:textId="77777777" w:rsidR="00A92258" w:rsidRDefault="00A92258" w:rsidP="00A92258">
              <w:pPr>
                <w:pStyle w:val="BodyText"/>
                <w:numPr>
                  <w:ilvl w:val="0"/>
                  <w:numId w:val="30"/>
                </w:numPr>
              </w:pPr>
              <w:r>
                <w:t xml:space="preserve">Grant administration and implementation of updated Grant Management System </w:t>
              </w:r>
            </w:p>
            <w:p w14:paraId="35127AAA" w14:textId="77777777" w:rsidR="00A92258" w:rsidRDefault="00A92258" w:rsidP="00A92258">
              <w:pPr>
                <w:pStyle w:val="BodyText"/>
                <w:numPr>
                  <w:ilvl w:val="0"/>
                  <w:numId w:val="30"/>
                </w:numPr>
              </w:pPr>
              <w:r>
                <w:t xml:space="preserve">Meet in-person with all granted projects as required by MMB.  </w:t>
              </w:r>
            </w:p>
            <w:p w14:paraId="20F8A48D" w14:textId="77777777" w:rsidR="00A92258" w:rsidRDefault="00A92258" w:rsidP="00A92258">
              <w:pPr>
                <w:pStyle w:val="BodyText"/>
                <w:numPr>
                  <w:ilvl w:val="0"/>
                  <w:numId w:val="30"/>
                </w:numPr>
                <w:spacing w:line="268" w:lineRule="auto"/>
              </w:pPr>
              <w:r>
                <w:t xml:space="preserve">Support the Energy Transition Advisory Committee, its task forces and their activities </w:t>
              </w:r>
            </w:p>
            <w:p w14:paraId="7DCD7210" w14:textId="77777777" w:rsidR="00A92258" w:rsidRDefault="00A92258" w:rsidP="00A92258">
              <w:pPr>
                <w:pStyle w:val="BodyText"/>
                <w:numPr>
                  <w:ilvl w:val="0"/>
                  <w:numId w:val="31"/>
                </w:numPr>
                <w:spacing w:line="268" w:lineRule="auto"/>
              </w:pPr>
              <w:r>
                <w:t xml:space="preserve">Continue to educate and coordinate impacted communities on Federal, State, non-profit, etc. funding and educational opportunities.  Including opportunities for impacted </w:t>
              </w:r>
              <w:proofErr w:type="gramStart"/>
              <w:r>
                <w:t>communities  to</w:t>
              </w:r>
              <w:proofErr w:type="gramEnd"/>
              <w:r>
                <w:t xml:space="preserve"> learn about resources available to them.  </w:t>
              </w:r>
            </w:p>
            <w:p w14:paraId="4D9DBC88" w14:textId="77777777" w:rsidR="00A92258" w:rsidRDefault="00A92258" w:rsidP="00A92258">
              <w:pPr>
                <w:pStyle w:val="BodyText"/>
                <w:numPr>
                  <w:ilvl w:val="0"/>
                  <w:numId w:val="31"/>
                </w:numPr>
                <w:spacing w:line="268" w:lineRule="auto"/>
              </w:pPr>
              <w:r>
                <w:t xml:space="preserve">Monitor transition efforts in other states and localities  </w:t>
              </w:r>
            </w:p>
            <w:p w14:paraId="37569CD3" w14:textId="77777777" w:rsidR="00A92258" w:rsidRDefault="00A92258" w:rsidP="00A92258">
              <w:pPr>
                <w:pStyle w:val="BodyText"/>
                <w:numPr>
                  <w:ilvl w:val="0"/>
                  <w:numId w:val="30"/>
                </w:numPr>
              </w:pPr>
              <w:r>
                <w:t xml:space="preserve">Attend and participate in national, state and local meetings as appropriate  </w:t>
              </w:r>
            </w:p>
            <w:p w14:paraId="10CB2851" w14:textId="77777777" w:rsidR="00A92258" w:rsidRDefault="00A92258" w:rsidP="00A92258">
              <w:pPr>
                <w:pStyle w:val="BodyText"/>
                <w:numPr>
                  <w:ilvl w:val="0"/>
                  <w:numId w:val="30"/>
                </w:numPr>
                <w:spacing w:line="268" w:lineRule="auto"/>
              </w:pPr>
              <w:r>
                <w:t xml:space="preserve">Attend Xcel Energy outreach meetings per orders of the PUC as well as attend other appropriate meetings with other Utilities on their plant closure process.  </w:t>
              </w:r>
            </w:p>
            <w:p w14:paraId="5CD660D9" w14:textId="77777777" w:rsidR="00A92258" w:rsidRDefault="00A92258" w:rsidP="00A92258">
              <w:pPr>
                <w:pStyle w:val="BodyText"/>
                <w:numPr>
                  <w:ilvl w:val="0"/>
                  <w:numId w:val="30"/>
                </w:numPr>
                <w:spacing w:line="268" w:lineRule="auto"/>
              </w:pPr>
              <w:r>
                <w:t xml:space="preserve">Present BRECC findings to NACO (National Association of Counties) </w:t>
              </w:r>
            </w:p>
            <w:p w14:paraId="274E523B" w14:textId="77777777" w:rsidR="00A92258" w:rsidRDefault="00A92258" w:rsidP="00A92258">
              <w:pPr>
                <w:pStyle w:val="BodyText"/>
                <w:numPr>
                  <w:ilvl w:val="0"/>
                  <w:numId w:val="30"/>
                </w:numPr>
                <w:spacing w:line="268" w:lineRule="auto"/>
              </w:pPr>
              <w:r>
                <w:t>Attend, present and support Itasca and Cohasset on their transition planning and Summit</w:t>
              </w:r>
            </w:p>
            <w:p w14:paraId="02A6B363" w14:textId="0F312159" w:rsidR="00A92258" w:rsidRDefault="00A92258" w:rsidP="00C7258D">
              <w:pPr>
                <w:pStyle w:val="BodyText"/>
                <w:numPr>
                  <w:ilvl w:val="0"/>
                  <w:numId w:val="30"/>
                </w:numPr>
                <w:spacing w:line="268" w:lineRule="auto"/>
              </w:pPr>
              <w:r>
                <w:t xml:space="preserve">Assist and support Cook County on their transition planning as they desire.  </w:t>
              </w:r>
              <w:bookmarkEnd w:id="5"/>
            </w:p>
            <w:p w14:paraId="503C99E2" w14:textId="77777777" w:rsidR="00A92258" w:rsidRPr="002F1947" w:rsidRDefault="00A92258" w:rsidP="00963BA0">
              <w:pPr>
                <w:pStyle w:val="List"/>
                <w:numPr>
                  <w:ilvl w:val="0"/>
                  <w:numId w:val="0"/>
                </w:numPr>
              </w:pPr>
            </w:p>
            <w:p w14:paraId="3406BC4E" w14:textId="77777777" w:rsidR="005747F0" w:rsidRDefault="005747F0" w:rsidP="005747F0">
              <w:pPr>
                <w:pStyle w:val="BodyText"/>
                <w:spacing w:before="0" w:after="0" w:line="240" w:lineRule="auto"/>
                <w:ind w:left="1440"/>
                <w:rPr>
                  <w:rStyle w:val="BodyTextChar"/>
                  <w:rFonts w:ascii="Times New Roman" w:hAnsi="Times New Roman"/>
                </w:rPr>
              </w:pPr>
            </w:p>
            <w:p w14:paraId="56FA85CE" w14:textId="40A4FCE5" w:rsidR="006972B9" w:rsidRPr="002346D0" w:rsidRDefault="00B756EC" w:rsidP="002346D0">
              <w:pPr>
                <w:pStyle w:val="BodyText"/>
                <w:spacing w:before="0" w:after="0" w:line="240" w:lineRule="auto"/>
                <w:rPr>
                  <w:rFonts w:ascii="Times New Roman" w:hAnsi="Times New Roman"/>
                </w:rPr>
                <w:sectPr w:rsidR="006972B9" w:rsidRPr="002346D0" w:rsidSect="009F1191">
                  <w:footerReference w:type="default" r:id="rId24"/>
                  <w:headerReference w:type="first" r:id="rId25"/>
                  <w:footerReference w:type="first" r:id="rId26"/>
                  <w:type w:val="continuous"/>
                  <w:pgSz w:w="12240" w:h="15840" w:code="1"/>
                  <w:pgMar w:top="1440" w:right="1440" w:bottom="1440" w:left="1440" w:header="0" w:footer="504" w:gutter="0"/>
                  <w:cols w:space="720"/>
                  <w:titlePg/>
                  <w:docGrid w:linePitch="326"/>
                </w:sectPr>
              </w:pPr>
            </w:p>
          </w:sdtContent>
        </w:sdt>
      </w:sdtContent>
    </w:sdt>
    <w:p w14:paraId="63EC2240" w14:textId="66AC6853" w:rsidR="006972B9" w:rsidRPr="009F1191" w:rsidRDefault="006972B9" w:rsidP="006972B9">
      <w:pPr>
        <w:pStyle w:val="BodyText"/>
        <w:rPr>
          <w:color w:val="0D0D0D" w:themeColor="text2" w:themeTint="F2"/>
          <w:lang w:val="es-ES"/>
        </w:rPr>
      </w:pPr>
    </w:p>
    <w:sectPr w:rsidR="006972B9" w:rsidRPr="009F1191" w:rsidSect="00622BB5">
      <w:headerReference w:type="first" r:id="rId27"/>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F8D9" w14:textId="77777777" w:rsidR="00A92258" w:rsidRPr="005B2DDF" w:rsidRDefault="00A92258"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t>Urban Initiative Loan Program, 2015 Report</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Pr>
        <w:rFonts w:asciiTheme="minorHAnsi" w:hAnsiTheme="minorHAnsi"/>
        <w:noProof/>
        <w:sz w:val="18"/>
        <w:szCs w:val="18"/>
      </w:rPr>
      <w:t>2</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DDA4" w14:textId="77777777" w:rsidR="00A92258" w:rsidRPr="00AF5107" w:rsidRDefault="00A92258"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t>Energy Transition Office 2024 Annual Report</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Pr>
        <w:rFonts w:asciiTheme="minorHAnsi" w:hAnsiTheme="minorHAnsi"/>
        <w:noProof/>
        <w:sz w:val="18"/>
        <w:szCs w:val="18"/>
      </w:rPr>
      <w:t>1</w:t>
    </w:r>
    <w:r w:rsidRPr="00AF5107">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B4FC" w14:textId="77777777" w:rsidR="00A92258" w:rsidRDefault="00A922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153E" w14:textId="77777777" w:rsidR="00A92258" w:rsidRPr="005B2DDF" w:rsidRDefault="00A92258"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t>Energy Transition Office 2024 Annual Report</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Pr>
        <w:rFonts w:asciiTheme="minorHAnsi" w:hAnsiTheme="minorHAnsi"/>
        <w:noProof/>
        <w:sz w:val="18"/>
        <w:szCs w:val="18"/>
      </w:rPr>
      <w:t>5</w:t>
    </w:r>
    <w:r w:rsidRPr="00AF5107">
      <w:rPr>
        <w:rFonts w:asciiTheme="minorHAnsi" w:hAnsiTheme="minorHAnsi"/>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0B87" w14:textId="77777777" w:rsidR="00A92258" w:rsidRPr="00AF5107" w:rsidRDefault="00A92258"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t>Energy Transition Office 2024 Annual Report</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Pr>
        <w:rFonts w:asciiTheme="minorHAnsi" w:hAnsiTheme="minorHAnsi"/>
        <w:noProof/>
        <w:sz w:val="18"/>
        <w:szCs w:val="18"/>
      </w:rPr>
      <w:t>2</w:t>
    </w:r>
    <w:r w:rsidRPr="00AF5107">
      <w:rPr>
        <w:rFonts w:asciiTheme="minorHAnsi" w:hAnsiTheme="minorHAns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0460" w14:textId="05F50BC1" w:rsidR="006972B9" w:rsidRPr="005B2DDF" w:rsidRDefault="006972B9"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2</w:t>
    </w:r>
    <w:r w:rsidRPr="00AF5107">
      <w:rPr>
        <w:rFonts w:asciiTheme="minorHAnsi" w:hAnsiTheme="minorHAnsi"/>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A9BB" w14:textId="4BE1F42B" w:rsidR="006972B9" w:rsidRPr="00AF5107" w:rsidRDefault="006972B9"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1</w:t>
    </w:r>
    <w:r w:rsidRPr="00AF5107">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6CE6" w14:textId="77777777" w:rsidR="00A92258" w:rsidRPr="005666F2" w:rsidRDefault="00A92258">
    <w:pPr>
      <w:rPr>
        <w:color w:val="003865" w:themeColor="text1"/>
      </w:rPr>
    </w:pPr>
    <w:r>
      <w:rPr>
        <w:noProof/>
        <w:color w:val="003865" w:themeColor="text1"/>
        <w:lang w:bidi="ar-SA"/>
      </w:rPr>
      <w:drawing>
        <wp:inline distT="0" distB="0" distL="0" distR="0" wp14:anchorId="7753B688" wp14:editId="618E7EEF">
          <wp:extent cx="5266944" cy="457200"/>
          <wp:effectExtent l="0" t="0" r="0" b="0"/>
          <wp:docPr id="7" name="Picture 7" title="Minnesota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D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6944" cy="45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818B" w14:textId="77777777" w:rsidR="00A92258" w:rsidRDefault="00A92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4BEA" w14:textId="77777777" w:rsidR="00A92258" w:rsidRDefault="00A922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E2A9" w14:textId="77777777" w:rsidR="00A92258" w:rsidRPr="005666F2" w:rsidRDefault="00A92258">
    <w:pPr>
      <w:rPr>
        <w:color w:val="003865" w:themeColor="text1"/>
      </w:rPr>
    </w:pPr>
    <w:r>
      <w:rPr>
        <w:noProof/>
        <w:color w:val="003865" w:themeColor="text1"/>
        <w:lang w:bidi="ar-SA"/>
      </w:rPr>
      <w:drawing>
        <wp:inline distT="0" distB="0" distL="0" distR="0" wp14:anchorId="32A876A9" wp14:editId="03DCF116">
          <wp:extent cx="5266944" cy="457200"/>
          <wp:effectExtent l="0" t="0" r="0" b="0"/>
          <wp:docPr id="10" name="Picture 10" title="Minnesota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D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6944" cy="4572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3960" w14:textId="77777777" w:rsidR="00A92258" w:rsidRPr="005666F2" w:rsidRDefault="00A92258">
    <w:pPr>
      <w:rPr>
        <w:color w:val="003865" w:themeColor="text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42BC" w14:textId="77777777" w:rsidR="006972B9" w:rsidRPr="005666F2" w:rsidRDefault="00F42068">
    <w:pPr>
      <w:rPr>
        <w:color w:val="003865" w:themeColor="text1"/>
      </w:rPr>
    </w:pPr>
    <w:r>
      <w:rPr>
        <w:noProof/>
        <w:color w:val="003865" w:themeColor="text1"/>
        <w:lang w:bidi="ar-SA"/>
      </w:rPr>
      <w:drawing>
        <wp:inline distT="0" distB="0" distL="0" distR="0" wp14:anchorId="7406ADAA" wp14:editId="3F414F97">
          <wp:extent cx="4302121" cy="952500"/>
          <wp:effectExtent l="0" t="0" r="0" b="0"/>
          <wp:docPr id="2" name="Picture 2" title="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D Logo CYMK for word template 2.jpg"/>
                  <pic:cNvPicPr/>
                </pic:nvPicPr>
                <pic:blipFill>
                  <a:blip r:embed="rId1">
                    <a:extLst>
                      <a:ext uri="{28A0092B-C50C-407E-A947-70E740481C1C}">
                        <a14:useLocalDpi xmlns:a14="http://schemas.microsoft.com/office/drawing/2010/main" val="0"/>
                      </a:ext>
                    </a:extLst>
                  </a:blip>
                  <a:stretch>
                    <a:fillRect/>
                  </a:stretch>
                </pic:blipFill>
                <pic:spPr>
                  <a:xfrm>
                    <a:off x="0" y="0"/>
                    <a:ext cx="4305809" cy="953317"/>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2C9E" w14:textId="77777777" w:rsidR="00622BB5" w:rsidRPr="005666F2" w:rsidRDefault="00622BB5">
    <w:pPr>
      <w:rPr>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A03F9"/>
    <w:multiLevelType w:val="hybridMultilevel"/>
    <w:tmpl w:val="3AC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4561E"/>
    <w:multiLevelType w:val="hybridMultilevel"/>
    <w:tmpl w:val="042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A34A7"/>
    <w:multiLevelType w:val="hybridMultilevel"/>
    <w:tmpl w:val="42BC7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D16B3"/>
    <w:multiLevelType w:val="hybridMultilevel"/>
    <w:tmpl w:val="F61EA60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F72EF"/>
    <w:multiLevelType w:val="hybridMultilevel"/>
    <w:tmpl w:val="7ADCC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E2819"/>
    <w:multiLevelType w:val="hybridMultilevel"/>
    <w:tmpl w:val="51FE0E78"/>
    <w:lvl w:ilvl="0" w:tplc="0AC47A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E74C9A"/>
    <w:multiLevelType w:val="hybridMultilevel"/>
    <w:tmpl w:val="C6AA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6499">
    <w:abstractNumId w:val="3"/>
  </w:num>
  <w:num w:numId="2" w16cid:durableId="96676316">
    <w:abstractNumId w:val="7"/>
  </w:num>
  <w:num w:numId="3" w16cid:durableId="252713266">
    <w:abstractNumId w:val="24"/>
  </w:num>
  <w:num w:numId="4" w16cid:durableId="1842237655">
    <w:abstractNumId w:val="21"/>
  </w:num>
  <w:num w:numId="5" w16cid:durableId="1798332259">
    <w:abstractNumId w:val="17"/>
  </w:num>
  <w:num w:numId="6" w16cid:durableId="1878156105">
    <w:abstractNumId w:val="4"/>
  </w:num>
  <w:num w:numId="7" w16cid:durableId="2037264799">
    <w:abstractNumId w:val="15"/>
  </w:num>
  <w:num w:numId="8" w16cid:durableId="223294434">
    <w:abstractNumId w:val="8"/>
  </w:num>
  <w:num w:numId="9" w16cid:durableId="707607571">
    <w:abstractNumId w:val="12"/>
  </w:num>
  <w:num w:numId="10" w16cid:durableId="4287026">
    <w:abstractNumId w:val="2"/>
  </w:num>
  <w:num w:numId="11" w16cid:durableId="1658223532">
    <w:abstractNumId w:val="2"/>
  </w:num>
  <w:num w:numId="12" w16cid:durableId="1214541275">
    <w:abstractNumId w:val="25"/>
  </w:num>
  <w:num w:numId="13" w16cid:durableId="1954047924">
    <w:abstractNumId w:val="26"/>
  </w:num>
  <w:num w:numId="14" w16cid:durableId="1878933231">
    <w:abstractNumId w:val="16"/>
  </w:num>
  <w:num w:numId="15" w16cid:durableId="1020231504">
    <w:abstractNumId w:val="2"/>
  </w:num>
  <w:num w:numId="16" w16cid:durableId="1828937866">
    <w:abstractNumId w:val="26"/>
  </w:num>
  <w:num w:numId="17" w16cid:durableId="1287197889">
    <w:abstractNumId w:val="16"/>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9"/>
  </w:num>
  <w:num w:numId="24" w16cid:durableId="968169662">
    <w:abstractNumId w:val="22"/>
  </w:num>
  <w:num w:numId="25" w16cid:durableId="1720594330">
    <w:abstractNumId w:val="5"/>
  </w:num>
  <w:num w:numId="26" w16cid:durableId="1695300772">
    <w:abstractNumId w:val="14"/>
  </w:num>
  <w:num w:numId="27" w16cid:durableId="603267414">
    <w:abstractNumId w:val="23"/>
  </w:num>
  <w:num w:numId="28" w16cid:durableId="2033534699">
    <w:abstractNumId w:val="20"/>
  </w:num>
  <w:num w:numId="29" w16cid:durableId="900486141">
    <w:abstractNumId w:val="11"/>
  </w:num>
  <w:num w:numId="30" w16cid:durableId="892501933">
    <w:abstractNumId w:val="27"/>
  </w:num>
  <w:num w:numId="31" w16cid:durableId="1236282119">
    <w:abstractNumId w:val="18"/>
  </w:num>
  <w:num w:numId="32" w16cid:durableId="194310279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64B90"/>
    <w:rsid w:val="0007374A"/>
    <w:rsid w:val="00080404"/>
    <w:rsid w:val="00084742"/>
    <w:rsid w:val="000B1E21"/>
    <w:rsid w:val="000B2E68"/>
    <w:rsid w:val="000C3708"/>
    <w:rsid w:val="000C3761"/>
    <w:rsid w:val="000C7373"/>
    <w:rsid w:val="000E313B"/>
    <w:rsid w:val="000E3E9D"/>
    <w:rsid w:val="000F4BB1"/>
    <w:rsid w:val="00120386"/>
    <w:rsid w:val="00135082"/>
    <w:rsid w:val="00135DC7"/>
    <w:rsid w:val="00147ED1"/>
    <w:rsid w:val="001500D6"/>
    <w:rsid w:val="0015064A"/>
    <w:rsid w:val="00151C42"/>
    <w:rsid w:val="00157C41"/>
    <w:rsid w:val="001661D9"/>
    <w:rsid w:val="001708EC"/>
    <w:rsid w:val="00175B89"/>
    <w:rsid w:val="001925A8"/>
    <w:rsid w:val="0019673D"/>
    <w:rsid w:val="001A05EC"/>
    <w:rsid w:val="001A46BB"/>
    <w:rsid w:val="001C55E0"/>
    <w:rsid w:val="001E5ECF"/>
    <w:rsid w:val="0020247D"/>
    <w:rsid w:val="00211CA3"/>
    <w:rsid w:val="00222A49"/>
    <w:rsid w:val="0022552E"/>
    <w:rsid w:val="002346D0"/>
    <w:rsid w:val="002505FF"/>
    <w:rsid w:val="00261247"/>
    <w:rsid w:val="002619E1"/>
    <w:rsid w:val="00264652"/>
    <w:rsid w:val="00282084"/>
    <w:rsid w:val="00282168"/>
    <w:rsid w:val="00291052"/>
    <w:rsid w:val="002B5E79"/>
    <w:rsid w:val="002C0859"/>
    <w:rsid w:val="002F1947"/>
    <w:rsid w:val="00306D94"/>
    <w:rsid w:val="003125DF"/>
    <w:rsid w:val="00335736"/>
    <w:rsid w:val="00344FDB"/>
    <w:rsid w:val="003563D2"/>
    <w:rsid w:val="00376FA5"/>
    <w:rsid w:val="003A1479"/>
    <w:rsid w:val="003A1813"/>
    <w:rsid w:val="003B7D82"/>
    <w:rsid w:val="003C4644"/>
    <w:rsid w:val="003C5BE3"/>
    <w:rsid w:val="003F1EB6"/>
    <w:rsid w:val="00413A7C"/>
    <w:rsid w:val="004141DD"/>
    <w:rsid w:val="00461804"/>
    <w:rsid w:val="00466810"/>
    <w:rsid w:val="004816B5"/>
    <w:rsid w:val="00483DD2"/>
    <w:rsid w:val="00494E6F"/>
    <w:rsid w:val="004A1B4D"/>
    <w:rsid w:val="004A58DD"/>
    <w:rsid w:val="004A6119"/>
    <w:rsid w:val="004B47DC"/>
    <w:rsid w:val="004C17E5"/>
    <w:rsid w:val="004E75B3"/>
    <w:rsid w:val="004F04BA"/>
    <w:rsid w:val="004F0EFF"/>
    <w:rsid w:val="004F7C84"/>
    <w:rsid w:val="0050093F"/>
    <w:rsid w:val="00514788"/>
    <w:rsid w:val="005172C5"/>
    <w:rsid w:val="005402A2"/>
    <w:rsid w:val="0054371B"/>
    <w:rsid w:val="0056615E"/>
    <w:rsid w:val="005666F2"/>
    <w:rsid w:val="00572ECC"/>
    <w:rsid w:val="005747F0"/>
    <w:rsid w:val="00583437"/>
    <w:rsid w:val="005B2DDF"/>
    <w:rsid w:val="005B4AE7"/>
    <w:rsid w:val="005B53B0"/>
    <w:rsid w:val="005D2F0A"/>
    <w:rsid w:val="005D3DC0"/>
    <w:rsid w:val="005D4207"/>
    <w:rsid w:val="005D45B3"/>
    <w:rsid w:val="005F6005"/>
    <w:rsid w:val="00601B87"/>
    <w:rsid w:val="006064AB"/>
    <w:rsid w:val="00622BB5"/>
    <w:rsid w:val="00655345"/>
    <w:rsid w:val="00672536"/>
    <w:rsid w:val="00681EDC"/>
    <w:rsid w:val="006851DB"/>
    <w:rsid w:val="0068649F"/>
    <w:rsid w:val="00687189"/>
    <w:rsid w:val="006972B9"/>
    <w:rsid w:val="00697CCC"/>
    <w:rsid w:val="006A4975"/>
    <w:rsid w:val="006B13B7"/>
    <w:rsid w:val="006B2942"/>
    <w:rsid w:val="006B3994"/>
    <w:rsid w:val="006C0E45"/>
    <w:rsid w:val="006C285F"/>
    <w:rsid w:val="006D4829"/>
    <w:rsid w:val="006F3B38"/>
    <w:rsid w:val="007137A4"/>
    <w:rsid w:val="0073601F"/>
    <w:rsid w:val="00737A92"/>
    <w:rsid w:val="0074778B"/>
    <w:rsid w:val="0077225E"/>
    <w:rsid w:val="007762BE"/>
    <w:rsid w:val="00777826"/>
    <w:rsid w:val="00793F48"/>
    <w:rsid w:val="007B35B2"/>
    <w:rsid w:val="007D1FFF"/>
    <w:rsid w:val="007D42A0"/>
    <w:rsid w:val="007E685C"/>
    <w:rsid w:val="007F6108"/>
    <w:rsid w:val="007F7097"/>
    <w:rsid w:val="008067A6"/>
    <w:rsid w:val="008251B3"/>
    <w:rsid w:val="00844F1D"/>
    <w:rsid w:val="0084749F"/>
    <w:rsid w:val="00864202"/>
    <w:rsid w:val="0087595E"/>
    <w:rsid w:val="00875C55"/>
    <w:rsid w:val="008B5443"/>
    <w:rsid w:val="008C2062"/>
    <w:rsid w:val="008C7EEB"/>
    <w:rsid w:val="008D0DEF"/>
    <w:rsid w:val="008D1B44"/>
    <w:rsid w:val="008D2256"/>
    <w:rsid w:val="008D5E3D"/>
    <w:rsid w:val="008E0ACA"/>
    <w:rsid w:val="0090737A"/>
    <w:rsid w:val="0096108C"/>
    <w:rsid w:val="00963BA0"/>
    <w:rsid w:val="00967764"/>
    <w:rsid w:val="009810EE"/>
    <w:rsid w:val="00984CC9"/>
    <w:rsid w:val="0099233F"/>
    <w:rsid w:val="009B54A0"/>
    <w:rsid w:val="009C6405"/>
    <w:rsid w:val="009F1191"/>
    <w:rsid w:val="00A01123"/>
    <w:rsid w:val="00A30799"/>
    <w:rsid w:val="00A36458"/>
    <w:rsid w:val="00A57FE8"/>
    <w:rsid w:val="00A64ECE"/>
    <w:rsid w:val="00A66185"/>
    <w:rsid w:val="00A66996"/>
    <w:rsid w:val="00A71CAD"/>
    <w:rsid w:val="00A731A2"/>
    <w:rsid w:val="00A827C1"/>
    <w:rsid w:val="00A92258"/>
    <w:rsid w:val="00A93F40"/>
    <w:rsid w:val="00A96F93"/>
    <w:rsid w:val="00AE39E6"/>
    <w:rsid w:val="00AE5772"/>
    <w:rsid w:val="00AF22AD"/>
    <w:rsid w:val="00AF5107"/>
    <w:rsid w:val="00B06264"/>
    <w:rsid w:val="00B07C8F"/>
    <w:rsid w:val="00B150D6"/>
    <w:rsid w:val="00B275D4"/>
    <w:rsid w:val="00B75051"/>
    <w:rsid w:val="00B756EC"/>
    <w:rsid w:val="00B859DE"/>
    <w:rsid w:val="00BD0E59"/>
    <w:rsid w:val="00BD2DFA"/>
    <w:rsid w:val="00BD769F"/>
    <w:rsid w:val="00BF235E"/>
    <w:rsid w:val="00C12D2F"/>
    <w:rsid w:val="00C277A8"/>
    <w:rsid w:val="00C309AE"/>
    <w:rsid w:val="00C365CE"/>
    <w:rsid w:val="00C417EB"/>
    <w:rsid w:val="00C528AE"/>
    <w:rsid w:val="00C618DC"/>
    <w:rsid w:val="00C94285"/>
    <w:rsid w:val="00CA5274"/>
    <w:rsid w:val="00CA7853"/>
    <w:rsid w:val="00CC74CE"/>
    <w:rsid w:val="00CE45B0"/>
    <w:rsid w:val="00CF6308"/>
    <w:rsid w:val="00D0014D"/>
    <w:rsid w:val="00D22819"/>
    <w:rsid w:val="00D511F0"/>
    <w:rsid w:val="00D54EE5"/>
    <w:rsid w:val="00D60D85"/>
    <w:rsid w:val="00D63F82"/>
    <w:rsid w:val="00D640FC"/>
    <w:rsid w:val="00D70F7D"/>
    <w:rsid w:val="00D80271"/>
    <w:rsid w:val="00D9236F"/>
    <w:rsid w:val="00D92929"/>
    <w:rsid w:val="00D93C2E"/>
    <w:rsid w:val="00D970A5"/>
    <w:rsid w:val="00DB4967"/>
    <w:rsid w:val="00DD3444"/>
    <w:rsid w:val="00DE50CB"/>
    <w:rsid w:val="00E074DA"/>
    <w:rsid w:val="00E206AE"/>
    <w:rsid w:val="00E23397"/>
    <w:rsid w:val="00E237F8"/>
    <w:rsid w:val="00E32CD7"/>
    <w:rsid w:val="00E44EE1"/>
    <w:rsid w:val="00E5241D"/>
    <w:rsid w:val="00E5680C"/>
    <w:rsid w:val="00E61A16"/>
    <w:rsid w:val="00E76267"/>
    <w:rsid w:val="00EA535B"/>
    <w:rsid w:val="00EC579D"/>
    <w:rsid w:val="00ED5BDC"/>
    <w:rsid w:val="00ED7DAC"/>
    <w:rsid w:val="00F067A6"/>
    <w:rsid w:val="00F1147B"/>
    <w:rsid w:val="00F20B25"/>
    <w:rsid w:val="00F37B83"/>
    <w:rsid w:val="00F42068"/>
    <w:rsid w:val="00F70C03"/>
    <w:rsid w:val="00F730D0"/>
    <w:rsid w:val="00F9084A"/>
    <w:rsid w:val="00FB4BF3"/>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qFormat/>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601F"/>
    <w:rPr>
      <w:color w:val="605E5C"/>
      <w:shd w:val="clear" w:color="auto" w:fill="E1DFDD"/>
    </w:rPr>
  </w:style>
  <w:style w:type="paragraph" w:customStyle="1" w:styleId="Title2">
    <w:name w:val="Title 2"/>
    <w:basedOn w:val="Title"/>
    <w:qFormat/>
    <w:rsid w:val="00A92258"/>
    <w:pPr>
      <w:pBdr>
        <w:bottom w:val="single" w:sz="4" w:space="14" w:color="auto"/>
      </w:pBdr>
      <w:spacing w:before="600" w:after="600"/>
    </w:pPr>
    <w:rPr>
      <w:rFonts w:ascii="Arial" w:hAnsi="Arial"/>
      <w:sz w:val="24"/>
      <w:szCs w:val="20"/>
    </w:rPr>
  </w:style>
  <w:style w:type="paragraph" w:customStyle="1" w:styleId="TableofContentsHeader">
    <w:name w:val="Table of Contents Header"/>
    <w:basedOn w:val="Heading1"/>
    <w:link w:val="TableofContentsHeaderChar"/>
    <w:qFormat/>
    <w:rsid w:val="00A92258"/>
    <w:rPr>
      <w:rFonts w:eastAsiaTheme="minorEastAsia"/>
      <w:noProof/>
      <w:lang w:bidi="ar-SA"/>
    </w:rPr>
  </w:style>
  <w:style w:type="character" w:customStyle="1" w:styleId="TableofContentsHeaderChar">
    <w:name w:val="Table of Contents Header Char"/>
    <w:basedOn w:val="Heading1Char"/>
    <w:link w:val="TableofContentsHeader"/>
    <w:rsid w:val="00A92258"/>
    <w:rPr>
      <w:rFonts w:ascii="Calibri" w:eastAsiaTheme="minorEastAsia" w:hAnsi="Calibri"/>
      <w:b/>
      <w:noProof/>
      <w:color w:val="003865"/>
      <w:sz w:val="40"/>
      <w:szCs w:val="40"/>
      <w:lang w:bidi="ar-SA"/>
    </w:rPr>
  </w:style>
  <w:style w:type="character" w:customStyle="1" w:styleId="normaltextrun">
    <w:name w:val="normaltextrun"/>
    <w:basedOn w:val="DefaultParagraphFont"/>
    <w:rsid w:val="00A92258"/>
  </w:style>
  <w:style w:type="character" w:customStyle="1" w:styleId="eop">
    <w:name w:val="eop"/>
    <w:basedOn w:val="DefaultParagraphFont"/>
    <w:rsid w:val="00A92258"/>
  </w:style>
  <w:style w:type="character" w:customStyle="1" w:styleId="contentcontrolboundarysink">
    <w:name w:val="contentcontrolboundarysink"/>
    <w:basedOn w:val="DefaultParagraphFont"/>
    <w:rsid w:val="00A9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120798781">
      <w:bodyDiv w:val="1"/>
      <w:marLeft w:val="0"/>
      <w:marRight w:val="0"/>
      <w:marTop w:val="0"/>
      <w:marBottom w:val="0"/>
      <w:divBdr>
        <w:top w:val="none" w:sz="0" w:space="0" w:color="auto"/>
        <w:left w:val="none" w:sz="0" w:space="0" w:color="auto"/>
        <w:bottom w:val="none" w:sz="0" w:space="0" w:color="auto"/>
        <w:right w:val="none" w:sz="0" w:space="0" w:color="auto"/>
      </w:divBdr>
    </w:div>
    <w:div w:id="16238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www.revisor.mn.gov/statutes/cite/116J.549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eed/programs-services/energy-transition/"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a27f72-aaa3-479a-8056-4d1f482f6428" xsi:nil="true"/>
    <lcf76f155ced4ddcb4097134ff3c332f xmlns="11b35ced-cbbd-4bb6-a753-082a779fef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A8F766A8A5C4439D1F9E47463AE977" ma:contentTypeVersion="12" ma:contentTypeDescription="Create a new document." ma:contentTypeScope="" ma:versionID="c6eded261bb585ac884e3917fe6e4589">
  <xsd:schema xmlns:xsd="http://www.w3.org/2001/XMLSchema" xmlns:xs="http://www.w3.org/2001/XMLSchema" xmlns:p="http://schemas.microsoft.com/office/2006/metadata/properties" xmlns:ns2="11b35ced-cbbd-4bb6-a753-082a779fefc4" xmlns:ns3="91a27f72-aaa3-479a-8056-4d1f482f6428" targetNamespace="http://schemas.microsoft.com/office/2006/metadata/properties" ma:root="true" ma:fieldsID="68c8047b2e2cae5e4fdd5d2945075ea8" ns2:_="" ns3:_="">
    <xsd:import namespace="11b35ced-cbbd-4bb6-a753-082a779fefc4"/>
    <xsd:import namespace="91a27f72-aaa3-479a-8056-4d1f482f6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35ced-cbbd-4bb6-a753-082a779fe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27f72-aaa3-479a-8056-4d1f482f64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f6bc12-f1ad-477b-a311-a0c105f128e1}" ma:internalName="TaxCatchAll" ma:showField="CatchAllData" ma:web="91a27f72-aaa3-479a-8056-4d1f482f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C7A361C-FD7C-4C78-A0B5-06021BB2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35ced-cbbd-4bb6-a753-082a779fefc4"/>
    <ds:schemaRef ds:uri="91a27f72-aaa3-479a-8056-4d1f482f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4.xml><?xml version="1.0" encoding="utf-8"?>
<ds:datastoreItem xmlns:ds="http://schemas.openxmlformats.org/officeDocument/2006/customXml" ds:itemID="{6C0EEBB9-4CBA-44C9-AFC4-CB57150E4908}">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2075</Words>
  <Characters>12830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2025-03-19T20:08:00Z</dcterms:created>
  <dcterms:modified xsi:type="dcterms:W3CDTF">2025-03-19T20:10:00Z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0x0101003FA8F766A8A5C4439D1F9E47463AE977</vt:lpwstr>
  </property>
</Properties>
</file>