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DA40" w14:textId="62D872D5" w:rsidR="00C46221" w:rsidRPr="003A1EDB" w:rsidRDefault="00642C72" w:rsidP="00C46221">
      <w:pPr>
        <w:rPr>
          <w:b/>
          <w:szCs w:val="20"/>
        </w:rPr>
      </w:pPr>
      <w:r w:rsidRPr="00642C72">
        <w:rPr>
          <w:b/>
          <w:noProof/>
          <w:szCs w:val="20"/>
        </w:rPr>
        <mc:AlternateContent>
          <mc:Choice Requires="wps">
            <w:drawing>
              <wp:anchor distT="45720" distB="45720" distL="114300" distR="114300" simplePos="0" relativeHeight="251659264" behindDoc="0" locked="0" layoutInCell="1" allowOverlap="1" wp14:anchorId="24BA452D" wp14:editId="683F3752">
                <wp:simplePos x="0" y="0"/>
                <wp:positionH relativeFrom="column">
                  <wp:posOffset>6219190</wp:posOffset>
                </wp:positionH>
                <wp:positionV relativeFrom="paragraph">
                  <wp:posOffset>1270</wp:posOffset>
                </wp:positionV>
                <wp:extent cx="605790" cy="584835"/>
                <wp:effectExtent l="0" t="0" r="381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584835"/>
                        </a:xfrm>
                        <a:prstGeom prst="rect">
                          <a:avLst/>
                        </a:prstGeom>
                        <a:solidFill>
                          <a:srgbClr val="FFFFFF"/>
                        </a:solidFill>
                        <a:ln w="9525">
                          <a:noFill/>
                          <a:miter lim="800000"/>
                          <a:headEnd/>
                          <a:tailEnd/>
                        </a:ln>
                      </wps:spPr>
                      <wps:txbx>
                        <w:txbxContent>
                          <w:p w14:paraId="3AEF1BB7" w14:textId="6E9165F7" w:rsidR="00642C72" w:rsidRPr="00642C72" w:rsidRDefault="00642C72" w:rsidP="00642C72">
                            <w:pPr>
                              <w:jc w:val="right"/>
                              <w:rPr>
                                <w:sz w:val="48"/>
                                <w:szCs w:val="48"/>
                              </w:rPr>
                            </w:pPr>
                            <w:r w:rsidRPr="00642C72">
                              <w:rPr>
                                <w:sz w:val="48"/>
                                <w:szCs w:val="48"/>
                              </w:rPr>
                              <w:t>11I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BA452D" id="_x0000_t202" coordsize="21600,21600" o:spt="202" path="m,l,21600r21600,l21600,xe">
                <v:stroke joinstyle="miter"/>
                <v:path gradientshapeok="t" o:connecttype="rect"/>
              </v:shapetype>
              <v:shape id="Text Box 2" o:spid="_x0000_s1026" type="#_x0000_t202" style="position:absolute;margin-left:489.7pt;margin-top:.1pt;width:47.7pt;height:46.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" stroked="f">
                <v:textbox>
                  <w:txbxContent>
                    <w:p w14:paraId="3AEF1BB7" w14:textId="6E9165F7" w:rsidR="00642C72" w:rsidRPr="00642C72" w:rsidRDefault="00642C72" w:rsidP="00642C72">
                      <w:pPr>
                        <w:jc w:val="right"/>
                        <w:rPr>
                          <w:sz w:val="48"/>
                          <w:szCs w:val="48"/>
                        </w:rPr>
                      </w:pPr>
                      <w:r w:rsidRPr="00642C72">
                        <w:rPr>
                          <w:sz w:val="48"/>
                          <w:szCs w:val="48"/>
                        </w:rPr>
                        <w:t>11I</w:t>
                      </w:r>
                    </w:p>
                  </w:txbxContent>
                </v:textbox>
                <w10:wrap type="square"/>
              </v:shape>
            </w:pict>
          </mc:Fallback>
        </mc:AlternateContent>
      </w:r>
      <w:r w:rsidR="00894F1F" w:rsidRPr="003A1EDB">
        <w:rPr>
          <w:b/>
          <w:szCs w:val="20"/>
        </w:rPr>
        <w:t>MN Department of Labor and Industry Updates</w:t>
      </w:r>
    </w:p>
    <w:p w14:paraId="6ED9A312" w14:textId="77777777" w:rsidR="00230E28" w:rsidRDefault="00BF0A26" w:rsidP="00C46221">
      <w:pPr>
        <w:rPr>
          <w:b/>
          <w:szCs w:val="20"/>
        </w:rPr>
      </w:pPr>
      <w:r>
        <w:rPr>
          <w:b/>
          <w:szCs w:val="20"/>
        </w:rPr>
        <w:t>Apprenticeship Minnesota</w:t>
      </w:r>
      <w:r w:rsidR="00230E28">
        <w:rPr>
          <w:b/>
          <w:szCs w:val="20"/>
        </w:rPr>
        <w:t xml:space="preserve"> </w:t>
      </w:r>
    </w:p>
    <w:p w14:paraId="6ED40BD7" w14:textId="447F9DE8" w:rsidR="00BF0A26" w:rsidRPr="00230E28" w:rsidRDefault="00230E28" w:rsidP="00C46221">
      <w:pPr>
        <w:rPr>
          <w:b/>
          <w:szCs w:val="20"/>
        </w:rPr>
      </w:pPr>
      <w:r w:rsidRPr="00230E28">
        <w:rPr>
          <w:b/>
          <w:szCs w:val="20"/>
        </w:rPr>
        <w:t>Registered Apprenticeship Program Application Directory</w:t>
      </w:r>
    </w:p>
    <w:p w14:paraId="36C289A8" w14:textId="126BD6C0" w:rsidR="00BF0A26" w:rsidRPr="00BF0A26" w:rsidRDefault="00BF0A26" w:rsidP="00BF0A26">
      <w:pPr>
        <w:rPr>
          <w:bCs/>
          <w:szCs w:val="20"/>
        </w:rPr>
      </w:pPr>
      <w:r w:rsidRPr="00BF0A26">
        <w:rPr>
          <w:bCs/>
          <w:szCs w:val="20"/>
        </w:rPr>
        <w:t xml:space="preserve">Better align employment seekers across Minnesota with opportunities in registered apprenticeship programs, Apprenticeship Minnesota has created a Registered </w:t>
      </w:r>
      <w:r>
        <w:rPr>
          <w:bCs/>
          <w:szCs w:val="20"/>
        </w:rPr>
        <w:t>A</w:t>
      </w:r>
      <w:r w:rsidRPr="00BF0A26">
        <w:rPr>
          <w:bCs/>
          <w:szCs w:val="20"/>
        </w:rPr>
        <w:t xml:space="preserve">pprenticeship Program Application Directory. The directory allows interested individuals to search by </w:t>
      </w:r>
      <w:proofErr w:type="spellStart"/>
      <w:r w:rsidRPr="00BF0A26">
        <w:rPr>
          <w:bCs/>
          <w:szCs w:val="20"/>
        </w:rPr>
        <w:t>apprenticeable</w:t>
      </w:r>
      <w:proofErr w:type="spellEnd"/>
      <w:r w:rsidRPr="00BF0A26">
        <w:rPr>
          <w:bCs/>
          <w:szCs w:val="20"/>
        </w:rPr>
        <w:t xml:space="preserve"> occupations and access information about corresponding registered apprenticeship programs including the application process, minimum qualifications for entry and program contact information.</w:t>
      </w:r>
    </w:p>
    <w:p w14:paraId="0A4F4083" w14:textId="49349E50" w:rsidR="00BF0A26" w:rsidRPr="00BF0A26" w:rsidRDefault="00BF0A26" w:rsidP="00C46221">
      <w:pPr>
        <w:rPr>
          <w:bCs/>
          <w:szCs w:val="20"/>
        </w:rPr>
      </w:pPr>
      <w:r>
        <w:rPr>
          <w:bCs/>
          <w:szCs w:val="20"/>
        </w:rPr>
        <w:t xml:space="preserve">To learn more about the </w:t>
      </w:r>
      <w:r w:rsidRPr="00BF0A26">
        <w:rPr>
          <w:bCs/>
          <w:szCs w:val="20"/>
        </w:rPr>
        <w:t xml:space="preserve">Registered </w:t>
      </w:r>
      <w:r>
        <w:rPr>
          <w:bCs/>
          <w:szCs w:val="20"/>
        </w:rPr>
        <w:t>A</w:t>
      </w:r>
      <w:r w:rsidRPr="00BF0A26">
        <w:rPr>
          <w:bCs/>
          <w:szCs w:val="20"/>
        </w:rPr>
        <w:t>pprenticeship Program Application Directory</w:t>
      </w:r>
      <w:r>
        <w:rPr>
          <w:bCs/>
          <w:szCs w:val="20"/>
        </w:rPr>
        <w:t xml:space="preserve"> please visit: </w:t>
      </w:r>
      <w:hyperlink r:id="rId8" w:history="1">
        <w:r w:rsidRPr="00056995">
          <w:rPr>
            <w:rStyle w:val="Hyperlink"/>
            <w:bCs/>
            <w:szCs w:val="20"/>
          </w:rPr>
          <w:t>https://www.dli.mn.gov/business/workforce/registered-apprenticeship-program-application-directory</w:t>
        </w:r>
      </w:hyperlink>
      <w:r>
        <w:rPr>
          <w:bCs/>
          <w:szCs w:val="20"/>
        </w:rPr>
        <w:t xml:space="preserve"> </w:t>
      </w:r>
    </w:p>
    <w:p w14:paraId="110CA35F" w14:textId="6B1F93EF" w:rsidR="00230E28" w:rsidRPr="00230E28" w:rsidRDefault="00230E28" w:rsidP="00230E28">
      <w:pPr>
        <w:rPr>
          <w:b/>
          <w:szCs w:val="20"/>
        </w:rPr>
      </w:pPr>
      <w:r w:rsidRPr="00230E28">
        <w:rPr>
          <w:b/>
          <w:szCs w:val="20"/>
        </w:rPr>
        <w:t xml:space="preserve">Recognized High-Quality Apprenticeship Preparation Program </w:t>
      </w:r>
    </w:p>
    <w:p w14:paraId="5A88B13F" w14:textId="0884DB0E" w:rsidR="00230E28" w:rsidRPr="00230E28" w:rsidRDefault="00230E28" w:rsidP="00230E28">
      <w:pPr>
        <w:rPr>
          <w:bCs/>
          <w:szCs w:val="20"/>
        </w:rPr>
      </w:pPr>
      <w:r>
        <w:rPr>
          <w:bCs/>
          <w:szCs w:val="20"/>
        </w:rPr>
        <w:t>A H</w:t>
      </w:r>
      <w:r w:rsidRPr="00230E28">
        <w:rPr>
          <w:bCs/>
          <w:szCs w:val="20"/>
        </w:rPr>
        <w:t>igh-Quality Apprenticeship Preparation Program i</w:t>
      </w:r>
      <w:r>
        <w:rPr>
          <w:bCs/>
          <w:szCs w:val="20"/>
        </w:rPr>
        <w:t xml:space="preserve">s designed </w:t>
      </w:r>
      <w:r w:rsidRPr="00230E28">
        <w:rPr>
          <w:bCs/>
          <w:szCs w:val="20"/>
        </w:rPr>
        <w:t>to prepare individuals to gain the knowledge, skills and abilities needed to enter a registered apprenticeship program (RAP) and succeed.</w:t>
      </w:r>
    </w:p>
    <w:p w14:paraId="4904AD14" w14:textId="77777777" w:rsidR="00230E28" w:rsidRPr="00230E28" w:rsidRDefault="00230E28" w:rsidP="00230E28">
      <w:pPr>
        <w:rPr>
          <w:bCs/>
          <w:szCs w:val="20"/>
        </w:rPr>
      </w:pPr>
      <w:r w:rsidRPr="00230E28">
        <w:rPr>
          <w:bCs/>
          <w:szCs w:val="20"/>
        </w:rPr>
        <w:t>Apprenticeship Minnesota has created a process to recognize High-Quality Apprenticeship Preparation Programs that ensures participants receive consistent and quality training needed to succeed in registered apprenticeship programs while meeting employer and industry needs.</w:t>
      </w:r>
    </w:p>
    <w:p w14:paraId="5370C762" w14:textId="77777777" w:rsidR="00230E28" w:rsidRPr="00230E28" w:rsidRDefault="00230E28" w:rsidP="00230E28">
      <w:pPr>
        <w:rPr>
          <w:bCs/>
          <w:szCs w:val="20"/>
        </w:rPr>
      </w:pPr>
      <w:r w:rsidRPr="00230E28">
        <w:rPr>
          <w:bCs/>
          <w:szCs w:val="20"/>
        </w:rPr>
        <w:t>What is a High-Quality Apprenticeship Preparation Program?</w:t>
      </w:r>
    </w:p>
    <w:p w14:paraId="289DE2C1" w14:textId="4CBB15A1" w:rsidR="00230E28" w:rsidRPr="00230E28" w:rsidRDefault="00230E28" w:rsidP="00230E28">
      <w:pPr>
        <w:rPr>
          <w:bCs/>
          <w:szCs w:val="20"/>
        </w:rPr>
      </w:pPr>
      <w:r w:rsidRPr="00230E28">
        <w:rPr>
          <w:bCs/>
          <w:szCs w:val="20"/>
        </w:rPr>
        <w:t>A High-Quality Apprenticeship Preparation Program is designed to prepare individuals to enter and succeed in a registered apprenticeship program. Using guidance provided by the U.S. Department of Labor’s Office of Apprenticeship, programs must include the following elements: </w:t>
      </w:r>
    </w:p>
    <w:p w14:paraId="4C10CC05" w14:textId="77777777" w:rsidR="00230E28" w:rsidRPr="00230E28" w:rsidRDefault="00230E28" w:rsidP="00230E28">
      <w:pPr>
        <w:numPr>
          <w:ilvl w:val="0"/>
          <w:numId w:val="36"/>
        </w:numPr>
        <w:spacing w:before="0" w:after="0"/>
        <w:rPr>
          <w:bCs/>
          <w:szCs w:val="20"/>
        </w:rPr>
      </w:pPr>
      <w:r w:rsidRPr="00230E28">
        <w:rPr>
          <w:bCs/>
          <w:szCs w:val="20"/>
        </w:rPr>
        <w:t>Training and curriculum aligned with the skills and competencies, which includes meaningful hands-on training, needed to meet minimum selection criteria for entry into approved registered apprenticeship programs in Minnesota. </w:t>
      </w:r>
    </w:p>
    <w:p w14:paraId="3B6FC7B7" w14:textId="77777777" w:rsidR="00230E28" w:rsidRPr="00230E28" w:rsidRDefault="00230E28" w:rsidP="00230E28">
      <w:pPr>
        <w:numPr>
          <w:ilvl w:val="0"/>
          <w:numId w:val="36"/>
        </w:numPr>
        <w:spacing w:before="0" w:after="0"/>
        <w:rPr>
          <w:bCs/>
          <w:szCs w:val="20"/>
        </w:rPr>
      </w:pPr>
      <w:r w:rsidRPr="00230E28">
        <w:rPr>
          <w:bCs/>
          <w:szCs w:val="20"/>
        </w:rPr>
        <w:t>Access to supportive services to assist individuals with entry into a registered apprenticeship program and retaining employment.  </w:t>
      </w:r>
    </w:p>
    <w:p w14:paraId="4A4D8089" w14:textId="77777777" w:rsidR="00230E28" w:rsidRPr="00230E28" w:rsidRDefault="00230E28" w:rsidP="00230E28">
      <w:pPr>
        <w:numPr>
          <w:ilvl w:val="0"/>
          <w:numId w:val="36"/>
        </w:numPr>
        <w:spacing w:before="0" w:after="0"/>
        <w:rPr>
          <w:bCs/>
          <w:szCs w:val="20"/>
        </w:rPr>
      </w:pPr>
      <w:r w:rsidRPr="00230E28">
        <w:rPr>
          <w:bCs/>
          <w:szCs w:val="20"/>
        </w:rPr>
        <w:t>Opportunities to attain at least one industry-recognized credential during the preparation program. </w:t>
      </w:r>
    </w:p>
    <w:p w14:paraId="1A48E56F" w14:textId="77777777" w:rsidR="00230E28" w:rsidRPr="00230E28" w:rsidRDefault="00230E28" w:rsidP="00230E28">
      <w:pPr>
        <w:numPr>
          <w:ilvl w:val="0"/>
          <w:numId w:val="36"/>
        </w:numPr>
        <w:spacing w:before="0" w:after="0"/>
        <w:rPr>
          <w:bCs/>
          <w:szCs w:val="20"/>
        </w:rPr>
      </w:pPr>
      <w:r w:rsidRPr="00230E28">
        <w:rPr>
          <w:bCs/>
          <w:szCs w:val="20"/>
        </w:rPr>
        <w:t>A documented partnership with one or more registered apprenticeship programs indicating their support for the apprenticeship preparation program. </w:t>
      </w:r>
    </w:p>
    <w:p w14:paraId="0010D446" w14:textId="6E61DFE7" w:rsidR="00230E28" w:rsidRPr="00230E28" w:rsidRDefault="00230E28" w:rsidP="00230E28">
      <w:pPr>
        <w:numPr>
          <w:ilvl w:val="0"/>
          <w:numId w:val="36"/>
        </w:numPr>
        <w:spacing w:before="0" w:after="0"/>
        <w:rPr>
          <w:bCs/>
          <w:szCs w:val="20"/>
        </w:rPr>
      </w:pPr>
      <w:r w:rsidRPr="00230E28">
        <w:rPr>
          <w:bCs/>
          <w:szCs w:val="20"/>
        </w:rPr>
        <w:t>An outreach strategy to increase opportunities for all populations to participate in a registered apprenticeship program</w:t>
      </w:r>
    </w:p>
    <w:p w14:paraId="75167BD7" w14:textId="3E4D5982" w:rsidR="00BF0A26" w:rsidRDefault="00230E28" w:rsidP="00C46221">
      <w:pPr>
        <w:rPr>
          <w:bCs/>
          <w:szCs w:val="20"/>
        </w:rPr>
      </w:pPr>
      <w:r w:rsidRPr="00230E28">
        <w:rPr>
          <w:bCs/>
          <w:szCs w:val="20"/>
        </w:rPr>
        <w:t>Once an organization is approved as a Recognized High-Quality Apprenticeship Preparation Program</w:t>
      </w:r>
      <w:r>
        <w:rPr>
          <w:bCs/>
          <w:szCs w:val="20"/>
        </w:rPr>
        <w:t>, their information will be posted on the MN Department of Labor and Industry’s website. This will allow employment seekers to research preparation programs to decide which is best fit for them.</w:t>
      </w:r>
    </w:p>
    <w:p w14:paraId="074748B6" w14:textId="06D7D4E8" w:rsidR="003051CE" w:rsidRDefault="003051CE" w:rsidP="00C46221">
      <w:pPr>
        <w:rPr>
          <w:bCs/>
          <w:szCs w:val="20"/>
        </w:rPr>
      </w:pPr>
      <w:r>
        <w:rPr>
          <w:bCs/>
          <w:szCs w:val="20"/>
        </w:rPr>
        <w:t>For more information on Recognized H</w:t>
      </w:r>
      <w:r w:rsidRPr="00230E28">
        <w:rPr>
          <w:bCs/>
          <w:szCs w:val="20"/>
        </w:rPr>
        <w:t>igh-Quality Apprenticeship Preparation Program</w:t>
      </w:r>
      <w:r>
        <w:rPr>
          <w:bCs/>
          <w:szCs w:val="20"/>
        </w:rPr>
        <w:t xml:space="preserve">s visit: </w:t>
      </w:r>
      <w:hyperlink r:id="rId9" w:history="1">
        <w:r w:rsidRPr="00056995">
          <w:rPr>
            <w:rStyle w:val="Hyperlink"/>
            <w:bCs/>
            <w:szCs w:val="20"/>
          </w:rPr>
          <w:t>https://www.dli.mn.gov/business/workforce/recognized-high-quality-apprenticeship-preparation-programs</w:t>
        </w:r>
      </w:hyperlink>
      <w:r>
        <w:rPr>
          <w:bCs/>
          <w:szCs w:val="20"/>
        </w:rPr>
        <w:t xml:space="preserve"> </w:t>
      </w:r>
    </w:p>
    <w:p w14:paraId="2BB7BC35" w14:textId="77777777" w:rsidR="003051CE" w:rsidRDefault="003051CE" w:rsidP="003051CE">
      <w:pPr>
        <w:rPr>
          <w:b/>
          <w:u w:val="single"/>
        </w:rPr>
      </w:pPr>
      <w:r w:rsidRPr="003051CE">
        <w:rPr>
          <w:b/>
        </w:rPr>
        <w:lastRenderedPageBreak/>
        <w:t>New and Expanded Registered Apprenticeship Program Grant</w:t>
      </w:r>
    </w:p>
    <w:p w14:paraId="3B084E6F" w14:textId="79D6423B" w:rsidR="003051CE" w:rsidRPr="006D5C1E" w:rsidRDefault="003051CE" w:rsidP="003051CE">
      <w:pPr>
        <w:rPr>
          <w:bCs/>
        </w:rPr>
      </w:pPr>
      <w:r w:rsidRPr="009D4856">
        <w:rPr>
          <w:b/>
          <w:u w:val="single"/>
        </w:rPr>
        <w:br/>
      </w:r>
      <w:r w:rsidRPr="006D5C1E">
        <w:rPr>
          <w:bCs/>
        </w:rPr>
        <w:t xml:space="preserve">This grant program seeks to aid </w:t>
      </w:r>
      <w:r>
        <w:rPr>
          <w:bCs/>
        </w:rPr>
        <w:t>existing sponsors</w:t>
      </w:r>
      <w:r w:rsidRPr="006D5C1E">
        <w:rPr>
          <w:bCs/>
        </w:rPr>
        <w:t xml:space="preserve"> to expand existing programs in </w:t>
      </w:r>
      <w:proofErr w:type="spellStart"/>
      <w:r w:rsidRPr="006D5C1E">
        <w:rPr>
          <w:bCs/>
        </w:rPr>
        <w:t>apprenticeable</w:t>
      </w:r>
      <w:proofErr w:type="spellEnd"/>
      <w:r w:rsidRPr="006D5C1E">
        <w:rPr>
          <w:bCs/>
        </w:rPr>
        <w:t xml:space="preserve"> occupations, with priority given to programs in these targeted industries: education,</w:t>
      </w:r>
      <w:r>
        <w:rPr>
          <w:bCs/>
        </w:rPr>
        <w:t xml:space="preserve"> </w:t>
      </w:r>
      <w:r w:rsidRPr="006D5C1E">
        <w:rPr>
          <w:bCs/>
        </w:rPr>
        <w:t>semiconductors,</w:t>
      </w:r>
      <w:r>
        <w:rPr>
          <w:bCs/>
        </w:rPr>
        <w:t xml:space="preserve"> </w:t>
      </w:r>
      <w:r w:rsidRPr="006D5C1E">
        <w:rPr>
          <w:bCs/>
        </w:rPr>
        <w:t>information technology,</w:t>
      </w:r>
      <w:r>
        <w:rPr>
          <w:bCs/>
        </w:rPr>
        <w:t xml:space="preserve"> </w:t>
      </w:r>
      <w:r w:rsidRPr="006D5C1E">
        <w:rPr>
          <w:bCs/>
        </w:rPr>
        <w:t>advanced manufacturing,</w:t>
      </w:r>
      <w:r>
        <w:rPr>
          <w:bCs/>
        </w:rPr>
        <w:t xml:space="preserve"> </w:t>
      </w:r>
      <w:r w:rsidRPr="006D5C1E">
        <w:rPr>
          <w:bCs/>
        </w:rPr>
        <w:t>health care,</w:t>
      </w:r>
      <w:r>
        <w:rPr>
          <w:bCs/>
        </w:rPr>
        <w:t xml:space="preserve"> </w:t>
      </w:r>
      <w:r w:rsidRPr="006D5C1E">
        <w:rPr>
          <w:bCs/>
        </w:rPr>
        <w:t>hospitality,</w:t>
      </w:r>
      <w:r>
        <w:rPr>
          <w:bCs/>
        </w:rPr>
        <w:t xml:space="preserve"> </w:t>
      </w:r>
      <w:r w:rsidRPr="006D5C1E">
        <w:rPr>
          <w:bCs/>
        </w:rPr>
        <w:t>the public sector, and</w:t>
      </w:r>
      <w:r>
        <w:rPr>
          <w:bCs/>
        </w:rPr>
        <w:t xml:space="preserve"> </w:t>
      </w:r>
      <w:r w:rsidRPr="006D5C1E">
        <w:rPr>
          <w:bCs/>
        </w:rPr>
        <w:t>construction.</w:t>
      </w:r>
    </w:p>
    <w:p w14:paraId="0101D5CE" w14:textId="4CE6FF1D" w:rsidR="003051CE" w:rsidRDefault="003051CE" w:rsidP="003051CE">
      <w:pPr>
        <w:rPr>
          <w:bCs/>
        </w:rPr>
      </w:pPr>
      <w:r>
        <w:rPr>
          <w:bCs/>
        </w:rPr>
        <w:t>Funding</w:t>
      </w:r>
      <w:r w:rsidRPr="006D5C1E">
        <w:rPr>
          <w:bCs/>
        </w:rPr>
        <w:t xml:space="preserve"> will assist with the costs of expanding a registered apprenticeship program and may be used to cover the costs of staff time to operationalize program logistics, develop and instruct related instruction or recruit apprentices. Grant funds may also be used to purchase tools and supplies or pay for tuition for related instruction.</w:t>
      </w:r>
      <w:r>
        <w:rPr>
          <w:bCs/>
        </w:rPr>
        <w:t xml:space="preserve"> </w:t>
      </w:r>
      <w:r w:rsidRPr="006D5C1E">
        <w:rPr>
          <w:bCs/>
        </w:rPr>
        <w:t>The total available funding for the upcoming grant cycle is anticipated to total up to $640,000. Applicants may apply for up to $30,000. </w:t>
      </w:r>
    </w:p>
    <w:p w14:paraId="03411F1C" w14:textId="54D5CEB4" w:rsidR="003051CE" w:rsidRDefault="003051CE" w:rsidP="003051CE">
      <w:pPr>
        <w:rPr>
          <w:bCs/>
        </w:rPr>
      </w:pPr>
      <w:r w:rsidRPr="006D5C1E">
        <w:rPr>
          <w:bCs/>
        </w:rPr>
        <w:t xml:space="preserve">Applications are accepted on a rolling basis beginning Dec. 20, 2024, and </w:t>
      </w:r>
      <w:r>
        <w:rPr>
          <w:bCs/>
        </w:rPr>
        <w:t xml:space="preserve">will </w:t>
      </w:r>
      <w:r w:rsidRPr="006D5C1E">
        <w:rPr>
          <w:bCs/>
        </w:rPr>
        <w:t>continue until all funds have been awarded, or April 30, 2026, whichever comes first. </w:t>
      </w:r>
    </w:p>
    <w:p w14:paraId="325A1BDD" w14:textId="2967C10F" w:rsidR="003051CE" w:rsidRPr="003051CE" w:rsidRDefault="003051CE" w:rsidP="003051CE">
      <w:pPr>
        <w:rPr>
          <w:bCs/>
        </w:rPr>
      </w:pPr>
      <w:r>
        <w:rPr>
          <w:bCs/>
        </w:rPr>
        <w:t xml:space="preserve">For more information on this grant, </w:t>
      </w:r>
      <w:hyperlink r:id="rId10" w:history="1">
        <w:r w:rsidRPr="006D5C1E">
          <w:rPr>
            <w:rStyle w:val="Hyperlink"/>
            <w:bCs/>
          </w:rPr>
          <w:t>click here</w:t>
        </w:r>
      </w:hyperlink>
      <w:r>
        <w:rPr>
          <w:bCs/>
        </w:rPr>
        <w:t xml:space="preserve"> or contact Ruth Taylor at </w:t>
      </w:r>
      <w:hyperlink r:id="rId11" w:history="1">
        <w:r w:rsidRPr="003E7F73">
          <w:rPr>
            <w:rStyle w:val="Hyperlink"/>
            <w:bCs/>
          </w:rPr>
          <w:t>ruth.taylor@state.mn.us</w:t>
        </w:r>
      </w:hyperlink>
      <w:r>
        <w:rPr>
          <w:bCs/>
        </w:rPr>
        <w:t xml:space="preserve">. </w:t>
      </w:r>
    </w:p>
    <w:p w14:paraId="7B09CD83" w14:textId="0C6624FC" w:rsidR="00BF0A26" w:rsidRPr="003051CE" w:rsidRDefault="003051CE" w:rsidP="00C46221">
      <w:pPr>
        <w:rPr>
          <w:bCs/>
          <w:i/>
          <w:iCs/>
          <w:sz w:val="20"/>
          <w:szCs w:val="20"/>
        </w:rPr>
      </w:pPr>
      <w:r>
        <w:rPr>
          <w:bCs/>
          <w:i/>
          <w:iCs/>
          <w:sz w:val="20"/>
          <w:szCs w:val="20"/>
        </w:rPr>
        <w:t xml:space="preserve">*** </w:t>
      </w:r>
      <w:r w:rsidRPr="006D5C1E">
        <w:rPr>
          <w:bCs/>
          <w:i/>
          <w:iCs/>
          <w:sz w:val="20"/>
          <w:szCs w:val="20"/>
        </w:rPr>
        <w:t>This grant is fully funded through a $4.7million State Apprenticeship Expansion Formula Grant (24A60AP0000570) that DLI received from the U.S. Department of Labor/Employment and Training</w:t>
      </w:r>
      <w:r w:rsidRPr="006D5C1E">
        <w:rPr>
          <w:bCs/>
          <w:i/>
          <w:iCs/>
          <w:sz w:val="20"/>
          <w:szCs w:val="20"/>
        </w:rPr>
        <w:br/>
        <w:t>Administration.</w:t>
      </w:r>
    </w:p>
    <w:p w14:paraId="5E29C493" w14:textId="7A99D83E" w:rsidR="003A1EDB" w:rsidRPr="003A1EDB" w:rsidRDefault="003A1EDB" w:rsidP="00C46221">
      <w:pPr>
        <w:rPr>
          <w:b/>
          <w:szCs w:val="20"/>
        </w:rPr>
      </w:pPr>
      <w:r w:rsidRPr="003A1EDB">
        <w:rPr>
          <w:b/>
          <w:szCs w:val="20"/>
        </w:rPr>
        <w:t>Earned Sick &amp; Safe Time</w:t>
      </w:r>
    </w:p>
    <w:p w14:paraId="2E181A19" w14:textId="0A6AB873" w:rsidR="003A1EDB" w:rsidRDefault="003A1EDB" w:rsidP="003A1EDB">
      <w:r w:rsidRPr="003A1EDB">
        <w:rPr>
          <w:rStyle w:val="Strong"/>
          <w:rFonts w:eastAsiaTheme="majorEastAsia"/>
          <w:b w:val="0"/>
          <w:bCs w:val="0"/>
        </w:rPr>
        <w:t>Earned sick and safe time:</w:t>
      </w:r>
      <w:r>
        <w:t xml:space="preserve">  Minnesota workers now have access to </w:t>
      </w:r>
      <w:hyperlink r:id="rId12" w:tgtFrame="_blank" w:history="1">
        <w:r>
          <w:rPr>
            <w:rStyle w:val="Hyperlink"/>
          </w:rPr>
          <w:t>paid sick time</w:t>
        </w:r>
      </w:hyperlink>
      <w:r>
        <w:t xml:space="preserve"> to take care of themselves or a family member. Under the law, employees statewide earn one hour of sick and safe time for every 30 hours worked and accrue up to 48 hours of sick time each year unless the employer agrees to a higher amount. Workers </w:t>
      </w:r>
      <w:proofErr w:type="gramStart"/>
      <w:r>
        <w:t>are able to</w:t>
      </w:r>
      <w:proofErr w:type="gramEnd"/>
      <w:r>
        <w:t xml:space="preserve"> take time off work to take care of themselves or a family member when they are ill, to attend medical appointments or to care for a child when school has been closed due to inclement weather, without the risk of losing their jobs.</w:t>
      </w:r>
    </w:p>
    <w:p w14:paraId="460E9220" w14:textId="3B32DC62" w:rsidR="003A1EDB" w:rsidRDefault="003A1EDB" w:rsidP="003A1EDB">
      <w:r>
        <w:t xml:space="preserve">Website:  </w:t>
      </w:r>
      <w:hyperlink r:id="rId13" w:history="1">
        <w:r>
          <w:rPr>
            <w:rStyle w:val="Hyperlink"/>
          </w:rPr>
          <w:t>www.dli.mn.gov/sick-leave</w:t>
        </w:r>
      </w:hyperlink>
      <w:r>
        <w:t xml:space="preserve"> </w:t>
      </w:r>
    </w:p>
    <w:p w14:paraId="41376EC8" w14:textId="293D75D1" w:rsidR="003A1EDB" w:rsidRDefault="003A1EDB" w:rsidP="003A1EDB">
      <w:r>
        <w:t xml:space="preserve">Fact sheet:  </w:t>
      </w:r>
      <w:hyperlink r:id="rId14" w:history="1">
        <w:r>
          <w:rPr>
            <w:rStyle w:val="Hyperlink"/>
          </w:rPr>
          <w:t>https://dli.mn.gov/sites/default/files/pdf/sick_leave.pdf</w:t>
        </w:r>
      </w:hyperlink>
    </w:p>
    <w:p w14:paraId="0625925E" w14:textId="35DDA114" w:rsidR="003A1EDB" w:rsidRDefault="003A1EDB" w:rsidP="003A1EDB">
      <w:r>
        <w:t xml:space="preserve">YouTube video:  </w:t>
      </w:r>
      <w:hyperlink r:id="rId15" w:history="1">
        <w:r>
          <w:rPr>
            <w:rStyle w:val="Hyperlink"/>
          </w:rPr>
          <w:t>https://www.youtube.com/watch?v=iq-_rTxCT4w</w:t>
        </w:r>
      </w:hyperlink>
    </w:p>
    <w:p w14:paraId="34B8C3FB" w14:textId="0B08ADB8" w:rsidR="00AC1D92" w:rsidRDefault="003A1EDB" w:rsidP="008F22FE">
      <w:r>
        <w:t xml:space="preserve">FAQs:  </w:t>
      </w:r>
      <w:hyperlink r:id="rId16" w:history="1">
        <w:r>
          <w:rPr>
            <w:rStyle w:val="Hyperlink"/>
          </w:rPr>
          <w:t>https://www.dli.mn.gov/sick-leave-FAQs</w:t>
        </w:r>
      </w:hyperlink>
    </w:p>
    <w:p w14:paraId="334ED93B" w14:textId="0D0E7228" w:rsidR="00AC1D92" w:rsidRPr="00AC1D92" w:rsidRDefault="00AC1D92" w:rsidP="00AC1D92">
      <w:pPr>
        <w:rPr>
          <w:b/>
          <w:bCs/>
        </w:rPr>
      </w:pPr>
      <w:r w:rsidRPr="00AC1D92">
        <w:rPr>
          <w:b/>
          <w:bCs/>
        </w:rPr>
        <w:t>Labor Standards: Learn about wage, hour laws at webinars from Labor Standards</w:t>
      </w:r>
    </w:p>
    <w:p w14:paraId="72F06D2B" w14:textId="7E3E19C1" w:rsidR="00AC1D92" w:rsidRPr="00AC1D92" w:rsidRDefault="00AC1D92" w:rsidP="00AC1D92">
      <w:r w:rsidRPr="00AC1D92">
        <w:t>The Minnesota Department of Labor and Industry's Labor Standards Division is providing a series of webinars to help workers and employers better understand the state's wage and hour laws.</w:t>
      </w:r>
    </w:p>
    <w:p w14:paraId="0C99086E" w14:textId="77777777" w:rsidR="00AC1D92" w:rsidRDefault="00AC1D92" w:rsidP="00AC1D92">
      <w:r w:rsidRPr="00AC1D92">
        <w:t>These sessions include topics such as wage and hour basics, labor standards in the construction industry, child labor laws, workplace protections for expectant and new parents, minimum wage, overtime exemptions and sick, safe and medical leave laws.</w:t>
      </w:r>
    </w:p>
    <w:p w14:paraId="52839BB9" w14:textId="679A58D8" w:rsidR="00AC1D92" w:rsidRDefault="00AC1D92" w:rsidP="00AC1D92">
      <w:r>
        <w:t xml:space="preserve">For more information on </w:t>
      </w:r>
      <w:hyperlink r:id="rId17" w:history="1">
        <w:r w:rsidRPr="00AC1D92">
          <w:rPr>
            <w:rStyle w:val="Hyperlink"/>
          </w:rPr>
          <w:t>upcoming webinars click here</w:t>
        </w:r>
      </w:hyperlink>
      <w:r>
        <w:t>.</w:t>
      </w:r>
    </w:p>
    <w:p w14:paraId="453480EB" w14:textId="77777777" w:rsidR="00AC1D92" w:rsidRPr="008F22FE" w:rsidRDefault="00AC1D92" w:rsidP="008F22FE"/>
    <w:sectPr w:rsidR="00AC1D92" w:rsidRPr="008F22FE" w:rsidSect="00C46221">
      <w:footerReference w:type="default" r:id="rId18"/>
      <w:footerReference w:type="first" r:id="rId19"/>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12B48" w14:textId="77777777" w:rsidR="00894F1F" w:rsidRDefault="00894F1F" w:rsidP="003432CA">
      <w:r>
        <w:separator/>
      </w:r>
    </w:p>
    <w:p w14:paraId="07D6568E" w14:textId="77777777" w:rsidR="00894F1F" w:rsidRDefault="00894F1F"/>
    <w:p w14:paraId="44C3408E" w14:textId="77777777" w:rsidR="00894F1F" w:rsidRDefault="00894F1F"/>
  </w:endnote>
  <w:endnote w:type="continuationSeparator" w:id="0">
    <w:p w14:paraId="6AAE8780" w14:textId="77777777" w:rsidR="00894F1F" w:rsidRDefault="00894F1F" w:rsidP="003432CA">
      <w:r>
        <w:continuationSeparator/>
      </w:r>
    </w:p>
    <w:p w14:paraId="44912D30" w14:textId="77777777" w:rsidR="00894F1F" w:rsidRDefault="00894F1F"/>
    <w:p w14:paraId="107F75AA" w14:textId="77777777" w:rsidR="00894F1F" w:rsidRDefault="00894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AA40" w14:textId="77777777" w:rsidR="004C5027" w:rsidRDefault="00642C72" w:rsidP="00006359">
    <w:pPr>
      <w:pStyle w:val="Footer"/>
    </w:pPr>
    <w:sdt>
      <w:sdtPr>
        <w:alias w:val="Title"/>
        <w:tag w:val=""/>
        <w:id w:val="-1887864752"/>
        <w:showingPlcHdr/>
        <w:dataBinding w:prefixMappings="xmlns:ns0='http://purl.org/dc/elements/1.1/' xmlns:ns1='http://schemas.openxmlformats.org/package/2006/metadata/core-properties' " w:xpath="/ns1:coreProperties[1]/ns0:title[1]" w:storeItemID="{6C3C8BC8-F283-45AE-878A-BAB7291924A1}"/>
        <w:text/>
      </w:sdtPr>
      <w:sdtEndPr/>
      <w:sdtContent>
        <w:r w:rsidR="00F334CD" w:rsidRPr="00FC350E">
          <w:rPr>
            <w:rStyle w:val="PlaceholderText"/>
          </w:rPr>
          <w:t>[Title]</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p w14:paraId="26AF5808" w14:textId="77777777" w:rsidR="00941D7D" w:rsidRDefault="00941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9107"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016EA704" w14:textId="77777777" w:rsidR="004C5027" w:rsidRDefault="004C5027"/>
  <w:p w14:paraId="0D0A0678"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22A29" w14:textId="77777777" w:rsidR="00894F1F" w:rsidRDefault="00894F1F" w:rsidP="003432CA">
      <w:r>
        <w:separator/>
      </w:r>
    </w:p>
    <w:p w14:paraId="13082FBA" w14:textId="77777777" w:rsidR="00894F1F" w:rsidRDefault="00894F1F"/>
    <w:p w14:paraId="3C1BBB54" w14:textId="77777777" w:rsidR="00894F1F" w:rsidRDefault="00894F1F"/>
  </w:footnote>
  <w:footnote w:type="continuationSeparator" w:id="0">
    <w:p w14:paraId="6632413E" w14:textId="77777777" w:rsidR="00894F1F" w:rsidRDefault="00894F1F" w:rsidP="003432CA">
      <w:r>
        <w:continuationSeparator/>
      </w:r>
    </w:p>
    <w:p w14:paraId="30FDD36C" w14:textId="77777777" w:rsidR="00894F1F" w:rsidRDefault="00894F1F"/>
    <w:p w14:paraId="14A49F4B" w14:textId="77777777" w:rsidR="00894F1F" w:rsidRDefault="00894F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5pt;height:25.3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71051"/>
    <w:multiLevelType w:val="multilevel"/>
    <w:tmpl w:val="2E22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6"/>
  </w:num>
  <w:num w:numId="3" w16cid:durableId="1383168702">
    <w:abstractNumId w:val="27"/>
  </w:num>
  <w:num w:numId="4" w16cid:durableId="180239472">
    <w:abstractNumId w:val="25"/>
  </w:num>
  <w:num w:numId="5" w16cid:durableId="1413158553">
    <w:abstractNumId w:val="19"/>
  </w:num>
  <w:num w:numId="6" w16cid:durableId="416022879">
    <w:abstractNumId w:val="4"/>
  </w:num>
  <w:num w:numId="7" w16cid:durableId="382950703">
    <w:abstractNumId w:val="13"/>
  </w:num>
  <w:num w:numId="8" w16cid:durableId="931813456">
    <w:abstractNumId w:val="7"/>
  </w:num>
  <w:num w:numId="9" w16cid:durableId="542910794">
    <w:abstractNumId w:val="11"/>
  </w:num>
  <w:num w:numId="10" w16cid:durableId="1612467061">
    <w:abstractNumId w:val="2"/>
  </w:num>
  <w:num w:numId="11" w16cid:durableId="104232233">
    <w:abstractNumId w:val="2"/>
  </w:num>
  <w:num w:numId="12" w16cid:durableId="1669752056">
    <w:abstractNumId w:val="28"/>
  </w:num>
  <w:num w:numId="13" w16cid:durableId="155731730">
    <w:abstractNumId w:val="29"/>
  </w:num>
  <w:num w:numId="14" w16cid:durableId="1707949101">
    <w:abstractNumId w:val="18"/>
  </w:num>
  <w:num w:numId="15" w16cid:durableId="1133017807">
    <w:abstractNumId w:val="2"/>
  </w:num>
  <w:num w:numId="16" w16cid:durableId="1849169938">
    <w:abstractNumId w:val="29"/>
  </w:num>
  <w:num w:numId="17" w16cid:durableId="1615672884">
    <w:abstractNumId w:val="18"/>
  </w:num>
  <w:num w:numId="18" w16cid:durableId="1336305877">
    <w:abstractNumId w:val="10"/>
  </w:num>
  <w:num w:numId="19" w16cid:durableId="2049984539">
    <w:abstractNumId w:val="5"/>
  </w:num>
  <w:num w:numId="20" w16cid:durableId="1633052623">
    <w:abstractNumId w:val="1"/>
  </w:num>
  <w:num w:numId="21" w16cid:durableId="302586908">
    <w:abstractNumId w:val="0"/>
  </w:num>
  <w:num w:numId="22" w16cid:durableId="107622381">
    <w:abstractNumId w:val="8"/>
  </w:num>
  <w:num w:numId="23" w16cid:durableId="1848322560">
    <w:abstractNumId w:val="23"/>
  </w:num>
  <w:num w:numId="24" w16cid:durableId="696320309">
    <w:abstractNumId w:val="26"/>
  </w:num>
  <w:num w:numId="25" w16cid:durableId="2105568742">
    <w:abstractNumId w:val="14"/>
  </w:num>
  <w:num w:numId="26" w16cid:durableId="129136156">
    <w:abstractNumId w:val="9"/>
  </w:num>
  <w:num w:numId="27" w16cid:durableId="962341590">
    <w:abstractNumId w:val="21"/>
  </w:num>
  <w:num w:numId="28" w16cid:durableId="1966421920">
    <w:abstractNumId w:val="26"/>
  </w:num>
  <w:num w:numId="29" w16cid:durableId="1441606530">
    <w:abstractNumId w:val="26"/>
  </w:num>
  <w:num w:numId="30" w16cid:durableId="215703264">
    <w:abstractNumId w:val="22"/>
  </w:num>
  <w:num w:numId="31" w16cid:durableId="2088845820">
    <w:abstractNumId w:val="12"/>
  </w:num>
  <w:num w:numId="32" w16cid:durableId="1893536993">
    <w:abstractNumId w:val="17"/>
  </w:num>
  <w:num w:numId="33" w16cid:durableId="503592753">
    <w:abstractNumId w:val="20"/>
  </w:num>
  <w:num w:numId="34" w16cid:durableId="1089890184">
    <w:abstractNumId w:val="15"/>
  </w:num>
  <w:num w:numId="35" w16cid:durableId="1438214405">
    <w:abstractNumId w:val="16"/>
  </w:num>
  <w:num w:numId="36" w16cid:durableId="75177562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1F"/>
    <w:rsid w:val="00002DEC"/>
    <w:rsid w:val="00006359"/>
    <w:rsid w:val="000065AC"/>
    <w:rsid w:val="00006A0A"/>
    <w:rsid w:val="00037E5C"/>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1CA3"/>
    <w:rsid w:val="00222A49"/>
    <w:rsid w:val="0022552E"/>
    <w:rsid w:val="00226BD8"/>
    <w:rsid w:val="00230E28"/>
    <w:rsid w:val="00241FE9"/>
    <w:rsid w:val="00243CB2"/>
    <w:rsid w:val="00261247"/>
    <w:rsid w:val="002624DC"/>
    <w:rsid w:val="00264652"/>
    <w:rsid w:val="00272E52"/>
    <w:rsid w:val="0027708D"/>
    <w:rsid w:val="00282084"/>
    <w:rsid w:val="00291052"/>
    <w:rsid w:val="002B42F9"/>
    <w:rsid w:val="002B4723"/>
    <w:rsid w:val="002B5E79"/>
    <w:rsid w:val="002C0859"/>
    <w:rsid w:val="002D7CF1"/>
    <w:rsid w:val="002F1947"/>
    <w:rsid w:val="003051CE"/>
    <w:rsid w:val="00306D94"/>
    <w:rsid w:val="00312218"/>
    <w:rsid w:val="003125DF"/>
    <w:rsid w:val="00335736"/>
    <w:rsid w:val="003432CA"/>
    <w:rsid w:val="003563D2"/>
    <w:rsid w:val="00376FA5"/>
    <w:rsid w:val="00385911"/>
    <w:rsid w:val="003963B0"/>
    <w:rsid w:val="003A1479"/>
    <w:rsid w:val="003A1813"/>
    <w:rsid w:val="003A1EDB"/>
    <w:rsid w:val="003B3ADC"/>
    <w:rsid w:val="003B7D82"/>
    <w:rsid w:val="003C4644"/>
    <w:rsid w:val="003C5BE3"/>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B2DDF"/>
    <w:rsid w:val="005B4AE7"/>
    <w:rsid w:val="005B53B0"/>
    <w:rsid w:val="005D4207"/>
    <w:rsid w:val="005D454C"/>
    <w:rsid w:val="005D45B3"/>
    <w:rsid w:val="005D5FB8"/>
    <w:rsid w:val="005E1D9A"/>
    <w:rsid w:val="005F5F7F"/>
    <w:rsid w:val="005F6005"/>
    <w:rsid w:val="006064AB"/>
    <w:rsid w:val="00617767"/>
    <w:rsid w:val="00622BB5"/>
    <w:rsid w:val="00623D2D"/>
    <w:rsid w:val="00642C72"/>
    <w:rsid w:val="006526E4"/>
    <w:rsid w:val="00655345"/>
    <w:rsid w:val="00663608"/>
    <w:rsid w:val="00672536"/>
    <w:rsid w:val="00672A42"/>
    <w:rsid w:val="00675FD9"/>
    <w:rsid w:val="00681EDC"/>
    <w:rsid w:val="0068649F"/>
    <w:rsid w:val="00687189"/>
    <w:rsid w:val="006965C0"/>
    <w:rsid w:val="006977A9"/>
    <w:rsid w:val="00697CCC"/>
    <w:rsid w:val="006B13B7"/>
    <w:rsid w:val="006B2942"/>
    <w:rsid w:val="006B3994"/>
    <w:rsid w:val="006C0E45"/>
    <w:rsid w:val="006D4829"/>
    <w:rsid w:val="006D7356"/>
    <w:rsid w:val="006E5A51"/>
    <w:rsid w:val="006F3B38"/>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94F1F"/>
    <w:rsid w:val="008B2E7A"/>
    <w:rsid w:val="008B5443"/>
    <w:rsid w:val="008C7EEB"/>
    <w:rsid w:val="008D0DEF"/>
    <w:rsid w:val="008D2256"/>
    <w:rsid w:val="008D5E3D"/>
    <w:rsid w:val="008F22FE"/>
    <w:rsid w:val="008F5369"/>
    <w:rsid w:val="009056B5"/>
    <w:rsid w:val="0090737A"/>
    <w:rsid w:val="00912F27"/>
    <w:rsid w:val="00914F5A"/>
    <w:rsid w:val="009254B9"/>
    <w:rsid w:val="00927274"/>
    <w:rsid w:val="00941D7D"/>
    <w:rsid w:val="0096108C"/>
    <w:rsid w:val="00963BA0"/>
    <w:rsid w:val="00967764"/>
    <w:rsid w:val="009810EE"/>
    <w:rsid w:val="00984CC9"/>
    <w:rsid w:val="0099233F"/>
    <w:rsid w:val="009B3BAB"/>
    <w:rsid w:val="009B54A0"/>
    <w:rsid w:val="009C6405"/>
    <w:rsid w:val="009F478E"/>
    <w:rsid w:val="009F66B6"/>
    <w:rsid w:val="00A00442"/>
    <w:rsid w:val="00A16AA0"/>
    <w:rsid w:val="00A26B53"/>
    <w:rsid w:val="00A30799"/>
    <w:rsid w:val="00A452C6"/>
    <w:rsid w:val="00A57FE8"/>
    <w:rsid w:val="00A64ECE"/>
    <w:rsid w:val="00A66185"/>
    <w:rsid w:val="00A71CAD"/>
    <w:rsid w:val="00A731A2"/>
    <w:rsid w:val="00A827C1"/>
    <w:rsid w:val="00A93F40"/>
    <w:rsid w:val="00A96F93"/>
    <w:rsid w:val="00AB593C"/>
    <w:rsid w:val="00AC1D92"/>
    <w:rsid w:val="00AE5772"/>
    <w:rsid w:val="00AF22AD"/>
    <w:rsid w:val="00AF5107"/>
    <w:rsid w:val="00AF6C5C"/>
    <w:rsid w:val="00B06264"/>
    <w:rsid w:val="00B07C8F"/>
    <w:rsid w:val="00B275D4"/>
    <w:rsid w:val="00B33562"/>
    <w:rsid w:val="00B527C9"/>
    <w:rsid w:val="00B554B1"/>
    <w:rsid w:val="00B55C6B"/>
    <w:rsid w:val="00B61E1A"/>
    <w:rsid w:val="00B75051"/>
    <w:rsid w:val="00B859DE"/>
    <w:rsid w:val="00BD0E59"/>
    <w:rsid w:val="00BD1DC1"/>
    <w:rsid w:val="00BF0A26"/>
    <w:rsid w:val="00BF794B"/>
    <w:rsid w:val="00C12D2F"/>
    <w:rsid w:val="00C23C46"/>
    <w:rsid w:val="00C277A8"/>
    <w:rsid w:val="00C309AE"/>
    <w:rsid w:val="00C365CE"/>
    <w:rsid w:val="00C417EB"/>
    <w:rsid w:val="00C46221"/>
    <w:rsid w:val="00C528AE"/>
    <w:rsid w:val="00C62C7C"/>
    <w:rsid w:val="00C82AED"/>
    <w:rsid w:val="00C85277"/>
    <w:rsid w:val="00C87504"/>
    <w:rsid w:val="00CE40B4"/>
    <w:rsid w:val="00CE45B0"/>
    <w:rsid w:val="00CF143A"/>
    <w:rsid w:val="00D0014D"/>
    <w:rsid w:val="00D22819"/>
    <w:rsid w:val="00D42632"/>
    <w:rsid w:val="00D50427"/>
    <w:rsid w:val="00D50D28"/>
    <w:rsid w:val="00D511F0"/>
    <w:rsid w:val="00D54EE5"/>
    <w:rsid w:val="00D63F82"/>
    <w:rsid w:val="00D640FC"/>
    <w:rsid w:val="00D65E7E"/>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537E"/>
    <w:rsid w:val="00E76267"/>
    <w:rsid w:val="00E91DCD"/>
    <w:rsid w:val="00E96B64"/>
    <w:rsid w:val="00EA535B"/>
    <w:rsid w:val="00EC13C2"/>
    <w:rsid w:val="00EC56D6"/>
    <w:rsid w:val="00EC579D"/>
    <w:rsid w:val="00ED5BDC"/>
    <w:rsid w:val="00ED7DAC"/>
    <w:rsid w:val="00F067A6"/>
    <w:rsid w:val="00F20B25"/>
    <w:rsid w:val="00F3128A"/>
    <w:rsid w:val="00F334CD"/>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32159DBE"/>
  <w15:chartTrackingRefBased/>
  <w15:docId w15:val="{1E37C25E-580C-4BDB-9494-7C03B778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9"/>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9"/>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FE"/>
    <w:rPr>
      <w:b/>
      <w:color w:val="003865" w:themeColor="accent1"/>
      <w:sz w:val="40"/>
      <w:szCs w:val="40"/>
    </w:rPr>
  </w:style>
  <w:style w:type="character" w:customStyle="1" w:styleId="Heading2Char">
    <w:name w:val="Heading 2 Char"/>
    <w:basedOn w:val="DefaultParagraphFont"/>
    <w:link w:val="Heading2"/>
    <w:uiPriority w:val="9"/>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character" w:styleId="UnresolvedMention">
    <w:name w:val="Unresolved Mention"/>
    <w:basedOn w:val="DefaultParagraphFont"/>
    <w:uiPriority w:val="99"/>
    <w:semiHidden/>
    <w:unhideWhenUsed/>
    <w:rsid w:val="00AC1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5466434">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203294903">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733820646">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129128641">
      <w:bodyDiv w:val="1"/>
      <w:marLeft w:val="0"/>
      <w:marRight w:val="0"/>
      <w:marTop w:val="0"/>
      <w:marBottom w:val="0"/>
      <w:divBdr>
        <w:top w:val="none" w:sz="0" w:space="0" w:color="auto"/>
        <w:left w:val="none" w:sz="0" w:space="0" w:color="auto"/>
        <w:bottom w:val="none" w:sz="0" w:space="0" w:color="auto"/>
        <w:right w:val="none" w:sz="0" w:space="0" w:color="auto"/>
      </w:divBdr>
      <w:divsChild>
        <w:div w:id="1335062252">
          <w:marLeft w:val="-225"/>
          <w:marRight w:val="-225"/>
          <w:marTop w:val="150"/>
          <w:marBottom w:val="75"/>
          <w:divBdr>
            <w:top w:val="none" w:sz="0" w:space="0" w:color="auto"/>
            <w:left w:val="none" w:sz="0" w:space="0" w:color="auto"/>
            <w:bottom w:val="none" w:sz="0" w:space="0" w:color="auto"/>
            <w:right w:val="none" w:sz="0" w:space="0" w:color="auto"/>
          </w:divBdr>
          <w:divsChild>
            <w:div w:id="1577208489">
              <w:marLeft w:val="225"/>
              <w:marRight w:val="-225"/>
              <w:marTop w:val="0"/>
              <w:marBottom w:val="0"/>
              <w:divBdr>
                <w:top w:val="none" w:sz="0" w:space="0" w:color="auto"/>
                <w:left w:val="none" w:sz="0" w:space="0" w:color="auto"/>
                <w:bottom w:val="none" w:sz="0" w:space="0" w:color="auto"/>
                <w:right w:val="none" w:sz="0" w:space="0" w:color="auto"/>
              </w:divBdr>
              <w:divsChild>
                <w:div w:id="8933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22067">
          <w:marLeft w:val="0"/>
          <w:marRight w:val="0"/>
          <w:marTop w:val="0"/>
          <w:marBottom w:val="0"/>
          <w:divBdr>
            <w:top w:val="none" w:sz="0" w:space="0" w:color="auto"/>
            <w:left w:val="none" w:sz="0" w:space="0" w:color="auto"/>
            <w:bottom w:val="none" w:sz="0" w:space="0" w:color="auto"/>
            <w:right w:val="none" w:sz="0" w:space="0" w:color="auto"/>
          </w:divBdr>
          <w:divsChild>
            <w:div w:id="848636739">
              <w:marLeft w:val="0"/>
              <w:marRight w:val="-225"/>
              <w:marTop w:val="0"/>
              <w:marBottom w:val="0"/>
              <w:divBdr>
                <w:top w:val="none" w:sz="0" w:space="0" w:color="auto"/>
                <w:left w:val="none" w:sz="0" w:space="0" w:color="auto"/>
                <w:bottom w:val="none" w:sz="0" w:space="0" w:color="auto"/>
                <w:right w:val="none" w:sz="0" w:space="0" w:color="auto"/>
              </w:divBdr>
              <w:divsChild>
                <w:div w:id="1402292143">
                  <w:marLeft w:val="0"/>
                  <w:marRight w:val="0"/>
                  <w:marTop w:val="0"/>
                  <w:marBottom w:val="0"/>
                  <w:divBdr>
                    <w:top w:val="none" w:sz="0" w:space="0" w:color="auto"/>
                    <w:left w:val="none" w:sz="0" w:space="0" w:color="auto"/>
                    <w:bottom w:val="none" w:sz="0" w:space="0" w:color="auto"/>
                    <w:right w:val="none" w:sz="0" w:space="0" w:color="auto"/>
                  </w:divBdr>
                  <w:divsChild>
                    <w:div w:id="1595892141">
                      <w:marLeft w:val="0"/>
                      <w:marRight w:val="0"/>
                      <w:marTop w:val="0"/>
                      <w:marBottom w:val="0"/>
                      <w:divBdr>
                        <w:top w:val="none" w:sz="0" w:space="0" w:color="auto"/>
                        <w:left w:val="none" w:sz="0" w:space="0" w:color="auto"/>
                        <w:bottom w:val="none" w:sz="0" w:space="0" w:color="auto"/>
                        <w:right w:val="none" w:sz="0" w:space="0" w:color="auto"/>
                      </w:divBdr>
                      <w:divsChild>
                        <w:div w:id="2671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1778141210">
      <w:bodyDiv w:val="1"/>
      <w:marLeft w:val="0"/>
      <w:marRight w:val="0"/>
      <w:marTop w:val="0"/>
      <w:marBottom w:val="0"/>
      <w:divBdr>
        <w:top w:val="none" w:sz="0" w:space="0" w:color="auto"/>
        <w:left w:val="none" w:sz="0" w:space="0" w:color="auto"/>
        <w:bottom w:val="none" w:sz="0" w:space="0" w:color="auto"/>
        <w:right w:val="none" w:sz="0" w:space="0" w:color="auto"/>
      </w:divBdr>
    </w:div>
    <w:div w:id="179197674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 w:id="208221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i.mn.gov/business/workforce/registered-apprenticeship-program-application-directory" TargetMode="External"/><Relationship Id="rId13" Type="http://schemas.openxmlformats.org/officeDocument/2006/relationships/hyperlink" Target="http://www.dli.mn.gov/sick-leav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li.mn.gov/sick-leave" TargetMode="External"/><Relationship Id="rId17" Type="http://schemas.openxmlformats.org/officeDocument/2006/relationships/hyperlink" Target="https://www.dli.mn.gov/events" TargetMode="External"/><Relationship Id="rId2" Type="http://schemas.openxmlformats.org/officeDocument/2006/relationships/numbering" Target="numbering.xml"/><Relationship Id="rId16" Type="http://schemas.openxmlformats.org/officeDocument/2006/relationships/hyperlink" Target="https://www.dli.mn.gov/sick-leave-FAQ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th.taylor@state.mn.us"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www.youtube.com%2Fwatch%3Fv%3Diq-_rTxCT4w&amp;data=05%7C02%7CJeremy.Parker%40state.mn.us%7C3cfa814cdd244c7e9ac508dcbb9fb8f1%7Ceb14b04624c445198f26b89c2159828c%7C0%7C0%7C638591541870009205%7CUnknown%7CTWFpbGZsb3d8eyJWIjoiMC4wLjAwMDAiLCJQIjoiV2luMzIiLCJBTiI6Ik1haWwiLCJXVCI6Mn0%3D%7C0%7C%7C%7C&amp;sdata=OaHV7q2q6pNBxSyP428kJXxQqMVbg9HDJfHlEi1TYD0%3D&amp;reserved=0" TargetMode="External"/><Relationship Id="rId10" Type="http://schemas.openxmlformats.org/officeDocument/2006/relationships/hyperlink" Target="https://www.dli.mn.gov/business/workforce/new-and-expanded-registered-apprenticeship-program-gra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li.mn.gov/business/workforce/recognized-high-quality-apprenticeship-preparation-programs" TargetMode="External"/><Relationship Id="rId14" Type="http://schemas.openxmlformats.org/officeDocument/2006/relationships/hyperlink" Target="https://dli.mn.gov/sites/default/files/pdf/sick_leav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5933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Parker</dc:creator>
  <cp:keywords/>
  <dc:description/>
  <cp:lastModifiedBy>Vita, Carla K (She/Her/Hers) (DEED)</cp:lastModifiedBy>
  <cp:revision>2</cp:revision>
  <dcterms:created xsi:type="dcterms:W3CDTF">2025-03-18T20:54:00Z</dcterms:created>
  <dcterms:modified xsi:type="dcterms:W3CDTF">2025-03-18T20:54:00Z</dcterms:modified>
</cp:coreProperties>
</file>