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5AA4" w14:textId="4F5D951E" w:rsidR="005D0684" w:rsidRPr="004A26A3" w:rsidRDefault="00EB3E52" w:rsidP="005D0684">
      <w:pPr>
        <w:pStyle w:val="Heading1"/>
        <w:rPr>
          <w:rFonts w:asciiTheme="minorHAnsi" w:hAnsiTheme="minorHAnsi" w:cstheme="minorHAnsi"/>
        </w:rPr>
      </w:pPr>
      <w:r w:rsidRPr="00EB3E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E8C65" wp14:editId="373ABE90">
                <wp:simplePos x="0" y="0"/>
                <wp:positionH relativeFrom="column">
                  <wp:posOffset>4942840</wp:posOffset>
                </wp:positionH>
                <wp:positionV relativeFrom="paragraph">
                  <wp:posOffset>0</wp:posOffset>
                </wp:positionV>
                <wp:extent cx="1379220" cy="888365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B3339" w14:textId="104BEE9D" w:rsidR="00EB3E52" w:rsidRPr="00EB3E52" w:rsidRDefault="00EB3E52" w:rsidP="00EB3E52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EB3E52">
                              <w:rPr>
                                <w:sz w:val="72"/>
                                <w:szCs w:val="72"/>
                              </w:rPr>
                              <w:t>11d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E8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2pt;margin-top:0;width:108.6pt;height:6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" stroked="f">
                <v:textbox>
                  <w:txbxContent>
                    <w:p w14:paraId="001B3339" w14:textId="104BEE9D" w:rsidR="00EB3E52" w:rsidRPr="00EB3E52" w:rsidRDefault="00EB3E52" w:rsidP="00EB3E52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EB3E52">
                        <w:rPr>
                          <w:sz w:val="72"/>
                          <w:szCs w:val="72"/>
                        </w:rPr>
                        <w:t>11d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684" w:rsidRPr="004A26A3">
        <w:rPr>
          <w:rFonts w:asciiTheme="minorHAnsi" w:hAnsiTheme="minorHAnsi" w:cstheme="minorHAnsi"/>
        </w:rPr>
        <w:t>Memo</w:t>
      </w:r>
    </w:p>
    <w:p w14:paraId="23D22DBB" w14:textId="6027F536" w:rsidR="005D0684" w:rsidRPr="004A26A3" w:rsidRDefault="005D0684" w:rsidP="005D0684">
      <w:pPr>
        <w:pStyle w:val="BodyText"/>
        <w:rPr>
          <w:rFonts w:cstheme="minorHAnsi"/>
          <w:b/>
        </w:rPr>
      </w:pPr>
      <w:r w:rsidRPr="004A26A3">
        <w:rPr>
          <w:rFonts w:cstheme="minorHAnsi"/>
          <w:b/>
        </w:rPr>
        <w:t xml:space="preserve">Date: </w:t>
      </w:r>
      <w:r w:rsidRPr="004A26A3">
        <w:rPr>
          <w:rFonts w:cstheme="minorHAnsi"/>
          <w:b/>
        </w:rPr>
        <w:tab/>
      </w:r>
      <w:r w:rsidR="00402F7D">
        <w:rPr>
          <w:rFonts w:cstheme="minorHAnsi"/>
          <w:b/>
        </w:rPr>
        <w:t>3</w:t>
      </w:r>
      <w:r w:rsidRPr="004A26A3">
        <w:rPr>
          <w:rFonts w:cstheme="minorHAnsi"/>
          <w:b/>
        </w:rPr>
        <w:t>/</w:t>
      </w:r>
      <w:r w:rsidR="00A21773">
        <w:rPr>
          <w:rFonts w:cstheme="minorHAnsi"/>
          <w:b/>
        </w:rPr>
        <w:t>2</w:t>
      </w:r>
      <w:r w:rsidR="00402F7D">
        <w:rPr>
          <w:rFonts w:cstheme="minorHAnsi"/>
          <w:b/>
        </w:rPr>
        <w:t>7</w:t>
      </w:r>
      <w:r w:rsidRPr="004A26A3">
        <w:rPr>
          <w:rFonts w:cstheme="minorHAnsi"/>
          <w:b/>
        </w:rPr>
        <w:t>/2</w:t>
      </w:r>
      <w:r w:rsidR="00402F7D">
        <w:rPr>
          <w:rFonts w:cstheme="minorHAnsi"/>
          <w:b/>
        </w:rPr>
        <w:t>5</w:t>
      </w:r>
    </w:p>
    <w:p w14:paraId="2EFD0449" w14:textId="7E077327" w:rsidR="00F87669" w:rsidRDefault="005D0684" w:rsidP="005D0684">
      <w:pPr>
        <w:pStyle w:val="BodyText"/>
        <w:rPr>
          <w:rFonts w:cstheme="minorHAnsi"/>
          <w:b/>
          <w:color w:val="171717" w:themeColor="background2" w:themeShade="1A"/>
        </w:rPr>
      </w:pPr>
      <w:r w:rsidRPr="004A26A3">
        <w:rPr>
          <w:rFonts w:cstheme="minorHAnsi"/>
          <w:b/>
          <w:color w:val="171717" w:themeColor="background2" w:themeShade="1A"/>
        </w:rPr>
        <w:t xml:space="preserve">To: </w:t>
      </w:r>
      <w:r w:rsidRPr="004A26A3">
        <w:rPr>
          <w:rFonts w:cstheme="minorHAnsi"/>
          <w:b/>
          <w:color w:val="171717" w:themeColor="background2" w:themeShade="1A"/>
        </w:rPr>
        <w:tab/>
      </w:r>
      <w:r w:rsidR="00832B97">
        <w:rPr>
          <w:rFonts w:cstheme="minorHAnsi"/>
          <w:b/>
          <w:color w:val="171717" w:themeColor="background2" w:themeShade="1A"/>
        </w:rPr>
        <w:t xml:space="preserve">Energy Transition Advisory Committee  </w:t>
      </w:r>
    </w:p>
    <w:p w14:paraId="0664B189" w14:textId="6570EE9A" w:rsidR="005D0684" w:rsidRPr="005D0684" w:rsidRDefault="00F87669" w:rsidP="005D0684">
      <w:pPr>
        <w:pStyle w:val="BodyText"/>
        <w:rPr>
          <w:rFonts w:cstheme="minorHAnsi"/>
          <w:b/>
          <w:color w:val="171717" w:themeColor="background2" w:themeShade="1A"/>
        </w:rPr>
      </w:pPr>
      <w:r>
        <w:rPr>
          <w:rFonts w:cstheme="minorHAnsi"/>
          <w:b/>
          <w:color w:val="171717" w:themeColor="background2" w:themeShade="1A"/>
        </w:rPr>
        <w:t>CC:</w:t>
      </w:r>
      <w:r>
        <w:rPr>
          <w:rFonts w:cstheme="minorHAnsi"/>
          <w:b/>
          <w:color w:val="171717" w:themeColor="background2" w:themeShade="1A"/>
        </w:rPr>
        <w:tab/>
      </w:r>
      <w:r w:rsidR="005D0684">
        <w:rPr>
          <w:rFonts w:cstheme="minorHAnsi"/>
          <w:b/>
          <w:color w:val="171717" w:themeColor="background2" w:themeShade="1A"/>
        </w:rPr>
        <w:t>Carla Vita, Director Energy Transition Office</w:t>
      </w:r>
      <w:r w:rsidR="00832B97">
        <w:rPr>
          <w:rFonts w:cstheme="minorHAnsi"/>
          <w:b/>
          <w:color w:val="171717" w:themeColor="background2" w:themeShade="1A"/>
        </w:rPr>
        <w:t xml:space="preserve"> </w:t>
      </w:r>
    </w:p>
    <w:p w14:paraId="5FFB8A31" w14:textId="07499F51" w:rsidR="005D0684" w:rsidRPr="004A26A3" w:rsidRDefault="005D0684" w:rsidP="005D0684">
      <w:pPr>
        <w:pStyle w:val="BodyText"/>
        <w:rPr>
          <w:rFonts w:cstheme="minorHAnsi"/>
          <w:b/>
        </w:rPr>
      </w:pPr>
      <w:r w:rsidRPr="004A26A3">
        <w:rPr>
          <w:rFonts w:cstheme="minorHAnsi"/>
          <w:b/>
        </w:rPr>
        <w:t xml:space="preserve">From: </w:t>
      </w:r>
      <w:r w:rsidRPr="004A26A3">
        <w:rPr>
          <w:rFonts w:cstheme="minorHAnsi"/>
          <w:b/>
        </w:rPr>
        <w:tab/>
      </w:r>
      <w:r>
        <w:rPr>
          <w:rFonts w:cstheme="minorHAnsi"/>
          <w:b/>
        </w:rPr>
        <w:t>Mike McCrownsey, Grants Specialist Coordinator, ETO</w:t>
      </w:r>
    </w:p>
    <w:p w14:paraId="7B10CA7E" w14:textId="2A9EB8CC" w:rsidR="005D0684" w:rsidRPr="004A26A3" w:rsidRDefault="005D0684" w:rsidP="005D0684">
      <w:pPr>
        <w:pStyle w:val="Heading2"/>
        <w:spacing w:before="0" w:after="0"/>
        <w:rPr>
          <w:rFonts w:cstheme="minorHAnsi"/>
        </w:rPr>
      </w:pPr>
      <w:r w:rsidRPr="004A26A3">
        <w:rPr>
          <w:rFonts w:cstheme="minorHAnsi"/>
        </w:rPr>
        <w:t>RE:</w:t>
      </w:r>
      <w:r w:rsidR="001534F6">
        <w:rPr>
          <w:rFonts w:cstheme="minorHAnsi"/>
        </w:rPr>
        <w:t xml:space="preserve"> </w:t>
      </w:r>
      <w:r>
        <w:rPr>
          <w:rFonts w:cstheme="minorHAnsi"/>
        </w:rPr>
        <w:t>Community Energy Transition Grant</w:t>
      </w:r>
      <w:r w:rsidR="001534F6">
        <w:rPr>
          <w:rFonts w:cstheme="minorHAnsi"/>
        </w:rPr>
        <w:t xml:space="preserve"> Update</w:t>
      </w:r>
    </w:p>
    <w:p w14:paraId="039D606F" w14:textId="7D50337F" w:rsidR="005D0684" w:rsidRDefault="005D0684"/>
    <w:p w14:paraId="70A07CD6" w14:textId="698A5303" w:rsidR="005D0684" w:rsidRDefault="00292A5B">
      <w:r>
        <w:t xml:space="preserve">Please find below </w:t>
      </w:r>
      <w:r w:rsidR="00BE3788">
        <w:t>update of grants awarded under the Community Energy Transition Grant</w:t>
      </w:r>
      <w:r w:rsidR="00206996">
        <w:t xml:space="preserve"> program.</w:t>
      </w:r>
    </w:p>
    <w:p w14:paraId="41023E93" w14:textId="6AEEC8A2" w:rsidR="00BF0B17" w:rsidRPr="004D25FC" w:rsidRDefault="001D3268">
      <w:pPr>
        <w:rPr>
          <w:b/>
          <w:bCs/>
        </w:rPr>
      </w:pPr>
      <w:r>
        <w:rPr>
          <w:b/>
          <w:bCs/>
        </w:rPr>
        <w:t xml:space="preserve">Grants Awarded </w:t>
      </w:r>
      <w:r w:rsidR="00D77E32">
        <w:rPr>
          <w:b/>
          <w:bCs/>
        </w:rPr>
        <w:t xml:space="preserve">in </w:t>
      </w:r>
      <w:r w:rsidR="00BF0B17" w:rsidRPr="004D25FC">
        <w:rPr>
          <w:b/>
          <w:bCs/>
        </w:rPr>
        <w:t>S</w:t>
      </w:r>
      <w:r w:rsidR="00DA5CE1">
        <w:rPr>
          <w:b/>
          <w:bCs/>
        </w:rPr>
        <w:t xml:space="preserve">tate </w:t>
      </w:r>
      <w:r w:rsidR="00BF0B17" w:rsidRPr="004D25FC">
        <w:rPr>
          <w:b/>
          <w:bCs/>
        </w:rPr>
        <w:t>F</w:t>
      </w:r>
      <w:r w:rsidR="00DA5CE1">
        <w:rPr>
          <w:b/>
          <w:bCs/>
        </w:rPr>
        <w:t xml:space="preserve">iscal </w:t>
      </w:r>
      <w:r w:rsidR="00BF0B17" w:rsidRPr="004D25FC">
        <w:rPr>
          <w:b/>
          <w:bCs/>
        </w:rPr>
        <w:t>Y</w:t>
      </w:r>
      <w:r w:rsidR="00DA5CE1">
        <w:rPr>
          <w:b/>
          <w:bCs/>
        </w:rPr>
        <w:t>ear-</w:t>
      </w:r>
      <w:r w:rsidR="00BF0B17" w:rsidRPr="004D25FC">
        <w:rPr>
          <w:b/>
          <w:bCs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178"/>
        <w:gridCol w:w="1609"/>
        <w:gridCol w:w="3123"/>
        <w:gridCol w:w="1888"/>
      </w:tblGrid>
      <w:tr w:rsidR="00BF0B17" w14:paraId="62AFDAD7" w14:textId="77777777" w:rsidTr="007E6FF5">
        <w:tc>
          <w:tcPr>
            <w:tcW w:w="552" w:type="dxa"/>
            <w:shd w:val="clear" w:color="auto" w:fill="BFBFBF" w:themeFill="background1" w:themeFillShade="BF"/>
          </w:tcPr>
          <w:p w14:paraId="3A6571D7" w14:textId="151A6A4B" w:rsidR="00BF0B17" w:rsidRPr="00B06F46" w:rsidRDefault="00BF0B17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No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14:paraId="60CD09BD" w14:textId="0957E7F8" w:rsidR="00BF0B17" w:rsidRPr="00B06F46" w:rsidRDefault="00BF0B17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Grantee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34FB8030" w14:textId="539B5D68" w:rsidR="00BF0B17" w:rsidRPr="00B06F46" w:rsidRDefault="00BF0B17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Project Type</w:t>
            </w:r>
          </w:p>
        </w:tc>
        <w:tc>
          <w:tcPr>
            <w:tcW w:w="3123" w:type="dxa"/>
            <w:shd w:val="clear" w:color="auto" w:fill="BFBFBF" w:themeFill="background1" w:themeFillShade="BF"/>
          </w:tcPr>
          <w:p w14:paraId="2F7173D3" w14:textId="234A6EE2" w:rsidR="00BF0B17" w:rsidRPr="00B06F46" w:rsidRDefault="00BF0B17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Project Name</w:t>
            </w:r>
          </w:p>
        </w:tc>
        <w:tc>
          <w:tcPr>
            <w:tcW w:w="1888" w:type="dxa"/>
            <w:shd w:val="clear" w:color="auto" w:fill="BFBFBF" w:themeFill="background1" w:themeFillShade="BF"/>
          </w:tcPr>
          <w:p w14:paraId="2E753CF2" w14:textId="3D63BD23" w:rsidR="00BF0B17" w:rsidRPr="00B06F46" w:rsidRDefault="00BF0B17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Contract Amount</w:t>
            </w:r>
          </w:p>
        </w:tc>
      </w:tr>
      <w:tr w:rsidR="00BF0B17" w14:paraId="4D114D5C" w14:textId="77777777" w:rsidTr="007E6FF5">
        <w:tc>
          <w:tcPr>
            <w:tcW w:w="552" w:type="dxa"/>
          </w:tcPr>
          <w:p w14:paraId="0F6B5C86" w14:textId="1CD2B4C9" w:rsidR="00BF0B17" w:rsidRDefault="00BF0B17">
            <w:r>
              <w:t>1</w:t>
            </w:r>
          </w:p>
        </w:tc>
        <w:tc>
          <w:tcPr>
            <w:tcW w:w="2178" w:type="dxa"/>
          </w:tcPr>
          <w:p w14:paraId="24C9422B" w14:textId="174988D0" w:rsidR="00BF0B17" w:rsidRDefault="00BF0B17">
            <w:r>
              <w:t>City of Granite Falls</w:t>
            </w:r>
          </w:p>
        </w:tc>
        <w:tc>
          <w:tcPr>
            <w:tcW w:w="1609" w:type="dxa"/>
          </w:tcPr>
          <w:p w14:paraId="57FC3C05" w14:textId="45D120A2" w:rsidR="00BF0B17" w:rsidRDefault="00BF0B17">
            <w:r>
              <w:t>Infrastructure</w:t>
            </w:r>
          </w:p>
        </w:tc>
        <w:tc>
          <w:tcPr>
            <w:tcW w:w="3123" w:type="dxa"/>
          </w:tcPr>
          <w:p w14:paraId="029761D7" w14:textId="5CA546F8" w:rsidR="00BF0B17" w:rsidRDefault="00BF0B17">
            <w:r>
              <w:t>Industrial Park/City East Side Watermain</w:t>
            </w:r>
          </w:p>
        </w:tc>
        <w:tc>
          <w:tcPr>
            <w:tcW w:w="1888" w:type="dxa"/>
          </w:tcPr>
          <w:p w14:paraId="0491164D" w14:textId="54124CC3" w:rsidR="00BF0B17" w:rsidRDefault="00BF0B17">
            <w:r>
              <w:t>$750,000.00</w:t>
            </w:r>
          </w:p>
        </w:tc>
      </w:tr>
      <w:tr w:rsidR="00BF0B17" w14:paraId="1C4DBF5B" w14:textId="77777777" w:rsidTr="007E6FF5">
        <w:tc>
          <w:tcPr>
            <w:tcW w:w="552" w:type="dxa"/>
          </w:tcPr>
          <w:p w14:paraId="66CCD418" w14:textId="6DB2D541" w:rsidR="00BF0B17" w:rsidRDefault="00BF0B17">
            <w:r>
              <w:t>2</w:t>
            </w:r>
          </w:p>
        </w:tc>
        <w:tc>
          <w:tcPr>
            <w:tcW w:w="2178" w:type="dxa"/>
          </w:tcPr>
          <w:p w14:paraId="5AF17F79" w14:textId="442F10DD" w:rsidR="00BF0B17" w:rsidRDefault="00BF0B17">
            <w:r>
              <w:t>City of Fergus Falls</w:t>
            </w:r>
          </w:p>
        </w:tc>
        <w:tc>
          <w:tcPr>
            <w:tcW w:w="1609" w:type="dxa"/>
          </w:tcPr>
          <w:p w14:paraId="7DB42E3A" w14:textId="20FD3E0B" w:rsidR="00BF0B17" w:rsidRDefault="00BF0B17">
            <w:r>
              <w:t xml:space="preserve">Infrastructure </w:t>
            </w:r>
          </w:p>
        </w:tc>
        <w:tc>
          <w:tcPr>
            <w:tcW w:w="3123" w:type="dxa"/>
          </w:tcPr>
          <w:p w14:paraId="045E6F25" w14:textId="14808630" w:rsidR="00BF0B17" w:rsidRDefault="003C329A">
            <w:r>
              <w:t xml:space="preserve">Purchase of land </w:t>
            </w:r>
            <w:r w:rsidR="00B57782">
              <w:t>(</w:t>
            </w:r>
            <w:r w:rsidR="00BF0B17">
              <w:t>Old Lumber Yard</w:t>
            </w:r>
            <w:r w:rsidR="00B57782">
              <w:t>) for</w:t>
            </w:r>
            <w:r w:rsidR="00FD1A4F">
              <w:t xml:space="preserve"> a</w:t>
            </w:r>
            <w:r w:rsidR="00BF0B17">
              <w:t xml:space="preserve"> Workforce Housing</w:t>
            </w:r>
            <w:r w:rsidR="00FD1A4F">
              <w:t xml:space="preserve"> Project</w:t>
            </w:r>
            <w:r w:rsidR="00BF0B17">
              <w:t xml:space="preserve"> </w:t>
            </w:r>
          </w:p>
        </w:tc>
        <w:tc>
          <w:tcPr>
            <w:tcW w:w="1888" w:type="dxa"/>
          </w:tcPr>
          <w:p w14:paraId="35DA8C86" w14:textId="507ADDAC" w:rsidR="00BF0B17" w:rsidRDefault="00BF0B17">
            <w:r>
              <w:t>$640,250.00</w:t>
            </w:r>
          </w:p>
        </w:tc>
      </w:tr>
      <w:tr w:rsidR="00BF0B17" w14:paraId="3279DCFB" w14:textId="77777777" w:rsidTr="007E6FF5">
        <w:tc>
          <w:tcPr>
            <w:tcW w:w="552" w:type="dxa"/>
          </w:tcPr>
          <w:p w14:paraId="72944F45" w14:textId="081F5AA2" w:rsidR="00BF0B17" w:rsidRDefault="00BF0B17">
            <w:r>
              <w:t>3</w:t>
            </w:r>
          </w:p>
        </w:tc>
        <w:tc>
          <w:tcPr>
            <w:tcW w:w="2178" w:type="dxa"/>
          </w:tcPr>
          <w:p w14:paraId="3EB1FCDB" w14:textId="66FA0988" w:rsidR="00BF0B17" w:rsidRDefault="00BF0B17">
            <w:r>
              <w:t>City of Monticello</w:t>
            </w:r>
          </w:p>
        </w:tc>
        <w:tc>
          <w:tcPr>
            <w:tcW w:w="1609" w:type="dxa"/>
          </w:tcPr>
          <w:p w14:paraId="4D3E41E3" w14:textId="4718C1D4" w:rsidR="00BF0B17" w:rsidRDefault="00BF0B17">
            <w:r>
              <w:t>Infrastructure</w:t>
            </w:r>
          </w:p>
        </w:tc>
        <w:tc>
          <w:tcPr>
            <w:tcW w:w="3123" w:type="dxa"/>
          </w:tcPr>
          <w:p w14:paraId="6872839E" w14:textId="003E4C83" w:rsidR="00BF0B17" w:rsidRDefault="00BF0B17">
            <w:r>
              <w:t>Northwest Growth Area Utility Expansion</w:t>
            </w:r>
          </w:p>
        </w:tc>
        <w:tc>
          <w:tcPr>
            <w:tcW w:w="1888" w:type="dxa"/>
          </w:tcPr>
          <w:p w14:paraId="0C3042A8" w14:textId="5D573D1D" w:rsidR="00BF0B17" w:rsidRDefault="00BF0B17">
            <w:r>
              <w:t>$1,000,000.00</w:t>
            </w:r>
          </w:p>
        </w:tc>
      </w:tr>
      <w:tr w:rsidR="00BF0B17" w14:paraId="617E8D35" w14:textId="77777777" w:rsidTr="007E6FF5">
        <w:tc>
          <w:tcPr>
            <w:tcW w:w="552" w:type="dxa"/>
          </w:tcPr>
          <w:p w14:paraId="13DCF712" w14:textId="4EFC0D4F" w:rsidR="00BF0B17" w:rsidRDefault="00BF0B17">
            <w:r>
              <w:t>4</w:t>
            </w:r>
          </w:p>
        </w:tc>
        <w:tc>
          <w:tcPr>
            <w:tcW w:w="2178" w:type="dxa"/>
          </w:tcPr>
          <w:p w14:paraId="1EFF17BA" w14:textId="259435D7" w:rsidR="00BF0B17" w:rsidRDefault="00BF0B17">
            <w:r>
              <w:t>Sherburne County</w:t>
            </w:r>
          </w:p>
        </w:tc>
        <w:tc>
          <w:tcPr>
            <w:tcW w:w="1609" w:type="dxa"/>
          </w:tcPr>
          <w:p w14:paraId="3B3DF829" w14:textId="2C170174" w:rsidR="00BF0B17" w:rsidRDefault="00BF0B17">
            <w:r>
              <w:t>Planning</w:t>
            </w:r>
          </w:p>
        </w:tc>
        <w:tc>
          <w:tcPr>
            <w:tcW w:w="3123" w:type="dxa"/>
          </w:tcPr>
          <w:p w14:paraId="53662292" w14:textId="5CC239F3" w:rsidR="00BF0B17" w:rsidRDefault="00BF0B17">
            <w:r>
              <w:t>TH 25 Tier 1 Environmental Documentation</w:t>
            </w:r>
          </w:p>
        </w:tc>
        <w:tc>
          <w:tcPr>
            <w:tcW w:w="1888" w:type="dxa"/>
          </w:tcPr>
          <w:p w14:paraId="1049278A" w14:textId="326663E7" w:rsidR="00BF0B17" w:rsidRDefault="00BF0B17">
            <w:r>
              <w:t>$1,000,000.00</w:t>
            </w:r>
          </w:p>
        </w:tc>
      </w:tr>
      <w:tr w:rsidR="00BF0B17" w14:paraId="0C0C622F" w14:textId="77777777" w:rsidTr="007E6FF5">
        <w:tc>
          <w:tcPr>
            <w:tcW w:w="552" w:type="dxa"/>
          </w:tcPr>
          <w:p w14:paraId="72851E0A" w14:textId="521F5208" w:rsidR="00BF0B17" w:rsidRDefault="00BF0B17">
            <w:r>
              <w:t>5</w:t>
            </w:r>
          </w:p>
        </w:tc>
        <w:tc>
          <w:tcPr>
            <w:tcW w:w="2178" w:type="dxa"/>
          </w:tcPr>
          <w:p w14:paraId="77DE5725" w14:textId="6CC9E420" w:rsidR="00BF0B17" w:rsidRDefault="00BF0B17">
            <w:r>
              <w:t>Cook County</w:t>
            </w:r>
          </w:p>
        </w:tc>
        <w:tc>
          <w:tcPr>
            <w:tcW w:w="1609" w:type="dxa"/>
          </w:tcPr>
          <w:p w14:paraId="27C22DD7" w14:textId="79FB2C2A" w:rsidR="00BF0B17" w:rsidRDefault="00BF0B17">
            <w:r>
              <w:t>Planning &amp; Infrastructure</w:t>
            </w:r>
          </w:p>
        </w:tc>
        <w:tc>
          <w:tcPr>
            <w:tcW w:w="3123" w:type="dxa"/>
          </w:tcPr>
          <w:p w14:paraId="5F654D45" w14:textId="3BD69F0D" w:rsidR="00BF0B17" w:rsidRDefault="00BF0B17">
            <w:r>
              <w:t>Taconite Harbor Strategic Plan &amp; Waste Transfer Station Construction</w:t>
            </w:r>
          </w:p>
        </w:tc>
        <w:tc>
          <w:tcPr>
            <w:tcW w:w="1888" w:type="dxa"/>
          </w:tcPr>
          <w:p w14:paraId="4C524ACC" w14:textId="64379490" w:rsidR="00BF0B17" w:rsidRDefault="00BF0B17">
            <w:r>
              <w:t>$1,000,000.00</w:t>
            </w:r>
          </w:p>
        </w:tc>
      </w:tr>
      <w:tr w:rsidR="007E6FF5" w14:paraId="50AF2776" w14:textId="77777777" w:rsidTr="007E6FF5">
        <w:tc>
          <w:tcPr>
            <w:tcW w:w="7462" w:type="dxa"/>
            <w:gridSpan w:val="4"/>
          </w:tcPr>
          <w:p w14:paraId="1EBAF666" w14:textId="3C567B1C" w:rsidR="007E6FF5" w:rsidRPr="006B0045" w:rsidRDefault="005F1C31" w:rsidP="000073D1">
            <w:pPr>
              <w:jc w:val="center"/>
              <w:rPr>
                <w:b/>
                <w:bCs/>
              </w:rPr>
            </w:pPr>
            <w:r w:rsidRPr="006B0045">
              <w:rPr>
                <w:b/>
                <w:bCs/>
              </w:rPr>
              <w:t xml:space="preserve">Total Community Energy Transition Grant Funds </w:t>
            </w:r>
            <w:r w:rsidR="00AD21E6">
              <w:rPr>
                <w:b/>
                <w:bCs/>
              </w:rPr>
              <w:t>Awarded</w:t>
            </w:r>
            <w:r w:rsidR="00FA65E8" w:rsidRPr="006B0045">
              <w:rPr>
                <w:b/>
                <w:bCs/>
              </w:rPr>
              <w:t xml:space="preserve"> SFY 24</w:t>
            </w:r>
          </w:p>
        </w:tc>
        <w:tc>
          <w:tcPr>
            <w:tcW w:w="1888" w:type="dxa"/>
          </w:tcPr>
          <w:p w14:paraId="058B6BB1" w14:textId="1556AB56" w:rsidR="007E6FF5" w:rsidRPr="006B0045" w:rsidRDefault="007E6FF5">
            <w:pPr>
              <w:rPr>
                <w:b/>
                <w:bCs/>
              </w:rPr>
            </w:pPr>
            <w:r w:rsidRPr="006B0045">
              <w:rPr>
                <w:b/>
                <w:bCs/>
              </w:rPr>
              <w:t>$4,390,250.00</w:t>
            </w:r>
          </w:p>
        </w:tc>
      </w:tr>
    </w:tbl>
    <w:p w14:paraId="35C44780" w14:textId="73DCD630" w:rsidR="00BF0B17" w:rsidRDefault="00BF0B17"/>
    <w:p w14:paraId="077AD426" w14:textId="14B2CEC9" w:rsidR="00D77E32" w:rsidRPr="00D77E32" w:rsidRDefault="00D77E32">
      <w:pPr>
        <w:rPr>
          <w:b/>
          <w:bCs/>
        </w:rPr>
      </w:pPr>
      <w:r>
        <w:rPr>
          <w:b/>
          <w:bCs/>
        </w:rPr>
        <w:t xml:space="preserve">Grants Awarded in </w:t>
      </w:r>
      <w:r w:rsidRPr="004D25FC">
        <w:rPr>
          <w:b/>
          <w:bCs/>
        </w:rPr>
        <w:t>S</w:t>
      </w:r>
      <w:r>
        <w:rPr>
          <w:b/>
          <w:bCs/>
        </w:rPr>
        <w:t xml:space="preserve">tate </w:t>
      </w:r>
      <w:r w:rsidRPr="004D25FC">
        <w:rPr>
          <w:b/>
          <w:bCs/>
        </w:rPr>
        <w:t>F</w:t>
      </w:r>
      <w:r>
        <w:rPr>
          <w:b/>
          <w:bCs/>
        </w:rPr>
        <w:t xml:space="preserve">iscal </w:t>
      </w:r>
      <w:r w:rsidRPr="004D25FC">
        <w:rPr>
          <w:b/>
          <w:bCs/>
        </w:rPr>
        <w:t>Y</w:t>
      </w:r>
      <w:r>
        <w:rPr>
          <w:b/>
          <w:bCs/>
        </w:rPr>
        <w:t>ear-</w:t>
      </w:r>
      <w:r w:rsidRPr="004D25FC">
        <w:rPr>
          <w:b/>
          <w:bCs/>
        </w:rPr>
        <w:t>2</w:t>
      </w:r>
      <w:r>
        <w:rPr>
          <w:b/>
          <w:bCs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178"/>
        <w:gridCol w:w="1609"/>
        <w:gridCol w:w="3123"/>
        <w:gridCol w:w="1888"/>
      </w:tblGrid>
      <w:tr w:rsidR="00340D95" w14:paraId="2819798B" w14:textId="77777777" w:rsidTr="00EE5284">
        <w:tc>
          <w:tcPr>
            <w:tcW w:w="552" w:type="dxa"/>
            <w:shd w:val="clear" w:color="auto" w:fill="BFBFBF" w:themeFill="background1" w:themeFillShade="BF"/>
          </w:tcPr>
          <w:p w14:paraId="246B9866" w14:textId="77777777" w:rsidR="00340D95" w:rsidRPr="00B06F46" w:rsidRDefault="00340D95" w:rsidP="00EE5284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No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14:paraId="4EC252F3" w14:textId="77777777" w:rsidR="00340D95" w:rsidRPr="00B06F46" w:rsidRDefault="00340D95" w:rsidP="00EE5284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Grantee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0FF52293" w14:textId="77777777" w:rsidR="00340D95" w:rsidRPr="00B06F46" w:rsidRDefault="00340D95" w:rsidP="00EE5284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Project Type</w:t>
            </w:r>
          </w:p>
        </w:tc>
        <w:tc>
          <w:tcPr>
            <w:tcW w:w="3123" w:type="dxa"/>
            <w:shd w:val="clear" w:color="auto" w:fill="BFBFBF" w:themeFill="background1" w:themeFillShade="BF"/>
          </w:tcPr>
          <w:p w14:paraId="4A3C2344" w14:textId="77777777" w:rsidR="00340D95" w:rsidRPr="00B06F46" w:rsidRDefault="00340D95" w:rsidP="00EE5284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Project Name</w:t>
            </w:r>
          </w:p>
        </w:tc>
        <w:tc>
          <w:tcPr>
            <w:tcW w:w="1888" w:type="dxa"/>
            <w:shd w:val="clear" w:color="auto" w:fill="BFBFBF" w:themeFill="background1" w:themeFillShade="BF"/>
          </w:tcPr>
          <w:p w14:paraId="0021B495" w14:textId="77777777" w:rsidR="00340D95" w:rsidRPr="00B06F46" w:rsidRDefault="00340D95" w:rsidP="00EE5284">
            <w:pPr>
              <w:rPr>
                <w:b/>
                <w:bCs/>
              </w:rPr>
            </w:pPr>
            <w:r w:rsidRPr="00B06F46">
              <w:rPr>
                <w:b/>
                <w:bCs/>
              </w:rPr>
              <w:t>Contract Amount</w:t>
            </w:r>
          </w:p>
        </w:tc>
      </w:tr>
      <w:tr w:rsidR="00340D95" w14:paraId="1244EE2A" w14:textId="77777777" w:rsidTr="00EE5284">
        <w:tc>
          <w:tcPr>
            <w:tcW w:w="552" w:type="dxa"/>
          </w:tcPr>
          <w:p w14:paraId="745892ED" w14:textId="77777777" w:rsidR="00340D95" w:rsidRDefault="00340D95" w:rsidP="00EE5284">
            <w:r>
              <w:t>1</w:t>
            </w:r>
          </w:p>
        </w:tc>
        <w:tc>
          <w:tcPr>
            <w:tcW w:w="2178" w:type="dxa"/>
          </w:tcPr>
          <w:p w14:paraId="050976A0" w14:textId="5E3CD63F" w:rsidR="00340D95" w:rsidRDefault="00FE4462" w:rsidP="00EE5284">
            <w:r>
              <w:t>City of Red Wing</w:t>
            </w:r>
          </w:p>
        </w:tc>
        <w:tc>
          <w:tcPr>
            <w:tcW w:w="1609" w:type="dxa"/>
          </w:tcPr>
          <w:p w14:paraId="57189A96" w14:textId="31E4BA92" w:rsidR="00340D95" w:rsidRDefault="00FE4462" w:rsidP="00EE5284">
            <w:r>
              <w:t>Planning</w:t>
            </w:r>
          </w:p>
        </w:tc>
        <w:tc>
          <w:tcPr>
            <w:tcW w:w="3123" w:type="dxa"/>
          </w:tcPr>
          <w:p w14:paraId="65EF4AC0" w14:textId="44D3E563" w:rsidR="00340D95" w:rsidRDefault="00AE6DDE" w:rsidP="00EE5284">
            <w:r>
              <w:t>Red Wing’s Economic Resiliency Transition Plan, The Future</w:t>
            </w:r>
          </w:p>
        </w:tc>
        <w:tc>
          <w:tcPr>
            <w:tcW w:w="1888" w:type="dxa"/>
          </w:tcPr>
          <w:p w14:paraId="281394EC" w14:textId="374AE204" w:rsidR="00340D95" w:rsidRDefault="00340D95" w:rsidP="00EE5284">
            <w:r>
              <w:t>$</w:t>
            </w:r>
            <w:r w:rsidR="00AE6DDE">
              <w:t>1,</w:t>
            </w:r>
            <w:r w:rsidR="00B64FA0">
              <w:t>00</w:t>
            </w:r>
            <w:r>
              <w:t>0,000.00</w:t>
            </w:r>
          </w:p>
        </w:tc>
      </w:tr>
      <w:tr w:rsidR="00340D95" w14:paraId="4F6C4E5C" w14:textId="77777777" w:rsidTr="00EE5284">
        <w:tc>
          <w:tcPr>
            <w:tcW w:w="552" w:type="dxa"/>
          </w:tcPr>
          <w:p w14:paraId="79717F38" w14:textId="77777777" w:rsidR="00340D95" w:rsidRDefault="00340D95" w:rsidP="00EE5284">
            <w:r>
              <w:lastRenderedPageBreak/>
              <w:t>2</w:t>
            </w:r>
          </w:p>
        </w:tc>
        <w:tc>
          <w:tcPr>
            <w:tcW w:w="2178" w:type="dxa"/>
          </w:tcPr>
          <w:p w14:paraId="122A8FDE" w14:textId="2EE3843E" w:rsidR="00340D95" w:rsidRDefault="00B64FA0" w:rsidP="00EE5284">
            <w:r>
              <w:t>City of Becker</w:t>
            </w:r>
          </w:p>
        </w:tc>
        <w:tc>
          <w:tcPr>
            <w:tcW w:w="1609" w:type="dxa"/>
          </w:tcPr>
          <w:p w14:paraId="05DDE954" w14:textId="0AE5F2F2" w:rsidR="00340D95" w:rsidRDefault="00B64FA0" w:rsidP="00EE5284">
            <w:r>
              <w:t xml:space="preserve">Planning </w:t>
            </w:r>
          </w:p>
        </w:tc>
        <w:tc>
          <w:tcPr>
            <w:tcW w:w="3123" w:type="dxa"/>
          </w:tcPr>
          <w:p w14:paraId="2D4CFF67" w14:textId="38FE60C4" w:rsidR="00340D95" w:rsidRDefault="0098539F" w:rsidP="00EE5284">
            <w:r>
              <w:t>Planning for grade separation Interchange</w:t>
            </w:r>
            <w:r w:rsidR="00191A11">
              <w:t xml:space="preserve"> at US Highway 10/MN Intersection</w:t>
            </w:r>
          </w:p>
        </w:tc>
        <w:tc>
          <w:tcPr>
            <w:tcW w:w="1888" w:type="dxa"/>
          </w:tcPr>
          <w:p w14:paraId="7DEEDB9F" w14:textId="716DECD4" w:rsidR="00340D95" w:rsidRDefault="00340D95" w:rsidP="00EE5284">
            <w:r>
              <w:t>$</w:t>
            </w:r>
            <w:r w:rsidR="00191A11">
              <w:t>770,000</w:t>
            </w:r>
            <w:r>
              <w:t>.00</w:t>
            </w:r>
          </w:p>
        </w:tc>
      </w:tr>
      <w:tr w:rsidR="00340D95" w14:paraId="04D9F7F8" w14:textId="77777777" w:rsidTr="00EE5284">
        <w:tc>
          <w:tcPr>
            <w:tcW w:w="552" w:type="dxa"/>
          </w:tcPr>
          <w:p w14:paraId="0906F2F8" w14:textId="77777777" w:rsidR="00340D95" w:rsidRDefault="00340D95" w:rsidP="00EE5284">
            <w:r>
              <w:t>3</w:t>
            </w:r>
          </w:p>
        </w:tc>
        <w:tc>
          <w:tcPr>
            <w:tcW w:w="2178" w:type="dxa"/>
          </w:tcPr>
          <w:p w14:paraId="6AA3DBDF" w14:textId="7FC9C1AB" w:rsidR="00340D95" w:rsidRDefault="00340D95" w:rsidP="00EE5284">
            <w:r>
              <w:t>City of</w:t>
            </w:r>
            <w:r w:rsidR="001D0DD9">
              <w:t xml:space="preserve"> Oak Park Heights</w:t>
            </w:r>
          </w:p>
        </w:tc>
        <w:tc>
          <w:tcPr>
            <w:tcW w:w="1609" w:type="dxa"/>
          </w:tcPr>
          <w:p w14:paraId="2B36FAAA" w14:textId="7CF4B33F" w:rsidR="00340D95" w:rsidRDefault="001D0DD9" w:rsidP="00EE5284">
            <w:r>
              <w:t>Planning</w:t>
            </w:r>
          </w:p>
        </w:tc>
        <w:tc>
          <w:tcPr>
            <w:tcW w:w="3123" w:type="dxa"/>
          </w:tcPr>
          <w:p w14:paraId="773B20E0" w14:textId="1705862E" w:rsidR="00340D95" w:rsidRDefault="0060734F" w:rsidP="00EE5284">
            <w:r>
              <w:t>PFAS Treatment: Feasibility and Preliminary</w:t>
            </w:r>
            <w:r w:rsidR="00413082">
              <w:t xml:space="preserve"> Studies</w:t>
            </w:r>
          </w:p>
        </w:tc>
        <w:tc>
          <w:tcPr>
            <w:tcW w:w="1888" w:type="dxa"/>
          </w:tcPr>
          <w:p w14:paraId="32691867" w14:textId="48C6F39A" w:rsidR="00340D95" w:rsidRDefault="00340D95" w:rsidP="00EE5284">
            <w:r>
              <w:t>$</w:t>
            </w:r>
            <w:r w:rsidR="00FF00DD">
              <w:t>440,000</w:t>
            </w:r>
            <w:r>
              <w:t>.00</w:t>
            </w:r>
          </w:p>
        </w:tc>
      </w:tr>
      <w:tr w:rsidR="00340D95" w14:paraId="675FB489" w14:textId="77777777" w:rsidTr="00EE5284">
        <w:tc>
          <w:tcPr>
            <w:tcW w:w="552" w:type="dxa"/>
          </w:tcPr>
          <w:p w14:paraId="390AA2B0" w14:textId="77777777" w:rsidR="00340D95" w:rsidRDefault="00340D95" w:rsidP="00EE5284">
            <w:r>
              <w:t>4</w:t>
            </w:r>
          </w:p>
        </w:tc>
        <w:tc>
          <w:tcPr>
            <w:tcW w:w="2178" w:type="dxa"/>
          </w:tcPr>
          <w:p w14:paraId="680FF940" w14:textId="5EF9E858" w:rsidR="00340D95" w:rsidRDefault="00FF00DD" w:rsidP="00EE5284">
            <w:r>
              <w:t>City of Cohasset</w:t>
            </w:r>
          </w:p>
        </w:tc>
        <w:tc>
          <w:tcPr>
            <w:tcW w:w="1609" w:type="dxa"/>
          </w:tcPr>
          <w:p w14:paraId="47D9F8BF" w14:textId="77777777" w:rsidR="00340D95" w:rsidRDefault="00340D95" w:rsidP="00EE5284">
            <w:r>
              <w:t>Planning</w:t>
            </w:r>
          </w:p>
        </w:tc>
        <w:tc>
          <w:tcPr>
            <w:tcW w:w="3123" w:type="dxa"/>
          </w:tcPr>
          <w:p w14:paraId="102891D4" w14:textId="1A6FA751" w:rsidR="00340D95" w:rsidRDefault="000F34D5" w:rsidP="00EE5284">
            <w:r>
              <w:t>Blackwater Banks Project</w:t>
            </w:r>
          </w:p>
        </w:tc>
        <w:tc>
          <w:tcPr>
            <w:tcW w:w="1888" w:type="dxa"/>
          </w:tcPr>
          <w:p w14:paraId="7F6F2EB4" w14:textId="04B7CDAE" w:rsidR="00340D95" w:rsidRDefault="00340D95" w:rsidP="00EE5284">
            <w:r>
              <w:t>$</w:t>
            </w:r>
            <w:r w:rsidR="000F34D5">
              <w:t>750</w:t>
            </w:r>
            <w:r>
              <w:t>,000.00</w:t>
            </w:r>
          </w:p>
        </w:tc>
      </w:tr>
      <w:tr w:rsidR="00340D95" w14:paraId="608E7B30" w14:textId="77777777" w:rsidTr="00EE5284">
        <w:tc>
          <w:tcPr>
            <w:tcW w:w="552" w:type="dxa"/>
          </w:tcPr>
          <w:p w14:paraId="5D9DE36E" w14:textId="77777777" w:rsidR="00340D95" w:rsidRDefault="00340D95" w:rsidP="00EE5284">
            <w:r>
              <w:t>5</w:t>
            </w:r>
          </w:p>
        </w:tc>
        <w:tc>
          <w:tcPr>
            <w:tcW w:w="2178" w:type="dxa"/>
          </w:tcPr>
          <w:p w14:paraId="0D2ACFE0" w14:textId="7DBA9039" w:rsidR="00340D95" w:rsidRDefault="008F5E8C" w:rsidP="00EE5284">
            <w:r>
              <w:t>Benton County</w:t>
            </w:r>
          </w:p>
        </w:tc>
        <w:tc>
          <w:tcPr>
            <w:tcW w:w="1609" w:type="dxa"/>
          </w:tcPr>
          <w:p w14:paraId="3E7580D8" w14:textId="0A1EC5A6" w:rsidR="00340D95" w:rsidRDefault="00232C9C" w:rsidP="00EE5284">
            <w:r>
              <w:t>Infrastructure</w:t>
            </w:r>
          </w:p>
        </w:tc>
        <w:tc>
          <w:tcPr>
            <w:tcW w:w="3123" w:type="dxa"/>
          </w:tcPr>
          <w:p w14:paraId="3CDCA859" w14:textId="11153D30" w:rsidR="00340D95" w:rsidRDefault="008F5E8C" w:rsidP="00EE5284">
            <w:r>
              <w:t xml:space="preserve">Transmission </w:t>
            </w:r>
            <w:r w:rsidR="000F19EA">
              <w:t>Line Removal on CSAH 29 Corridor</w:t>
            </w:r>
            <w:r w:rsidR="000B63DC">
              <w:t xml:space="preserve"> Project</w:t>
            </w:r>
          </w:p>
        </w:tc>
        <w:tc>
          <w:tcPr>
            <w:tcW w:w="1888" w:type="dxa"/>
          </w:tcPr>
          <w:p w14:paraId="78333BEA" w14:textId="77777777" w:rsidR="00340D95" w:rsidRDefault="00340D95" w:rsidP="00EE5284">
            <w:r>
              <w:t>$1,000,000.00</w:t>
            </w:r>
          </w:p>
        </w:tc>
      </w:tr>
      <w:tr w:rsidR="00E75C7A" w14:paraId="39C37918" w14:textId="77777777" w:rsidTr="00EE5284">
        <w:tc>
          <w:tcPr>
            <w:tcW w:w="552" w:type="dxa"/>
          </w:tcPr>
          <w:p w14:paraId="6EE5005E" w14:textId="0C6F89EC" w:rsidR="00E75C7A" w:rsidRDefault="00E75C7A" w:rsidP="00EE5284">
            <w:r>
              <w:t>6</w:t>
            </w:r>
          </w:p>
        </w:tc>
        <w:tc>
          <w:tcPr>
            <w:tcW w:w="2178" w:type="dxa"/>
          </w:tcPr>
          <w:p w14:paraId="624C18AC" w14:textId="7AA23866" w:rsidR="00E75C7A" w:rsidRDefault="00E75C7A" w:rsidP="00EE5284">
            <w:r>
              <w:t>Otter Tail County</w:t>
            </w:r>
          </w:p>
        </w:tc>
        <w:tc>
          <w:tcPr>
            <w:tcW w:w="1609" w:type="dxa"/>
          </w:tcPr>
          <w:p w14:paraId="1C5B6883" w14:textId="781036C5" w:rsidR="00E75C7A" w:rsidRDefault="00ED4F79" w:rsidP="00EE5284">
            <w:r>
              <w:t>Infrastructure</w:t>
            </w:r>
          </w:p>
        </w:tc>
        <w:tc>
          <w:tcPr>
            <w:tcW w:w="3123" w:type="dxa"/>
          </w:tcPr>
          <w:p w14:paraId="79C51DE3" w14:textId="6E86D1A8" w:rsidR="00E75C7A" w:rsidRDefault="00ED4F79" w:rsidP="00EE5284">
            <w:r>
              <w:t>Westridge Mall Redevelopment</w:t>
            </w:r>
            <w:r w:rsidR="00C33C88">
              <w:t xml:space="preserve"> Project</w:t>
            </w:r>
          </w:p>
        </w:tc>
        <w:tc>
          <w:tcPr>
            <w:tcW w:w="1888" w:type="dxa"/>
          </w:tcPr>
          <w:p w14:paraId="1A18856D" w14:textId="7C5E100B" w:rsidR="00E75C7A" w:rsidRDefault="00C33C88" w:rsidP="00EE5284">
            <w:r>
              <w:t>$650,000.00</w:t>
            </w:r>
          </w:p>
        </w:tc>
      </w:tr>
      <w:tr w:rsidR="00340D95" w14:paraId="64A8EF11" w14:textId="77777777" w:rsidTr="00EE5284">
        <w:tc>
          <w:tcPr>
            <w:tcW w:w="7462" w:type="dxa"/>
            <w:gridSpan w:val="4"/>
          </w:tcPr>
          <w:p w14:paraId="5518D1F4" w14:textId="1F77876E" w:rsidR="00340D95" w:rsidRPr="006B0045" w:rsidRDefault="00340D95" w:rsidP="00EE5284">
            <w:pPr>
              <w:jc w:val="center"/>
              <w:rPr>
                <w:b/>
                <w:bCs/>
              </w:rPr>
            </w:pPr>
            <w:r w:rsidRPr="006B0045">
              <w:rPr>
                <w:b/>
                <w:bCs/>
              </w:rPr>
              <w:t xml:space="preserve">Total Community Energy Transition Grant Funds </w:t>
            </w:r>
            <w:r>
              <w:rPr>
                <w:b/>
                <w:bCs/>
              </w:rPr>
              <w:t>Awarded</w:t>
            </w:r>
            <w:r w:rsidRPr="006B0045">
              <w:rPr>
                <w:b/>
                <w:bCs/>
              </w:rPr>
              <w:t xml:space="preserve"> SFY 2</w:t>
            </w:r>
            <w:r w:rsidR="000E5A8B">
              <w:rPr>
                <w:b/>
                <w:bCs/>
              </w:rPr>
              <w:t>5</w:t>
            </w:r>
          </w:p>
        </w:tc>
        <w:tc>
          <w:tcPr>
            <w:tcW w:w="1888" w:type="dxa"/>
          </w:tcPr>
          <w:p w14:paraId="343B5E99" w14:textId="230B9C8A" w:rsidR="00340D95" w:rsidRPr="006B0045" w:rsidRDefault="00340D95" w:rsidP="00EE5284">
            <w:pPr>
              <w:rPr>
                <w:b/>
                <w:bCs/>
              </w:rPr>
            </w:pPr>
            <w:r w:rsidRPr="006B0045">
              <w:rPr>
                <w:b/>
                <w:bCs/>
              </w:rPr>
              <w:t>$4,</w:t>
            </w:r>
            <w:r w:rsidR="00A31CF0">
              <w:rPr>
                <w:b/>
                <w:bCs/>
              </w:rPr>
              <w:t>610,000</w:t>
            </w:r>
            <w:r w:rsidRPr="006B0045">
              <w:rPr>
                <w:b/>
                <w:bCs/>
              </w:rPr>
              <w:t>.00</w:t>
            </w:r>
          </w:p>
        </w:tc>
      </w:tr>
    </w:tbl>
    <w:p w14:paraId="045AA4A9" w14:textId="77777777" w:rsidR="00340D95" w:rsidRDefault="00340D95"/>
    <w:p w14:paraId="7410DFDF" w14:textId="308621BD" w:rsidR="00D74321" w:rsidRDefault="00C6128F">
      <w:r>
        <w:t xml:space="preserve">The Energy Transition Office is currently </w:t>
      </w:r>
      <w:r w:rsidR="000A528B">
        <w:t>in the process of reviewing</w:t>
      </w:r>
      <w:r w:rsidR="004C44F2">
        <w:t xml:space="preserve"> an application for the balance of</w:t>
      </w:r>
      <w:r w:rsidR="00BD4B4B">
        <w:t xml:space="preserve"> CET grant</w:t>
      </w:r>
      <w:r w:rsidR="004C44F2">
        <w:t xml:space="preserve"> fund</w:t>
      </w:r>
      <w:r w:rsidR="00BD4B4B">
        <w:t>s.</w:t>
      </w:r>
      <w:r w:rsidR="005A104A">
        <w:t xml:space="preserve"> If awarded, the total </w:t>
      </w:r>
      <w:r w:rsidR="006B1DCD">
        <w:t xml:space="preserve">award </w:t>
      </w:r>
      <w:r w:rsidR="005A104A">
        <w:t xml:space="preserve">for both State </w:t>
      </w:r>
      <w:r w:rsidR="008864D9">
        <w:t>fiscal year</w:t>
      </w:r>
      <w:r w:rsidR="00A07987">
        <w:t>s</w:t>
      </w:r>
      <w:r w:rsidR="008864D9">
        <w:t xml:space="preserve"> 24 &amp; 25 will be </w:t>
      </w:r>
      <w:r w:rsidR="006B1DCD">
        <w:t>$</w:t>
      </w:r>
      <w:r w:rsidR="00155501">
        <w:t>9,500,000.00.</w:t>
      </w:r>
    </w:p>
    <w:p w14:paraId="17590C46" w14:textId="0CAF86CE" w:rsidR="00E7610A" w:rsidRDefault="00E7610A">
      <w:r>
        <w:t>See breakdown below:</w:t>
      </w:r>
    </w:p>
    <w:p w14:paraId="58776FB2" w14:textId="173CECE7" w:rsidR="00C9179E" w:rsidRDefault="00C9179E">
      <w:r>
        <w:t>SFY</w:t>
      </w:r>
      <w:r w:rsidR="00093D90">
        <w:t>-24</w:t>
      </w:r>
      <w:r w:rsidR="0049099D">
        <w:t>: Awarded</w:t>
      </w:r>
      <w:r w:rsidR="00093D90">
        <w:t xml:space="preserve"> - $4,390,250.00</w:t>
      </w:r>
    </w:p>
    <w:p w14:paraId="361C5D3C" w14:textId="2FC33FED" w:rsidR="00994B89" w:rsidRDefault="00093D90">
      <w:r>
        <w:t>SFY-25</w:t>
      </w:r>
      <w:r w:rsidR="00CF64DB">
        <w:t xml:space="preserve">: </w:t>
      </w:r>
      <w:r w:rsidR="00884246">
        <w:t>Awarded</w:t>
      </w:r>
      <w:r>
        <w:t xml:space="preserve"> - $</w:t>
      </w:r>
      <w:r w:rsidR="00C83444">
        <w:t>4,610</w:t>
      </w:r>
      <w:r w:rsidR="00994B89">
        <w:t>,000.00</w:t>
      </w:r>
    </w:p>
    <w:p w14:paraId="4E3541D2" w14:textId="0E4F630B" w:rsidR="00C83444" w:rsidRDefault="00C83444">
      <w:r>
        <w:t>Application in process - $</w:t>
      </w:r>
      <w:r w:rsidR="00542DE7">
        <w:t>499,750</w:t>
      </w:r>
      <w:r w:rsidR="00292FDF">
        <w:t>.00</w:t>
      </w:r>
    </w:p>
    <w:p w14:paraId="4794F101" w14:textId="41A2F623" w:rsidR="00292FDF" w:rsidRDefault="00292FDF">
      <w:r>
        <w:t xml:space="preserve">Total Grant Available </w:t>
      </w:r>
      <w:r w:rsidR="00CC6154">
        <w:t xml:space="preserve">Award </w:t>
      </w:r>
      <w:r w:rsidR="0004407D">
        <w:t>- $9,500,000.00</w:t>
      </w:r>
    </w:p>
    <w:p w14:paraId="386531E2" w14:textId="77777777" w:rsidR="009969BD" w:rsidRDefault="009969BD"/>
    <w:p w14:paraId="3A72FD81" w14:textId="26A24429" w:rsidR="009969BD" w:rsidRPr="00EB78EB" w:rsidRDefault="009969BD">
      <w:r>
        <w:t>Note: The Legislature approved $</w:t>
      </w:r>
      <w:r w:rsidR="004511B1">
        <w:t>10,000,000.00 for award under the Community Energy Transition Grant Program</w:t>
      </w:r>
      <w:r w:rsidR="00EE7D11">
        <w:t>. The administrative costs to ad</w:t>
      </w:r>
      <w:r w:rsidR="00AC423F">
        <w:t xml:space="preserve">minister the </w:t>
      </w:r>
      <w:r w:rsidR="00AA1498">
        <w:t>grant</w:t>
      </w:r>
      <w:r w:rsidR="00AC423F">
        <w:t xml:space="preserve"> is 5%</w:t>
      </w:r>
      <w:r w:rsidR="00AA1498">
        <w:t>.</w:t>
      </w:r>
    </w:p>
    <w:p w14:paraId="2C328AF8" w14:textId="77777777" w:rsidR="006B18FE" w:rsidRDefault="006B18FE">
      <w:pPr>
        <w:rPr>
          <w:b/>
          <w:bCs/>
        </w:rPr>
      </w:pPr>
    </w:p>
    <w:sectPr w:rsidR="006B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A02"/>
    <w:multiLevelType w:val="hybridMultilevel"/>
    <w:tmpl w:val="B2F6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46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84"/>
    <w:rsid w:val="000073D1"/>
    <w:rsid w:val="00015B4F"/>
    <w:rsid w:val="00022EBC"/>
    <w:rsid w:val="00035B80"/>
    <w:rsid w:val="00042EBD"/>
    <w:rsid w:val="0004407D"/>
    <w:rsid w:val="00046CBC"/>
    <w:rsid w:val="000735BD"/>
    <w:rsid w:val="00093D90"/>
    <w:rsid w:val="000A528B"/>
    <w:rsid w:val="000B63DC"/>
    <w:rsid w:val="000E5A8B"/>
    <w:rsid w:val="000F0A65"/>
    <w:rsid w:val="000F19EA"/>
    <w:rsid w:val="000F34D5"/>
    <w:rsid w:val="00104727"/>
    <w:rsid w:val="00125AFC"/>
    <w:rsid w:val="00153499"/>
    <w:rsid w:val="001534F6"/>
    <w:rsid w:val="00155501"/>
    <w:rsid w:val="00191A11"/>
    <w:rsid w:val="00191FF6"/>
    <w:rsid w:val="00194EFC"/>
    <w:rsid w:val="001C2B9D"/>
    <w:rsid w:val="001D0DD9"/>
    <w:rsid w:val="001D3268"/>
    <w:rsid w:val="00206996"/>
    <w:rsid w:val="00223229"/>
    <w:rsid w:val="00232C9C"/>
    <w:rsid w:val="00233675"/>
    <w:rsid w:val="00292A5B"/>
    <w:rsid w:val="00292FDF"/>
    <w:rsid w:val="00297BFC"/>
    <w:rsid w:val="002A10BD"/>
    <w:rsid w:val="002A71B0"/>
    <w:rsid w:val="002C3306"/>
    <w:rsid w:val="002C34A9"/>
    <w:rsid w:val="002D179B"/>
    <w:rsid w:val="002E2291"/>
    <w:rsid w:val="00305823"/>
    <w:rsid w:val="003401C8"/>
    <w:rsid w:val="00340D95"/>
    <w:rsid w:val="003746A8"/>
    <w:rsid w:val="003B4A31"/>
    <w:rsid w:val="003C329A"/>
    <w:rsid w:val="003E1A42"/>
    <w:rsid w:val="003E3142"/>
    <w:rsid w:val="003E4805"/>
    <w:rsid w:val="003F1F7D"/>
    <w:rsid w:val="00402F7D"/>
    <w:rsid w:val="00413082"/>
    <w:rsid w:val="004215DE"/>
    <w:rsid w:val="004511B1"/>
    <w:rsid w:val="0049021C"/>
    <w:rsid w:val="0049099D"/>
    <w:rsid w:val="00493B80"/>
    <w:rsid w:val="004A12E5"/>
    <w:rsid w:val="004C44F2"/>
    <w:rsid w:val="004C54A3"/>
    <w:rsid w:val="004D25FC"/>
    <w:rsid w:val="005135A0"/>
    <w:rsid w:val="00516208"/>
    <w:rsid w:val="00542DE7"/>
    <w:rsid w:val="005A104A"/>
    <w:rsid w:val="005A522E"/>
    <w:rsid w:val="005B5583"/>
    <w:rsid w:val="005B6B04"/>
    <w:rsid w:val="005D0684"/>
    <w:rsid w:val="005F1C31"/>
    <w:rsid w:val="0060734F"/>
    <w:rsid w:val="006354D4"/>
    <w:rsid w:val="00652F04"/>
    <w:rsid w:val="006803B2"/>
    <w:rsid w:val="00682EA9"/>
    <w:rsid w:val="006A21DF"/>
    <w:rsid w:val="006A2DE7"/>
    <w:rsid w:val="006B0045"/>
    <w:rsid w:val="006B18FE"/>
    <w:rsid w:val="006B1DCD"/>
    <w:rsid w:val="006B3CE4"/>
    <w:rsid w:val="006D5E05"/>
    <w:rsid w:val="006E037F"/>
    <w:rsid w:val="006E1680"/>
    <w:rsid w:val="00704B4C"/>
    <w:rsid w:val="007262C6"/>
    <w:rsid w:val="00751C14"/>
    <w:rsid w:val="007604E5"/>
    <w:rsid w:val="007713C1"/>
    <w:rsid w:val="00777DF8"/>
    <w:rsid w:val="007B0F6F"/>
    <w:rsid w:val="007C7AE8"/>
    <w:rsid w:val="007D3CDF"/>
    <w:rsid w:val="007E6FF5"/>
    <w:rsid w:val="007F45A4"/>
    <w:rsid w:val="0080683F"/>
    <w:rsid w:val="00832B97"/>
    <w:rsid w:val="00867A7E"/>
    <w:rsid w:val="008709F0"/>
    <w:rsid w:val="00876525"/>
    <w:rsid w:val="00884246"/>
    <w:rsid w:val="0088645E"/>
    <w:rsid w:val="008864D9"/>
    <w:rsid w:val="0089083D"/>
    <w:rsid w:val="008B3DC2"/>
    <w:rsid w:val="008C5DD6"/>
    <w:rsid w:val="008F4D7B"/>
    <w:rsid w:val="008F5E8C"/>
    <w:rsid w:val="00917964"/>
    <w:rsid w:val="00934C7B"/>
    <w:rsid w:val="0098539F"/>
    <w:rsid w:val="00994B89"/>
    <w:rsid w:val="009969BD"/>
    <w:rsid w:val="00996F94"/>
    <w:rsid w:val="009B1BAC"/>
    <w:rsid w:val="009B495A"/>
    <w:rsid w:val="009D3963"/>
    <w:rsid w:val="00A07987"/>
    <w:rsid w:val="00A21773"/>
    <w:rsid w:val="00A31CF0"/>
    <w:rsid w:val="00A406E0"/>
    <w:rsid w:val="00A40D62"/>
    <w:rsid w:val="00A84EFD"/>
    <w:rsid w:val="00AA1498"/>
    <w:rsid w:val="00AA42A2"/>
    <w:rsid w:val="00AB1646"/>
    <w:rsid w:val="00AC423F"/>
    <w:rsid w:val="00AD21E6"/>
    <w:rsid w:val="00AE6DDE"/>
    <w:rsid w:val="00AF56BD"/>
    <w:rsid w:val="00B03BA9"/>
    <w:rsid w:val="00B06F46"/>
    <w:rsid w:val="00B21959"/>
    <w:rsid w:val="00B57782"/>
    <w:rsid w:val="00B64FA0"/>
    <w:rsid w:val="00B76219"/>
    <w:rsid w:val="00BD4B4B"/>
    <w:rsid w:val="00BE3788"/>
    <w:rsid w:val="00BF0B17"/>
    <w:rsid w:val="00C157BC"/>
    <w:rsid w:val="00C20F17"/>
    <w:rsid w:val="00C32EE9"/>
    <w:rsid w:val="00C33C88"/>
    <w:rsid w:val="00C47234"/>
    <w:rsid w:val="00C5007D"/>
    <w:rsid w:val="00C6128F"/>
    <w:rsid w:val="00C82D0A"/>
    <w:rsid w:val="00C83444"/>
    <w:rsid w:val="00C9179E"/>
    <w:rsid w:val="00CC6154"/>
    <w:rsid w:val="00CC639D"/>
    <w:rsid w:val="00CF401D"/>
    <w:rsid w:val="00CF64DB"/>
    <w:rsid w:val="00D0116F"/>
    <w:rsid w:val="00D45F14"/>
    <w:rsid w:val="00D74321"/>
    <w:rsid w:val="00D744A6"/>
    <w:rsid w:val="00D77E32"/>
    <w:rsid w:val="00D86CAA"/>
    <w:rsid w:val="00D907C3"/>
    <w:rsid w:val="00DA5CE1"/>
    <w:rsid w:val="00DE6E8B"/>
    <w:rsid w:val="00DF44E4"/>
    <w:rsid w:val="00E05328"/>
    <w:rsid w:val="00E14115"/>
    <w:rsid w:val="00E75C7A"/>
    <w:rsid w:val="00E7610A"/>
    <w:rsid w:val="00EB3E52"/>
    <w:rsid w:val="00EB78EB"/>
    <w:rsid w:val="00ED3CB5"/>
    <w:rsid w:val="00ED4F79"/>
    <w:rsid w:val="00EE7D11"/>
    <w:rsid w:val="00F10513"/>
    <w:rsid w:val="00F87669"/>
    <w:rsid w:val="00FA65E1"/>
    <w:rsid w:val="00FA65E8"/>
    <w:rsid w:val="00FC2D9C"/>
    <w:rsid w:val="00FD1A4F"/>
    <w:rsid w:val="00FD35E1"/>
    <w:rsid w:val="00FE1232"/>
    <w:rsid w:val="00FE4462"/>
    <w:rsid w:val="00FF00DD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4C6A"/>
  <w15:chartTrackingRefBased/>
  <w15:docId w15:val="{BF1FCDFF-4B82-4236-9587-759F9C1D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0684"/>
    <w:pPr>
      <w:spacing w:before="120" w:after="0" w:line="271" w:lineRule="auto"/>
    </w:pPr>
    <w:rPr>
      <w:rFonts w:ascii="Calibri" w:eastAsia="Times New Roman" w:hAnsi="Calibri" w:cs="Times New Roman"/>
      <w:kern w:val="0"/>
      <w:lang w:bidi="en-US"/>
    </w:rPr>
  </w:style>
  <w:style w:type="paragraph" w:styleId="Heading1">
    <w:name w:val="heading 1"/>
    <w:next w:val="BodyText"/>
    <w:link w:val="Heading1Char"/>
    <w:uiPriority w:val="1"/>
    <w:qFormat/>
    <w:rsid w:val="005D0684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kern w:val="0"/>
      <w:sz w:val="40"/>
      <w:szCs w:val="40"/>
      <w:lang w:bidi="en-US"/>
    </w:rPr>
  </w:style>
  <w:style w:type="paragraph" w:styleId="Heading2">
    <w:name w:val="heading 2"/>
    <w:next w:val="BodyText"/>
    <w:link w:val="Heading2Char"/>
    <w:uiPriority w:val="1"/>
    <w:qFormat/>
    <w:rsid w:val="005D0684"/>
    <w:pPr>
      <w:keepNext/>
      <w:keepLines/>
      <w:pBdr>
        <w:bottom w:val="single" w:sz="4" w:space="1" w:color="auto"/>
      </w:pBdr>
      <w:tabs>
        <w:tab w:val="left" w:pos="2400"/>
      </w:tabs>
      <w:spacing w:before="240" w:after="240" w:line="271" w:lineRule="auto"/>
      <w:outlineLvl w:val="1"/>
    </w:pPr>
    <w:rPr>
      <w:rFonts w:eastAsiaTheme="majorEastAsia" w:cstheme="majorBidi"/>
      <w:b/>
      <w:bCs/>
      <w:color w:val="003865"/>
      <w:kern w:val="0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0684"/>
    <w:rPr>
      <w:rFonts w:ascii="Calibri" w:eastAsia="Times New Roman" w:hAnsi="Calibri" w:cs="Times New Roman"/>
      <w:b/>
      <w:color w:val="003865"/>
      <w:kern w:val="0"/>
      <w:sz w:val="4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5D0684"/>
    <w:rPr>
      <w:rFonts w:eastAsiaTheme="majorEastAsia" w:cstheme="majorBidi"/>
      <w:b/>
      <w:bCs/>
      <w:color w:val="003865"/>
      <w:kern w:val="0"/>
      <w:sz w:val="32"/>
      <w:szCs w:val="32"/>
      <w:lang w:bidi="en-US"/>
    </w:rPr>
  </w:style>
  <w:style w:type="paragraph" w:styleId="BodyText">
    <w:name w:val="Body Text"/>
    <w:link w:val="BodyTextChar"/>
    <w:qFormat/>
    <w:rsid w:val="005D0684"/>
    <w:pPr>
      <w:spacing w:before="200" w:after="200" w:line="271" w:lineRule="auto"/>
    </w:pPr>
    <w:rPr>
      <w:rFonts w:eastAsia="Times New Roman" w:cs="Times New Roman"/>
      <w:kern w:val="0"/>
      <w:lang w:bidi="en-US"/>
    </w:rPr>
  </w:style>
  <w:style w:type="character" w:customStyle="1" w:styleId="BodyTextChar">
    <w:name w:val="Body Text Char"/>
    <w:basedOn w:val="DefaultParagraphFont"/>
    <w:link w:val="BodyText"/>
    <w:rsid w:val="005D0684"/>
    <w:rPr>
      <w:rFonts w:eastAsia="Times New Roman" w:cs="Times New Roman"/>
      <w:kern w:val="0"/>
      <w:lang w:bidi="en-US"/>
    </w:rPr>
  </w:style>
  <w:style w:type="table" w:styleId="TableGrid">
    <w:name w:val="Table Grid"/>
    <w:basedOn w:val="TableNormal"/>
    <w:uiPriority w:val="39"/>
    <w:rsid w:val="00BF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0BD"/>
    <w:pPr>
      <w:ind w:left="720"/>
      <w:contextualSpacing/>
    </w:pPr>
  </w:style>
  <w:style w:type="paragraph" w:styleId="Revision">
    <w:name w:val="Revision"/>
    <w:hidden/>
    <w:uiPriority w:val="99"/>
    <w:semiHidden/>
    <w:rsid w:val="001534F6"/>
    <w:pPr>
      <w:spacing w:after="0" w:line="240" w:lineRule="auto"/>
    </w:pPr>
    <w:rPr>
      <w:rFonts w:ascii="Calibri" w:eastAsia="Times New Roman" w:hAnsi="Calibri" w:cs="Times New Roman"/>
      <w:kern w:val="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84774-06B8-4BD0-BC8F-F7AA0E00C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E5876C-FBE3-4751-BE76-58CD6C4F4ECE}"/>
</file>

<file path=customXml/itemProps3.xml><?xml version="1.0" encoding="utf-8"?>
<ds:datastoreItem xmlns:ds="http://schemas.openxmlformats.org/officeDocument/2006/customXml" ds:itemID="{9ACAEB97-230C-44E5-BEF8-BF526BE15314}"/>
</file>

<file path=customXml/itemProps4.xml><?xml version="1.0" encoding="utf-8"?>
<ds:datastoreItem xmlns:ds="http://schemas.openxmlformats.org/officeDocument/2006/customXml" ds:itemID="{A76B6301-895C-46A3-A0B6-18C7A8524251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McCrownsey, Mike E (He/Him/His) (DEED)</dc:creator>
  <cp:keywords/>
  <dc:description/>
  <cp:lastModifiedBy>Vita, Carla K (She/Her/Hers) (DEED)</cp:lastModifiedBy>
  <cp:revision>2</cp:revision>
  <dcterms:created xsi:type="dcterms:W3CDTF">2025-03-26T20:10:00Z</dcterms:created>
  <dcterms:modified xsi:type="dcterms:W3CDTF">2025-03-26T20:10:00Z</dcterms:modified>
</cp:coreProperties>
</file>