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39201668">
                <wp:simplePos x="0" y="0"/>
                <wp:positionH relativeFrom="column">
                  <wp:posOffset>5543550</wp:posOffset>
                </wp:positionH>
                <wp:positionV relativeFrom="page">
                  <wp:posOffset>171450</wp:posOffset>
                </wp:positionV>
                <wp:extent cx="1000760" cy="70739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707390"/>
                        </a:xfrm>
                        <a:prstGeom prst="rect">
                          <a:avLst/>
                        </a:prstGeom>
                        <a:solidFill>
                          <a:srgbClr val="FFFFFF"/>
                        </a:solidFill>
                        <a:ln w="9525">
                          <a:noFill/>
                          <a:miter lim="800000"/>
                          <a:headEnd/>
                          <a:tailEnd/>
                        </a:ln>
                      </wps:spPr>
                      <wps:txbx>
                        <w:txbxContent>
                          <w:p w14:paraId="7B53E395" w14:textId="26C13183" w:rsidR="002619E1" w:rsidRPr="002619E1" w:rsidRDefault="00E01E6E" w:rsidP="002619E1">
                            <w:pPr>
                              <w:jc w:val="right"/>
                              <w:rPr>
                                <w:sz w:val="72"/>
                                <w:szCs w:val="72"/>
                              </w:rPr>
                            </w:pPr>
                            <w:r>
                              <w:rPr>
                                <w:sz w:val="72"/>
                                <w:szCs w:val="7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36.5pt;margin-top:13.5pt;width:78.8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" stroked="f">
                <v:textbox>
                  <w:txbxContent>
                    <w:p w14:paraId="7B53E395" w14:textId="26C13183" w:rsidR="002619E1" w:rsidRPr="002619E1" w:rsidRDefault="00E01E6E" w:rsidP="002619E1">
                      <w:pPr>
                        <w:jc w:val="right"/>
                        <w:rPr>
                          <w:sz w:val="72"/>
                          <w:szCs w:val="72"/>
                        </w:rPr>
                      </w:pPr>
                      <w:r>
                        <w:rPr>
                          <w:sz w:val="72"/>
                          <w:szCs w:val="72"/>
                        </w:rPr>
                        <w:t>10</w:t>
                      </w:r>
                    </w:p>
                  </w:txbxContent>
                </v:textbox>
                <w10:wrap type="square" anchory="page"/>
              </v:shape>
            </w:pict>
          </mc:Fallback>
        </mc:AlternateContent>
      </w:r>
    </w:p>
    <w:sdt>
      <w:sdtPr>
        <w:rPr>
          <w:rFonts w:ascii="Times New Roman" w:hAnsi="Times New Roman"/>
          <w:b w:val="0"/>
          <w:color w:val="auto"/>
          <w:sz w:val="24"/>
          <w:szCs w:val="24"/>
        </w:rPr>
        <w:id w:val="10729564"/>
        <w:docPartObj>
          <w:docPartGallery w:val="Cover Pages"/>
          <w:docPartUnique/>
        </w:docPartObj>
      </w:sdtPr>
      <w:sdtEndPr>
        <w:rPr>
          <w:rStyle w:val="BodyTextChar"/>
        </w:rPr>
      </w:sdtEndPr>
      <w:sdtContent>
        <w:sdt>
          <w:sdtPr>
            <w:rPr>
              <w:rFonts w:ascii="Times New Roman" w:hAnsi="Times New Roman"/>
              <w:b w:val="0"/>
              <w:color w:val="auto"/>
              <w:sz w:val="24"/>
              <w:szCs w:val="24"/>
            </w:rPr>
            <w:id w:val="-780880138"/>
            <w:docPartObj>
              <w:docPartGallery w:val="Cover Pages"/>
              <w:docPartUnique/>
            </w:docPartObj>
          </w:sdtPr>
          <w:sdtEndPr>
            <w:rPr>
              <w:rStyle w:val="BodyTextChar"/>
            </w:rPr>
          </w:sdtEndPr>
          <w:sdtContent>
            <w:p w14:paraId="305C10D8" w14:textId="383EF449" w:rsidR="008E0ACA" w:rsidRPr="006C592F" w:rsidRDefault="008E0ACA" w:rsidP="008E0ACA">
              <w:pPr>
                <w:pStyle w:val="Heading1"/>
                <w:rPr>
                  <w:rFonts w:ascii="Times New Roman" w:hAnsi="Times New Roman"/>
                  <w:sz w:val="24"/>
                  <w:szCs w:val="24"/>
                </w:rPr>
              </w:pPr>
              <w:r w:rsidRPr="006C592F">
                <w:rPr>
                  <w:rFonts w:ascii="Times New Roman" w:hAnsi="Times New Roman"/>
                  <w:sz w:val="24"/>
                  <w:szCs w:val="24"/>
                </w:rPr>
                <w:t>Memo</w:t>
              </w:r>
            </w:p>
            <w:p w14:paraId="56FF0E00" w14:textId="25C21CE0" w:rsidR="008E0ACA" w:rsidRPr="006C592F" w:rsidRDefault="008E0ACA" w:rsidP="008E0ACA">
              <w:pPr>
                <w:pStyle w:val="BodyText"/>
                <w:rPr>
                  <w:rFonts w:ascii="Times New Roman" w:hAnsi="Times New Roman"/>
                  <w:b/>
                  <w:sz w:val="24"/>
                  <w:szCs w:val="24"/>
                </w:rPr>
              </w:pPr>
              <w:r w:rsidRPr="006C592F">
                <w:rPr>
                  <w:rFonts w:ascii="Times New Roman" w:hAnsi="Times New Roman"/>
                  <w:b/>
                  <w:sz w:val="24"/>
                  <w:szCs w:val="24"/>
                </w:rPr>
                <w:t xml:space="preserve">Date: </w:t>
              </w:r>
              <w:r w:rsidRPr="006C592F">
                <w:rPr>
                  <w:rFonts w:ascii="Times New Roman" w:hAnsi="Times New Roman"/>
                  <w:b/>
                  <w:sz w:val="24"/>
                  <w:szCs w:val="24"/>
                </w:rPr>
                <w:tab/>
              </w:r>
              <w:r w:rsidR="00784F04" w:rsidRPr="006C592F">
                <w:rPr>
                  <w:rFonts w:ascii="Times New Roman" w:hAnsi="Times New Roman"/>
                  <w:b/>
                  <w:sz w:val="24"/>
                  <w:szCs w:val="24"/>
                </w:rPr>
                <w:t>6</w:t>
              </w:r>
              <w:r w:rsidRPr="006C592F">
                <w:rPr>
                  <w:rFonts w:ascii="Times New Roman" w:hAnsi="Times New Roman"/>
                  <w:b/>
                  <w:sz w:val="24"/>
                  <w:szCs w:val="24"/>
                </w:rPr>
                <w:t>/</w:t>
              </w:r>
              <w:r w:rsidR="00784F04" w:rsidRPr="006C592F">
                <w:rPr>
                  <w:rFonts w:ascii="Times New Roman" w:hAnsi="Times New Roman"/>
                  <w:b/>
                  <w:sz w:val="24"/>
                  <w:szCs w:val="24"/>
                </w:rPr>
                <w:t>5</w:t>
              </w:r>
              <w:r w:rsidRPr="006C592F">
                <w:rPr>
                  <w:rFonts w:ascii="Times New Roman" w:hAnsi="Times New Roman"/>
                  <w:b/>
                  <w:sz w:val="24"/>
                  <w:szCs w:val="24"/>
                </w:rPr>
                <w:t>/2</w:t>
              </w:r>
              <w:r w:rsidR="006072E0" w:rsidRPr="006C592F">
                <w:rPr>
                  <w:rFonts w:ascii="Times New Roman" w:hAnsi="Times New Roman"/>
                  <w:b/>
                  <w:sz w:val="24"/>
                  <w:szCs w:val="24"/>
                </w:rPr>
                <w:t>5</w:t>
              </w:r>
            </w:p>
            <w:p w14:paraId="11C9068C" w14:textId="77777777" w:rsidR="008E0ACA" w:rsidRPr="006C592F" w:rsidRDefault="008E0ACA" w:rsidP="008E0ACA">
              <w:pPr>
                <w:pStyle w:val="BodyText"/>
                <w:rPr>
                  <w:rFonts w:ascii="Times New Roman" w:hAnsi="Times New Roman"/>
                  <w:b/>
                  <w:sz w:val="24"/>
                  <w:szCs w:val="24"/>
                </w:rPr>
              </w:pPr>
              <w:r w:rsidRPr="006C592F">
                <w:rPr>
                  <w:rFonts w:ascii="Times New Roman" w:hAnsi="Times New Roman"/>
                  <w:b/>
                  <w:sz w:val="24"/>
                  <w:szCs w:val="24"/>
                </w:rPr>
                <w:t xml:space="preserve">To: </w:t>
              </w:r>
              <w:r w:rsidRPr="006C592F">
                <w:rPr>
                  <w:rFonts w:ascii="Times New Roman" w:hAnsi="Times New Roman"/>
                  <w:b/>
                  <w:sz w:val="24"/>
                  <w:szCs w:val="24"/>
                </w:rPr>
                <w:tab/>
                <w:t>ETAC</w:t>
              </w:r>
            </w:p>
            <w:p w14:paraId="680CD597" w14:textId="77777777" w:rsidR="008E0ACA" w:rsidRPr="006C592F" w:rsidRDefault="008E0ACA" w:rsidP="008E0ACA">
              <w:pPr>
                <w:pStyle w:val="BodyText"/>
                <w:rPr>
                  <w:rFonts w:ascii="Times New Roman" w:hAnsi="Times New Roman"/>
                  <w:b/>
                  <w:sz w:val="24"/>
                  <w:szCs w:val="24"/>
                </w:rPr>
              </w:pPr>
              <w:r w:rsidRPr="006C592F">
                <w:rPr>
                  <w:rFonts w:ascii="Times New Roman" w:hAnsi="Times New Roman"/>
                  <w:b/>
                  <w:sz w:val="24"/>
                  <w:szCs w:val="24"/>
                </w:rPr>
                <w:t xml:space="preserve">From: </w:t>
              </w:r>
              <w:r w:rsidRPr="006C592F">
                <w:rPr>
                  <w:rFonts w:ascii="Times New Roman" w:hAnsi="Times New Roman"/>
                  <w:b/>
                  <w:sz w:val="24"/>
                  <w:szCs w:val="24"/>
                </w:rPr>
                <w:tab/>
                <w:t>Carla Vita, Director Energy Transition</w:t>
              </w:r>
            </w:p>
            <w:p w14:paraId="4F6AEC8E" w14:textId="31A14B92" w:rsidR="008E0ACA" w:rsidRPr="006C592F" w:rsidRDefault="008E0ACA" w:rsidP="008E0ACA">
              <w:pPr>
                <w:pStyle w:val="Heading2"/>
                <w:rPr>
                  <w:rFonts w:ascii="Times New Roman" w:hAnsi="Times New Roman" w:cs="Times New Roman"/>
                  <w:sz w:val="24"/>
                  <w:szCs w:val="24"/>
                </w:rPr>
              </w:pPr>
              <w:r w:rsidRPr="006C592F">
                <w:rPr>
                  <w:rFonts w:ascii="Times New Roman" w:hAnsi="Times New Roman" w:cs="Times New Roman"/>
                  <w:sz w:val="24"/>
                  <w:szCs w:val="24"/>
                </w:rPr>
                <w:t xml:space="preserve">RE: </w:t>
              </w:r>
              <w:r w:rsidR="006C592F" w:rsidRPr="006C592F">
                <w:rPr>
                  <w:rFonts w:ascii="Times New Roman" w:hAnsi="Times New Roman" w:cs="Times New Roman"/>
                  <w:sz w:val="24"/>
                  <w:szCs w:val="24"/>
                </w:rPr>
                <w:t xml:space="preserve">Energy Transition </w:t>
              </w:r>
              <w:r w:rsidR="007B76DD">
                <w:rPr>
                  <w:rFonts w:ascii="Times New Roman" w:hAnsi="Times New Roman" w:cs="Times New Roman"/>
                  <w:sz w:val="24"/>
                  <w:szCs w:val="24"/>
                </w:rPr>
                <w:t xml:space="preserve">Advisory </w:t>
              </w:r>
              <w:r w:rsidR="006C592F" w:rsidRPr="006C592F">
                <w:rPr>
                  <w:rFonts w:ascii="Times New Roman" w:hAnsi="Times New Roman" w:cs="Times New Roman"/>
                  <w:sz w:val="24"/>
                  <w:szCs w:val="24"/>
                </w:rPr>
                <w:t xml:space="preserve">Plan </w:t>
              </w:r>
              <w:r w:rsidR="00D877CF">
                <w:rPr>
                  <w:rFonts w:ascii="Times New Roman" w:hAnsi="Times New Roman" w:cs="Times New Roman"/>
                  <w:sz w:val="24"/>
                  <w:szCs w:val="24"/>
                </w:rPr>
                <w:t xml:space="preserve">Planning </w:t>
              </w:r>
              <w:r w:rsidR="006C592F" w:rsidRPr="006C592F">
                <w:rPr>
                  <w:rFonts w:ascii="Times New Roman" w:hAnsi="Times New Roman" w:cs="Times New Roman"/>
                  <w:sz w:val="24"/>
                  <w:szCs w:val="24"/>
                </w:rPr>
                <w:t>2025</w:t>
              </w:r>
            </w:p>
            <w:p w14:paraId="5401D03D" w14:textId="77777777" w:rsidR="008E0ACA" w:rsidRPr="006C592F" w:rsidRDefault="008E0ACA" w:rsidP="008E0ACA">
              <w:pPr>
                <w:pStyle w:val="Heading3"/>
                <w:rPr>
                  <w:rFonts w:ascii="Times New Roman" w:hAnsi="Times New Roman" w:cs="Times New Roman"/>
                </w:rPr>
              </w:pPr>
              <w:bookmarkStart w:id="0" w:name="_Hlk157514404"/>
              <w:bookmarkStart w:id="1" w:name="_Hlk193288802"/>
              <w:r w:rsidRPr="006C592F">
                <w:rPr>
                  <w:rFonts w:ascii="Times New Roman" w:hAnsi="Times New Roman" w:cs="Times New Roman"/>
                </w:rPr>
                <w:t>Background</w:t>
              </w:r>
            </w:p>
            <w:bookmarkEnd w:id="0"/>
            <w:p w14:paraId="6C7C7864" w14:textId="77777777" w:rsidR="006C592F" w:rsidRDefault="006C592F" w:rsidP="00E62832">
              <w:pPr>
                <w:spacing w:before="0" w:line="240" w:lineRule="auto"/>
                <w:rPr>
                  <w:rFonts w:ascii="Times New Roman" w:hAnsi="Times New Roman"/>
                  <w:sz w:val="24"/>
                  <w:szCs w:val="24"/>
                </w:rPr>
              </w:pPr>
              <w:r w:rsidRPr="006C592F">
                <w:rPr>
                  <w:rFonts w:ascii="Times New Roman" w:hAnsi="Times New Roman"/>
                  <w:sz w:val="24"/>
                  <w:szCs w:val="24"/>
                </w:rPr>
                <w:t xml:space="preserve">In 2022 ETAC developed the Energy Transition Advisory Plan.  The plan was largely based on the Energy Transition Sprint that DEED created and the Mid-West Governors Association document:  </w:t>
              </w:r>
              <w:hyperlink r:id="rId11" w:history="1">
                <w:r w:rsidRPr="006C592F">
                  <w:rPr>
                    <w:rStyle w:val="Hyperlink"/>
                    <w:rFonts w:ascii="Times New Roman" w:hAnsi="Times New Roman"/>
                    <w:sz w:val="24"/>
                    <w:szCs w:val="24"/>
                  </w:rPr>
                  <w:t>https://midwesterngovernors.org/power-plant-closures/</w:t>
                </w:r>
              </w:hyperlink>
              <w:r w:rsidRPr="006C592F">
                <w:rPr>
                  <w:rFonts w:ascii="Times New Roman" w:hAnsi="Times New Roman"/>
                  <w:sz w:val="24"/>
                  <w:szCs w:val="24"/>
                </w:rPr>
                <w:t xml:space="preserve"> . ETAC created 5 task forces that the plan would be comprised:  Workforce, Community Engagement, Tax Base and Financial Incentives, Re-Use and Economic Diversification.  Each task force met numerous times in order to have a completed document completed in 2022. </w:t>
              </w:r>
            </w:p>
            <w:p w14:paraId="48829F1B" w14:textId="77777777" w:rsidR="00E62832" w:rsidRPr="006C592F" w:rsidRDefault="00E62832" w:rsidP="00E62832">
              <w:pPr>
                <w:spacing w:before="0" w:line="240" w:lineRule="auto"/>
                <w:rPr>
                  <w:rFonts w:ascii="Times New Roman" w:hAnsi="Times New Roman"/>
                  <w:sz w:val="24"/>
                  <w:szCs w:val="24"/>
                </w:rPr>
              </w:pPr>
            </w:p>
            <w:p w14:paraId="5C457455" w14:textId="150C991A" w:rsidR="006072E0" w:rsidRPr="006C592F" w:rsidRDefault="006C592F" w:rsidP="00E62832">
              <w:pPr>
                <w:spacing w:before="0" w:line="240" w:lineRule="auto"/>
                <w:rPr>
                  <w:rStyle w:val="BodyTextChar"/>
                  <w:rFonts w:ascii="Times New Roman" w:hAnsi="Times New Roman"/>
                  <w:sz w:val="24"/>
                  <w:szCs w:val="24"/>
                </w:rPr>
              </w:pPr>
              <w:r w:rsidRPr="006C592F">
                <w:rPr>
                  <w:rFonts w:ascii="Times New Roman" w:hAnsi="Times New Roman"/>
                  <w:sz w:val="24"/>
                  <w:szCs w:val="24"/>
                </w:rPr>
                <w:t xml:space="preserve">A major component of the research was a survey to the impacted communities.  We really wanted to know, from them, what were their struggles, their successes, their concerns, their triumphs.  We recognized each city, county, school district and Prairie Island Indian Community was unique.  We also recognized that some similarities might exist.  </w:t>
              </w:r>
            </w:p>
            <w:p w14:paraId="10AA7B3B" w14:textId="77B0D5A4" w:rsidR="00784F04" w:rsidRPr="006C592F" w:rsidRDefault="006C592F" w:rsidP="006C592F">
              <w:pPr>
                <w:pStyle w:val="Heading3"/>
                <w:rPr>
                  <w:rStyle w:val="BodyTextChar"/>
                  <w:rFonts w:ascii="Times New Roman" w:hAnsi="Times New Roman" w:cs="Times New Roman"/>
                  <w:sz w:val="24"/>
                  <w:szCs w:val="24"/>
                </w:rPr>
              </w:pPr>
              <w:r w:rsidRPr="006C592F">
                <w:rPr>
                  <w:rFonts w:ascii="Times New Roman" w:hAnsi="Times New Roman" w:cs="Times New Roman"/>
                </w:rPr>
                <w:t>Current</w:t>
              </w:r>
              <w:r w:rsidR="00784F04" w:rsidRPr="006C592F">
                <w:rPr>
                  <w:rStyle w:val="BodyTextChar"/>
                  <w:rFonts w:ascii="Times New Roman" w:hAnsi="Times New Roman" w:cs="Times New Roman"/>
                  <w:sz w:val="24"/>
                  <w:szCs w:val="24"/>
                </w:rPr>
                <w:tab/>
              </w:r>
            </w:p>
            <w:p w14:paraId="60658D18" w14:textId="77777777" w:rsidR="006C592F" w:rsidRDefault="006C592F" w:rsidP="00E62832">
              <w:pPr>
                <w:spacing w:before="0" w:line="240" w:lineRule="auto"/>
                <w:rPr>
                  <w:rFonts w:ascii="Times New Roman" w:hAnsi="Times New Roman"/>
                  <w:sz w:val="24"/>
                  <w:szCs w:val="24"/>
                </w:rPr>
              </w:pPr>
              <w:r w:rsidRPr="006C592F">
                <w:rPr>
                  <w:rFonts w:ascii="Times New Roman" w:hAnsi="Times New Roman"/>
                  <w:sz w:val="24"/>
                  <w:szCs w:val="24"/>
                </w:rPr>
                <w:t xml:space="preserve">As it has been three years since the last survey, staff believe it is a perfect time to re-survey each community.  We could find any trends, see where the ETO’s work is benefiting, areas to modify for better community success.  Please advise to additional questions you believe would be needed for a successful polishing of the ETAC plan.  </w:t>
              </w:r>
            </w:p>
            <w:p w14:paraId="2AA625BE" w14:textId="77777777" w:rsidR="00E62832" w:rsidRPr="006C592F" w:rsidRDefault="00E62832" w:rsidP="00E62832">
              <w:pPr>
                <w:spacing w:before="0" w:line="240" w:lineRule="auto"/>
                <w:rPr>
                  <w:rFonts w:ascii="Times New Roman" w:hAnsi="Times New Roman"/>
                  <w:sz w:val="24"/>
                  <w:szCs w:val="24"/>
                </w:rPr>
              </w:pPr>
            </w:p>
            <w:p w14:paraId="32E2AB42" w14:textId="77777777" w:rsidR="006C592F" w:rsidRPr="006C592F" w:rsidRDefault="006C592F" w:rsidP="00E62832">
              <w:pPr>
                <w:spacing w:before="0" w:line="240" w:lineRule="auto"/>
                <w:rPr>
                  <w:rFonts w:ascii="Times New Roman" w:hAnsi="Times New Roman"/>
                  <w:sz w:val="24"/>
                  <w:szCs w:val="24"/>
                </w:rPr>
              </w:pPr>
              <w:r w:rsidRPr="006C592F">
                <w:rPr>
                  <w:rFonts w:ascii="Times New Roman" w:hAnsi="Times New Roman"/>
                  <w:sz w:val="24"/>
                  <w:szCs w:val="24"/>
                </w:rPr>
                <w:t xml:space="preserve">Evolution of funding and needs have occurred in 3 years.  The Federal Interagency Working Group on Power Plant Communities no longer exists, DEED had Community Energy Transition Grant funds for FY 24 and 25 -as of this writing, the status is unknown for the future, Transition Aid was passed to assist communities with power plant closures.  Then economic development  – three years ago ETAC was not discussing data centers, battery storage, nuclear, etc.  </w:t>
              </w:r>
            </w:p>
            <w:p w14:paraId="58661A8D" w14:textId="37B77B3C" w:rsidR="003715E6" w:rsidRPr="006C592F" w:rsidRDefault="003715E6" w:rsidP="00784F04">
              <w:pPr>
                <w:pStyle w:val="BodyText"/>
                <w:spacing w:before="0" w:after="0" w:line="240" w:lineRule="auto"/>
                <w:rPr>
                  <w:rStyle w:val="BodyTextChar"/>
                  <w:rFonts w:ascii="Times New Roman" w:hAnsi="Times New Roman"/>
                  <w:sz w:val="24"/>
                  <w:szCs w:val="24"/>
                </w:rPr>
              </w:pPr>
            </w:p>
            <w:bookmarkEnd w:id="1"/>
            <w:p w14:paraId="59586297" w14:textId="6E30B26A" w:rsidR="006C592F" w:rsidRPr="006C592F" w:rsidRDefault="006C592F" w:rsidP="006C592F">
              <w:pPr>
                <w:rPr>
                  <w:rFonts w:ascii="Times New Roman" w:hAnsi="Times New Roman"/>
                  <w:b/>
                  <w:bCs/>
                  <w:color w:val="004D5D" w:themeColor="accent3" w:themeShade="80"/>
                  <w:sz w:val="24"/>
                  <w:szCs w:val="24"/>
                </w:rPr>
              </w:pPr>
              <w:r w:rsidRPr="006C592F">
                <w:rPr>
                  <w:rFonts w:ascii="Times New Roman" w:hAnsi="Times New Roman"/>
                  <w:b/>
                  <w:bCs/>
                  <w:color w:val="004D5D" w:themeColor="accent3" w:themeShade="80"/>
                  <w:sz w:val="24"/>
                  <w:szCs w:val="24"/>
                </w:rPr>
                <w:t>Below are staff’s recommendations for survey questions:</w:t>
              </w:r>
            </w:p>
            <w:p w14:paraId="71E64F23" w14:textId="77777777" w:rsidR="006C592F" w:rsidRPr="006C592F" w:rsidRDefault="006C592F" w:rsidP="006C592F">
              <w:pPr>
                <w:rPr>
                  <w:rFonts w:ascii="Times New Roman" w:hAnsi="Times New Roman"/>
                  <w:i/>
                  <w:iCs/>
                  <w:sz w:val="24"/>
                  <w:szCs w:val="24"/>
                </w:rPr>
              </w:pPr>
              <w:r w:rsidRPr="006C592F">
                <w:rPr>
                  <w:rFonts w:ascii="Times New Roman" w:hAnsi="Times New Roman"/>
                  <w:i/>
                  <w:iCs/>
                  <w:sz w:val="24"/>
                  <w:szCs w:val="24"/>
                </w:rPr>
                <w:t>A 6 option scale (areas in blue are the same as the 2022 survey):</w:t>
              </w:r>
            </w:p>
            <w:p w14:paraId="2B76F84A"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No Needs    Few Needs     Moderate Needs</w:t>
              </w:r>
              <w:r w:rsidRPr="00E62832">
                <w:rPr>
                  <w:rFonts w:ascii="Times New Roman" w:hAnsi="Times New Roman"/>
                  <w:color w:val="0070CB" w:themeColor="text1" w:themeTint="BF"/>
                  <w:sz w:val="24"/>
                  <w:szCs w:val="24"/>
                </w:rPr>
                <w:tab/>
                <w:t xml:space="preserve">Many Needs </w:t>
              </w:r>
              <w:r w:rsidRPr="00E62832">
                <w:rPr>
                  <w:rFonts w:ascii="Times New Roman" w:hAnsi="Times New Roman"/>
                  <w:color w:val="0070CB" w:themeColor="text1" w:themeTint="BF"/>
                  <w:sz w:val="24"/>
                  <w:szCs w:val="24"/>
                </w:rPr>
                <w:tab/>
                <w:t>Considerable Needs       No response</w:t>
              </w:r>
            </w:p>
            <w:p w14:paraId="0E1FEB0E" w14:textId="77777777" w:rsidR="006C592F" w:rsidRPr="00E62832" w:rsidRDefault="006C592F" w:rsidP="006C592F">
              <w:pPr>
                <w:ind w:firstLine="720"/>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Bridge – new &amp;/or upgrades</w:t>
              </w:r>
            </w:p>
            <w:p w14:paraId="79892617"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Roads – new &amp;/or upgraded</w:t>
              </w:r>
            </w:p>
            <w:p w14:paraId="1D872E6D"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lastRenderedPageBreak/>
                <w:tab/>
                <w:t>Sewer infrastructure needs</w:t>
              </w:r>
            </w:p>
            <w:p w14:paraId="660CDEFE"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Water infrastructure needs</w:t>
              </w:r>
            </w:p>
            <w:p w14:paraId="16D3967C"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Our community needs inclusion and diversity training to attract workers</w:t>
              </w:r>
            </w:p>
            <w:p w14:paraId="4E40CF37"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Unique economic development incentive for our communities growing businesses</w:t>
              </w:r>
            </w:p>
            <w:p w14:paraId="275A455A"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Unique economic development incentives for new businesses</w:t>
              </w:r>
            </w:p>
            <w:p w14:paraId="4D235567"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Staff capacity</w:t>
              </w:r>
            </w:p>
            <w:p w14:paraId="5F9023BD"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Recreation</w:t>
              </w:r>
            </w:p>
            <w:p w14:paraId="37B7E2E7"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Housing</w:t>
              </w:r>
            </w:p>
            <w:p w14:paraId="24887835" w14:textId="77777777" w:rsidR="006C592F" w:rsidRPr="00E62832" w:rsidRDefault="006C592F" w:rsidP="006C592F">
              <w:pPr>
                <w:rPr>
                  <w:rFonts w:ascii="Times New Roman" w:hAnsi="Times New Roman"/>
                  <w:color w:val="0070CB" w:themeColor="text1" w:themeTint="BF"/>
                  <w:sz w:val="24"/>
                  <w:szCs w:val="24"/>
                </w:rPr>
              </w:pPr>
              <w:r w:rsidRPr="00E62832">
                <w:rPr>
                  <w:rFonts w:ascii="Times New Roman" w:hAnsi="Times New Roman"/>
                  <w:color w:val="0070CB" w:themeColor="text1" w:themeTint="BF"/>
                  <w:sz w:val="24"/>
                  <w:szCs w:val="24"/>
                </w:rPr>
                <w:tab/>
                <w:t>Childcare</w:t>
              </w:r>
            </w:p>
            <w:p w14:paraId="5BD32A73" w14:textId="58DC74A8" w:rsidR="00E62832" w:rsidRDefault="006C592F" w:rsidP="006C592F">
              <w:pPr>
                <w:rPr>
                  <w:rFonts w:ascii="Times New Roman" w:hAnsi="Times New Roman"/>
                  <w:sz w:val="24"/>
                  <w:szCs w:val="24"/>
                </w:rPr>
              </w:pPr>
              <w:r w:rsidRPr="006C592F">
                <w:rPr>
                  <w:rFonts w:ascii="Times New Roman" w:hAnsi="Times New Roman"/>
                  <w:sz w:val="24"/>
                  <w:szCs w:val="24"/>
                </w:rPr>
                <w:tab/>
                <w:t>Broadband</w:t>
              </w:r>
            </w:p>
            <w:p w14:paraId="31132DDF" w14:textId="77777777" w:rsidR="00E62832" w:rsidRPr="006C592F" w:rsidRDefault="00E62832" w:rsidP="006C592F">
              <w:pPr>
                <w:rPr>
                  <w:rFonts w:ascii="Times New Roman" w:hAnsi="Times New Roman"/>
                  <w:sz w:val="24"/>
                  <w:szCs w:val="24"/>
                </w:rPr>
              </w:pPr>
            </w:p>
            <w:p w14:paraId="14F6CF40"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Additional question for consideration for the 6 point scale above:</w:t>
              </w:r>
            </w:p>
            <w:p w14:paraId="5B797B54"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t>Brownfield issues</w:t>
              </w:r>
            </w:p>
            <w:p w14:paraId="5E7D1E61"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p>
            <w:p w14:paraId="0103596A"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Yes/no questions with options to add comments</w:t>
              </w:r>
            </w:p>
            <w:p w14:paraId="7889F9BE" w14:textId="77777777" w:rsidR="006C592F" w:rsidRPr="006C592F" w:rsidRDefault="006C592F" w:rsidP="006C592F">
              <w:pPr>
                <w:ind w:firstLine="720"/>
                <w:rPr>
                  <w:rFonts w:ascii="Times New Roman" w:hAnsi="Times New Roman"/>
                  <w:sz w:val="24"/>
                  <w:szCs w:val="24"/>
                </w:rPr>
              </w:pPr>
              <w:r w:rsidRPr="006C592F">
                <w:rPr>
                  <w:rFonts w:ascii="Times New Roman" w:hAnsi="Times New Roman"/>
                  <w:sz w:val="24"/>
                  <w:szCs w:val="24"/>
                </w:rPr>
                <w:t>Do you have a transition plan</w:t>
              </w:r>
            </w:p>
            <w:p w14:paraId="603EDDBE" w14:textId="77777777" w:rsidR="006C592F" w:rsidRPr="006C592F" w:rsidRDefault="006C592F" w:rsidP="006C592F">
              <w:pPr>
                <w:ind w:firstLine="720"/>
                <w:rPr>
                  <w:rFonts w:ascii="Times New Roman" w:hAnsi="Times New Roman"/>
                  <w:sz w:val="24"/>
                  <w:szCs w:val="24"/>
                </w:rPr>
              </w:pPr>
              <w:r w:rsidRPr="006C592F">
                <w:rPr>
                  <w:rFonts w:ascii="Times New Roman" w:hAnsi="Times New Roman"/>
                  <w:sz w:val="24"/>
                  <w:szCs w:val="24"/>
                </w:rPr>
                <w:tab/>
                <w:t xml:space="preserve">If you do, any implementation issues you have?  </w:t>
              </w:r>
            </w:p>
            <w:p w14:paraId="66CDA0CE" w14:textId="77777777" w:rsidR="006C592F" w:rsidRPr="006C592F" w:rsidRDefault="006C592F" w:rsidP="006C592F">
              <w:pPr>
                <w:ind w:firstLine="720"/>
                <w:rPr>
                  <w:rFonts w:ascii="Times New Roman" w:hAnsi="Times New Roman"/>
                  <w:sz w:val="24"/>
                  <w:szCs w:val="24"/>
                </w:rPr>
              </w:pPr>
              <w:r w:rsidRPr="006C592F">
                <w:rPr>
                  <w:rFonts w:ascii="Times New Roman" w:hAnsi="Times New Roman"/>
                  <w:sz w:val="24"/>
                  <w:szCs w:val="24"/>
                </w:rPr>
                <w:tab/>
                <w:t xml:space="preserve">Please state any implementation successes you have?  </w:t>
              </w:r>
            </w:p>
            <w:p w14:paraId="799EF66B"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t xml:space="preserve">Funding </w:t>
              </w:r>
            </w:p>
            <w:p w14:paraId="6260632D"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r w:rsidRPr="006C592F">
                <w:rPr>
                  <w:rFonts w:ascii="Times New Roman" w:hAnsi="Times New Roman"/>
                  <w:sz w:val="24"/>
                  <w:szCs w:val="24"/>
                </w:rPr>
                <w:tab/>
                <w:t>Has your community received Federal Funding</w:t>
              </w:r>
            </w:p>
            <w:p w14:paraId="26C99C60"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r w:rsidRPr="006C592F">
                <w:rPr>
                  <w:rFonts w:ascii="Times New Roman" w:hAnsi="Times New Roman"/>
                  <w:sz w:val="24"/>
                  <w:szCs w:val="24"/>
                </w:rPr>
                <w:tab/>
                <w:t>Are you concerned with future federal funding opportunities</w:t>
              </w:r>
            </w:p>
            <w:p w14:paraId="1F80DF5A"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r w:rsidRPr="006C592F">
                <w:rPr>
                  <w:rFonts w:ascii="Times New Roman" w:hAnsi="Times New Roman"/>
                  <w:sz w:val="24"/>
                  <w:szCs w:val="24"/>
                </w:rPr>
                <w:tab/>
                <w:t>Has your community received the Community Energy Transition Grant</w:t>
              </w:r>
            </w:p>
            <w:p w14:paraId="2E053652"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r w:rsidRPr="006C592F">
                <w:rPr>
                  <w:rFonts w:ascii="Times New Roman" w:hAnsi="Times New Roman"/>
                  <w:sz w:val="24"/>
                  <w:szCs w:val="24"/>
                </w:rPr>
                <w:tab/>
                <w:t>Open question:  If so, how did it assist in your transition goals.</w:t>
              </w:r>
            </w:p>
            <w:p w14:paraId="1901AB3A"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r w:rsidRPr="006C592F">
                <w:rPr>
                  <w:rFonts w:ascii="Times New Roman" w:hAnsi="Times New Roman"/>
                  <w:sz w:val="24"/>
                  <w:szCs w:val="24"/>
                </w:rPr>
                <w:tab/>
                <w:t xml:space="preserve">Did you receive funding from non-profits?  </w:t>
              </w:r>
            </w:p>
            <w:p w14:paraId="701295D3"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ab/>
              </w:r>
              <w:r w:rsidRPr="006C592F">
                <w:rPr>
                  <w:rFonts w:ascii="Times New Roman" w:hAnsi="Times New Roman"/>
                  <w:sz w:val="24"/>
                  <w:szCs w:val="24"/>
                </w:rPr>
                <w:tab/>
              </w:r>
              <w:r w:rsidRPr="006C592F">
                <w:rPr>
                  <w:rFonts w:ascii="Times New Roman" w:hAnsi="Times New Roman"/>
                  <w:sz w:val="24"/>
                  <w:szCs w:val="24"/>
                </w:rPr>
                <w:tab/>
                <w:t xml:space="preserve">How did the funding, if received, assist in your transition goals.  </w:t>
              </w:r>
            </w:p>
            <w:p w14:paraId="3E28894B" w14:textId="77777777" w:rsidR="00E62832" w:rsidRDefault="00E62832" w:rsidP="006C592F">
              <w:pPr>
                <w:rPr>
                  <w:rFonts w:ascii="Times New Roman" w:hAnsi="Times New Roman"/>
                  <w:sz w:val="24"/>
                  <w:szCs w:val="24"/>
                </w:rPr>
              </w:pPr>
            </w:p>
            <w:p w14:paraId="140AC3FB" w14:textId="42B89492" w:rsidR="006C592F" w:rsidRPr="006C592F" w:rsidRDefault="006C592F" w:rsidP="006C592F">
              <w:pPr>
                <w:rPr>
                  <w:rFonts w:ascii="Times New Roman" w:hAnsi="Times New Roman"/>
                  <w:sz w:val="24"/>
                  <w:szCs w:val="24"/>
                </w:rPr>
              </w:pPr>
              <w:r w:rsidRPr="006C592F">
                <w:rPr>
                  <w:rFonts w:ascii="Times New Roman" w:hAnsi="Times New Roman"/>
                  <w:sz w:val="24"/>
                  <w:szCs w:val="24"/>
                </w:rPr>
                <w:t xml:space="preserve">Any other comments you would like ETAC to consider as they update their plan.  </w:t>
              </w:r>
            </w:p>
            <w:p w14:paraId="7C0D1F44" w14:textId="77777777" w:rsidR="006C592F" w:rsidRPr="006C592F" w:rsidRDefault="006C592F" w:rsidP="006C592F">
              <w:pPr>
                <w:rPr>
                  <w:rFonts w:ascii="Times New Roman" w:hAnsi="Times New Roman"/>
                  <w:sz w:val="24"/>
                  <w:szCs w:val="24"/>
                </w:rPr>
              </w:pPr>
            </w:p>
            <w:p w14:paraId="1E755E8E"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t xml:space="preserve">The survey will be sent to each impacted city, county and PIIC as shown in the 2024 plan.  </w:t>
              </w:r>
            </w:p>
            <w:p w14:paraId="17B921F7" w14:textId="77777777" w:rsidR="006C592F" w:rsidRPr="006C592F" w:rsidRDefault="006C592F" w:rsidP="006C592F">
              <w:pPr>
                <w:rPr>
                  <w:rFonts w:ascii="Times New Roman" w:hAnsi="Times New Roman"/>
                  <w:sz w:val="24"/>
                  <w:szCs w:val="24"/>
                </w:rPr>
              </w:pPr>
              <w:r w:rsidRPr="006C592F">
                <w:rPr>
                  <w:rFonts w:ascii="Times New Roman" w:hAnsi="Times New Roman"/>
                  <w:sz w:val="24"/>
                  <w:szCs w:val="24"/>
                </w:rPr>
                <w:lastRenderedPageBreak/>
                <w:t>Staff’s goal is that a good 2025 draft will be ready for the 3</w:t>
              </w:r>
              <w:r w:rsidRPr="006C592F">
                <w:rPr>
                  <w:rFonts w:ascii="Times New Roman" w:hAnsi="Times New Roman"/>
                  <w:sz w:val="24"/>
                  <w:szCs w:val="24"/>
                  <w:vertAlign w:val="superscript"/>
                </w:rPr>
                <w:t>rd</w:t>
              </w:r>
              <w:r w:rsidRPr="006C592F">
                <w:rPr>
                  <w:rFonts w:ascii="Times New Roman" w:hAnsi="Times New Roman"/>
                  <w:sz w:val="24"/>
                  <w:szCs w:val="24"/>
                </w:rPr>
                <w:t xml:space="preserve"> quarter ETAC meeting for a robust conversation with approval of the plan at the 4</w:t>
              </w:r>
              <w:r w:rsidRPr="006C592F">
                <w:rPr>
                  <w:rFonts w:ascii="Times New Roman" w:hAnsi="Times New Roman"/>
                  <w:sz w:val="24"/>
                  <w:szCs w:val="24"/>
                  <w:vertAlign w:val="superscript"/>
                </w:rPr>
                <w:t>th</w:t>
              </w:r>
              <w:r w:rsidRPr="006C592F">
                <w:rPr>
                  <w:rFonts w:ascii="Times New Roman" w:hAnsi="Times New Roman"/>
                  <w:sz w:val="24"/>
                  <w:szCs w:val="24"/>
                </w:rPr>
                <w:t xml:space="preserve"> quarter ETAC meeting.  </w:t>
              </w:r>
            </w:p>
            <w:p w14:paraId="65FDA061" w14:textId="77777777" w:rsidR="006C592F" w:rsidRPr="006C592F" w:rsidRDefault="006C592F" w:rsidP="006C592F">
              <w:pPr>
                <w:rPr>
                  <w:rFonts w:ascii="Times New Roman" w:hAnsi="Times New Roman"/>
                  <w:b/>
                  <w:bCs/>
                  <w:color w:val="004D5D" w:themeColor="accent3" w:themeShade="80"/>
                  <w:sz w:val="24"/>
                  <w:szCs w:val="24"/>
                </w:rPr>
              </w:pPr>
              <w:r w:rsidRPr="006C592F">
                <w:rPr>
                  <w:rFonts w:ascii="Times New Roman" w:hAnsi="Times New Roman"/>
                  <w:b/>
                  <w:bCs/>
                  <w:color w:val="004D5D" w:themeColor="accent3" w:themeShade="80"/>
                  <w:sz w:val="24"/>
                  <w:szCs w:val="24"/>
                </w:rPr>
                <w:t>Recommendation:</w:t>
              </w:r>
            </w:p>
            <w:p w14:paraId="4DFEA8FE" w14:textId="77777777" w:rsidR="006C592F" w:rsidRPr="006C592F" w:rsidRDefault="006C592F" w:rsidP="006C592F">
              <w:pPr>
                <w:pStyle w:val="ListParagraph"/>
                <w:numPr>
                  <w:ilvl w:val="0"/>
                  <w:numId w:val="27"/>
                </w:numPr>
                <w:spacing w:before="0" w:after="160" w:line="259" w:lineRule="auto"/>
                <w:rPr>
                  <w:rFonts w:ascii="Times New Roman" w:hAnsi="Times New Roman"/>
                  <w:sz w:val="24"/>
                  <w:szCs w:val="24"/>
                </w:rPr>
              </w:pPr>
              <w:r w:rsidRPr="006C592F">
                <w:rPr>
                  <w:rFonts w:ascii="Times New Roman" w:hAnsi="Times New Roman"/>
                  <w:sz w:val="24"/>
                  <w:szCs w:val="24"/>
                </w:rPr>
                <w:t>Discuss the data points above. What additional information would you find useful.  Any information above not needed.</w:t>
              </w:r>
            </w:p>
            <w:p w14:paraId="3DA5E680" w14:textId="77777777" w:rsidR="006C592F" w:rsidRPr="006C592F" w:rsidRDefault="006C592F" w:rsidP="006C592F">
              <w:pPr>
                <w:pStyle w:val="ListParagraph"/>
                <w:numPr>
                  <w:ilvl w:val="0"/>
                  <w:numId w:val="27"/>
                </w:numPr>
                <w:spacing w:before="0" w:line="240" w:lineRule="auto"/>
                <w:rPr>
                  <w:rFonts w:ascii="Times New Roman" w:hAnsi="Times New Roman"/>
                  <w:sz w:val="24"/>
                  <w:szCs w:val="24"/>
                </w:rPr>
              </w:pPr>
              <w:r w:rsidRPr="006C592F">
                <w:rPr>
                  <w:rFonts w:ascii="Times New Roman" w:hAnsi="Times New Roman"/>
                  <w:sz w:val="24"/>
                  <w:szCs w:val="24"/>
                </w:rPr>
                <w:t xml:space="preserve">One task force will exist as this is a polishing.  Volunteers to update the plan.  </w:t>
              </w:r>
            </w:p>
            <w:p w14:paraId="20888841" w14:textId="77777777" w:rsidR="006C592F" w:rsidRPr="006C592F" w:rsidRDefault="006C592F" w:rsidP="006C592F">
              <w:pPr>
                <w:spacing w:before="0" w:line="240" w:lineRule="auto"/>
                <w:ind w:left="720"/>
                <w:rPr>
                  <w:rFonts w:ascii="Times New Roman" w:hAnsi="Times New Roman"/>
                  <w:sz w:val="24"/>
                  <w:szCs w:val="24"/>
                </w:rPr>
              </w:pPr>
              <w:r w:rsidRPr="006C592F">
                <w:rPr>
                  <w:rFonts w:ascii="Times New Roman" w:hAnsi="Times New Roman"/>
                  <w:sz w:val="24"/>
                  <w:szCs w:val="24"/>
                </w:rPr>
                <w:t>Minimally staff desires a representative from:</w:t>
              </w:r>
            </w:p>
            <w:p w14:paraId="30DFF198" w14:textId="77777777" w:rsidR="006C592F" w:rsidRPr="006C592F" w:rsidRDefault="006C592F" w:rsidP="006C592F">
              <w:pPr>
                <w:spacing w:before="0" w:line="240" w:lineRule="auto"/>
                <w:ind w:left="720"/>
                <w:rPr>
                  <w:rFonts w:ascii="Times New Roman" w:hAnsi="Times New Roman"/>
                  <w:sz w:val="24"/>
                  <w:szCs w:val="24"/>
                </w:rPr>
              </w:pPr>
              <w:r w:rsidRPr="006C592F">
                <w:rPr>
                  <w:rFonts w:ascii="Times New Roman" w:hAnsi="Times New Roman"/>
                  <w:sz w:val="24"/>
                  <w:szCs w:val="24"/>
                </w:rPr>
                <w:tab/>
                <w:t>Workers – Sacket (he volunteered in March), however more is welcome</w:t>
              </w:r>
            </w:p>
            <w:p w14:paraId="1A440EBE" w14:textId="77777777" w:rsidR="006C592F" w:rsidRPr="006C592F" w:rsidRDefault="006C592F" w:rsidP="006C592F">
              <w:pPr>
                <w:spacing w:before="0" w:line="240" w:lineRule="auto"/>
                <w:ind w:left="720"/>
                <w:rPr>
                  <w:rFonts w:ascii="Times New Roman" w:hAnsi="Times New Roman"/>
                  <w:sz w:val="24"/>
                  <w:szCs w:val="24"/>
                </w:rPr>
              </w:pPr>
              <w:r w:rsidRPr="006C592F">
                <w:rPr>
                  <w:rFonts w:ascii="Times New Roman" w:hAnsi="Times New Roman"/>
                  <w:sz w:val="24"/>
                  <w:szCs w:val="24"/>
                </w:rPr>
                <w:tab/>
                <w:t>Impacted Community</w:t>
              </w:r>
            </w:p>
            <w:p w14:paraId="3FF63D2E" w14:textId="77777777" w:rsidR="006C592F" w:rsidRPr="006C592F" w:rsidRDefault="006C592F" w:rsidP="006C592F">
              <w:pPr>
                <w:spacing w:before="0" w:line="240" w:lineRule="auto"/>
                <w:ind w:left="720"/>
                <w:rPr>
                  <w:rFonts w:ascii="Times New Roman" w:hAnsi="Times New Roman"/>
                  <w:sz w:val="24"/>
                  <w:szCs w:val="24"/>
                </w:rPr>
              </w:pPr>
              <w:r w:rsidRPr="006C592F">
                <w:rPr>
                  <w:rFonts w:ascii="Times New Roman" w:hAnsi="Times New Roman"/>
                  <w:sz w:val="24"/>
                  <w:szCs w:val="24"/>
                </w:rPr>
                <w:tab/>
                <w:t>Person with economic development experience</w:t>
              </w:r>
            </w:p>
            <w:p w14:paraId="6495E35A" w14:textId="77777777" w:rsidR="006C592F" w:rsidRPr="006C592F" w:rsidRDefault="006C592F" w:rsidP="006C592F">
              <w:pPr>
                <w:spacing w:before="0" w:line="240" w:lineRule="auto"/>
                <w:ind w:left="720"/>
                <w:rPr>
                  <w:rFonts w:ascii="Times New Roman" w:hAnsi="Times New Roman"/>
                  <w:sz w:val="24"/>
                  <w:szCs w:val="24"/>
                </w:rPr>
              </w:pPr>
              <w:r w:rsidRPr="006C592F">
                <w:rPr>
                  <w:rFonts w:ascii="Times New Roman" w:hAnsi="Times New Roman"/>
                  <w:sz w:val="24"/>
                  <w:szCs w:val="24"/>
                </w:rPr>
                <w:tab/>
                <w:t>A State department rep</w:t>
              </w:r>
            </w:p>
            <w:p w14:paraId="653FE523" w14:textId="77777777" w:rsidR="006C592F" w:rsidRPr="006C592F" w:rsidRDefault="006C592F" w:rsidP="006C592F">
              <w:pPr>
                <w:spacing w:before="0" w:line="240" w:lineRule="auto"/>
                <w:ind w:left="720"/>
                <w:rPr>
                  <w:rFonts w:ascii="Times New Roman" w:hAnsi="Times New Roman"/>
                  <w:sz w:val="24"/>
                  <w:szCs w:val="24"/>
                </w:rPr>
              </w:pPr>
              <w:r w:rsidRPr="006C592F">
                <w:rPr>
                  <w:rFonts w:ascii="Times New Roman" w:hAnsi="Times New Roman"/>
                  <w:sz w:val="24"/>
                  <w:szCs w:val="24"/>
                </w:rPr>
                <w:tab/>
                <w:t xml:space="preserve">A Utility </w:t>
              </w:r>
            </w:p>
            <w:p w14:paraId="5F4649B4" w14:textId="77777777" w:rsidR="006C592F" w:rsidRPr="006C592F" w:rsidRDefault="006C592F" w:rsidP="006C592F">
              <w:pPr>
                <w:pStyle w:val="ListParagraph"/>
                <w:numPr>
                  <w:ilvl w:val="0"/>
                  <w:numId w:val="27"/>
                </w:numPr>
                <w:spacing w:before="0" w:after="160" w:line="259" w:lineRule="auto"/>
                <w:rPr>
                  <w:rFonts w:ascii="Times New Roman" w:hAnsi="Times New Roman"/>
                  <w:sz w:val="24"/>
                  <w:szCs w:val="24"/>
                </w:rPr>
              </w:pPr>
              <w:r w:rsidRPr="006C592F">
                <w:rPr>
                  <w:rFonts w:ascii="Times New Roman" w:hAnsi="Times New Roman"/>
                  <w:sz w:val="24"/>
                  <w:szCs w:val="24"/>
                </w:rPr>
                <w:t xml:space="preserve">The plan be updated with current images of workers, power plants, communities, while keeping images of the past.  </w:t>
              </w:r>
            </w:p>
            <w:p w14:paraId="26865E00" w14:textId="77777777" w:rsidR="006C592F" w:rsidRPr="006C592F" w:rsidRDefault="006C592F" w:rsidP="006C592F">
              <w:pPr>
                <w:pStyle w:val="ListParagraph"/>
                <w:numPr>
                  <w:ilvl w:val="0"/>
                  <w:numId w:val="27"/>
                </w:numPr>
                <w:spacing w:before="0" w:after="160" w:line="259" w:lineRule="auto"/>
                <w:rPr>
                  <w:rFonts w:ascii="Times New Roman" w:hAnsi="Times New Roman"/>
                  <w:sz w:val="24"/>
                  <w:szCs w:val="24"/>
                </w:rPr>
              </w:pPr>
              <w:r w:rsidRPr="006C592F">
                <w:rPr>
                  <w:rFonts w:ascii="Times New Roman" w:hAnsi="Times New Roman"/>
                  <w:sz w:val="24"/>
                  <w:szCs w:val="24"/>
                </w:rPr>
                <w:t>Updated tax info</w:t>
              </w:r>
            </w:p>
            <w:p w14:paraId="0BD0F727" w14:textId="77777777" w:rsidR="006C592F" w:rsidRPr="006C592F" w:rsidRDefault="006C592F" w:rsidP="006C592F">
              <w:pPr>
                <w:pStyle w:val="ListParagraph"/>
                <w:numPr>
                  <w:ilvl w:val="0"/>
                  <w:numId w:val="27"/>
                </w:numPr>
                <w:spacing w:before="0" w:after="160" w:line="259" w:lineRule="auto"/>
                <w:rPr>
                  <w:rFonts w:ascii="Times New Roman" w:hAnsi="Times New Roman"/>
                  <w:sz w:val="24"/>
                  <w:szCs w:val="24"/>
                </w:rPr>
              </w:pPr>
              <w:r w:rsidRPr="006C592F">
                <w:rPr>
                  <w:rFonts w:ascii="Times New Roman" w:hAnsi="Times New Roman"/>
                  <w:sz w:val="24"/>
                  <w:szCs w:val="24"/>
                </w:rPr>
                <w:t>Updated worker numbers for plan</w:t>
              </w:r>
            </w:p>
            <w:p w14:paraId="0A230809" w14:textId="2ECB32BE" w:rsidR="006C592F" w:rsidRPr="006C592F" w:rsidRDefault="006C592F" w:rsidP="006C592F">
              <w:pPr>
                <w:pStyle w:val="Heading3"/>
                <w:rPr>
                  <w:rFonts w:ascii="Times New Roman" w:hAnsi="Times New Roman" w:cs="Times New Roman"/>
                </w:rPr>
              </w:pPr>
            </w:p>
            <w:p w14:paraId="6CCFAE59" w14:textId="77777777" w:rsidR="006072E0" w:rsidRPr="006C592F" w:rsidRDefault="006072E0" w:rsidP="006C592F">
              <w:pPr>
                <w:pStyle w:val="BodyText"/>
                <w:spacing w:before="0" w:after="0" w:line="240" w:lineRule="auto"/>
                <w:rPr>
                  <w:rStyle w:val="BodyTextChar"/>
                  <w:rFonts w:ascii="Times New Roman" w:hAnsi="Times New Roman"/>
                  <w:sz w:val="24"/>
                  <w:szCs w:val="24"/>
                </w:rPr>
              </w:pPr>
            </w:p>
            <w:p w14:paraId="0E9FFE87" w14:textId="77777777" w:rsidR="001E4947" w:rsidRPr="006C592F" w:rsidRDefault="001E4947" w:rsidP="008E0ACA">
              <w:pPr>
                <w:pStyle w:val="BodyText"/>
                <w:spacing w:before="0" w:after="0" w:line="240" w:lineRule="auto"/>
                <w:rPr>
                  <w:rStyle w:val="BodyTextChar"/>
                  <w:rFonts w:ascii="Times New Roman" w:hAnsi="Times New Roman"/>
                  <w:sz w:val="24"/>
                  <w:szCs w:val="24"/>
                </w:rPr>
              </w:pPr>
            </w:p>
            <w:p w14:paraId="7FBFC394" w14:textId="77777777" w:rsidR="00AC4A25" w:rsidRPr="006C592F" w:rsidRDefault="00AC4A25" w:rsidP="008E0ACA">
              <w:pPr>
                <w:pStyle w:val="BodyText"/>
                <w:spacing w:before="0" w:after="0" w:line="240" w:lineRule="auto"/>
                <w:rPr>
                  <w:rStyle w:val="BodyTextChar"/>
                  <w:rFonts w:ascii="Times New Roman" w:hAnsi="Times New Roman"/>
                  <w:sz w:val="24"/>
                  <w:szCs w:val="24"/>
                </w:rPr>
              </w:pPr>
            </w:p>
            <w:p w14:paraId="484F4BEF" w14:textId="170D48F9" w:rsidR="007762BE" w:rsidRPr="006C592F" w:rsidRDefault="00D877CF" w:rsidP="002505FF">
              <w:pPr>
                <w:pStyle w:val="BodyText"/>
                <w:spacing w:before="0" w:after="0" w:line="240" w:lineRule="auto"/>
                <w:rPr>
                  <w:rFonts w:ascii="Times New Roman" w:hAnsi="Times New Roman"/>
                  <w:sz w:val="24"/>
                  <w:szCs w:val="24"/>
                </w:rPr>
              </w:pPr>
            </w:p>
          </w:sdtContent>
        </w:sdt>
      </w:sdtContent>
    </w:sdt>
    <w:p w14:paraId="7C3D9E94" w14:textId="77777777" w:rsidR="007762BE" w:rsidRPr="006C592F" w:rsidRDefault="007762BE" w:rsidP="002619E1">
      <w:pPr>
        <w:pStyle w:val="BodyText"/>
        <w:spacing w:before="0" w:after="0" w:line="240" w:lineRule="auto"/>
        <w:rPr>
          <w:rFonts w:ascii="Times New Roman" w:hAnsi="Times New Roman"/>
          <w:sz w:val="24"/>
          <w:szCs w:val="24"/>
        </w:rPr>
      </w:pPr>
    </w:p>
    <w:p w14:paraId="1C9FD7FB" w14:textId="249D2239" w:rsidR="007762BE" w:rsidRPr="006C592F" w:rsidRDefault="007762BE" w:rsidP="002619E1">
      <w:pPr>
        <w:pStyle w:val="BodyText"/>
        <w:spacing w:before="0" w:after="0" w:line="240" w:lineRule="auto"/>
        <w:rPr>
          <w:rFonts w:ascii="Times New Roman" w:hAnsi="Times New Roman"/>
          <w:sz w:val="24"/>
          <w:szCs w:val="24"/>
        </w:rPr>
      </w:pPr>
    </w:p>
    <w:p w14:paraId="595F9A5E" w14:textId="61A2EE0C" w:rsidR="007762BE" w:rsidRPr="006C592F" w:rsidRDefault="007762BE" w:rsidP="002619E1">
      <w:pPr>
        <w:pStyle w:val="BodyText"/>
        <w:spacing w:before="0" w:after="0" w:line="240" w:lineRule="auto"/>
        <w:rPr>
          <w:rFonts w:ascii="Times New Roman" w:hAnsi="Times New Roman"/>
          <w:sz w:val="24"/>
          <w:szCs w:val="24"/>
        </w:rPr>
      </w:pPr>
    </w:p>
    <w:p w14:paraId="19D2DD1C" w14:textId="77777777" w:rsidR="007762BE" w:rsidRPr="006C592F" w:rsidRDefault="007762BE" w:rsidP="002619E1">
      <w:pPr>
        <w:pStyle w:val="BodyText"/>
        <w:spacing w:before="0" w:after="0" w:line="240" w:lineRule="auto"/>
        <w:rPr>
          <w:rFonts w:ascii="Times New Roman" w:hAnsi="Times New Roman"/>
          <w:sz w:val="24"/>
          <w:szCs w:val="24"/>
        </w:rPr>
      </w:pPr>
    </w:p>
    <w:p w14:paraId="4D4C5672" w14:textId="3C34F816" w:rsidR="007762BE" w:rsidRPr="006C592F" w:rsidRDefault="007762BE" w:rsidP="002619E1">
      <w:pPr>
        <w:pStyle w:val="BodyText"/>
        <w:spacing w:before="0" w:after="0" w:line="240" w:lineRule="auto"/>
        <w:rPr>
          <w:rFonts w:ascii="Times New Roman" w:hAnsi="Times New Roman"/>
          <w:sz w:val="24"/>
          <w:szCs w:val="24"/>
        </w:rPr>
      </w:pPr>
    </w:p>
    <w:p w14:paraId="1BFAD281" w14:textId="1B92BC48" w:rsidR="007762BE" w:rsidRPr="006C592F" w:rsidRDefault="007762BE" w:rsidP="002619E1">
      <w:pPr>
        <w:pStyle w:val="BodyText"/>
        <w:spacing w:before="0" w:after="0" w:line="240" w:lineRule="auto"/>
        <w:rPr>
          <w:rFonts w:ascii="Times New Roman" w:hAnsi="Times New Roman"/>
          <w:sz w:val="24"/>
          <w:szCs w:val="24"/>
        </w:rPr>
      </w:pPr>
    </w:p>
    <w:p w14:paraId="0CA025DB" w14:textId="77777777" w:rsidR="007762BE" w:rsidRPr="006C592F" w:rsidRDefault="007762BE" w:rsidP="002619E1">
      <w:pPr>
        <w:pStyle w:val="BodyText"/>
        <w:spacing w:before="0" w:after="0" w:line="240" w:lineRule="auto"/>
        <w:rPr>
          <w:rFonts w:ascii="Times New Roman" w:hAnsi="Times New Roman"/>
          <w:sz w:val="24"/>
          <w:szCs w:val="24"/>
        </w:rPr>
      </w:pPr>
    </w:p>
    <w:p w14:paraId="7BB9FC12" w14:textId="45CA63C8" w:rsidR="007762BE" w:rsidRPr="006C592F" w:rsidRDefault="007762BE" w:rsidP="002619E1">
      <w:pPr>
        <w:pStyle w:val="BodyText"/>
        <w:spacing w:before="0" w:after="0" w:line="240" w:lineRule="auto"/>
        <w:rPr>
          <w:rFonts w:ascii="Times New Roman" w:hAnsi="Times New Roman"/>
          <w:sz w:val="24"/>
          <w:szCs w:val="24"/>
        </w:rPr>
      </w:pPr>
    </w:p>
    <w:p w14:paraId="3AB263E9" w14:textId="4CE0171A" w:rsidR="007762BE" w:rsidRPr="006C592F" w:rsidRDefault="007762BE" w:rsidP="002619E1">
      <w:pPr>
        <w:pStyle w:val="BodyText"/>
        <w:spacing w:before="0" w:after="0" w:line="240" w:lineRule="auto"/>
        <w:rPr>
          <w:rFonts w:ascii="Times New Roman" w:hAnsi="Times New Roman"/>
          <w:sz w:val="24"/>
          <w:szCs w:val="24"/>
        </w:rPr>
      </w:pPr>
    </w:p>
    <w:p w14:paraId="391CF131" w14:textId="35563246" w:rsidR="007762BE" w:rsidRPr="006C592F" w:rsidRDefault="007762BE" w:rsidP="002619E1">
      <w:pPr>
        <w:pStyle w:val="BodyText"/>
        <w:spacing w:before="0" w:after="0" w:line="240" w:lineRule="auto"/>
        <w:rPr>
          <w:rFonts w:ascii="Times New Roman" w:hAnsi="Times New Roman"/>
          <w:sz w:val="24"/>
          <w:szCs w:val="24"/>
        </w:rPr>
      </w:pPr>
    </w:p>
    <w:p w14:paraId="76B7BC1E" w14:textId="75CA4330" w:rsidR="007762BE" w:rsidRPr="006C592F" w:rsidRDefault="007762BE" w:rsidP="002619E1">
      <w:pPr>
        <w:pStyle w:val="BodyText"/>
        <w:spacing w:before="0" w:after="0" w:line="240" w:lineRule="auto"/>
        <w:rPr>
          <w:rFonts w:ascii="Times New Roman" w:hAnsi="Times New Roman"/>
          <w:sz w:val="24"/>
          <w:szCs w:val="24"/>
        </w:rPr>
      </w:pPr>
    </w:p>
    <w:p w14:paraId="25FEBCAE" w14:textId="7C5963F2" w:rsidR="007762BE" w:rsidRPr="006C592F" w:rsidRDefault="007762BE" w:rsidP="002619E1">
      <w:pPr>
        <w:pStyle w:val="BodyText"/>
        <w:spacing w:before="0" w:after="0" w:line="240" w:lineRule="auto"/>
        <w:rPr>
          <w:rFonts w:ascii="Times New Roman" w:hAnsi="Times New Roman"/>
          <w:sz w:val="24"/>
          <w:szCs w:val="24"/>
        </w:rPr>
      </w:pPr>
    </w:p>
    <w:p w14:paraId="64E761AB" w14:textId="431A828B" w:rsidR="007762BE" w:rsidRPr="006C592F" w:rsidRDefault="007762BE" w:rsidP="002619E1">
      <w:pPr>
        <w:pStyle w:val="BodyText"/>
        <w:spacing w:before="0" w:after="0" w:line="240" w:lineRule="auto"/>
        <w:rPr>
          <w:rFonts w:ascii="Times New Roman" w:hAnsi="Times New Roman"/>
          <w:sz w:val="24"/>
          <w:szCs w:val="24"/>
        </w:rPr>
      </w:pPr>
    </w:p>
    <w:p w14:paraId="46662AD3" w14:textId="6159B8E9" w:rsidR="007762BE" w:rsidRPr="006C592F" w:rsidRDefault="007762BE" w:rsidP="002619E1">
      <w:pPr>
        <w:pStyle w:val="BodyText"/>
        <w:spacing w:before="0" w:after="0" w:line="240" w:lineRule="auto"/>
        <w:rPr>
          <w:rFonts w:ascii="Times New Roman" w:hAnsi="Times New Roman"/>
          <w:sz w:val="24"/>
          <w:szCs w:val="24"/>
        </w:rPr>
      </w:pPr>
    </w:p>
    <w:p w14:paraId="1F27B03D" w14:textId="7965EEF3" w:rsidR="007762BE" w:rsidRPr="006C592F" w:rsidRDefault="007762BE" w:rsidP="002619E1">
      <w:pPr>
        <w:pStyle w:val="BodyText"/>
        <w:spacing w:before="0" w:after="0" w:line="240" w:lineRule="auto"/>
        <w:rPr>
          <w:rFonts w:ascii="Times New Roman" w:hAnsi="Times New Roman"/>
          <w:sz w:val="24"/>
          <w:szCs w:val="24"/>
        </w:rPr>
      </w:pPr>
    </w:p>
    <w:p w14:paraId="56FA85CE" w14:textId="77777777" w:rsidR="006972B9" w:rsidRPr="009F1191" w:rsidRDefault="006972B9" w:rsidP="006972B9">
      <w:pPr>
        <w:pStyle w:val="BodyText"/>
        <w:rPr>
          <w:color w:val="0D0D0D" w:themeColor="text2" w:themeTint="F2"/>
          <w:lang w:val="es-ES"/>
        </w:rPr>
        <w:sectPr w:rsidR="006972B9" w:rsidRPr="009F1191" w:rsidSect="009F1191">
          <w:footerReference w:type="default" r:id="rId12"/>
          <w:headerReference w:type="first" r:id="rId13"/>
          <w:footerReference w:type="first" r:id="rId14"/>
          <w:type w:val="continuous"/>
          <w:pgSz w:w="12240" w:h="15840" w:code="1"/>
          <w:pgMar w:top="1440" w:right="1440" w:bottom="1440" w:left="1440" w:header="0" w:footer="504" w:gutter="0"/>
          <w:cols w:space="720"/>
          <w:titlePg/>
          <w:docGrid w:linePitch="326"/>
        </w:sectPr>
      </w:pPr>
    </w:p>
    <w:p w14:paraId="63EC2240" w14:textId="77777777" w:rsidR="006972B9" w:rsidRPr="009F1191" w:rsidRDefault="006972B9" w:rsidP="006972B9">
      <w:pPr>
        <w:pStyle w:val="BodyText"/>
        <w:rPr>
          <w:color w:val="0D0D0D" w:themeColor="text2" w:themeTint="F2"/>
          <w:lang w:val="es-ES"/>
        </w:rPr>
      </w:pPr>
    </w:p>
    <w:sectPr w:rsidR="006972B9" w:rsidRPr="009F1191" w:rsidSect="00622BB5">
      <w:headerReference w:type="first" r:id="rId15"/>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0460" w14:textId="05F50BC1" w:rsidR="006972B9" w:rsidRPr="005B2DDF" w:rsidRDefault="006972B9"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A9BB" w14:textId="4BE1F42B" w:rsidR="006972B9" w:rsidRPr="00AF5107" w:rsidRDefault="006972B9"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1</w:t>
    </w:r>
    <w:r w:rsidRPr="00AF5107">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2BC" w14:textId="77777777" w:rsidR="006972B9" w:rsidRPr="005666F2" w:rsidRDefault="00F42068">
    <w:pPr>
      <w:rPr>
        <w:color w:val="003865" w:themeColor="text1"/>
      </w:rPr>
    </w:pPr>
    <w:r>
      <w:rPr>
        <w:noProof/>
        <w:color w:val="003865" w:themeColor="text1"/>
        <w:lang w:bidi="ar-SA"/>
      </w:rPr>
      <w:drawing>
        <wp:inline distT="0" distB="0" distL="0" distR="0" wp14:anchorId="7406ADAA" wp14:editId="3F414F97">
          <wp:extent cx="4302121" cy="952500"/>
          <wp:effectExtent l="0" t="0" r="0" b="0"/>
          <wp:docPr id="2" name="Picture 2" title="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D Logo CYMK for word template 2.jpg"/>
                  <pic:cNvPicPr/>
                </pic:nvPicPr>
                <pic:blipFill>
                  <a:blip r:embed="rId1">
                    <a:extLst>
                      <a:ext uri="{28A0092B-C50C-407E-A947-70E740481C1C}">
                        <a14:useLocalDpi xmlns:a14="http://schemas.microsoft.com/office/drawing/2010/main" val="0"/>
                      </a:ext>
                    </a:extLst>
                  </a:blip>
                  <a:stretch>
                    <a:fillRect/>
                  </a:stretch>
                </pic:blipFill>
                <pic:spPr>
                  <a:xfrm>
                    <a:off x="0" y="0"/>
                    <a:ext cx="4305809" cy="9533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2C9E" w14:textId="77777777" w:rsidR="00622BB5" w:rsidRPr="005666F2" w:rsidRDefault="00622BB5">
    <w:pPr>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25pt;height:26.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9B49BB"/>
    <w:multiLevelType w:val="multilevel"/>
    <w:tmpl w:val="97E2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8F1734"/>
    <w:multiLevelType w:val="hybridMultilevel"/>
    <w:tmpl w:val="E9D29B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6499">
    <w:abstractNumId w:val="3"/>
  </w:num>
  <w:num w:numId="2" w16cid:durableId="96676316">
    <w:abstractNumId w:val="8"/>
  </w:num>
  <w:num w:numId="3" w16cid:durableId="252713266">
    <w:abstractNumId w:val="20"/>
  </w:num>
  <w:num w:numId="4" w16cid:durableId="1842237655">
    <w:abstractNumId w:val="18"/>
  </w:num>
  <w:num w:numId="5" w16cid:durableId="1798332259">
    <w:abstractNumId w:val="16"/>
  </w:num>
  <w:num w:numId="6" w16cid:durableId="1878156105">
    <w:abstractNumId w:val="5"/>
  </w:num>
  <w:num w:numId="7" w16cid:durableId="2037264799">
    <w:abstractNumId w:val="13"/>
  </w:num>
  <w:num w:numId="8" w16cid:durableId="223294434">
    <w:abstractNumId w:val="9"/>
  </w:num>
  <w:num w:numId="9" w16cid:durableId="707607571">
    <w:abstractNumId w:val="12"/>
  </w:num>
  <w:num w:numId="10" w16cid:durableId="4287026">
    <w:abstractNumId w:val="2"/>
  </w:num>
  <w:num w:numId="11" w16cid:durableId="1658223532">
    <w:abstractNumId w:val="2"/>
  </w:num>
  <w:num w:numId="12" w16cid:durableId="1214541275">
    <w:abstractNumId w:val="21"/>
  </w:num>
  <w:num w:numId="13" w16cid:durableId="1954047924">
    <w:abstractNumId w:val="22"/>
  </w:num>
  <w:num w:numId="14" w16cid:durableId="1878933231">
    <w:abstractNumId w:val="14"/>
  </w:num>
  <w:num w:numId="15" w16cid:durableId="1020231504">
    <w:abstractNumId w:val="2"/>
  </w:num>
  <w:num w:numId="16" w16cid:durableId="1828937866">
    <w:abstractNumId w:val="22"/>
  </w:num>
  <w:num w:numId="17" w16cid:durableId="1287197889">
    <w:abstractNumId w:val="14"/>
  </w:num>
  <w:num w:numId="18" w16cid:durableId="833303719">
    <w:abstractNumId w:val="11"/>
  </w:num>
  <w:num w:numId="19" w16cid:durableId="892886861">
    <w:abstractNumId w:val="7"/>
  </w:num>
  <w:num w:numId="20" w16cid:durableId="1939362104">
    <w:abstractNumId w:val="1"/>
  </w:num>
  <w:num w:numId="21" w16cid:durableId="1345325497">
    <w:abstractNumId w:val="0"/>
  </w:num>
  <w:num w:numId="22" w16cid:durableId="1147434496">
    <w:abstractNumId w:val="10"/>
  </w:num>
  <w:num w:numId="23" w16cid:durableId="1287659029">
    <w:abstractNumId w:val="17"/>
  </w:num>
  <w:num w:numId="24" w16cid:durableId="968169662">
    <w:abstractNumId w:val="19"/>
  </w:num>
  <w:num w:numId="25" w16cid:durableId="1720594330">
    <w:abstractNumId w:val="6"/>
  </w:num>
  <w:num w:numId="26" w16cid:durableId="2083796687">
    <w:abstractNumId w:val="4"/>
  </w:num>
  <w:num w:numId="27" w16cid:durableId="2578367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64B90"/>
    <w:rsid w:val="0007374A"/>
    <w:rsid w:val="00080404"/>
    <w:rsid w:val="00084742"/>
    <w:rsid w:val="000A0153"/>
    <w:rsid w:val="000B2E68"/>
    <w:rsid w:val="000C3708"/>
    <w:rsid w:val="000C3761"/>
    <w:rsid w:val="000C7373"/>
    <w:rsid w:val="000E313B"/>
    <w:rsid w:val="000E3E9D"/>
    <w:rsid w:val="000F4BB1"/>
    <w:rsid w:val="00120386"/>
    <w:rsid w:val="00135082"/>
    <w:rsid w:val="00135DC7"/>
    <w:rsid w:val="00140161"/>
    <w:rsid w:val="00147ED1"/>
    <w:rsid w:val="001500D6"/>
    <w:rsid w:val="00157C41"/>
    <w:rsid w:val="00161A8B"/>
    <w:rsid w:val="001661D9"/>
    <w:rsid w:val="001708EC"/>
    <w:rsid w:val="00173FBF"/>
    <w:rsid w:val="00175B89"/>
    <w:rsid w:val="001925A8"/>
    <w:rsid w:val="0019673D"/>
    <w:rsid w:val="001A46BB"/>
    <w:rsid w:val="001C0D94"/>
    <w:rsid w:val="001C55E0"/>
    <w:rsid w:val="001E4947"/>
    <w:rsid w:val="001E5ECF"/>
    <w:rsid w:val="00211CA3"/>
    <w:rsid w:val="00222A49"/>
    <w:rsid w:val="0022552E"/>
    <w:rsid w:val="002505FF"/>
    <w:rsid w:val="00261247"/>
    <w:rsid w:val="002619E1"/>
    <w:rsid w:val="00264652"/>
    <w:rsid w:val="00280A18"/>
    <w:rsid w:val="00282084"/>
    <w:rsid w:val="00291052"/>
    <w:rsid w:val="002B5E79"/>
    <w:rsid w:val="002C0859"/>
    <w:rsid w:val="002F1947"/>
    <w:rsid w:val="00306D94"/>
    <w:rsid w:val="003125DF"/>
    <w:rsid w:val="00335736"/>
    <w:rsid w:val="00344FDB"/>
    <w:rsid w:val="003563D2"/>
    <w:rsid w:val="003715E6"/>
    <w:rsid w:val="00376FA5"/>
    <w:rsid w:val="003A1479"/>
    <w:rsid w:val="003A1813"/>
    <w:rsid w:val="003B7D82"/>
    <w:rsid w:val="003C4644"/>
    <w:rsid w:val="003C5BE3"/>
    <w:rsid w:val="00413A7C"/>
    <w:rsid w:val="004141DD"/>
    <w:rsid w:val="00461804"/>
    <w:rsid w:val="00466810"/>
    <w:rsid w:val="004816B5"/>
    <w:rsid w:val="00483DD2"/>
    <w:rsid w:val="00494E6F"/>
    <w:rsid w:val="004A1B4D"/>
    <w:rsid w:val="004A58DD"/>
    <w:rsid w:val="004A6119"/>
    <w:rsid w:val="004B47DC"/>
    <w:rsid w:val="004C17E5"/>
    <w:rsid w:val="004E75B3"/>
    <w:rsid w:val="004F04BA"/>
    <w:rsid w:val="004F0EFF"/>
    <w:rsid w:val="004F7C84"/>
    <w:rsid w:val="0050093F"/>
    <w:rsid w:val="00514788"/>
    <w:rsid w:val="005172C5"/>
    <w:rsid w:val="0054371B"/>
    <w:rsid w:val="0056615E"/>
    <w:rsid w:val="005666F2"/>
    <w:rsid w:val="00572ECC"/>
    <w:rsid w:val="00583437"/>
    <w:rsid w:val="005B2DDF"/>
    <w:rsid w:val="005B4AE7"/>
    <w:rsid w:val="005B53B0"/>
    <w:rsid w:val="005D2F0A"/>
    <w:rsid w:val="005D3DC0"/>
    <w:rsid w:val="005D4207"/>
    <w:rsid w:val="005D45B3"/>
    <w:rsid w:val="005F6005"/>
    <w:rsid w:val="00601B87"/>
    <w:rsid w:val="006064AB"/>
    <w:rsid w:val="006072E0"/>
    <w:rsid w:val="0061347C"/>
    <w:rsid w:val="00622BB5"/>
    <w:rsid w:val="00655345"/>
    <w:rsid w:val="00672536"/>
    <w:rsid w:val="00681EDC"/>
    <w:rsid w:val="0068649F"/>
    <w:rsid w:val="00687189"/>
    <w:rsid w:val="006972B9"/>
    <w:rsid w:val="00697CCC"/>
    <w:rsid w:val="006A4975"/>
    <w:rsid w:val="006B13B7"/>
    <w:rsid w:val="006B2942"/>
    <w:rsid w:val="006B3994"/>
    <w:rsid w:val="006C0E45"/>
    <w:rsid w:val="006C285F"/>
    <w:rsid w:val="006C592F"/>
    <w:rsid w:val="006D4829"/>
    <w:rsid w:val="006F3B38"/>
    <w:rsid w:val="007137A4"/>
    <w:rsid w:val="0073601F"/>
    <w:rsid w:val="00737A92"/>
    <w:rsid w:val="0074778B"/>
    <w:rsid w:val="0077225E"/>
    <w:rsid w:val="00775A55"/>
    <w:rsid w:val="007762BE"/>
    <w:rsid w:val="00784F04"/>
    <w:rsid w:val="00793F48"/>
    <w:rsid w:val="007B35B2"/>
    <w:rsid w:val="007B76DD"/>
    <w:rsid w:val="007D1FFF"/>
    <w:rsid w:val="007D42A0"/>
    <w:rsid w:val="007E685C"/>
    <w:rsid w:val="007F6108"/>
    <w:rsid w:val="007F7097"/>
    <w:rsid w:val="008067A6"/>
    <w:rsid w:val="008251B3"/>
    <w:rsid w:val="00844F1D"/>
    <w:rsid w:val="0084749F"/>
    <w:rsid w:val="00864202"/>
    <w:rsid w:val="0087595E"/>
    <w:rsid w:val="00875C55"/>
    <w:rsid w:val="008B5443"/>
    <w:rsid w:val="008C2062"/>
    <w:rsid w:val="008C7EEB"/>
    <w:rsid w:val="008D0DEF"/>
    <w:rsid w:val="008D1B44"/>
    <w:rsid w:val="008D2256"/>
    <w:rsid w:val="008D5E3D"/>
    <w:rsid w:val="008E0ACA"/>
    <w:rsid w:val="0090406F"/>
    <w:rsid w:val="0090737A"/>
    <w:rsid w:val="0096108C"/>
    <w:rsid w:val="00963BA0"/>
    <w:rsid w:val="00967764"/>
    <w:rsid w:val="009810EE"/>
    <w:rsid w:val="00984CC9"/>
    <w:rsid w:val="0099233F"/>
    <w:rsid w:val="009B54A0"/>
    <w:rsid w:val="009C6405"/>
    <w:rsid w:val="009F1191"/>
    <w:rsid w:val="00A01123"/>
    <w:rsid w:val="00A30799"/>
    <w:rsid w:val="00A36458"/>
    <w:rsid w:val="00A57FE8"/>
    <w:rsid w:val="00A64ECE"/>
    <w:rsid w:val="00A66185"/>
    <w:rsid w:val="00A66996"/>
    <w:rsid w:val="00A71CAD"/>
    <w:rsid w:val="00A731A2"/>
    <w:rsid w:val="00A827C1"/>
    <w:rsid w:val="00A910DC"/>
    <w:rsid w:val="00A93F40"/>
    <w:rsid w:val="00A9495F"/>
    <w:rsid w:val="00A96F93"/>
    <w:rsid w:val="00AC4A25"/>
    <w:rsid w:val="00AE4D21"/>
    <w:rsid w:val="00AE5772"/>
    <w:rsid w:val="00AF22AD"/>
    <w:rsid w:val="00AF5107"/>
    <w:rsid w:val="00B06264"/>
    <w:rsid w:val="00B07C8F"/>
    <w:rsid w:val="00B150D6"/>
    <w:rsid w:val="00B275D4"/>
    <w:rsid w:val="00B75051"/>
    <w:rsid w:val="00B859DE"/>
    <w:rsid w:val="00BD0E59"/>
    <w:rsid w:val="00BD2DFA"/>
    <w:rsid w:val="00BD69EA"/>
    <w:rsid w:val="00C12D2F"/>
    <w:rsid w:val="00C277A8"/>
    <w:rsid w:val="00C309AE"/>
    <w:rsid w:val="00C365CE"/>
    <w:rsid w:val="00C417EB"/>
    <w:rsid w:val="00C528AE"/>
    <w:rsid w:val="00C618DC"/>
    <w:rsid w:val="00C94285"/>
    <w:rsid w:val="00CA5274"/>
    <w:rsid w:val="00CA7853"/>
    <w:rsid w:val="00CE45B0"/>
    <w:rsid w:val="00D0014D"/>
    <w:rsid w:val="00D22819"/>
    <w:rsid w:val="00D511F0"/>
    <w:rsid w:val="00D54EE5"/>
    <w:rsid w:val="00D60D85"/>
    <w:rsid w:val="00D63F82"/>
    <w:rsid w:val="00D640FC"/>
    <w:rsid w:val="00D70F7D"/>
    <w:rsid w:val="00D877CF"/>
    <w:rsid w:val="00D9236F"/>
    <w:rsid w:val="00D92929"/>
    <w:rsid w:val="00D93C2E"/>
    <w:rsid w:val="00D970A5"/>
    <w:rsid w:val="00DB4967"/>
    <w:rsid w:val="00DE0405"/>
    <w:rsid w:val="00DE50CB"/>
    <w:rsid w:val="00E01E6E"/>
    <w:rsid w:val="00E074DA"/>
    <w:rsid w:val="00E206AE"/>
    <w:rsid w:val="00E23397"/>
    <w:rsid w:val="00E32CD7"/>
    <w:rsid w:val="00E44EE1"/>
    <w:rsid w:val="00E5241D"/>
    <w:rsid w:val="00E5680C"/>
    <w:rsid w:val="00E61A16"/>
    <w:rsid w:val="00E62832"/>
    <w:rsid w:val="00E76267"/>
    <w:rsid w:val="00EA535B"/>
    <w:rsid w:val="00EC579D"/>
    <w:rsid w:val="00ED5BDC"/>
    <w:rsid w:val="00ED7DAC"/>
    <w:rsid w:val="00F067A6"/>
    <w:rsid w:val="00F20B25"/>
    <w:rsid w:val="00F37B83"/>
    <w:rsid w:val="00F42068"/>
    <w:rsid w:val="00F70C03"/>
    <w:rsid w:val="00F730D0"/>
    <w:rsid w:val="00F9084A"/>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48854551">
      <w:bodyDiv w:val="1"/>
      <w:marLeft w:val="0"/>
      <w:marRight w:val="0"/>
      <w:marTop w:val="0"/>
      <w:marBottom w:val="0"/>
      <w:divBdr>
        <w:top w:val="none" w:sz="0" w:space="0" w:color="auto"/>
        <w:left w:val="none" w:sz="0" w:space="0" w:color="auto"/>
        <w:bottom w:val="none" w:sz="0" w:space="0" w:color="auto"/>
        <w:right w:val="none" w:sz="0" w:space="0" w:color="auto"/>
      </w:divBdr>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394237732">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dwesterngovernors.org/power-plant-closur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a27f72-aaa3-479a-8056-4d1f482f6428" xsi:nil="true"/>
    <lcf76f155ced4ddcb4097134ff3c332f xmlns="11b35ced-cbbd-4bb6-a753-082a779fef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A8F766A8A5C4439D1F9E47463AE977" ma:contentTypeVersion="12" ma:contentTypeDescription="Create a new document." ma:contentTypeScope="" ma:versionID="c6eded261bb585ac884e3917fe6e4589">
  <xsd:schema xmlns:xsd="http://www.w3.org/2001/XMLSchema" xmlns:xs="http://www.w3.org/2001/XMLSchema" xmlns:p="http://schemas.microsoft.com/office/2006/metadata/properties" xmlns:ns2="11b35ced-cbbd-4bb6-a753-082a779fefc4" xmlns:ns3="91a27f72-aaa3-479a-8056-4d1f482f6428" targetNamespace="http://schemas.microsoft.com/office/2006/metadata/properties" ma:root="true" ma:fieldsID="68c8047b2e2cae5e4fdd5d2945075ea8" ns2:_="" ns3:_="">
    <xsd:import namespace="11b35ced-cbbd-4bb6-a753-082a779fefc4"/>
    <xsd:import namespace="91a27f72-aaa3-479a-8056-4d1f482f6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5ced-cbbd-4bb6-a753-082a779f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27f72-aaa3-479a-8056-4d1f482f6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f6bc12-f1ad-477b-a311-a0c105f128e1}" ma:internalName="TaxCatchAll" ma:showField="CatchAllData" ma:web="91a27f72-aaa3-479a-8056-4d1f482f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2.xml><?xml version="1.0" encoding="utf-8"?>
<ds:datastoreItem xmlns:ds="http://schemas.openxmlformats.org/officeDocument/2006/customXml" ds:itemID="{6C0EEBB9-4CBA-44C9-AFC4-CB57150E4908}">
  <ds:schemaRefs>
    <ds:schemaRef ds:uri="http://schemas.microsoft.com/sharepoint/v3/contenttype/forms"/>
  </ds:schemaRefs>
</ds:datastoreItem>
</file>

<file path=customXml/itemProps3.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7A361C-FD7C-4C78-A0B5-06021BB2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5ced-cbbd-4bb6-a753-082a779fefc4"/>
    <ds:schemaRef ds:uri="91a27f72-aaa3-479a-8056-4d1f482f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2025-05-30T23:59:00Z</dcterms:created>
  <dcterms:modified xsi:type="dcterms:W3CDTF">2025-05-31T00:00:00Z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0x0101003FA8F766A8A5C4439D1F9E47463AE977</vt:lpwstr>
  </property>
</Properties>
</file>