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F027" w14:textId="31EA15D5" w:rsidR="00006B3B" w:rsidRDefault="00006B3B" w:rsidP="00006B3B">
      <w:pPr>
        <w:rPr>
          <w:sz w:val="20"/>
          <w:szCs w:val="20"/>
        </w:rPr>
      </w:pPr>
    </w:p>
    <w:p w14:paraId="13B506BB" w14:textId="77777777" w:rsidR="00105C0B" w:rsidRDefault="00105C0B" w:rsidP="0002623D">
      <w:pPr>
        <w:jc w:val="both"/>
      </w:pPr>
    </w:p>
    <w:p w14:paraId="4C8F1E8B" w14:textId="1C9FE000" w:rsidR="005A25A4" w:rsidRDefault="00926854" w:rsidP="0002623D">
      <w:pPr>
        <w:jc w:val="both"/>
      </w:pPr>
      <w:r>
        <w:t>The Department of Human Services’ Direct Care &amp; Treatment (DCT) division operates a variety of treatment programs to meet the needs of individuals across Minnesota</w:t>
      </w:r>
      <w:r w:rsidR="00BD057F">
        <w:t xml:space="preserve"> (see attached </w:t>
      </w:r>
      <w:r w:rsidR="005A25A4">
        <w:t>Brief Program Description</w:t>
      </w:r>
      <w:r w:rsidR="00BD057F">
        <w:t xml:space="preserve">).  </w:t>
      </w:r>
      <w:r w:rsidR="005A25A4">
        <w:t>Additionally,</w:t>
      </w:r>
      <w:r w:rsidR="00BD057F">
        <w:t xml:space="preserve"> DCT’s </w:t>
      </w:r>
      <w:r w:rsidR="005A25A4">
        <w:t xml:space="preserve">Anoka Metro Regional Treatment Center (AMRTC) </w:t>
      </w:r>
      <w:r w:rsidR="00BD057F">
        <w:t xml:space="preserve">hospital is also a </w:t>
      </w:r>
      <w:r w:rsidR="00FF30D5">
        <w:t>certified competency</w:t>
      </w:r>
      <w:r>
        <w:t xml:space="preserve"> attainment </w:t>
      </w:r>
      <w:r w:rsidR="00BD057F">
        <w:t xml:space="preserve">program </w:t>
      </w:r>
      <w:r w:rsidR="0057299C">
        <w:t>under Minnesota Chapter 611</w:t>
      </w:r>
      <w:r w:rsidR="00810F13">
        <w:t>.</w:t>
      </w:r>
    </w:p>
    <w:p w14:paraId="6FEECCDD" w14:textId="77777777" w:rsidR="005A25A4" w:rsidRDefault="005A25A4" w:rsidP="0002623D">
      <w:pPr>
        <w:jc w:val="both"/>
      </w:pPr>
    </w:p>
    <w:p w14:paraId="30BE3F19" w14:textId="345D6412" w:rsidR="00810F13" w:rsidRDefault="005A25A4" w:rsidP="0002623D">
      <w:pPr>
        <w:jc w:val="both"/>
        <w:rPr>
          <w:sz w:val="20"/>
          <w:szCs w:val="20"/>
        </w:rPr>
      </w:pPr>
      <w:r>
        <w:t>DCT</w:t>
      </w:r>
      <w:r w:rsidR="00810F13">
        <w:t xml:space="preserve"> may only admit individuals under Minn. Ch. 611 if they have been found incompetent to stand trial on a gross misdemeanor or felony charge. Individuals who have been found by a criminal court not to have a substantial probability of attaining competency in the reasonably foreseeable future cannot be admitted to </w:t>
      </w:r>
      <w:r>
        <w:t xml:space="preserve">DCT </w:t>
      </w:r>
      <w:r w:rsidR="00810F13">
        <w:t>under Chapter 611.</w:t>
      </w:r>
      <w:r w:rsidR="0057299C">
        <w:t xml:space="preserve"> </w:t>
      </w:r>
      <w:r w:rsidR="00810F13">
        <w:t xml:space="preserve">Additionally, </w:t>
      </w:r>
      <w:r w:rsidR="0057299C">
        <w:t>DCT must determine that the individual is clinically appropriate</w:t>
      </w:r>
      <w:r w:rsidR="00F50429">
        <w:t xml:space="preserve"> before an individual can be ordered to </w:t>
      </w:r>
      <w:r w:rsidR="00EE7235">
        <w:t>DCT</w:t>
      </w:r>
      <w:r w:rsidR="00F50429">
        <w:t xml:space="preserve"> under Chapter 611</w:t>
      </w:r>
      <w:r w:rsidR="0057299C">
        <w:t xml:space="preserve">. </w:t>
      </w:r>
      <w:r w:rsidR="00F50429">
        <w:t>S</w:t>
      </w:r>
      <w:r w:rsidR="006D423D" w:rsidRPr="006D423D">
        <w:rPr>
          <w:i/>
          <w:iCs/>
        </w:rPr>
        <w:t>ee</w:t>
      </w:r>
      <w:r w:rsidR="006D423D">
        <w:t xml:space="preserve"> </w:t>
      </w:r>
      <w:r w:rsidR="006D423D" w:rsidRPr="006D423D">
        <w:t>Minn. Stat. § 611.46, subd. 1(c</w:t>
      </w:r>
      <w:r w:rsidR="006D423D">
        <w:t>).</w:t>
      </w:r>
    </w:p>
    <w:p w14:paraId="7C544C24" w14:textId="77777777" w:rsidR="008E46C0" w:rsidRPr="00006B3B" w:rsidRDefault="008E46C0" w:rsidP="0002623D">
      <w:pPr>
        <w:jc w:val="both"/>
        <w:rPr>
          <w:sz w:val="20"/>
          <w:szCs w:val="20"/>
        </w:rPr>
      </w:pPr>
    </w:p>
    <w:p w14:paraId="0EB07AAF" w14:textId="7C89C376" w:rsidR="00DB2C06" w:rsidRDefault="006D423D" w:rsidP="0002623D">
      <w:pPr>
        <w:jc w:val="both"/>
        <w:rPr>
          <w:sz w:val="20"/>
          <w:szCs w:val="20"/>
        </w:rPr>
      </w:pPr>
      <w:r>
        <w:t xml:space="preserve">This form may be used to </w:t>
      </w:r>
      <w:r w:rsidR="0057299C">
        <w:t>make a referral</w:t>
      </w:r>
      <w:r w:rsidR="005A25A4">
        <w:t xml:space="preserve"> to DCT</w:t>
      </w:r>
      <w:r w:rsidR="0057299C">
        <w:t xml:space="preserve"> </w:t>
      </w:r>
      <w:r>
        <w:t xml:space="preserve">for a defendant who has been found incompetent to stand trial in a criminal case under Chapter 611. Please complete the form and send it and any supporting documentation, including the written court order finding the defendant incompetent </w:t>
      </w:r>
      <w:r w:rsidR="00357ECF">
        <w:t xml:space="preserve">under Chapter 611, to </w:t>
      </w:r>
      <w:hyperlink r:id="rId8" w:history="1">
        <w:r w:rsidR="0097243B" w:rsidRPr="0097243B">
          <w:rPr>
            <w:rStyle w:val="Hyperlink"/>
          </w:rPr>
          <w:t>dhs.sos.centralpreadmissions@state.mn.us</w:t>
        </w:r>
      </w:hyperlink>
      <w:r w:rsidR="00357ECF">
        <w:t xml:space="preserve"> to initiate an admission review.</w:t>
      </w:r>
    </w:p>
    <w:p w14:paraId="235F4B31" w14:textId="77777777" w:rsidR="00E7261F" w:rsidRDefault="00E7261F" w:rsidP="00716448">
      <w:pPr>
        <w:pStyle w:val="NoSpacing"/>
        <w:rPr>
          <w:rFonts w:ascii="Times New Roman" w:hAnsi="Times New Roman" w:cs="Times New Roman"/>
        </w:rPr>
      </w:pPr>
    </w:p>
    <w:p w14:paraId="2031F32F" w14:textId="77777777" w:rsidR="00105C0B" w:rsidRDefault="00105C0B" w:rsidP="00716448">
      <w:pPr>
        <w:pStyle w:val="NoSpacing"/>
        <w:rPr>
          <w:rFonts w:ascii="Times New Roman" w:hAnsi="Times New Roman" w:cs="Times New Roman"/>
        </w:rPr>
      </w:pPr>
    </w:p>
    <w:p w14:paraId="0C700AE2" w14:textId="77777777" w:rsidR="00357ECF" w:rsidRDefault="00357ECF" w:rsidP="00357ECF">
      <w:pPr>
        <w:tabs>
          <w:tab w:val="left" w:pos="2340"/>
          <w:tab w:val="left" w:pos="5220"/>
          <w:tab w:val="left" w:pos="7020"/>
        </w:tabs>
      </w:pPr>
      <w:r>
        <w:t>---------------------------------------------------------------------------------------------------------------------------------------</w:t>
      </w:r>
    </w:p>
    <w:p w14:paraId="1A956574" w14:textId="77777777" w:rsidR="00357ECF" w:rsidRDefault="00357ECF" w:rsidP="00716448">
      <w:pPr>
        <w:pStyle w:val="NoSpacing"/>
        <w:rPr>
          <w:rFonts w:ascii="Times New Roman" w:hAnsi="Times New Roman" w:cs="Times New Roman"/>
        </w:rPr>
      </w:pPr>
    </w:p>
    <w:p w14:paraId="04625AFD" w14:textId="77777777" w:rsidR="00105C0B" w:rsidRDefault="00105C0B" w:rsidP="00716448">
      <w:pPr>
        <w:pStyle w:val="NoSpacing"/>
        <w:rPr>
          <w:rFonts w:ascii="Times New Roman" w:hAnsi="Times New Roman" w:cs="Times New Roman"/>
        </w:rPr>
      </w:pPr>
    </w:p>
    <w:p w14:paraId="27AF746A" w14:textId="060817CE" w:rsidR="00357ECF" w:rsidRPr="00C8300E" w:rsidRDefault="00357ECF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Defendant Name: 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D9DC260" w14:textId="17C851AD" w:rsidR="00357ECF" w:rsidRPr="00C8300E" w:rsidRDefault="00357ECF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Court file number(s): 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348588D9" w14:textId="3038ADB5" w:rsidR="00357ECF" w:rsidRPr="00C8300E" w:rsidRDefault="00357ECF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Charges on which defendant has been found incompetent: 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24256ED3" w14:textId="77777777" w:rsidR="003C465F" w:rsidRPr="00C8300E" w:rsidRDefault="003C465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2A120E" w14:textId="21EE711B" w:rsidR="003C465F" w:rsidRPr="00C8300E" w:rsidRDefault="003C465F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Forensic Navigator: 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6D18F0ED" w14:textId="2239DCDF" w:rsidR="003C465F" w:rsidRDefault="003C465F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Forensic Navigator Contact Information:  </w:t>
      </w:r>
      <w:bookmarkStart w:id="4" w:name="_Hlk183427839"/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bookmarkEnd w:id="5"/>
    </w:p>
    <w:p w14:paraId="6270EE7B" w14:textId="77777777" w:rsidR="00F817C1" w:rsidRPr="00C8300E" w:rsidRDefault="00F817C1" w:rsidP="00B714D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13B3C" w14:textId="77777777" w:rsidR="00F817C1" w:rsidRDefault="00F817C1" w:rsidP="00F817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Manger (if applicable):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38A2CDD" w14:textId="77777777" w:rsidR="00F817C1" w:rsidRDefault="00F817C1" w:rsidP="00F817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Manager Contact Information (if applicable): </w:t>
      </w:r>
      <w:r w:rsidRPr="00C8300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300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C8300E">
        <w:rPr>
          <w:rFonts w:ascii="Times New Roman" w:hAnsi="Times New Roman" w:cs="Times New Roman"/>
          <w:sz w:val="24"/>
          <w:szCs w:val="24"/>
        </w:rPr>
      </w:r>
      <w:r w:rsidRPr="00C8300E">
        <w:rPr>
          <w:rFonts w:ascii="Times New Roman" w:hAnsi="Times New Roman" w:cs="Times New Roman"/>
          <w:sz w:val="24"/>
          <w:szCs w:val="24"/>
        </w:rPr>
        <w:fldChar w:fldCharType="separate"/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noProof/>
          <w:sz w:val="24"/>
          <w:szCs w:val="24"/>
        </w:rPr>
        <w:t> </w:t>
      </w:r>
      <w:r w:rsidRPr="00C8300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E594D25" w14:textId="77777777" w:rsidR="003C465F" w:rsidRPr="00C8300E" w:rsidRDefault="003C465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25CB15" w14:textId="30FCA6EF" w:rsidR="003C465F" w:rsidRPr="00C8300E" w:rsidRDefault="003C465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300E">
        <w:rPr>
          <w:rFonts w:ascii="Times New Roman" w:hAnsi="Times New Roman" w:cs="Times New Roman"/>
          <w:sz w:val="24"/>
          <w:szCs w:val="24"/>
        </w:rPr>
        <w:t xml:space="preserve">Admission to DCT </w:t>
      </w:r>
      <w:r w:rsidR="005A25A4">
        <w:rPr>
          <w:rFonts w:ascii="Times New Roman" w:hAnsi="Times New Roman" w:cs="Times New Roman"/>
          <w:sz w:val="24"/>
          <w:szCs w:val="24"/>
        </w:rPr>
        <w:t xml:space="preserve">under </w:t>
      </w:r>
      <w:r w:rsidRPr="00C8300E">
        <w:rPr>
          <w:rFonts w:ascii="Times New Roman" w:hAnsi="Times New Roman" w:cs="Times New Roman"/>
          <w:sz w:val="24"/>
          <w:szCs w:val="24"/>
        </w:rPr>
        <w:t>Chap. 611 is requested for the following reasons:</w:t>
      </w:r>
    </w:p>
    <w:p w14:paraId="1D1F6505" w14:textId="77777777" w:rsidR="003C465F" w:rsidRPr="00C8300E" w:rsidRDefault="003C465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0"/>
      </w:tblGrid>
      <w:tr w:rsidR="00B714DE" w14:paraId="1AAABBB1" w14:textId="77777777" w:rsidTr="00215D48">
        <w:trPr>
          <w:trHeight w:val="1512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</w:tcPr>
          <w:p w14:paraId="30A73BB7" w14:textId="19649A27" w:rsidR="00B714DE" w:rsidRDefault="00B714DE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761DFE40" w14:textId="77777777" w:rsidR="00357ECF" w:rsidRPr="00C8300E" w:rsidRDefault="00357ECF" w:rsidP="00716448">
      <w:pPr>
        <w:pStyle w:val="NoSpacing"/>
        <w:rPr>
          <w:rFonts w:ascii="Times New Roman" w:hAnsi="Times New Roman" w:cs="Times New Roman"/>
        </w:rPr>
      </w:pPr>
    </w:p>
    <w:p w14:paraId="3164F62A" w14:textId="77777777" w:rsidR="00357ECF" w:rsidRPr="00C8300E" w:rsidRDefault="00357EC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4C32C" w14:textId="77777777" w:rsidR="00357ECF" w:rsidRPr="00C8300E" w:rsidRDefault="00357ECF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2AC9A" w14:textId="77777777" w:rsidR="006A7875" w:rsidRPr="00C8300E" w:rsidRDefault="006A7875" w:rsidP="007164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131FBE" w14:textId="77777777" w:rsidR="00105C0B" w:rsidRDefault="00105C0B" w:rsidP="00716448">
      <w:pPr>
        <w:pStyle w:val="NoSpacing"/>
        <w:rPr>
          <w:rFonts w:ascii="Times New Roman" w:hAnsi="Times New Roman" w:cs="Times New Roman"/>
        </w:rPr>
      </w:pPr>
    </w:p>
    <w:p w14:paraId="39209282" w14:textId="77777777" w:rsidR="00105C0B" w:rsidRDefault="00105C0B" w:rsidP="00716448">
      <w:pPr>
        <w:pStyle w:val="NoSpacing"/>
        <w:rPr>
          <w:rFonts w:ascii="Times New Roman" w:hAnsi="Times New Roman" w:cs="Times New Roman"/>
        </w:rPr>
      </w:pPr>
    </w:p>
    <w:p w14:paraId="434BF270" w14:textId="7C347369" w:rsidR="006A7875" w:rsidRPr="00C8300E" w:rsidRDefault="006A7875" w:rsidP="00716448">
      <w:pPr>
        <w:pStyle w:val="NoSpacing"/>
        <w:rPr>
          <w:rFonts w:ascii="Times New Roman" w:hAnsi="Times New Roman" w:cs="Times New Roman"/>
        </w:rPr>
      </w:pPr>
      <w:r w:rsidRPr="00C8300E">
        <w:rPr>
          <w:rFonts w:ascii="Times New Roman" w:hAnsi="Times New Roman" w:cs="Times New Roman"/>
        </w:rPr>
        <w:t>Included with this form are the following documents:</w:t>
      </w:r>
    </w:p>
    <w:p w14:paraId="5049865F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0250"/>
      </w:tblGrid>
      <w:tr w:rsidR="006A7875" w14:paraId="33E97148" w14:textId="77777777" w:rsidTr="006A7875">
        <w:tc>
          <w:tcPr>
            <w:tcW w:w="540" w:type="dxa"/>
          </w:tcPr>
          <w:p w14:paraId="2C9C47B2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250" w:type="dxa"/>
          </w:tcPr>
          <w:p w14:paraId="0AB03298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4593C4D" w14:textId="6E302911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A written order finding the defendant incompetent to stand trial on a gross misdemeanor or felony charge under Chapter 611 (required)</w:t>
            </w:r>
          </w:p>
          <w:p w14:paraId="62D7AF7B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2F012E6" w14:textId="245200C9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  <w:r>
              <w:rPr>
                <w:rFonts w:ascii="Times New Roman" w:hAnsi="Times New Roman" w:cs="Times New Roman"/>
              </w:rPr>
              <w:t xml:space="preserve"> Records from the facility in which defendant is currently held, if available</w:t>
            </w:r>
          </w:p>
          <w:p w14:paraId="65377CFB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0372BAC" w14:textId="7CBFFF03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  <w:r>
              <w:rPr>
                <w:rFonts w:ascii="Times New Roman" w:hAnsi="Times New Roman" w:cs="Times New Roman"/>
              </w:rPr>
              <w:t xml:space="preserve"> Medical or other treatment records</w:t>
            </w:r>
          </w:p>
          <w:p w14:paraId="5EBEE7A2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98D030F" w14:textId="7D73D00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</w:rPr>
              <w:t xml:space="preserve"> Medication Administration Record (MAR)</w:t>
            </w:r>
          </w:p>
          <w:p w14:paraId="488F6AB3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B29F5C3" w14:textId="2E3BA72C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A copy of the most recent completed competency evaluation as well as any available past evaluations completed under Ch. 611 or Minn. R. Crim. Pro. 20.01.</w:t>
            </w:r>
          </w:p>
          <w:p w14:paraId="44E153CA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BF5511B" w14:textId="53CAE668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 xml:space="preserve"> </w:t>
            </w:r>
            <w:r w:rsidR="00C8300E">
              <w:rPr>
                <w:rFonts w:ascii="Times New Roman" w:hAnsi="Times New Roman" w:cs="Times New Roman"/>
              </w:rPr>
              <w:t>Records from previous competency attainment programs</w:t>
            </w:r>
          </w:p>
          <w:p w14:paraId="5C1E194C" w14:textId="77777777" w:rsidR="00C8300E" w:rsidRDefault="00C8300E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2216AC" w14:textId="71297B3B" w:rsidR="00C8300E" w:rsidRDefault="00C8300E" w:rsidP="0071644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3256B3">
              <w:rPr>
                <w:rFonts w:ascii="Times New Roman" w:hAnsi="Times New Roman" w:cs="Times New Roman"/>
              </w:rPr>
            </w:r>
            <w:r w:rsidR="003256B3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</w:rPr>
              <w:t xml:space="preserve"> Other: (please describe)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  <w:p w14:paraId="02774046" w14:textId="77777777" w:rsidR="006A7875" w:rsidRDefault="006A7875" w:rsidP="00716448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88C57F3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p w14:paraId="461023DE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p w14:paraId="6D8DA609" w14:textId="77777777" w:rsidR="00105C0B" w:rsidRDefault="00105C0B" w:rsidP="00716448">
      <w:pPr>
        <w:pStyle w:val="NoSpacing"/>
        <w:rPr>
          <w:rFonts w:ascii="Times New Roman" w:hAnsi="Times New Roman" w:cs="Times New Roman"/>
        </w:rPr>
      </w:pPr>
    </w:p>
    <w:p w14:paraId="23326A13" w14:textId="77777777" w:rsidR="00213D5D" w:rsidRDefault="00213D5D" w:rsidP="0071644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8300E" w14:paraId="5237A2E9" w14:textId="77777777" w:rsidTr="00C8300E">
        <w:tc>
          <w:tcPr>
            <w:tcW w:w="10790" w:type="dxa"/>
          </w:tcPr>
          <w:p w14:paraId="7B6E5173" w14:textId="706DAB06" w:rsidR="00C8300E" w:rsidRDefault="00C8300E" w:rsidP="00105C0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DCT </w:t>
            </w:r>
            <w:r w:rsidR="00A11A1B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>provide a response either consenting to or declining the admission</w:t>
            </w:r>
            <w:r w:rsidR="006A2B7F">
              <w:rPr>
                <w:rFonts w:ascii="Times New Roman" w:hAnsi="Times New Roman" w:cs="Times New Roman"/>
              </w:rPr>
              <w:t xml:space="preserve"> </w:t>
            </w:r>
            <w:r w:rsidR="00A11A1B">
              <w:rPr>
                <w:rFonts w:ascii="Times New Roman" w:hAnsi="Times New Roman" w:cs="Times New Roman"/>
              </w:rPr>
              <w:t>after review of</w:t>
            </w:r>
            <w:r>
              <w:rPr>
                <w:rFonts w:ascii="Times New Roman" w:hAnsi="Times New Roman" w:cs="Times New Roman"/>
              </w:rPr>
              <w:t xml:space="preserve"> this form</w:t>
            </w:r>
            <w:r w:rsidR="00A11A1B">
              <w:rPr>
                <w:rFonts w:ascii="Times New Roman" w:hAnsi="Times New Roman" w:cs="Times New Roman"/>
              </w:rPr>
              <w:t xml:space="preserve"> and supporting documentation</w:t>
            </w:r>
            <w:r>
              <w:rPr>
                <w:rFonts w:ascii="Times New Roman" w:hAnsi="Times New Roman" w:cs="Times New Roman"/>
              </w:rPr>
              <w:t>. Incomplete forms and/or inadequate supporting</w:t>
            </w:r>
            <w:r w:rsidR="00105C0B">
              <w:rPr>
                <w:rFonts w:ascii="Times New Roman" w:hAnsi="Times New Roman" w:cs="Times New Roman"/>
              </w:rPr>
              <w:t xml:space="preserve"> documentation may lead to delays.</w:t>
            </w:r>
          </w:p>
        </w:tc>
      </w:tr>
    </w:tbl>
    <w:p w14:paraId="5A198DA3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p w14:paraId="4F775D4F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450"/>
        <w:gridCol w:w="2070"/>
      </w:tblGrid>
      <w:tr w:rsidR="00105C0B" w14:paraId="7DD02C54" w14:textId="77777777" w:rsidTr="00105C0B">
        <w:tc>
          <w:tcPr>
            <w:tcW w:w="6295" w:type="dxa"/>
          </w:tcPr>
          <w:p w14:paraId="7C8D9E2B" w14:textId="57E0358A" w:rsidR="00105C0B" w:rsidRP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C0B">
              <w:rPr>
                <w:rFonts w:ascii="Times New Roman" w:hAnsi="Times New Roman" w:cs="Times New Roman"/>
                <w:sz w:val="20"/>
                <w:szCs w:val="20"/>
              </w:rPr>
              <w:t>For internal DCT use only</w:t>
            </w:r>
          </w:p>
        </w:tc>
        <w:tc>
          <w:tcPr>
            <w:tcW w:w="4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FF9DEA4" w14:textId="77777777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0FDF1FB5" w14:textId="232D654A" w:rsidR="00105C0B" w:rsidRP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5C0B">
              <w:rPr>
                <w:rFonts w:ascii="Times New Roman" w:hAnsi="Times New Roman" w:cs="Times New Roman"/>
                <w:sz w:val="20"/>
                <w:szCs w:val="20"/>
              </w:rPr>
              <w:t>Complete?</w:t>
            </w:r>
          </w:p>
        </w:tc>
      </w:tr>
      <w:tr w:rsidR="00105C0B" w14:paraId="0EA6C99D" w14:textId="77777777" w:rsidTr="00105C0B">
        <w:trPr>
          <w:trHeight w:val="516"/>
        </w:trPr>
        <w:tc>
          <w:tcPr>
            <w:tcW w:w="6295" w:type="dxa"/>
          </w:tcPr>
          <w:p w14:paraId="73CAC7FF" w14:textId="77777777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3641A0F5" w14:textId="3ADC5516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form received by DCT: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EC89606" w14:textId="77777777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14:paraId="1D62FB14" w14:textId="77777777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  <w:p w14:paraId="40300E71" w14:textId="1B4908DB" w:rsidR="00105C0B" w:rsidRDefault="00105C0B" w:rsidP="00105C0B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</w:tbl>
    <w:p w14:paraId="038C40F7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p w14:paraId="722AF83C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p w14:paraId="165440A3" w14:textId="77777777" w:rsidR="006A7875" w:rsidRDefault="006A7875" w:rsidP="00716448">
      <w:pPr>
        <w:pStyle w:val="NoSpacing"/>
        <w:rPr>
          <w:rFonts w:ascii="Times New Roman" w:hAnsi="Times New Roman" w:cs="Times New Roman"/>
        </w:rPr>
      </w:pPr>
    </w:p>
    <w:sectPr w:rsidR="006A7875" w:rsidSect="00587FD8">
      <w:headerReference w:type="default" r:id="rId9"/>
      <w:footerReference w:type="default" r:id="rId10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DBD2" w14:textId="77777777" w:rsidR="00D4290A" w:rsidRDefault="00D4290A" w:rsidP="00440EB8">
      <w:r>
        <w:separator/>
      </w:r>
    </w:p>
  </w:endnote>
  <w:endnote w:type="continuationSeparator" w:id="0">
    <w:p w14:paraId="580BFCDE" w14:textId="77777777" w:rsidR="00D4290A" w:rsidRDefault="00D4290A" w:rsidP="0044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5169" w14:textId="77777777" w:rsidR="00440EB8" w:rsidRPr="00440EB8" w:rsidRDefault="00440EB8">
    <w:pPr>
      <w:pStyle w:val="Footer"/>
      <w:rPr>
        <w:sz w:val="2"/>
      </w:rPr>
    </w:pPr>
  </w:p>
  <w:tbl>
    <w:tblPr>
      <w:tblW w:w="109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08"/>
      <w:gridCol w:w="5467"/>
    </w:tblGrid>
    <w:tr w:rsidR="0019047C" w:rsidRPr="00145881" w14:paraId="6DE25CE9" w14:textId="77777777" w:rsidTr="003E657E">
      <w:trPr>
        <w:trHeight w:val="845"/>
      </w:trPr>
      <w:tc>
        <w:tcPr>
          <w:tcW w:w="5508" w:type="dxa"/>
          <w:tcBorders>
            <w:top w:val="thinThickLargeGap" w:sz="4" w:space="0" w:color="999999"/>
            <w:left w:val="dotted" w:sz="4" w:space="0" w:color="999999"/>
            <w:bottom w:val="dotted" w:sz="4" w:space="0" w:color="999999"/>
            <w:right w:val="dotted" w:sz="4" w:space="0" w:color="999999"/>
          </w:tcBorders>
          <w:shd w:val="clear" w:color="auto" w:fill="auto"/>
          <w:vAlign w:val="center"/>
        </w:tcPr>
        <w:p w14:paraId="180E0F33" w14:textId="77777777" w:rsidR="0019047C" w:rsidRPr="00145881" w:rsidRDefault="001B582E" w:rsidP="0019047C">
          <w:pPr>
            <w:pStyle w:val="Footer"/>
            <w:rPr>
              <w:sz w:val="20"/>
              <w:szCs w:val="20"/>
            </w:rPr>
          </w:pPr>
          <w:r w:rsidRPr="00145881">
            <w:rPr>
              <w:sz w:val="20"/>
              <w:szCs w:val="20"/>
            </w:rPr>
            <w:t>For</w:t>
          </w:r>
          <w:r w:rsidRPr="00145881">
            <w:rPr>
              <w:spacing w:val="-4"/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accessible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formats</w:t>
          </w:r>
          <w:r w:rsidRPr="00145881">
            <w:rPr>
              <w:spacing w:val="-3"/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of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this</w:t>
          </w:r>
          <w:r w:rsidRPr="00145881">
            <w:rPr>
              <w:spacing w:val="-3"/>
              <w:sz w:val="20"/>
              <w:szCs w:val="20"/>
            </w:rPr>
            <w:t xml:space="preserve"> information</w:t>
          </w:r>
          <w:r w:rsidRPr="00145881">
            <w:rPr>
              <w:spacing w:val="-1"/>
              <w:sz w:val="20"/>
              <w:szCs w:val="20"/>
            </w:rPr>
            <w:t>,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ask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your</w:t>
          </w:r>
          <w:r w:rsidRPr="00145881">
            <w:rPr>
              <w:spacing w:val="-3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treatment</w:t>
          </w:r>
          <w:r w:rsidRPr="00145881">
            <w:rPr>
              <w:spacing w:val="-3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team.</w:t>
          </w:r>
          <w:r w:rsidRPr="00145881">
            <w:rPr>
              <w:spacing w:val="25"/>
              <w:w w:val="99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For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assistance</w:t>
          </w:r>
          <w:r w:rsidRPr="00145881">
            <w:rPr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with additional equal</w:t>
          </w:r>
          <w:r w:rsidRPr="00145881">
            <w:rPr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access</w:t>
          </w:r>
          <w:r w:rsidRPr="00145881">
            <w:rPr>
              <w:sz w:val="20"/>
              <w:szCs w:val="20"/>
            </w:rPr>
            <w:t xml:space="preserve"> to</w:t>
          </w:r>
          <w:r w:rsidRPr="00145881">
            <w:rPr>
              <w:spacing w:val="-2"/>
              <w:sz w:val="20"/>
              <w:szCs w:val="20"/>
            </w:rPr>
            <w:t xml:space="preserve"> </w:t>
          </w:r>
          <w:r w:rsidRPr="00145881">
            <w:rPr>
              <w:spacing w:val="-1"/>
              <w:sz w:val="20"/>
              <w:szCs w:val="20"/>
            </w:rPr>
            <w:t>human</w:t>
          </w:r>
          <w:r w:rsidRPr="00145881">
            <w:rPr>
              <w:sz w:val="20"/>
              <w:szCs w:val="20"/>
            </w:rPr>
            <w:t xml:space="preserve"> services,</w:t>
          </w:r>
          <w:r w:rsidRPr="00145881">
            <w:rPr>
              <w:spacing w:val="27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 xml:space="preserve">contact your </w:t>
          </w:r>
          <w:r w:rsidRPr="00145881">
            <w:rPr>
              <w:spacing w:val="-1"/>
              <w:sz w:val="20"/>
              <w:szCs w:val="20"/>
            </w:rPr>
            <w:t>facility’s</w:t>
          </w:r>
          <w:r w:rsidRPr="00145881">
            <w:rPr>
              <w:spacing w:val="-16"/>
              <w:sz w:val="20"/>
              <w:szCs w:val="20"/>
            </w:rPr>
            <w:t xml:space="preserve"> </w:t>
          </w:r>
          <w:r w:rsidRPr="00145881">
            <w:rPr>
              <w:sz w:val="20"/>
              <w:szCs w:val="20"/>
            </w:rPr>
            <w:t>ADA</w:t>
          </w:r>
          <w:r w:rsidRPr="00145881">
            <w:rPr>
              <w:spacing w:val="-16"/>
              <w:sz w:val="20"/>
              <w:szCs w:val="20"/>
            </w:rPr>
            <w:t xml:space="preserve"> </w:t>
          </w:r>
          <w:r w:rsidRPr="00145881">
            <w:rPr>
              <w:spacing w:val="-2"/>
              <w:sz w:val="20"/>
              <w:szCs w:val="20"/>
            </w:rPr>
            <w:t xml:space="preserve">coordinator. </w:t>
          </w:r>
          <w:r w:rsidRPr="00145881">
            <w:rPr>
              <w:sz w:val="20"/>
              <w:szCs w:val="20"/>
            </w:rPr>
            <w:t xml:space="preserve"> ADA2 (2-18)</w:t>
          </w:r>
          <w:r w:rsidR="0019047C" w:rsidRPr="00145881">
            <w:rPr>
              <w:sz w:val="20"/>
              <w:szCs w:val="20"/>
            </w:rPr>
            <w:tab/>
          </w:r>
        </w:p>
      </w:tc>
      <w:tc>
        <w:tcPr>
          <w:tcW w:w="5467" w:type="dxa"/>
          <w:vMerge w:val="restart"/>
          <w:tcBorders>
            <w:top w:val="thinThickLargeGap" w:sz="4" w:space="0" w:color="999999"/>
            <w:left w:val="dotted" w:sz="4" w:space="0" w:color="999999"/>
            <w:right w:val="nil"/>
          </w:tcBorders>
          <w:shd w:val="clear" w:color="auto" w:fill="auto"/>
        </w:tcPr>
        <w:p w14:paraId="6E69DA23" w14:textId="77777777" w:rsidR="0019047C" w:rsidRPr="00145881" w:rsidRDefault="0019047C" w:rsidP="0019047C">
          <w:pPr>
            <w:tabs>
              <w:tab w:val="left" w:pos="987"/>
              <w:tab w:val="center" w:pos="4320"/>
              <w:tab w:val="right" w:pos="8640"/>
            </w:tabs>
            <w:rPr>
              <w:sz w:val="20"/>
              <w:szCs w:val="20"/>
            </w:rPr>
          </w:pPr>
          <w:r w:rsidRPr="00145881">
            <w:rPr>
              <w:sz w:val="20"/>
              <w:szCs w:val="20"/>
            </w:rPr>
            <w:t xml:space="preserve">             </w:t>
          </w:r>
          <w:r w:rsidRPr="00145881">
            <w:rPr>
              <w:i/>
              <w:color w:val="C0C0C0"/>
              <w:sz w:val="20"/>
              <w:szCs w:val="20"/>
            </w:rPr>
            <w:t>Place label here</w:t>
          </w:r>
        </w:p>
      </w:tc>
    </w:tr>
    <w:tr w:rsidR="0019047C" w:rsidRPr="00FB3A12" w14:paraId="1106D5ED" w14:textId="77777777" w:rsidTr="003E657E">
      <w:trPr>
        <w:trHeight w:val="530"/>
      </w:trPr>
      <w:tc>
        <w:tcPr>
          <w:tcW w:w="5508" w:type="dxa"/>
          <w:tcBorders>
            <w:top w:val="dotted" w:sz="4" w:space="0" w:color="999999"/>
            <w:left w:val="nil"/>
            <w:bottom w:val="nil"/>
            <w:right w:val="nil"/>
          </w:tcBorders>
          <w:shd w:val="clear" w:color="auto" w:fill="auto"/>
          <w:vAlign w:val="center"/>
        </w:tcPr>
        <w:p w14:paraId="20133B93" w14:textId="77777777" w:rsidR="0019047C" w:rsidRPr="00FB3A12" w:rsidRDefault="0019047C" w:rsidP="0019047C">
          <w:pPr>
            <w:pStyle w:val="Footer"/>
            <w:rPr>
              <w:b/>
            </w:rPr>
          </w:pPr>
          <w:r w:rsidRPr="00FB3A12">
            <w:rPr>
              <w:b/>
            </w:rPr>
            <w:t xml:space="preserve">Page </w:t>
          </w:r>
          <w:r w:rsidRPr="00FB3A12">
            <w:rPr>
              <w:b/>
            </w:rPr>
            <w:fldChar w:fldCharType="begin"/>
          </w:r>
          <w:r w:rsidRPr="00FB3A12">
            <w:rPr>
              <w:b/>
            </w:rPr>
            <w:instrText xml:space="preserve"> PAGE </w:instrText>
          </w:r>
          <w:r w:rsidRPr="00FB3A12">
            <w:rPr>
              <w:b/>
            </w:rPr>
            <w:fldChar w:fldCharType="separate"/>
          </w:r>
          <w:r w:rsidR="00A154D3">
            <w:rPr>
              <w:b/>
              <w:noProof/>
            </w:rPr>
            <w:t>1</w:t>
          </w:r>
          <w:r w:rsidRPr="00FB3A12">
            <w:fldChar w:fldCharType="end"/>
          </w:r>
          <w:r w:rsidRPr="00FB3A12">
            <w:rPr>
              <w:b/>
            </w:rPr>
            <w:t xml:space="preserve"> of </w:t>
          </w:r>
          <w:r w:rsidRPr="00FB3A12">
            <w:rPr>
              <w:b/>
            </w:rPr>
            <w:fldChar w:fldCharType="begin"/>
          </w:r>
          <w:r w:rsidRPr="00FB3A12">
            <w:rPr>
              <w:b/>
            </w:rPr>
            <w:instrText xml:space="preserve"> NUMPAGES </w:instrText>
          </w:r>
          <w:r w:rsidRPr="00FB3A12">
            <w:rPr>
              <w:b/>
            </w:rPr>
            <w:fldChar w:fldCharType="separate"/>
          </w:r>
          <w:r w:rsidR="00A154D3">
            <w:rPr>
              <w:b/>
              <w:noProof/>
            </w:rPr>
            <w:t>1</w:t>
          </w:r>
          <w:r w:rsidRPr="00FB3A12">
            <w:fldChar w:fldCharType="end"/>
          </w:r>
          <w:r w:rsidRPr="00FB3A12">
            <w:rPr>
              <w:b/>
            </w:rPr>
            <w:tab/>
          </w:r>
        </w:p>
        <w:p w14:paraId="1CE143A8" w14:textId="5FF34229" w:rsidR="0019047C" w:rsidRPr="00FB3A12" w:rsidRDefault="0019047C" w:rsidP="00A154D3">
          <w:pPr>
            <w:pStyle w:val="Footer"/>
          </w:pPr>
          <w:r w:rsidRPr="00FB3A12">
            <w:t>DHS-</w:t>
          </w:r>
          <w:r w:rsidR="00926854">
            <w:t>7457</w:t>
          </w:r>
          <w:r w:rsidRPr="00FB3A12">
            <w:t xml:space="preserve"> (</w:t>
          </w:r>
          <w:r w:rsidR="00926854">
            <w:t>02/24</w:t>
          </w:r>
          <w:r w:rsidRPr="00FB3A12">
            <w:t>)</w:t>
          </w:r>
        </w:p>
      </w:tc>
      <w:tc>
        <w:tcPr>
          <w:tcW w:w="5467" w:type="dxa"/>
          <w:vMerge/>
          <w:tcBorders>
            <w:left w:val="nil"/>
            <w:bottom w:val="nil"/>
            <w:right w:val="nil"/>
          </w:tcBorders>
          <w:shd w:val="clear" w:color="auto" w:fill="auto"/>
          <w:vAlign w:val="center"/>
        </w:tcPr>
        <w:p w14:paraId="08ED41ED" w14:textId="77777777" w:rsidR="0019047C" w:rsidRPr="00FB3A12" w:rsidRDefault="0019047C" w:rsidP="0019047C">
          <w:pPr>
            <w:pStyle w:val="Footer"/>
            <w:rPr>
              <w:i/>
            </w:rPr>
          </w:pPr>
        </w:p>
      </w:tc>
    </w:tr>
    <w:tr w:rsidR="0019047C" w:rsidRPr="00FB3A12" w14:paraId="78C26D52" w14:textId="77777777" w:rsidTr="003E657E">
      <w:trPr>
        <w:trHeight w:val="510"/>
      </w:trPr>
      <w:tc>
        <w:tcPr>
          <w:tcW w:w="10975" w:type="dxa"/>
          <w:gridSpan w:val="2"/>
          <w:tcBorders>
            <w:top w:val="nil"/>
            <w:left w:val="nil"/>
            <w:bottom w:val="nil"/>
            <w:right w:val="single" w:sz="4" w:space="0" w:color="C0C0C0"/>
          </w:tcBorders>
          <w:shd w:val="clear" w:color="auto" w:fill="000000"/>
        </w:tcPr>
        <w:p w14:paraId="4E499ABF" w14:textId="13C84A85" w:rsidR="0019047C" w:rsidRPr="00FB3A12" w:rsidRDefault="00926854" w:rsidP="00B24BD9">
          <w:pPr>
            <w:pStyle w:val="Footer"/>
            <w:jc w:val="center"/>
            <w:rPr>
              <w:b/>
            </w:rPr>
          </w:pPr>
          <w:r>
            <w:rPr>
              <w:b/>
              <w:color w:val="FFFFFF"/>
              <w:sz w:val="36"/>
              <w:szCs w:val="44"/>
            </w:rPr>
            <w:t>REQUEST FOR ADMISSION TO A DCT 611 PROGRAM</w:t>
          </w:r>
        </w:p>
      </w:tc>
    </w:tr>
  </w:tbl>
  <w:p w14:paraId="55E8DE1F" w14:textId="77777777" w:rsidR="00440EB8" w:rsidRDefault="00440EB8" w:rsidP="00440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26635" w14:textId="77777777" w:rsidR="00D4290A" w:rsidRDefault="00D4290A" w:rsidP="00440EB8">
      <w:r>
        <w:separator/>
      </w:r>
    </w:p>
  </w:footnote>
  <w:footnote w:type="continuationSeparator" w:id="0">
    <w:p w14:paraId="47B910AA" w14:textId="77777777" w:rsidR="00D4290A" w:rsidRDefault="00D4290A" w:rsidP="00440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9BFE" w14:textId="77777777" w:rsidR="00440EB8" w:rsidRDefault="00440EB8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440EB8" w14:paraId="5ED37BB7" w14:textId="77777777" w:rsidTr="00440EB8">
      <w:tc>
        <w:tcPr>
          <w:tcW w:w="10790" w:type="dxa"/>
        </w:tcPr>
        <w:p w14:paraId="63F23B22" w14:textId="287CAF35" w:rsidR="00440EB8" w:rsidRPr="004C35A8" w:rsidRDefault="00440EB8" w:rsidP="00A154D3">
          <w:pPr>
            <w:pStyle w:val="Header"/>
            <w:rPr>
              <w:i/>
            </w:rPr>
          </w:pPr>
          <w:r w:rsidRPr="004C35A8">
            <w:rPr>
              <w:i/>
              <w:sz w:val="20"/>
            </w:rPr>
            <w:t>Direct Care and Treatment</w:t>
          </w:r>
          <w:r w:rsidR="004067A6">
            <w:rPr>
              <w:i/>
              <w:sz w:val="20"/>
            </w:rPr>
            <w:t xml:space="preserve">                                                                                        </w:t>
          </w:r>
          <w:r w:rsidR="003E657E">
            <w:rPr>
              <w:i/>
              <w:sz w:val="20"/>
            </w:rPr>
            <w:t xml:space="preserve">                         </w:t>
          </w:r>
        </w:p>
      </w:tc>
    </w:tr>
  </w:tbl>
  <w:p w14:paraId="723DF8B0" w14:textId="77777777" w:rsidR="00440EB8" w:rsidRPr="00440EB8" w:rsidRDefault="00440EB8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3588"/>
    <w:multiLevelType w:val="hybridMultilevel"/>
    <w:tmpl w:val="D5E8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2218"/>
    <w:multiLevelType w:val="hybridMultilevel"/>
    <w:tmpl w:val="78667EE4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B2E88"/>
    <w:multiLevelType w:val="hybridMultilevel"/>
    <w:tmpl w:val="2A2C2F96"/>
    <w:lvl w:ilvl="0" w:tplc="431AC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6638B"/>
    <w:multiLevelType w:val="hybridMultilevel"/>
    <w:tmpl w:val="701A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71F"/>
    <w:multiLevelType w:val="hybridMultilevel"/>
    <w:tmpl w:val="5CA82082"/>
    <w:lvl w:ilvl="0" w:tplc="5EDEFD5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250718"/>
    <w:multiLevelType w:val="hybridMultilevel"/>
    <w:tmpl w:val="C220C1A4"/>
    <w:lvl w:ilvl="0" w:tplc="3FE6D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06AFF"/>
    <w:multiLevelType w:val="hybridMultilevel"/>
    <w:tmpl w:val="20747A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1C2373"/>
    <w:multiLevelType w:val="hybridMultilevel"/>
    <w:tmpl w:val="9EA488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0216E0B"/>
    <w:multiLevelType w:val="hybridMultilevel"/>
    <w:tmpl w:val="F1A8397E"/>
    <w:lvl w:ilvl="0" w:tplc="68ECB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107C8"/>
    <w:multiLevelType w:val="hybridMultilevel"/>
    <w:tmpl w:val="4F2E0D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032464025">
    <w:abstractNumId w:val="6"/>
  </w:num>
  <w:num w:numId="2" w16cid:durableId="1260023664">
    <w:abstractNumId w:val="5"/>
  </w:num>
  <w:num w:numId="3" w16cid:durableId="1927229679">
    <w:abstractNumId w:val="9"/>
  </w:num>
  <w:num w:numId="4" w16cid:durableId="807865185">
    <w:abstractNumId w:val="8"/>
  </w:num>
  <w:num w:numId="5" w16cid:durableId="1481532632">
    <w:abstractNumId w:val="0"/>
  </w:num>
  <w:num w:numId="6" w16cid:durableId="1962833589">
    <w:abstractNumId w:val="2"/>
  </w:num>
  <w:num w:numId="7" w16cid:durableId="221452982">
    <w:abstractNumId w:val="4"/>
  </w:num>
  <w:num w:numId="8" w16cid:durableId="1787306504">
    <w:abstractNumId w:val="1"/>
  </w:num>
  <w:num w:numId="9" w16cid:durableId="253055835">
    <w:abstractNumId w:val="3"/>
  </w:num>
  <w:num w:numId="10" w16cid:durableId="526451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B8"/>
    <w:rsid w:val="00006B3B"/>
    <w:rsid w:val="0002623D"/>
    <w:rsid w:val="000B35C4"/>
    <w:rsid w:val="00105C0B"/>
    <w:rsid w:val="00145881"/>
    <w:rsid w:val="0019047C"/>
    <w:rsid w:val="001B582E"/>
    <w:rsid w:val="001F7C8C"/>
    <w:rsid w:val="00213D5D"/>
    <w:rsid w:val="00215D48"/>
    <w:rsid w:val="002334DE"/>
    <w:rsid w:val="003161CC"/>
    <w:rsid w:val="003256B3"/>
    <w:rsid w:val="00357ECF"/>
    <w:rsid w:val="003C465F"/>
    <w:rsid w:val="003E657E"/>
    <w:rsid w:val="004067A6"/>
    <w:rsid w:val="0042376A"/>
    <w:rsid w:val="00440EB8"/>
    <w:rsid w:val="0047129A"/>
    <w:rsid w:val="004751C3"/>
    <w:rsid w:val="004A53FF"/>
    <w:rsid w:val="004B14E6"/>
    <w:rsid w:val="004C35A8"/>
    <w:rsid w:val="004F336C"/>
    <w:rsid w:val="00514BDA"/>
    <w:rsid w:val="0057299C"/>
    <w:rsid w:val="00587FD8"/>
    <w:rsid w:val="00596831"/>
    <w:rsid w:val="005A25A4"/>
    <w:rsid w:val="005C0593"/>
    <w:rsid w:val="005E48FA"/>
    <w:rsid w:val="005F38CF"/>
    <w:rsid w:val="006913EF"/>
    <w:rsid w:val="006A2B7F"/>
    <w:rsid w:val="006A7875"/>
    <w:rsid w:val="006D423D"/>
    <w:rsid w:val="00702012"/>
    <w:rsid w:val="00716448"/>
    <w:rsid w:val="007574D4"/>
    <w:rsid w:val="0076153F"/>
    <w:rsid w:val="007A0555"/>
    <w:rsid w:val="00810F13"/>
    <w:rsid w:val="00821676"/>
    <w:rsid w:val="008778B8"/>
    <w:rsid w:val="008958EE"/>
    <w:rsid w:val="008D737D"/>
    <w:rsid w:val="008E46C0"/>
    <w:rsid w:val="00926854"/>
    <w:rsid w:val="009432D5"/>
    <w:rsid w:val="0097243B"/>
    <w:rsid w:val="00986BD0"/>
    <w:rsid w:val="009C3E66"/>
    <w:rsid w:val="009C7A4B"/>
    <w:rsid w:val="00A11A1B"/>
    <w:rsid w:val="00A154D3"/>
    <w:rsid w:val="00A33D53"/>
    <w:rsid w:val="00A479A8"/>
    <w:rsid w:val="00A81999"/>
    <w:rsid w:val="00AF225D"/>
    <w:rsid w:val="00B175CC"/>
    <w:rsid w:val="00B2209A"/>
    <w:rsid w:val="00B24BD9"/>
    <w:rsid w:val="00B30EBA"/>
    <w:rsid w:val="00B44104"/>
    <w:rsid w:val="00B476CB"/>
    <w:rsid w:val="00B714DE"/>
    <w:rsid w:val="00B76E6A"/>
    <w:rsid w:val="00B9097A"/>
    <w:rsid w:val="00BD057F"/>
    <w:rsid w:val="00C07F25"/>
    <w:rsid w:val="00C30A13"/>
    <w:rsid w:val="00C720F7"/>
    <w:rsid w:val="00C74A55"/>
    <w:rsid w:val="00C752AA"/>
    <w:rsid w:val="00C767B7"/>
    <w:rsid w:val="00C8300E"/>
    <w:rsid w:val="00CA6744"/>
    <w:rsid w:val="00D116C8"/>
    <w:rsid w:val="00D4290A"/>
    <w:rsid w:val="00D52676"/>
    <w:rsid w:val="00DB2C06"/>
    <w:rsid w:val="00DC0E85"/>
    <w:rsid w:val="00DC44CB"/>
    <w:rsid w:val="00E32715"/>
    <w:rsid w:val="00E510FB"/>
    <w:rsid w:val="00E54770"/>
    <w:rsid w:val="00E60F97"/>
    <w:rsid w:val="00E7261F"/>
    <w:rsid w:val="00E7557A"/>
    <w:rsid w:val="00EB189C"/>
    <w:rsid w:val="00EB23F3"/>
    <w:rsid w:val="00EE22EE"/>
    <w:rsid w:val="00EE7235"/>
    <w:rsid w:val="00EF40CB"/>
    <w:rsid w:val="00F31633"/>
    <w:rsid w:val="00F50429"/>
    <w:rsid w:val="00F742D2"/>
    <w:rsid w:val="00F817C1"/>
    <w:rsid w:val="00FF30D5"/>
    <w:rsid w:val="00FF3F2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BC37B"/>
  <w15:chartTrackingRefBased/>
  <w15:docId w15:val="{44C8DE0C-F784-480E-9CF2-2C234492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067A6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4067A6"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EB8"/>
  </w:style>
  <w:style w:type="paragraph" w:styleId="Footer">
    <w:name w:val="footer"/>
    <w:basedOn w:val="Normal"/>
    <w:link w:val="FooterChar"/>
    <w:uiPriority w:val="99"/>
    <w:unhideWhenUsed/>
    <w:rsid w:val="0044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EB8"/>
  </w:style>
  <w:style w:type="table" w:styleId="TableGrid">
    <w:name w:val="Table Grid"/>
    <w:basedOn w:val="TableNormal"/>
    <w:uiPriority w:val="39"/>
    <w:rsid w:val="0044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12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C0593"/>
    <w:rPr>
      <w:color w:val="808080"/>
    </w:rPr>
  </w:style>
  <w:style w:type="paragraph" w:styleId="BalloonText">
    <w:name w:val="Balloon Text"/>
    <w:basedOn w:val="Normal"/>
    <w:link w:val="BalloonTextChar"/>
    <w:unhideWhenUsed/>
    <w:rsid w:val="00B175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175C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067A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067A6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4067A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067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067A6"/>
    <w:rPr>
      <w:sz w:val="20"/>
    </w:rPr>
  </w:style>
  <w:style w:type="character" w:customStyle="1" w:styleId="BodyTextChar">
    <w:name w:val="Body Text Char"/>
    <w:basedOn w:val="DefaultParagraphFont"/>
    <w:link w:val="BodyText"/>
    <w:rsid w:val="004067A6"/>
    <w:rPr>
      <w:rFonts w:ascii="Times New Roman" w:eastAsia="Times New Roman" w:hAnsi="Times New Roman" w:cs="Times New Roman"/>
      <w:sz w:val="20"/>
      <w:szCs w:val="24"/>
    </w:rPr>
  </w:style>
  <w:style w:type="character" w:styleId="PageNumber">
    <w:name w:val="page number"/>
    <w:basedOn w:val="DefaultParagraphFont"/>
    <w:rsid w:val="004067A6"/>
  </w:style>
  <w:style w:type="paragraph" w:styleId="ListParagraph">
    <w:name w:val="List Paragraph"/>
    <w:basedOn w:val="Normal"/>
    <w:uiPriority w:val="34"/>
    <w:qFormat/>
    <w:rsid w:val="004067A6"/>
    <w:pPr>
      <w:ind w:left="720"/>
      <w:contextualSpacing/>
    </w:pPr>
  </w:style>
  <w:style w:type="paragraph" w:customStyle="1" w:styleId="bodycontent">
    <w:name w:val="bodycontent"/>
    <w:basedOn w:val="Normal"/>
    <w:rsid w:val="00702012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B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B3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006B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6B3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EC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0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1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sos.centralpreadmissions@state.mn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AAD4E-4F9A-49DE-89FF-553203DADAD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Noren, Carol</dc:creator>
  <cp:keywords/>
  <dc:description/>
  <cp:lastModifiedBy>Cazett, Kelsey D (She/Her/Hers) (DHS)</cp:lastModifiedBy>
  <cp:revision>2</cp:revision>
  <cp:lastPrinted>2016-08-01T15:47:00Z</cp:lastPrinted>
  <dcterms:created xsi:type="dcterms:W3CDTF">2025-02-19T16:12:00Z</dcterms:created>
  <dcterms:modified xsi:type="dcterms:W3CDTF">2025-02-19T16:12:00Z</dcterms:modified>
</cp:coreProperties>
</file>