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D2A90A" w14:textId="77777777" w:rsidR="009572D5" w:rsidRDefault="00632939" w:rsidP="009572D5">
      <w:pPr>
        <w:jc w:val="right"/>
        <w:rPr>
          <w:rFonts w:ascii="Arial" w:hAnsi="Arial" w:cs="Arial"/>
          <w:sz w:val="24"/>
          <w:szCs w:val="24"/>
        </w:rPr>
      </w:pPr>
      <w:r>
        <w:rPr>
          <w:rFonts w:ascii="Arial" w:hAnsi="Arial" w:cs="Arial"/>
          <w:sz w:val="16"/>
          <w:szCs w:val="24"/>
        </w:rPr>
        <w:t>NO0016</w:t>
      </w:r>
    </w:p>
    <w:p w14:paraId="21ABD16E" w14:textId="77777777" w:rsidR="008651E6" w:rsidRPr="008032C6" w:rsidRDefault="008651E6" w:rsidP="008651E6">
      <w:pPr>
        <w:jc w:val="center"/>
        <w:rPr>
          <w:rFonts w:ascii="Arial" w:hAnsi="Arial" w:cs="Arial"/>
          <w:sz w:val="24"/>
          <w:szCs w:val="24"/>
        </w:rPr>
      </w:pPr>
      <w:r w:rsidRPr="008032C6">
        <w:rPr>
          <w:rFonts w:ascii="Arial" w:hAnsi="Arial" w:cs="Arial"/>
          <w:sz w:val="24"/>
          <w:szCs w:val="24"/>
        </w:rPr>
        <w:t>STATE OF MINNESOTA</w:t>
      </w:r>
    </w:p>
    <w:p w14:paraId="578E38E9" w14:textId="59B9EB95" w:rsidR="008651E6" w:rsidRPr="008032C6" w:rsidRDefault="00A54A9C" w:rsidP="008651E6">
      <w:pPr>
        <w:jc w:val="center"/>
        <w:rPr>
          <w:rFonts w:ascii="Arial" w:hAnsi="Arial" w:cs="Arial"/>
          <w:sz w:val="24"/>
          <w:szCs w:val="24"/>
        </w:rPr>
      </w:pPr>
      <w:r>
        <w:rPr>
          <w:rFonts w:ascii="Arial" w:hAnsi="Arial" w:cs="Arial"/>
          <w:sz w:val="24"/>
          <w:szCs w:val="24"/>
        </w:rPr>
        <w:t>COURT</w:t>
      </w:r>
      <w:r w:rsidR="008651E6" w:rsidRPr="008032C6">
        <w:rPr>
          <w:rFonts w:ascii="Arial" w:hAnsi="Arial" w:cs="Arial"/>
          <w:sz w:val="24"/>
          <w:szCs w:val="24"/>
        </w:rPr>
        <w:t xml:space="preserve"> OF ADMINISTRATIVE HEARINGS</w:t>
      </w:r>
    </w:p>
    <w:p w14:paraId="062A1538" w14:textId="77777777" w:rsidR="008651E6" w:rsidRPr="008032C6" w:rsidRDefault="008651E6" w:rsidP="008651E6">
      <w:pPr>
        <w:rPr>
          <w:rFonts w:ascii="Arial" w:hAnsi="Arial" w:cs="Arial"/>
          <w:sz w:val="24"/>
          <w:szCs w:val="24"/>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Caption w:val="Matter name and document title"/>
        <w:tblDescription w:val="Matter name and document title"/>
      </w:tblPr>
      <w:tblGrid>
        <w:gridCol w:w="4675"/>
        <w:gridCol w:w="4675"/>
      </w:tblGrid>
      <w:tr w:rsidR="008032C6" w:rsidRPr="008032C6" w14:paraId="06783C19" w14:textId="77777777" w:rsidTr="00D87138">
        <w:trPr>
          <w:trHeight w:val="1390"/>
          <w:tblHeader/>
        </w:trPr>
        <w:tc>
          <w:tcPr>
            <w:tcW w:w="4675" w:type="dxa"/>
          </w:tcPr>
          <w:p w14:paraId="177CBF44" w14:textId="77777777" w:rsidR="008032C6" w:rsidRPr="008032C6" w:rsidRDefault="008032C6" w:rsidP="0041098B">
            <w:pPr>
              <w:rPr>
                <w:rFonts w:ascii="Arial" w:hAnsi="Arial" w:cs="Arial"/>
                <w:sz w:val="24"/>
                <w:szCs w:val="24"/>
              </w:rPr>
            </w:pPr>
          </w:p>
          <w:p w14:paraId="27C256D7" w14:textId="77777777" w:rsidR="008032C6" w:rsidRPr="008032C6" w:rsidRDefault="008032C6" w:rsidP="0041098B">
            <w:pPr>
              <w:rPr>
                <w:rFonts w:ascii="Arial" w:hAnsi="Arial" w:cs="Arial"/>
                <w:sz w:val="24"/>
                <w:szCs w:val="24"/>
              </w:rPr>
            </w:pPr>
            <w:r w:rsidRPr="008032C6">
              <w:rPr>
                <w:rFonts w:ascii="Arial" w:hAnsi="Arial" w:cs="Arial"/>
                <w:sz w:val="24"/>
                <w:szCs w:val="24"/>
              </w:rPr>
              <w:t>WID: [WID]</w:t>
            </w:r>
            <w:r w:rsidRPr="008032C6">
              <w:rPr>
                <w:rFonts w:ascii="Arial" w:hAnsi="Arial" w:cs="Arial"/>
                <w:sz w:val="24"/>
                <w:szCs w:val="24"/>
              </w:rPr>
              <w:tab/>
            </w:r>
          </w:p>
          <w:p w14:paraId="658A465A" w14:textId="77777777" w:rsidR="008032C6" w:rsidRPr="008032C6" w:rsidRDefault="008032C6" w:rsidP="0041098B">
            <w:pPr>
              <w:rPr>
                <w:rFonts w:ascii="Arial" w:hAnsi="Arial" w:cs="Arial"/>
                <w:sz w:val="24"/>
                <w:szCs w:val="24"/>
              </w:rPr>
            </w:pPr>
            <w:r w:rsidRPr="008032C6">
              <w:rPr>
                <w:rFonts w:ascii="Arial" w:hAnsi="Arial" w:cs="Arial"/>
                <w:sz w:val="24"/>
                <w:szCs w:val="24"/>
              </w:rPr>
              <w:t>DOI: [DOI]</w:t>
            </w:r>
            <w:r w:rsidRPr="008032C6">
              <w:rPr>
                <w:rFonts w:ascii="Arial" w:hAnsi="Arial" w:cs="Arial"/>
                <w:sz w:val="24"/>
                <w:szCs w:val="24"/>
              </w:rPr>
              <w:tab/>
            </w:r>
          </w:p>
        </w:tc>
        <w:tc>
          <w:tcPr>
            <w:tcW w:w="4675" w:type="dxa"/>
          </w:tcPr>
          <w:p w14:paraId="04B9D925" w14:textId="77777777" w:rsidR="008032C6" w:rsidRPr="008032C6" w:rsidRDefault="008032C6" w:rsidP="0041098B">
            <w:pPr>
              <w:jc w:val="right"/>
              <w:rPr>
                <w:rFonts w:ascii="Arial" w:hAnsi="Arial" w:cs="Arial"/>
                <w:sz w:val="24"/>
                <w:szCs w:val="24"/>
              </w:rPr>
            </w:pPr>
          </w:p>
          <w:p w14:paraId="68CC09E0" w14:textId="3B398B18" w:rsidR="008032C6" w:rsidRPr="008032C6" w:rsidRDefault="00A54A9C" w:rsidP="0041098B">
            <w:pPr>
              <w:jc w:val="right"/>
              <w:rPr>
                <w:rFonts w:ascii="Arial" w:hAnsi="Arial" w:cs="Arial"/>
                <w:b/>
                <w:sz w:val="24"/>
                <w:szCs w:val="24"/>
              </w:rPr>
            </w:pPr>
            <w:r>
              <w:rPr>
                <w:rFonts w:ascii="Arial" w:hAnsi="Arial" w:cs="Arial"/>
                <w:sz w:val="24"/>
                <w:szCs w:val="24"/>
              </w:rPr>
              <w:t>C</w:t>
            </w:r>
            <w:r w:rsidR="008032C6" w:rsidRPr="008032C6">
              <w:rPr>
                <w:rFonts w:ascii="Arial" w:hAnsi="Arial" w:cs="Arial"/>
                <w:sz w:val="24"/>
                <w:szCs w:val="24"/>
              </w:rPr>
              <w:t>AH Case No. [CASE NO.]</w:t>
            </w:r>
          </w:p>
          <w:p w14:paraId="76A3C15F" w14:textId="77777777" w:rsidR="008032C6" w:rsidRPr="008032C6" w:rsidRDefault="008032C6" w:rsidP="0041098B">
            <w:pPr>
              <w:jc w:val="right"/>
              <w:rPr>
                <w:rFonts w:ascii="Arial" w:hAnsi="Arial" w:cs="Arial"/>
                <w:sz w:val="24"/>
                <w:szCs w:val="24"/>
              </w:rPr>
            </w:pPr>
            <w:r w:rsidRPr="008032C6">
              <w:rPr>
                <w:rFonts w:ascii="Arial" w:hAnsi="Arial" w:cs="Arial"/>
                <w:sz w:val="24"/>
                <w:szCs w:val="24"/>
              </w:rPr>
              <w:t>Workers’ Compensation Judge: [ASSIGNED JUDGE]</w:t>
            </w:r>
          </w:p>
          <w:p w14:paraId="033E420A" w14:textId="77777777" w:rsidR="008032C6" w:rsidRPr="008032C6" w:rsidRDefault="008032C6" w:rsidP="0041098B">
            <w:pPr>
              <w:jc w:val="right"/>
              <w:rPr>
                <w:rFonts w:ascii="Arial" w:hAnsi="Arial" w:cs="Arial"/>
                <w:b/>
                <w:sz w:val="24"/>
                <w:szCs w:val="24"/>
              </w:rPr>
            </w:pPr>
          </w:p>
        </w:tc>
      </w:tr>
      <w:tr w:rsidR="008651E6" w:rsidRPr="008032C6" w14:paraId="3B912525" w14:textId="77777777" w:rsidTr="0041098B">
        <w:tc>
          <w:tcPr>
            <w:tcW w:w="4675" w:type="dxa"/>
          </w:tcPr>
          <w:p w14:paraId="4DA642FB" w14:textId="77777777" w:rsidR="00156BAC" w:rsidRPr="008032C6" w:rsidRDefault="00156BAC" w:rsidP="00156BAC">
            <w:pPr>
              <w:rPr>
                <w:rFonts w:ascii="Arial" w:hAnsi="Arial"/>
                <w:sz w:val="24"/>
              </w:rPr>
            </w:pPr>
            <w:r w:rsidRPr="008032C6">
              <w:rPr>
                <w:rFonts w:ascii="Arial" w:hAnsi="Arial"/>
                <w:sz w:val="24"/>
              </w:rPr>
              <w:t>[</w:t>
            </w:r>
            <w:r w:rsidR="008032C6" w:rsidRPr="008032C6">
              <w:rPr>
                <w:rFonts w:ascii="Arial" w:hAnsi="Arial"/>
                <w:sz w:val="24"/>
              </w:rPr>
              <w:t>EMPLOYEE</w:t>
            </w:r>
            <w:r w:rsidRPr="008032C6">
              <w:rPr>
                <w:rFonts w:ascii="Arial" w:hAnsi="Arial"/>
                <w:sz w:val="24"/>
              </w:rPr>
              <w:t>],</w:t>
            </w:r>
          </w:p>
          <w:p w14:paraId="6EE8C1FC" w14:textId="25BBA58F" w:rsidR="00156BAC" w:rsidRPr="008032C6" w:rsidRDefault="00156BAC" w:rsidP="000422F4">
            <w:pPr>
              <w:ind w:firstLine="702"/>
              <w:rPr>
                <w:rFonts w:ascii="Arial" w:hAnsi="Arial"/>
                <w:sz w:val="24"/>
              </w:rPr>
            </w:pPr>
            <w:r w:rsidRPr="008032C6">
              <w:rPr>
                <w:rFonts w:ascii="Arial" w:hAnsi="Arial"/>
                <w:sz w:val="24"/>
              </w:rPr>
              <w:t>Employee</w:t>
            </w:r>
          </w:p>
          <w:p w14:paraId="7266C3AD" w14:textId="77777777" w:rsidR="00156BAC" w:rsidRPr="008032C6" w:rsidRDefault="00156BAC" w:rsidP="00156BAC">
            <w:pPr>
              <w:rPr>
                <w:rFonts w:ascii="Arial" w:hAnsi="Arial"/>
                <w:sz w:val="24"/>
              </w:rPr>
            </w:pPr>
            <w:r w:rsidRPr="008032C6">
              <w:rPr>
                <w:rFonts w:ascii="Arial" w:hAnsi="Arial"/>
                <w:sz w:val="24"/>
              </w:rPr>
              <w:t>v.</w:t>
            </w:r>
          </w:p>
          <w:p w14:paraId="6B6DA9AC" w14:textId="77777777" w:rsidR="00156BAC" w:rsidRPr="008032C6" w:rsidRDefault="00156BAC" w:rsidP="00156BAC">
            <w:pPr>
              <w:rPr>
                <w:rFonts w:ascii="Arial" w:hAnsi="Arial"/>
                <w:sz w:val="24"/>
              </w:rPr>
            </w:pPr>
          </w:p>
          <w:p w14:paraId="691325FD" w14:textId="77777777" w:rsidR="00156BAC" w:rsidRPr="008032C6" w:rsidRDefault="00156BAC" w:rsidP="00156BAC">
            <w:pPr>
              <w:rPr>
                <w:rFonts w:ascii="Arial" w:hAnsi="Arial"/>
                <w:sz w:val="24"/>
              </w:rPr>
            </w:pPr>
            <w:r w:rsidRPr="008032C6">
              <w:rPr>
                <w:rFonts w:ascii="Arial" w:hAnsi="Arial"/>
                <w:sz w:val="24"/>
              </w:rPr>
              <w:t>[</w:t>
            </w:r>
            <w:r w:rsidR="008032C6" w:rsidRPr="008032C6">
              <w:rPr>
                <w:rFonts w:ascii="Arial" w:hAnsi="Arial"/>
                <w:sz w:val="24"/>
              </w:rPr>
              <w:t>EMPLOYER</w:t>
            </w:r>
            <w:r w:rsidRPr="008032C6">
              <w:rPr>
                <w:rFonts w:ascii="Arial" w:hAnsi="Arial"/>
                <w:sz w:val="24"/>
              </w:rPr>
              <w:t>],</w:t>
            </w:r>
          </w:p>
          <w:p w14:paraId="1EA55A84" w14:textId="77777777" w:rsidR="00156BAC" w:rsidRPr="008032C6" w:rsidRDefault="00156BAC" w:rsidP="00156BAC">
            <w:pPr>
              <w:ind w:firstLine="702"/>
              <w:rPr>
                <w:rFonts w:ascii="Arial" w:hAnsi="Arial"/>
                <w:sz w:val="24"/>
              </w:rPr>
            </w:pPr>
            <w:r w:rsidRPr="008032C6">
              <w:rPr>
                <w:rFonts w:ascii="Arial" w:hAnsi="Arial"/>
                <w:sz w:val="24"/>
              </w:rPr>
              <w:t>Employer</w:t>
            </w:r>
          </w:p>
          <w:p w14:paraId="488E3A3E" w14:textId="77777777" w:rsidR="00156BAC" w:rsidRPr="008032C6" w:rsidRDefault="00156BAC" w:rsidP="00156BAC">
            <w:pPr>
              <w:rPr>
                <w:rFonts w:ascii="Arial" w:hAnsi="Arial"/>
                <w:sz w:val="24"/>
              </w:rPr>
            </w:pPr>
          </w:p>
          <w:p w14:paraId="135D3085" w14:textId="77777777" w:rsidR="00156BAC" w:rsidRPr="008032C6" w:rsidRDefault="00156BAC" w:rsidP="00156BAC">
            <w:pPr>
              <w:rPr>
                <w:rFonts w:ascii="Arial" w:hAnsi="Arial"/>
                <w:sz w:val="24"/>
              </w:rPr>
            </w:pPr>
            <w:r w:rsidRPr="008032C6">
              <w:rPr>
                <w:rFonts w:ascii="Arial" w:hAnsi="Arial"/>
                <w:sz w:val="24"/>
              </w:rPr>
              <w:t>and</w:t>
            </w:r>
          </w:p>
          <w:p w14:paraId="791B298B" w14:textId="77777777" w:rsidR="00156BAC" w:rsidRPr="008032C6" w:rsidRDefault="00156BAC" w:rsidP="00156BAC">
            <w:pPr>
              <w:rPr>
                <w:rFonts w:ascii="Arial" w:hAnsi="Arial"/>
                <w:sz w:val="24"/>
              </w:rPr>
            </w:pPr>
          </w:p>
          <w:p w14:paraId="2215A16C" w14:textId="77777777" w:rsidR="00156BAC" w:rsidRPr="008032C6" w:rsidRDefault="00156BAC" w:rsidP="00156BAC">
            <w:pPr>
              <w:rPr>
                <w:rFonts w:ascii="Arial" w:hAnsi="Arial"/>
                <w:sz w:val="24"/>
              </w:rPr>
            </w:pPr>
            <w:r w:rsidRPr="008032C6">
              <w:rPr>
                <w:rFonts w:ascii="Arial" w:hAnsi="Arial"/>
                <w:sz w:val="24"/>
              </w:rPr>
              <w:t>[</w:t>
            </w:r>
            <w:r w:rsidR="008032C6" w:rsidRPr="008032C6">
              <w:rPr>
                <w:rFonts w:ascii="Arial" w:hAnsi="Arial"/>
                <w:sz w:val="24"/>
              </w:rPr>
              <w:t>INSURER</w:t>
            </w:r>
            <w:r w:rsidRPr="008032C6">
              <w:rPr>
                <w:rFonts w:ascii="Arial" w:hAnsi="Arial"/>
                <w:sz w:val="24"/>
              </w:rPr>
              <w:t>],</w:t>
            </w:r>
          </w:p>
          <w:p w14:paraId="32DE83AD" w14:textId="77777777" w:rsidR="00156BAC" w:rsidRPr="008032C6" w:rsidRDefault="00156BAC" w:rsidP="00156BAC">
            <w:pPr>
              <w:ind w:firstLine="702"/>
              <w:rPr>
                <w:rFonts w:ascii="Arial" w:hAnsi="Arial"/>
                <w:sz w:val="24"/>
              </w:rPr>
            </w:pPr>
            <w:r w:rsidRPr="008032C6">
              <w:rPr>
                <w:rFonts w:ascii="Arial" w:hAnsi="Arial"/>
                <w:sz w:val="24"/>
              </w:rPr>
              <w:t>Insurer</w:t>
            </w:r>
          </w:p>
          <w:p w14:paraId="1D6E5CB7" w14:textId="77777777" w:rsidR="00156BAC" w:rsidRPr="008032C6" w:rsidRDefault="00156BAC" w:rsidP="00156BAC">
            <w:pPr>
              <w:rPr>
                <w:rFonts w:ascii="Arial" w:hAnsi="Arial"/>
                <w:sz w:val="24"/>
              </w:rPr>
            </w:pPr>
          </w:p>
          <w:p w14:paraId="2DE79C4B" w14:textId="77777777" w:rsidR="00156BAC" w:rsidRPr="008032C6" w:rsidRDefault="00156BAC" w:rsidP="00156BAC">
            <w:pPr>
              <w:rPr>
                <w:rFonts w:ascii="Arial" w:hAnsi="Arial"/>
                <w:sz w:val="24"/>
              </w:rPr>
            </w:pPr>
            <w:r w:rsidRPr="008032C6">
              <w:rPr>
                <w:rFonts w:ascii="Arial" w:hAnsi="Arial"/>
                <w:sz w:val="24"/>
              </w:rPr>
              <w:t>and</w:t>
            </w:r>
          </w:p>
          <w:p w14:paraId="2963AB7C" w14:textId="77777777" w:rsidR="00156BAC" w:rsidRPr="008032C6" w:rsidRDefault="00156BAC" w:rsidP="00156BAC">
            <w:pPr>
              <w:rPr>
                <w:rFonts w:ascii="Arial" w:hAnsi="Arial"/>
                <w:sz w:val="24"/>
              </w:rPr>
            </w:pPr>
          </w:p>
          <w:p w14:paraId="6FB67D66" w14:textId="77777777" w:rsidR="00156BAC" w:rsidRPr="008032C6" w:rsidRDefault="00156BAC" w:rsidP="00156BAC">
            <w:pPr>
              <w:rPr>
                <w:rFonts w:ascii="Arial" w:hAnsi="Arial"/>
                <w:sz w:val="24"/>
              </w:rPr>
            </w:pPr>
            <w:r w:rsidRPr="008032C6">
              <w:rPr>
                <w:rFonts w:ascii="Arial" w:hAnsi="Arial"/>
                <w:sz w:val="24"/>
              </w:rPr>
              <w:t>[</w:t>
            </w:r>
            <w:r w:rsidR="008032C6" w:rsidRPr="008032C6">
              <w:rPr>
                <w:rFonts w:ascii="Arial" w:hAnsi="Arial"/>
                <w:sz w:val="24"/>
              </w:rPr>
              <w:t>INTERVENOR</w:t>
            </w:r>
            <w:r w:rsidRPr="008032C6">
              <w:rPr>
                <w:rFonts w:ascii="Arial" w:hAnsi="Arial"/>
                <w:sz w:val="24"/>
              </w:rPr>
              <w:t>],</w:t>
            </w:r>
          </w:p>
          <w:p w14:paraId="46F5AB97" w14:textId="77777777" w:rsidR="008651E6" w:rsidRPr="008032C6" w:rsidRDefault="00156BAC" w:rsidP="00156BAC">
            <w:pPr>
              <w:ind w:firstLine="702"/>
              <w:rPr>
                <w:rFonts w:ascii="Arial" w:hAnsi="Arial" w:cs="Arial"/>
                <w:sz w:val="24"/>
                <w:szCs w:val="24"/>
              </w:rPr>
            </w:pPr>
            <w:r w:rsidRPr="008032C6">
              <w:rPr>
                <w:rFonts w:ascii="Arial" w:hAnsi="Arial"/>
                <w:sz w:val="24"/>
              </w:rPr>
              <w:t>Intervenor</w:t>
            </w:r>
            <w:r w:rsidRPr="008032C6">
              <w:rPr>
                <w:rFonts w:ascii="Arial" w:eastAsia="Arial" w:hAnsi="Arial" w:cs="Arial"/>
                <w:sz w:val="24"/>
                <w:szCs w:val="24"/>
              </w:rPr>
              <w:t xml:space="preserve"> </w:t>
            </w:r>
          </w:p>
        </w:tc>
        <w:tc>
          <w:tcPr>
            <w:tcW w:w="4675" w:type="dxa"/>
          </w:tcPr>
          <w:p w14:paraId="59C48B4F" w14:textId="77777777" w:rsidR="008651E6" w:rsidRPr="00D87138" w:rsidRDefault="008F77FB" w:rsidP="00D87138">
            <w:pPr>
              <w:pStyle w:val="Heading1"/>
            </w:pPr>
            <w:r>
              <w:t>NOTICE OF APPEAL</w:t>
            </w:r>
            <w:r w:rsidR="00CC5A3C">
              <w:t xml:space="preserve"> TO WORKERS’ COMPENSATION COURT OF APPEALS</w:t>
            </w:r>
          </w:p>
          <w:p w14:paraId="64212C2A" w14:textId="77777777" w:rsidR="008651E6" w:rsidRPr="008032C6" w:rsidRDefault="008651E6" w:rsidP="0041098B">
            <w:pPr>
              <w:jc w:val="center"/>
              <w:rPr>
                <w:rFonts w:ascii="Arial" w:hAnsi="Arial" w:cs="Arial"/>
                <w:b/>
                <w:sz w:val="24"/>
                <w:szCs w:val="24"/>
              </w:rPr>
            </w:pPr>
          </w:p>
          <w:p w14:paraId="67A8389F" w14:textId="77777777" w:rsidR="008651E6" w:rsidRPr="008032C6" w:rsidRDefault="008651E6" w:rsidP="0041098B">
            <w:pPr>
              <w:jc w:val="center"/>
              <w:rPr>
                <w:rFonts w:ascii="Arial" w:hAnsi="Arial" w:cs="Arial"/>
                <w:b/>
                <w:sz w:val="24"/>
                <w:szCs w:val="24"/>
              </w:rPr>
            </w:pPr>
          </w:p>
        </w:tc>
      </w:tr>
    </w:tbl>
    <w:p w14:paraId="4A4AE02C" w14:textId="77777777" w:rsidR="008651E6" w:rsidRPr="008032C6" w:rsidRDefault="008651E6" w:rsidP="008651E6">
      <w:pPr>
        <w:rPr>
          <w:rFonts w:ascii="Arial" w:hAnsi="Arial" w:cs="Arial"/>
          <w:szCs w:val="24"/>
        </w:rPr>
      </w:pPr>
    </w:p>
    <w:p w14:paraId="3586C8C2" w14:textId="77777777" w:rsidR="00AF2C99" w:rsidRPr="00EE42E3" w:rsidRDefault="00AF2C99" w:rsidP="00EE42E3">
      <w:pPr>
        <w:pStyle w:val="Signatures"/>
        <w:numPr>
          <w:ilvl w:val="0"/>
          <w:numId w:val="3"/>
        </w:numPr>
        <w:spacing w:after="240" w:line="240" w:lineRule="auto"/>
        <w:rPr>
          <w:rFonts w:eastAsia="Arial" w:cs="Arial"/>
          <w:sz w:val="24"/>
          <w:szCs w:val="24"/>
        </w:rPr>
      </w:pPr>
      <w:r w:rsidRPr="00EE42E3">
        <w:rPr>
          <w:rFonts w:eastAsia="Arial" w:cs="Arial"/>
          <w:sz w:val="24"/>
          <w:szCs w:val="24"/>
        </w:rPr>
        <w:t>The above-named party, [NAME], appeals</w:t>
      </w:r>
      <w:r w:rsidR="00EE42E3">
        <w:rPr>
          <w:rFonts w:eastAsia="Arial" w:cs="Arial"/>
          <w:sz w:val="24"/>
          <w:szCs w:val="24"/>
        </w:rPr>
        <w:t xml:space="preserve"> </w:t>
      </w:r>
      <w:r w:rsidR="00EE42E3" w:rsidRPr="00EE42E3">
        <w:rPr>
          <w:rFonts w:eastAsia="Arial" w:cs="Arial"/>
          <w:sz w:val="24"/>
          <w:szCs w:val="24"/>
        </w:rPr>
        <w:t>Judge [NAME]’s decision</w:t>
      </w:r>
      <w:r w:rsidR="00EE42E3">
        <w:rPr>
          <w:rFonts w:eastAsia="Arial" w:cs="Arial"/>
          <w:sz w:val="24"/>
          <w:szCs w:val="24"/>
        </w:rPr>
        <w:t xml:space="preserve">, </w:t>
      </w:r>
      <w:r w:rsidR="00EE42E3" w:rsidRPr="00EE42E3">
        <w:rPr>
          <w:rFonts w:eastAsia="Arial" w:cs="Arial"/>
          <w:sz w:val="24"/>
          <w:szCs w:val="24"/>
        </w:rPr>
        <w:t>issued on [DATE]</w:t>
      </w:r>
      <w:r w:rsidR="00EE42E3">
        <w:rPr>
          <w:rFonts w:eastAsia="Arial" w:cs="Arial"/>
          <w:sz w:val="24"/>
          <w:szCs w:val="24"/>
        </w:rPr>
        <w:t>,</w:t>
      </w:r>
      <w:r w:rsidRPr="00EE42E3">
        <w:rPr>
          <w:rFonts w:eastAsia="Arial" w:cs="Arial"/>
          <w:sz w:val="24"/>
          <w:szCs w:val="24"/>
        </w:rPr>
        <w:t xml:space="preserve"> to the Workers’ Compensation Court of Appeals</w:t>
      </w:r>
      <w:r w:rsidR="00EE42E3">
        <w:rPr>
          <w:rFonts w:eastAsia="Arial" w:cs="Arial"/>
          <w:sz w:val="24"/>
          <w:szCs w:val="24"/>
        </w:rPr>
        <w:t>.</w:t>
      </w:r>
    </w:p>
    <w:p w14:paraId="0ED08CFA" w14:textId="77777777" w:rsidR="00AF2C99" w:rsidRPr="00EE42E3" w:rsidRDefault="00AF2C99" w:rsidP="00EE42E3">
      <w:pPr>
        <w:pStyle w:val="Signatures"/>
        <w:numPr>
          <w:ilvl w:val="0"/>
          <w:numId w:val="3"/>
        </w:numPr>
        <w:spacing w:after="240" w:line="240" w:lineRule="auto"/>
        <w:rPr>
          <w:rFonts w:eastAsia="Arial" w:cs="Arial"/>
          <w:sz w:val="24"/>
          <w:szCs w:val="24"/>
        </w:rPr>
      </w:pPr>
      <w:r w:rsidRPr="00EE42E3">
        <w:rPr>
          <w:rFonts w:eastAsia="Arial" w:cs="Arial"/>
          <w:sz w:val="24"/>
          <w:szCs w:val="24"/>
        </w:rPr>
        <w:t>The following issues are raised in this Notice of Appeal:</w:t>
      </w:r>
    </w:p>
    <w:p w14:paraId="7B93442F" w14:textId="14F568A1" w:rsidR="00AF2C99" w:rsidRPr="000422F4" w:rsidRDefault="00AF2C99" w:rsidP="000422F4">
      <w:pPr>
        <w:pStyle w:val="Signatures"/>
        <w:numPr>
          <w:ilvl w:val="0"/>
          <w:numId w:val="3"/>
        </w:numPr>
        <w:spacing w:after="240"/>
        <w:rPr>
          <w:rFonts w:eastAsia="Arial" w:cs="Arial"/>
          <w:sz w:val="24"/>
          <w:szCs w:val="24"/>
        </w:rPr>
      </w:pPr>
      <w:r w:rsidRPr="00EE42E3">
        <w:rPr>
          <w:rFonts w:eastAsia="Arial" w:cs="Arial"/>
          <w:sz w:val="24"/>
          <w:szCs w:val="24"/>
        </w:rPr>
        <w:t>The specific findings and orders appealed are</w:t>
      </w:r>
      <w:r w:rsidR="00F725A0">
        <w:rPr>
          <w:rFonts w:eastAsia="Arial" w:cs="Arial"/>
          <w:sz w:val="24"/>
          <w:szCs w:val="24"/>
        </w:rPr>
        <w:t xml:space="preserve"> </w:t>
      </w:r>
      <w:r w:rsidRPr="00EE42E3">
        <w:rPr>
          <w:rFonts w:eastAsia="Arial" w:cs="Arial"/>
          <w:sz w:val="24"/>
          <w:szCs w:val="24"/>
        </w:rPr>
        <w:t>(</w:t>
      </w:r>
      <w:r w:rsidR="00EE42E3">
        <w:rPr>
          <w:rFonts w:eastAsia="Arial" w:cs="Arial"/>
          <w:sz w:val="24"/>
          <w:szCs w:val="24"/>
        </w:rPr>
        <w:t xml:space="preserve">if any grounds </w:t>
      </w:r>
      <w:r w:rsidR="00EE42E3" w:rsidRPr="00EE42E3">
        <w:rPr>
          <w:rFonts w:eastAsia="Arial" w:cs="Arial"/>
          <w:sz w:val="24"/>
          <w:szCs w:val="24"/>
        </w:rPr>
        <w:t xml:space="preserve">cannot be </w:t>
      </w:r>
      <w:r w:rsidR="00EE42E3">
        <w:rPr>
          <w:rFonts w:eastAsia="Arial" w:cs="Arial"/>
          <w:sz w:val="24"/>
          <w:szCs w:val="24"/>
        </w:rPr>
        <w:t>explained</w:t>
      </w:r>
      <w:r w:rsidR="00EE42E3" w:rsidRPr="00EE42E3">
        <w:rPr>
          <w:rFonts w:eastAsia="Arial" w:cs="Arial"/>
          <w:sz w:val="24"/>
          <w:szCs w:val="24"/>
        </w:rPr>
        <w:t xml:space="preserve"> by reference to the </w:t>
      </w:r>
      <w:r w:rsidR="00EE42E3">
        <w:rPr>
          <w:rFonts w:eastAsia="Arial" w:cs="Arial"/>
          <w:sz w:val="24"/>
          <w:szCs w:val="24"/>
        </w:rPr>
        <w:t xml:space="preserve">specific </w:t>
      </w:r>
      <w:r w:rsidR="00EE42E3" w:rsidRPr="00EE42E3">
        <w:rPr>
          <w:rFonts w:eastAsia="Arial" w:cs="Arial"/>
          <w:sz w:val="24"/>
          <w:szCs w:val="24"/>
        </w:rPr>
        <w:t>finding</w:t>
      </w:r>
      <w:r w:rsidR="00EE42E3">
        <w:rPr>
          <w:rFonts w:eastAsia="Arial" w:cs="Arial"/>
          <w:sz w:val="24"/>
          <w:szCs w:val="24"/>
        </w:rPr>
        <w:t xml:space="preserve">s, </w:t>
      </w:r>
      <w:r w:rsidRPr="00EE42E3">
        <w:rPr>
          <w:rFonts w:eastAsia="Arial" w:cs="Arial"/>
          <w:sz w:val="24"/>
          <w:szCs w:val="24"/>
        </w:rPr>
        <w:t>a written explanation is attached):</w:t>
      </w:r>
    </w:p>
    <w:p w14:paraId="5BABB562" w14:textId="77777777" w:rsidR="008032C6" w:rsidRDefault="008032C6" w:rsidP="008032C6">
      <w:pPr>
        <w:pStyle w:val="Signatures"/>
        <w:spacing w:after="0" w:line="240" w:lineRule="auto"/>
        <w:rPr>
          <w:sz w:val="24"/>
        </w:rPr>
      </w:pPr>
      <w:r w:rsidRPr="000C3DD4">
        <w:rPr>
          <w:sz w:val="24"/>
        </w:rPr>
        <w:t>Dated</w:t>
      </w:r>
      <w:r>
        <w:rPr>
          <w:sz w:val="24"/>
        </w:rPr>
        <w:t>:</w:t>
      </w:r>
    </w:p>
    <w:p w14:paraId="655A699C" w14:textId="3098C1E9" w:rsidR="008032C6" w:rsidRPr="000C3DD4" w:rsidRDefault="00FD5924" w:rsidP="00FD5924">
      <w:pPr>
        <w:pStyle w:val="Signatures"/>
        <w:tabs>
          <w:tab w:val="left" w:pos="3600"/>
        </w:tabs>
        <w:spacing w:after="0" w:line="240" w:lineRule="auto"/>
        <w:rPr>
          <w:sz w:val="24"/>
        </w:rPr>
      </w:pPr>
      <w:r>
        <w:rPr>
          <w:sz w:val="24"/>
        </w:rPr>
        <w:tab/>
      </w:r>
      <w:r w:rsidR="008032C6" w:rsidRPr="000C3DD4">
        <w:rPr>
          <w:sz w:val="24"/>
        </w:rPr>
        <w:t>________________________________</w:t>
      </w:r>
    </w:p>
    <w:p w14:paraId="58926CEC" w14:textId="63D527EA" w:rsidR="008032C6" w:rsidRPr="00762C15" w:rsidRDefault="008032C6" w:rsidP="00FD5924">
      <w:pPr>
        <w:pStyle w:val="Signatures"/>
        <w:spacing w:after="0" w:line="240" w:lineRule="auto"/>
        <w:ind w:firstLine="3600"/>
        <w:rPr>
          <w:sz w:val="24"/>
          <w:lang w:bidi="en-US"/>
        </w:rPr>
      </w:pPr>
      <w:r w:rsidRPr="00762C15">
        <w:rPr>
          <w:sz w:val="24"/>
          <w:lang w:bidi="en-US"/>
        </w:rPr>
        <w:t>Signature</w:t>
      </w:r>
    </w:p>
    <w:p w14:paraId="04697F1E" w14:textId="57DAB3F3" w:rsidR="008032C6" w:rsidRDefault="000422F4" w:rsidP="00FD5924">
      <w:pPr>
        <w:pStyle w:val="Signatures"/>
        <w:spacing w:after="0" w:line="240" w:lineRule="auto"/>
        <w:ind w:firstLine="3600"/>
        <w:rPr>
          <w:sz w:val="24"/>
          <w:lang w:bidi="en-US"/>
        </w:rPr>
      </w:pPr>
      <w:r>
        <w:rPr>
          <w:sz w:val="24"/>
          <w:lang w:bidi="en-US"/>
        </w:rPr>
        <w:t>Name:</w:t>
      </w:r>
    </w:p>
    <w:p w14:paraId="48E13B99" w14:textId="13285955" w:rsidR="000422F4" w:rsidRDefault="000422F4" w:rsidP="00FD5924">
      <w:pPr>
        <w:pStyle w:val="Signatures"/>
        <w:spacing w:after="0" w:line="240" w:lineRule="auto"/>
        <w:ind w:firstLine="3600"/>
        <w:rPr>
          <w:sz w:val="24"/>
          <w:lang w:bidi="en-US"/>
        </w:rPr>
      </w:pPr>
      <w:r>
        <w:rPr>
          <w:sz w:val="24"/>
          <w:lang w:bidi="en-US"/>
        </w:rPr>
        <w:t>Pronouns</w:t>
      </w:r>
      <w:r w:rsidR="00FD5924">
        <w:rPr>
          <w:sz w:val="24"/>
          <w:lang w:bidi="en-US"/>
        </w:rPr>
        <w:t xml:space="preserve"> (</w:t>
      </w:r>
      <w:r w:rsidR="004465D8">
        <w:rPr>
          <w:sz w:val="24"/>
          <w:lang w:bidi="en-US"/>
        </w:rPr>
        <w:t xml:space="preserve">e.g., </w:t>
      </w:r>
      <w:r w:rsidR="00FD5924">
        <w:rPr>
          <w:sz w:val="24"/>
          <w:lang w:bidi="en-US"/>
        </w:rPr>
        <w:t>he/him; she/her; they/them):</w:t>
      </w:r>
    </w:p>
    <w:p w14:paraId="45A621EA" w14:textId="4436F672" w:rsidR="00FD5924" w:rsidRPr="00FD5924" w:rsidRDefault="00FD5924" w:rsidP="00FD5924">
      <w:pPr>
        <w:pStyle w:val="Signatures"/>
        <w:spacing w:after="0" w:line="240" w:lineRule="auto"/>
        <w:ind w:firstLine="3600"/>
        <w:rPr>
          <w:sz w:val="24"/>
          <w:lang w:bidi="en-US"/>
        </w:rPr>
      </w:pPr>
      <w:r>
        <w:rPr>
          <w:sz w:val="24"/>
          <w:lang w:bidi="en-US"/>
        </w:rPr>
        <w:t>Title (</w:t>
      </w:r>
      <w:r w:rsidR="004465D8">
        <w:rPr>
          <w:sz w:val="24"/>
          <w:lang w:bidi="en-US"/>
        </w:rPr>
        <w:t xml:space="preserve">e.g., </w:t>
      </w:r>
      <w:r>
        <w:rPr>
          <w:sz w:val="24"/>
          <w:lang w:bidi="en-US"/>
        </w:rPr>
        <w:t>Mr.; Mrs.; Ms.; Mx.):</w:t>
      </w:r>
    </w:p>
    <w:p w14:paraId="5E3E4C28" w14:textId="77777777" w:rsidR="008032C6" w:rsidRPr="00762C15" w:rsidRDefault="008032C6" w:rsidP="00FD5924">
      <w:pPr>
        <w:pStyle w:val="Signatures"/>
        <w:spacing w:after="0" w:line="240" w:lineRule="auto"/>
        <w:ind w:firstLine="3600"/>
        <w:rPr>
          <w:sz w:val="24"/>
          <w:lang w:bidi="en-US"/>
        </w:rPr>
      </w:pPr>
      <w:r w:rsidRPr="00762C15">
        <w:rPr>
          <w:sz w:val="24"/>
          <w:lang w:bidi="en-US"/>
        </w:rPr>
        <w:t xml:space="preserve">Phone number: </w:t>
      </w:r>
    </w:p>
    <w:p w14:paraId="16FC8575" w14:textId="77777777" w:rsidR="008032C6" w:rsidRPr="00762C15" w:rsidRDefault="008032C6" w:rsidP="00FD5924">
      <w:pPr>
        <w:pStyle w:val="Signatures"/>
        <w:spacing w:after="0" w:line="240" w:lineRule="auto"/>
        <w:ind w:firstLine="3600"/>
        <w:rPr>
          <w:sz w:val="24"/>
          <w:lang w:bidi="en-US"/>
        </w:rPr>
      </w:pPr>
      <w:r w:rsidRPr="00762C15">
        <w:rPr>
          <w:sz w:val="24"/>
          <w:lang w:bidi="en-US"/>
        </w:rPr>
        <w:t xml:space="preserve">Email address: </w:t>
      </w:r>
    </w:p>
    <w:p w14:paraId="709894B2" w14:textId="77777777" w:rsidR="00BD54FA" w:rsidRDefault="008032C6" w:rsidP="00FD5924">
      <w:pPr>
        <w:pStyle w:val="Signatures"/>
        <w:spacing w:after="0" w:line="240" w:lineRule="auto"/>
        <w:ind w:firstLine="3600"/>
        <w:rPr>
          <w:sz w:val="24"/>
          <w:lang w:bidi="en-US"/>
        </w:rPr>
      </w:pPr>
      <w:r w:rsidRPr="00762C15">
        <w:rPr>
          <w:sz w:val="24"/>
          <w:lang w:bidi="en-US"/>
        </w:rPr>
        <w:t>Mailing address:</w:t>
      </w:r>
    </w:p>
    <w:p w14:paraId="288D5D89" w14:textId="77777777" w:rsidR="00A94DE1" w:rsidRPr="00A94DE1" w:rsidRDefault="00A94DE1" w:rsidP="00A94DE1">
      <w:pPr>
        <w:pStyle w:val="Signatures"/>
        <w:spacing w:after="0" w:line="240" w:lineRule="auto"/>
        <w:rPr>
          <w:rFonts w:cs="Arial"/>
          <w:sz w:val="24"/>
          <w:lang w:bidi="en-US"/>
        </w:rPr>
      </w:pPr>
    </w:p>
    <w:p w14:paraId="524A27C3" w14:textId="61ED2F34" w:rsidR="00A94DE1" w:rsidRPr="00A94DE1" w:rsidRDefault="00A94DE1" w:rsidP="00EE42E3">
      <w:pPr>
        <w:jc w:val="both"/>
        <w:rPr>
          <w:rFonts w:ascii="Arial" w:hAnsi="Arial" w:cs="Arial"/>
          <w:i/>
        </w:rPr>
      </w:pPr>
      <w:r w:rsidRPr="00A94DE1">
        <w:rPr>
          <w:rFonts w:ascii="Arial" w:hAnsi="Arial" w:cs="Arial"/>
          <w:i/>
        </w:rPr>
        <w:t>Any person who, with intent to defraud, receives workers’ compensation benefits to which the person is not entitled by knowingly misrepresenting, misstating, or failing to disclose any material fact is guilty of theft and shall be sentenced pursuant to Minn. Stat. § 609.52, subd. 3 (20</w:t>
      </w:r>
      <w:r w:rsidR="00E64373">
        <w:rPr>
          <w:rFonts w:ascii="Arial" w:hAnsi="Arial" w:cs="Arial"/>
          <w:i/>
        </w:rPr>
        <w:t>22</w:t>
      </w:r>
      <w:r w:rsidRPr="00A94DE1">
        <w:rPr>
          <w:rFonts w:ascii="Arial" w:hAnsi="Arial" w:cs="Arial"/>
          <w:i/>
        </w:rPr>
        <w:t>).</w:t>
      </w:r>
    </w:p>
    <w:p w14:paraId="6CDB427D" w14:textId="5E377836" w:rsidR="00306912" w:rsidRDefault="00A94DE1" w:rsidP="00A94DE1">
      <w:pPr>
        <w:pStyle w:val="BodyText"/>
        <w:spacing w:before="124"/>
        <w:jc w:val="both"/>
        <w:rPr>
          <w:i/>
          <w:sz w:val="20"/>
          <w:szCs w:val="20"/>
        </w:rPr>
        <w:sectPr w:rsidR="00306912" w:rsidSect="008032C6">
          <w:footerReference w:type="default" r:id="rId7"/>
          <w:pgSz w:w="12240" w:h="15840"/>
          <w:pgMar w:top="1008" w:right="1440" w:bottom="1008" w:left="1440" w:header="720" w:footer="720" w:gutter="0"/>
          <w:cols w:space="720"/>
          <w:docGrid w:linePitch="360"/>
        </w:sectPr>
      </w:pPr>
      <w:r w:rsidRPr="00A94DE1">
        <w:rPr>
          <w:i/>
          <w:sz w:val="20"/>
          <w:szCs w:val="20"/>
        </w:rPr>
        <w:t xml:space="preserve">Private or confidential data you supply on this form, and in communications or proceedings that occur because you file this form, will be used to process and resolve your workers’ compensation dispute. The data will be used by the </w:t>
      </w:r>
      <w:r w:rsidR="00A54A9C">
        <w:rPr>
          <w:i/>
          <w:sz w:val="20"/>
          <w:szCs w:val="20"/>
        </w:rPr>
        <w:t>Court</w:t>
      </w:r>
      <w:r w:rsidRPr="00A94DE1">
        <w:rPr>
          <w:i/>
          <w:sz w:val="20"/>
          <w:szCs w:val="20"/>
        </w:rPr>
        <w:t xml:space="preserve"> of Administrative Hearings staff who have authorized access to the </w:t>
      </w:r>
      <w:proofErr w:type="gramStart"/>
      <w:r w:rsidRPr="00A94DE1">
        <w:rPr>
          <w:i/>
          <w:sz w:val="20"/>
          <w:szCs w:val="20"/>
        </w:rPr>
        <w:t>data, and</w:t>
      </w:r>
      <w:proofErr w:type="gramEnd"/>
      <w:r w:rsidRPr="00A94DE1">
        <w:rPr>
          <w:i/>
          <w:sz w:val="20"/>
          <w:szCs w:val="20"/>
        </w:rPr>
        <w:t xml:space="preserve"> </w:t>
      </w:r>
      <w:r w:rsidRPr="00A94DE1">
        <w:rPr>
          <w:i/>
          <w:sz w:val="20"/>
          <w:szCs w:val="20"/>
        </w:rPr>
        <w:lastRenderedPageBreak/>
        <w:t>may be used for state investigations and statistics. You may refuse to supply the data, but if you refuse your claim may be delayed or denied, or the form may be returned to you. The data will be made part of the office’s file for your claim and may be supplied to: anyone who has access to the file or the data by authorization or court order; the employer and insurer for your claim; the Department of Labor and Industry; the Workers’ Compensation Court of Appeals; the Departments of Revenue and Health; and the workers’ compensation reinsurance</w:t>
      </w:r>
      <w:r w:rsidRPr="00A94DE1">
        <w:rPr>
          <w:i/>
          <w:spacing w:val="-3"/>
          <w:sz w:val="20"/>
          <w:szCs w:val="20"/>
        </w:rPr>
        <w:t xml:space="preserve"> </w:t>
      </w:r>
      <w:r w:rsidRPr="00A94DE1">
        <w:rPr>
          <w:i/>
          <w:sz w:val="20"/>
          <w:szCs w:val="20"/>
        </w:rPr>
        <w:t>association.</w:t>
      </w:r>
    </w:p>
    <w:p w14:paraId="72B273D9" w14:textId="77777777" w:rsidR="00306912" w:rsidRPr="00A94DE1" w:rsidRDefault="00306912" w:rsidP="00306912">
      <w:pPr>
        <w:pStyle w:val="Heading1"/>
      </w:pPr>
      <w:bookmarkStart w:id="0" w:name="_Hlk8035699"/>
      <w:r w:rsidRPr="00A94DE1">
        <w:lastRenderedPageBreak/>
        <w:t>INSTRUCTIONS</w:t>
      </w:r>
    </w:p>
    <w:p w14:paraId="43134FDB" w14:textId="77777777" w:rsidR="00306912" w:rsidRPr="00A94DE1" w:rsidRDefault="00306912" w:rsidP="00306912">
      <w:pPr>
        <w:spacing w:before="4"/>
        <w:ind w:hanging="720"/>
        <w:jc w:val="both"/>
        <w:rPr>
          <w:rFonts w:ascii="Arial" w:hAnsi="Arial" w:cs="Arial"/>
          <w:sz w:val="24"/>
          <w:szCs w:val="24"/>
        </w:rPr>
      </w:pPr>
      <w:bookmarkStart w:id="1" w:name="_Hlk8035090"/>
    </w:p>
    <w:p w14:paraId="227778A5" w14:textId="3E2DF1AC" w:rsidR="00DA3137" w:rsidRDefault="00306912" w:rsidP="00DA3137">
      <w:pPr>
        <w:pStyle w:val="ListParagraph"/>
        <w:widowControl w:val="0"/>
        <w:numPr>
          <w:ilvl w:val="0"/>
          <w:numId w:val="2"/>
        </w:numPr>
        <w:autoSpaceDE w:val="0"/>
        <w:autoSpaceDN w:val="0"/>
        <w:spacing w:before="4"/>
        <w:ind w:hanging="720"/>
        <w:contextualSpacing w:val="0"/>
        <w:jc w:val="both"/>
        <w:rPr>
          <w:rFonts w:ascii="Arial" w:hAnsi="Arial" w:cs="Arial"/>
          <w:sz w:val="24"/>
          <w:szCs w:val="24"/>
        </w:rPr>
      </w:pPr>
      <w:r w:rsidRPr="00DA3137">
        <w:rPr>
          <w:rFonts w:ascii="Arial" w:hAnsi="Arial" w:cs="Arial"/>
          <w:sz w:val="24"/>
          <w:szCs w:val="24"/>
        </w:rPr>
        <w:t xml:space="preserve">Within 30 days after the judge’s decision is served, this Notice of Appeal must be filed with the </w:t>
      </w:r>
      <w:r w:rsidR="00A54A9C">
        <w:rPr>
          <w:rFonts w:ascii="Arial" w:hAnsi="Arial" w:cs="Arial"/>
          <w:sz w:val="24"/>
          <w:szCs w:val="24"/>
        </w:rPr>
        <w:t>Court</w:t>
      </w:r>
      <w:r w:rsidRPr="00DA3137">
        <w:rPr>
          <w:rFonts w:ascii="Arial" w:hAnsi="Arial" w:cs="Arial"/>
          <w:sz w:val="24"/>
          <w:szCs w:val="24"/>
        </w:rPr>
        <w:t xml:space="preserve"> of Administrative Hearings </w:t>
      </w:r>
      <w:r w:rsidR="00DA3137" w:rsidRPr="00DA3137">
        <w:rPr>
          <w:rFonts w:ascii="Arial" w:hAnsi="Arial" w:cs="Arial"/>
          <w:sz w:val="24"/>
          <w:szCs w:val="24"/>
        </w:rPr>
        <w:t xml:space="preserve">using C-Track eFiling. eFiling instructions are available at </w:t>
      </w:r>
      <w:hyperlink r:id="rId8" w:history="1">
        <w:r w:rsidR="00DA3137" w:rsidRPr="00F50CD0">
          <w:rPr>
            <w:rStyle w:val="Hyperlink"/>
            <w:rFonts w:ascii="Arial" w:hAnsi="Arial" w:cs="Arial"/>
            <w:sz w:val="24"/>
            <w:szCs w:val="24"/>
          </w:rPr>
          <w:t>https://mn.gov/oah/forms-and-filing/efiling/wc-efiling.jsp</w:t>
        </w:r>
      </w:hyperlink>
      <w:r w:rsidR="00DA3137" w:rsidRPr="00DA3137">
        <w:rPr>
          <w:rFonts w:ascii="Arial" w:hAnsi="Arial" w:cs="Arial"/>
          <w:sz w:val="24"/>
          <w:szCs w:val="24"/>
        </w:rPr>
        <w:t>.</w:t>
      </w:r>
      <w:r w:rsidR="00DA3137">
        <w:rPr>
          <w:rFonts w:ascii="Arial" w:hAnsi="Arial" w:cs="Arial"/>
          <w:sz w:val="24"/>
          <w:szCs w:val="24"/>
        </w:rPr>
        <w:t xml:space="preserve"> </w:t>
      </w:r>
      <w:r w:rsidR="00DA3137" w:rsidRPr="00DA3137">
        <w:rPr>
          <w:rFonts w:ascii="Arial" w:hAnsi="Arial" w:cs="Arial"/>
          <w:sz w:val="24"/>
          <w:szCs w:val="24"/>
        </w:rPr>
        <w:t>Injured workers who are not represented by an attorney may also file by mailing this</w:t>
      </w:r>
      <w:r w:rsidR="00DA3137">
        <w:rPr>
          <w:rFonts w:ascii="Arial" w:hAnsi="Arial" w:cs="Arial"/>
          <w:sz w:val="24"/>
          <w:szCs w:val="24"/>
        </w:rPr>
        <w:t xml:space="preserve"> Notice of Appeal</w:t>
      </w:r>
      <w:r w:rsidR="00DA3137" w:rsidRPr="00DA3137">
        <w:rPr>
          <w:rFonts w:ascii="Arial" w:hAnsi="Arial" w:cs="Arial"/>
          <w:sz w:val="24"/>
          <w:szCs w:val="24"/>
        </w:rPr>
        <w:t xml:space="preserve"> to PO Box 64620, Saint Paul, Minnesota, 55164-0620, or by personal delivery to the </w:t>
      </w:r>
      <w:r w:rsidR="00A54A9C">
        <w:rPr>
          <w:rFonts w:ascii="Arial" w:hAnsi="Arial" w:cs="Arial"/>
          <w:sz w:val="24"/>
          <w:szCs w:val="24"/>
        </w:rPr>
        <w:t>Court</w:t>
      </w:r>
      <w:r w:rsidR="00DA3137" w:rsidRPr="00DA3137">
        <w:rPr>
          <w:rFonts w:ascii="Arial" w:hAnsi="Arial" w:cs="Arial"/>
          <w:sz w:val="24"/>
          <w:szCs w:val="24"/>
        </w:rPr>
        <w:t xml:space="preserve"> of Administrative Hearings, 600 North Robert Street, Saint Paul, MN 55101.</w:t>
      </w:r>
    </w:p>
    <w:p w14:paraId="1EE1BD1C" w14:textId="77777777" w:rsidR="00306912" w:rsidRPr="00A94DE1" w:rsidRDefault="00306912" w:rsidP="006126B4">
      <w:pPr>
        <w:spacing w:before="4"/>
        <w:jc w:val="both"/>
        <w:rPr>
          <w:rFonts w:ascii="Arial" w:hAnsi="Arial" w:cs="Arial"/>
          <w:sz w:val="24"/>
          <w:szCs w:val="24"/>
        </w:rPr>
      </w:pPr>
    </w:p>
    <w:p w14:paraId="55208DE6" w14:textId="3250D1DA" w:rsidR="00306912" w:rsidRDefault="00306912" w:rsidP="00306912">
      <w:pPr>
        <w:pStyle w:val="ListParagraph"/>
        <w:widowControl w:val="0"/>
        <w:numPr>
          <w:ilvl w:val="0"/>
          <w:numId w:val="2"/>
        </w:numPr>
        <w:autoSpaceDE w:val="0"/>
        <w:autoSpaceDN w:val="0"/>
        <w:spacing w:before="4"/>
        <w:ind w:hanging="720"/>
        <w:contextualSpacing w:val="0"/>
        <w:jc w:val="both"/>
        <w:rPr>
          <w:rFonts w:ascii="Arial" w:hAnsi="Arial" w:cs="Arial"/>
          <w:sz w:val="24"/>
          <w:szCs w:val="24"/>
        </w:rPr>
      </w:pPr>
      <w:r>
        <w:rPr>
          <w:rFonts w:ascii="Arial" w:hAnsi="Arial" w:cs="Arial"/>
          <w:sz w:val="24"/>
          <w:szCs w:val="24"/>
        </w:rPr>
        <w:t>W</w:t>
      </w:r>
      <w:r w:rsidRPr="00A94DE1">
        <w:rPr>
          <w:rFonts w:ascii="Arial" w:hAnsi="Arial" w:cs="Arial"/>
          <w:sz w:val="24"/>
          <w:szCs w:val="24"/>
        </w:rPr>
        <w:t xml:space="preserve">ithin 30 days after the judge’s decision </w:t>
      </w:r>
      <w:r>
        <w:rPr>
          <w:rFonts w:ascii="Arial" w:hAnsi="Arial" w:cs="Arial"/>
          <w:sz w:val="24"/>
          <w:szCs w:val="24"/>
        </w:rPr>
        <w:t>is</w:t>
      </w:r>
      <w:r w:rsidRPr="00A94DE1">
        <w:rPr>
          <w:rFonts w:ascii="Arial" w:hAnsi="Arial" w:cs="Arial"/>
          <w:sz w:val="24"/>
          <w:szCs w:val="24"/>
        </w:rPr>
        <w:t xml:space="preserve"> serve</w:t>
      </w:r>
      <w:r>
        <w:rPr>
          <w:rFonts w:ascii="Arial" w:hAnsi="Arial" w:cs="Arial"/>
          <w:sz w:val="24"/>
          <w:szCs w:val="24"/>
        </w:rPr>
        <w:t>d, t</w:t>
      </w:r>
      <w:r w:rsidRPr="00A94DE1">
        <w:rPr>
          <w:rFonts w:ascii="Arial" w:hAnsi="Arial" w:cs="Arial"/>
          <w:sz w:val="24"/>
          <w:szCs w:val="24"/>
        </w:rPr>
        <w:t xml:space="preserve">his </w:t>
      </w:r>
      <w:r>
        <w:rPr>
          <w:rFonts w:ascii="Arial" w:hAnsi="Arial" w:cs="Arial"/>
          <w:sz w:val="24"/>
          <w:szCs w:val="24"/>
        </w:rPr>
        <w:t>Notice of Appeal</w:t>
      </w:r>
      <w:r w:rsidRPr="00A94DE1">
        <w:rPr>
          <w:rFonts w:ascii="Arial" w:hAnsi="Arial" w:cs="Arial"/>
          <w:sz w:val="24"/>
          <w:szCs w:val="24"/>
        </w:rPr>
        <w:t xml:space="preserve"> must be served on all </w:t>
      </w:r>
      <w:r>
        <w:rPr>
          <w:rFonts w:ascii="Arial" w:hAnsi="Arial" w:cs="Arial"/>
          <w:sz w:val="24"/>
          <w:szCs w:val="24"/>
        </w:rPr>
        <w:t xml:space="preserve">adverse </w:t>
      </w:r>
      <w:r w:rsidRPr="00A94DE1">
        <w:rPr>
          <w:rFonts w:ascii="Arial" w:hAnsi="Arial" w:cs="Arial"/>
          <w:sz w:val="24"/>
          <w:szCs w:val="24"/>
        </w:rPr>
        <w:t>parties</w:t>
      </w:r>
      <w:r>
        <w:rPr>
          <w:rFonts w:ascii="Arial" w:hAnsi="Arial" w:cs="Arial"/>
          <w:sz w:val="24"/>
          <w:szCs w:val="24"/>
        </w:rPr>
        <w:t xml:space="preserve"> and the </w:t>
      </w:r>
      <w:r w:rsidRPr="00BA3790">
        <w:rPr>
          <w:rFonts w:ascii="Arial" w:hAnsi="Arial" w:cs="Arial"/>
          <w:sz w:val="24"/>
          <w:szCs w:val="24"/>
        </w:rPr>
        <w:t>Commissioner of the Department of Labor and Industry</w:t>
      </w:r>
      <w:r>
        <w:rPr>
          <w:rFonts w:ascii="Arial" w:hAnsi="Arial" w:cs="Arial"/>
          <w:sz w:val="24"/>
          <w:szCs w:val="24"/>
        </w:rPr>
        <w:t xml:space="preserve">. </w:t>
      </w:r>
      <w:r w:rsidR="006126B4" w:rsidRPr="00DA3137">
        <w:rPr>
          <w:rFonts w:ascii="Arial" w:hAnsi="Arial" w:cs="Arial"/>
          <w:sz w:val="24"/>
          <w:szCs w:val="24"/>
        </w:rPr>
        <w:t xml:space="preserve">If this </w:t>
      </w:r>
      <w:r w:rsidR="006126B4">
        <w:rPr>
          <w:rFonts w:ascii="Arial" w:hAnsi="Arial" w:cs="Arial"/>
          <w:sz w:val="24"/>
          <w:szCs w:val="24"/>
        </w:rPr>
        <w:t>Notice of Appeal</w:t>
      </w:r>
      <w:r w:rsidR="006126B4" w:rsidRPr="00DA3137">
        <w:rPr>
          <w:rFonts w:ascii="Arial" w:hAnsi="Arial" w:cs="Arial"/>
          <w:sz w:val="24"/>
          <w:szCs w:val="24"/>
        </w:rPr>
        <w:t xml:space="preserve"> is eFiled, you will select which parties are being eServed and which parties you must serve by mail.</w:t>
      </w:r>
    </w:p>
    <w:p w14:paraId="5CF08945" w14:textId="77777777" w:rsidR="00306912" w:rsidRPr="00A94DE1" w:rsidRDefault="00306912" w:rsidP="00306912">
      <w:pPr>
        <w:pStyle w:val="ListParagraph"/>
        <w:rPr>
          <w:rFonts w:ascii="Arial" w:hAnsi="Arial" w:cs="Arial"/>
          <w:sz w:val="24"/>
          <w:szCs w:val="24"/>
        </w:rPr>
      </w:pPr>
    </w:p>
    <w:p w14:paraId="12CEF84E" w14:textId="52E83011" w:rsidR="00306912" w:rsidRPr="00BA3790" w:rsidRDefault="00306912" w:rsidP="00306912">
      <w:pPr>
        <w:pStyle w:val="ListParagraph"/>
        <w:widowControl w:val="0"/>
        <w:numPr>
          <w:ilvl w:val="0"/>
          <w:numId w:val="2"/>
        </w:numPr>
        <w:autoSpaceDE w:val="0"/>
        <w:autoSpaceDN w:val="0"/>
        <w:spacing w:before="4"/>
        <w:ind w:hanging="720"/>
        <w:contextualSpacing w:val="0"/>
        <w:jc w:val="both"/>
        <w:rPr>
          <w:rFonts w:ascii="Arial" w:hAnsi="Arial" w:cs="Arial"/>
          <w:sz w:val="24"/>
          <w:szCs w:val="24"/>
        </w:rPr>
      </w:pPr>
      <w:r>
        <w:rPr>
          <w:rFonts w:ascii="Arial" w:hAnsi="Arial" w:cs="Arial"/>
          <w:sz w:val="24"/>
          <w:szCs w:val="24"/>
        </w:rPr>
        <w:t xml:space="preserve">The filer must pay a $25 filing fee with this Notice of Appeal, in the form of a check payable to </w:t>
      </w:r>
      <w:r w:rsidR="00A54A9C">
        <w:rPr>
          <w:rFonts w:ascii="Arial" w:hAnsi="Arial" w:cs="Arial"/>
          <w:sz w:val="24"/>
          <w:szCs w:val="24"/>
        </w:rPr>
        <w:t>Court</w:t>
      </w:r>
      <w:r>
        <w:rPr>
          <w:rFonts w:ascii="Arial" w:hAnsi="Arial" w:cs="Arial"/>
          <w:sz w:val="24"/>
          <w:szCs w:val="24"/>
        </w:rPr>
        <w:t xml:space="preserve"> of Administrative Hearings. If this Notice of Appeal is eFiled, the filing fee check should be mailed separately to </w:t>
      </w:r>
      <w:r w:rsidRPr="00A94DE1">
        <w:rPr>
          <w:rFonts w:ascii="Arial" w:hAnsi="Arial" w:cs="Arial"/>
          <w:sz w:val="24"/>
          <w:szCs w:val="24"/>
        </w:rPr>
        <w:t>PO Box 64620, Saint Paul, Minnesota, 55164-0620</w:t>
      </w:r>
      <w:r>
        <w:rPr>
          <w:rFonts w:ascii="Arial" w:hAnsi="Arial" w:cs="Arial"/>
          <w:sz w:val="24"/>
          <w:szCs w:val="24"/>
        </w:rPr>
        <w:t>.</w:t>
      </w:r>
      <w:bookmarkEnd w:id="0"/>
      <w:bookmarkEnd w:id="1"/>
      <w:r>
        <w:rPr>
          <w:rFonts w:ascii="Arial" w:hAnsi="Arial" w:cs="Arial"/>
          <w:sz w:val="24"/>
          <w:szCs w:val="24"/>
        </w:rPr>
        <w:t xml:space="preserve"> The </w:t>
      </w:r>
      <w:r w:rsidR="00A54A9C">
        <w:rPr>
          <w:rFonts w:ascii="Arial" w:hAnsi="Arial" w:cs="Arial"/>
          <w:sz w:val="24"/>
          <w:szCs w:val="24"/>
        </w:rPr>
        <w:t>Court</w:t>
      </w:r>
      <w:r w:rsidRPr="00A94DE1">
        <w:rPr>
          <w:rFonts w:ascii="Arial" w:hAnsi="Arial" w:cs="Arial"/>
          <w:sz w:val="24"/>
          <w:szCs w:val="24"/>
        </w:rPr>
        <w:t xml:space="preserve"> of Administrative Hearings </w:t>
      </w:r>
      <w:r>
        <w:rPr>
          <w:rFonts w:ascii="Arial" w:hAnsi="Arial" w:cs="Arial"/>
          <w:sz w:val="24"/>
          <w:szCs w:val="24"/>
        </w:rPr>
        <w:t>must receive the filing fee within 10 days after the end of the appeal period.</w:t>
      </w:r>
    </w:p>
    <w:sectPr w:rsidR="00306912" w:rsidRPr="00BA3790" w:rsidSect="008032C6">
      <w:pgSz w:w="12240" w:h="15840"/>
      <w:pgMar w:top="1008"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9C03A6" w14:textId="77777777" w:rsidR="000422F4" w:rsidRDefault="000422F4" w:rsidP="000422F4">
      <w:r>
        <w:separator/>
      </w:r>
    </w:p>
  </w:endnote>
  <w:endnote w:type="continuationSeparator" w:id="0">
    <w:p w14:paraId="31848C63" w14:textId="77777777" w:rsidR="000422F4" w:rsidRDefault="000422F4" w:rsidP="000422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8483173"/>
      <w:docPartObj>
        <w:docPartGallery w:val="Page Numbers (Bottom of Page)"/>
        <w:docPartUnique/>
      </w:docPartObj>
    </w:sdtPr>
    <w:sdtEndPr>
      <w:rPr>
        <w:rFonts w:ascii="Arial" w:hAnsi="Arial" w:cs="Arial"/>
        <w:noProof/>
      </w:rPr>
    </w:sdtEndPr>
    <w:sdtContent>
      <w:p w14:paraId="6FE9D0F8" w14:textId="205BA2C6" w:rsidR="000422F4" w:rsidRPr="000422F4" w:rsidRDefault="000422F4">
        <w:pPr>
          <w:pStyle w:val="Footer"/>
          <w:jc w:val="center"/>
          <w:rPr>
            <w:rFonts w:ascii="Arial" w:hAnsi="Arial" w:cs="Arial"/>
          </w:rPr>
        </w:pPr>
        <w:r w:rsidRPr="000422F4">
          <w:rPr>
            <w:rFonts w:ascii="Arial" w:hAnsi="Arial" w:cs="Arial"/>
          </w:rPr>
          <w:fldChar w:fldCharType="begin"/>
        </w:r>
        <w:r w:rsidRPr="000422F4">
          <w:rPr>
            <w:rFonts w:ascii="Arial" w:hAnsi="Arial" w:cs="Arial"/>
          </w:rPr>
          <w:instrText xml:space="preserve"> PAGE   \* MERGEFORMAT </w:instrText>
        </w:r>
        <w:r w:rsidRPr="000422F4">
          <w:rPr>
            <w:rFonts w:ascii="Arial" w:hAnsi="Arial" w:cs="Arial"/>
          </w:rPr>
          <w:fldChar w:fldCharType="separate"/>
        </w:r>
        <w:r w:rsidRPr="000422F4">
          <w:rPr>
            <w:rFonts w:ascii="Arial" w:hAnsi="Arial" w:cs="Arial"/>
            <w:noProof/>
          </w:rPr>
          <w:t>2</w:t>
        </w:r>
        <w:r w:rsidRPr="000422F4">
          <w:rPr>
            <w:rFonts w:ascii="Arial" w:hAnsi="Arial" w:cs="Arial"/>
            <w:noProof/>
          </w:rPr>
          <w:fldChar w:fldCharType="end"/>
        </w:r>
      </w:p>
    </w:sdtContent>
  </w:sdt>
  <w:p w14:paraId="196A21C4" w14:textId="77777777" w:rsidR="000422F4" w:rsidRDefault="000422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8A98AA" w14:textId="77777777" w:rsidR="000422F4" w:rsidRDefault="000422F4" w:rsidP="000422F4">
      <w:r>
        <w:separator/>
      </w:r>
    </w:p>
  </w:footnote>
  <w:footnote w:type="continuationSeparator" w:id="0">
    <w:p w14:paraId="17F740DB" w14:textId="77777777" w:rsidR="000422F4" w:rsidRDefault="000422F4" w:rsidP="000422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487C"/>
    <w:multiLevelType w:val="hybridMultilevel"/>
    <w:tmpl w:val="A4BEA5A4"/>
    <w:lvl w:ilvl="0" w:tplc="0CC8D3EC">
      <w:start w:val="1"/>
      <w:numFmt w:val="decimal"/>
      <w:lvlText w:val="%1."/>
      <w:lvlJc w:val="left"/>
      <w:pPr>
        <w:tabs>
          <w:tab w:val="num" w:pos="1440"/>
        </w:tabs>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7B3853"/>
    <w:multiLevelType w:val="hybridMultilevel"/>
    <w:tmpl w:val="241E0A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9582D31"/>
    <w:multiLevelType w:val="hybridMultilevel"/>
    <w:tmpl w:val="98765D60"/>
    <w:lvl w:ilvl="0" w:tplc="F09AFD1A">
      <w:start w:val="1"/>
      <w:numFmt w:val="decimal"/>
      <w:lvlText w:val="%1."/>
      <w:lvlJc w:val="left"/>
      <w:pPr>
        <w:tabs>
          <w:tab w:val="num" w:pos="1440"/>
        </w:tabs>
        <w:ind w:left="0" w:firstLine="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111702388">
    <w:abstractNumId w:val="2"/>
  </w:num>
  <w:num w:numId="2" w16cid:durableId="1451241714">
    <w:abstractNumId w:val="1"/>
  </w:num>
  <w:num w:numId="3" w16cid:durableId="16166735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7F33"/>
    <w:rsid w:val="000422F4"/>
    <w:rsid w:val="000A0891"/>
    <w:rsid w:val="000E0835"/>
    <w:rsid w:val="00125BA7"/>
    <w:rsid w:val="00156BAC"/>
    <w:rsid w:val="00193ADB"/>
    <w:rsid w:val="001E1335"/>
    <w:rsid w:val="001E4BC6"/>
    <w:rsid w:val="002C3353"/>
    <w:rsid w:val="002E338F"/>
    <w:rsid w:val="00306912"/>
    <w:rsid w:val="0036312B"/>
    <w:rsid w:val="0037643E"/>
    <w:rsid w:val="003C67A6"/>
    <w:rsid w:val="004465D8"/>
    <w:rsid w:val="004D7F33"/>
    <w:rsid w:val="004E6C19"/>
    <w:rsid w:val="00584E00"/>
    <w:rsid w:val="006126B4"/>
    <w:rsid w:val="00632939"/>
    <w:rsid w:val="00761E8B"/>
    <w:rsid w:val="007E62D9"/>
    <w:rsid w:val="008032C6"/>
    <w:rsid w:val="008651E6"/>
    <w:rsid w:val="008F77FB"/>
    <w:rsid w:val="00916049"/>
    <w:rsid w:val="009171AD"/>
    <w:rsid w:val="009572D5"/>
    <w:rsid w:val="009E4E49"/>
    <w:rsid w:val="00A54A9C"/>
    <w:rsid w:val="00A84CFE"/>
    <w:rsid w:val="00A94DE1"/>
    <w:rsid w:val="00AF2C99"/>
    <w:rsid w:val="00BA3790"/>
    <w:rsid w:val="00BD54FA"/>
    <w:rsid w:val="00C02272"/>
    <w:rsid w:val="00C432D3"/>
    <w:rsid w:val="00CC5A3C"/>
    <w:rsid w:val="00D87138"/>
    <w:rsid w:val="00DA3137"/>
    <w:rsid w:val="00E23BAF"/>
    <w:rsid w:val="00E455CE"/>
    <w:rsid w:val="00E64373"/>
    <w:rsid w:val="00EE42E3"/>
    <w:rsid w:val="00F43B32"/>
    <w:rsid w:val="00F725A0"/>
    <w:rsid w:val="00FA731D"/>
    <w:rsid w:val="00FD59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9E038"/>
  <w15:chartTrackingRefBased/>
  <w15:docId w15:val="{5A73747D-CC73-421B-81F3-4B4B61E92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7F33"/>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D87138"/>
    <w:pPr>
      <w:jc w:val="center"/>
      <w:outlineLvl w:val="0"/>
    </w:pPr>
    <w:rPr>
      <w:rFonts w:ascii="Arial" w:hAnsi="Arial" w:cs="Arial"/>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87138"/>
    <w:rPr>
      <w:rFonts w:ascii="Arial" w:eastAsia="Times New Roman" w:hAnsi="Arial" w:cs="Arial"/>
      <w:b/>
      <w:sz w:val="24"/>
      <w:szCs w:val="24"/>
    </w:rPr>
  </w:style>
  <w:style w:type="paragraph" w:customStyle="1" w:styleId="Signatures">
    <w:name w:val="Signatures"/>
    <w:basedOn w:val="Normal"/>
    <w:rsid w:val="00BD54FA"/>
    <w:pPr>
      <w:tabs>
        <w:tab w:val="left" w:pos="5040"/>
      </w:tabs>
      <w:spacing w:after="200" w:line="276" w:lineRule="auto"/>
      <w:jc w:val="both"/>
    </w:pPr>
    <w:rPr>
      <w:rFonts w:ascii="Arial" w:hAnsi="Arial"/>
      <w:sz w:val="22"/>
    </w:rPr>
  </w:style>
  <w:style w:type="paragraph" w:styleId="ListParagraph">
    <w:name w:val="List Paragraph"/>
    <w:basedOn w:val="Normal"/>
    <w:uiPriority w:val="1"/>
    <w:qFormat/>
    <w:rsid w:val="004E6C19"/>
    <w:pPr>
      <w:ind w:left="720"/>
      <w:contextualSpacing/>
    </w:pPr>
  </w:style>
  <w:style w:type="table" w:styleId="TableGrid">
    <w:name w:val="Table Grid"/>
    <w:basedOn w:val="TableNormal"/>
    <w:uiPriority w:val="39"/>
    <w:rsid w:val="008651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unhideWhenUsed/>
    <w:qFormat/>
    <w:rsid w:val="00A94DE1"/>
    <w:pPr>
      <w:widowControl w:val="0"/>
      <w:autoSpaceDE w:val="0"/>
      <w:autoSpaceDN w:val="0"/>
    </w:pPr>
    <w:rPr>
      <w:rFonts w:ascii="Arial" w:eastAsia="Arial" w:hAnsi="Arial" w:cs="Arial"/>
      <w:sz w:val="18"/>
      <w:szCs w:val="18"/>
      <w:lang w:bidi="en-US"/>
    </w:rPr>
  </w:style>
  <w:style w:type="character" w:customStyle="1" w:styleId="BodyTextChar">
    <w:name w:val="Body Text Char"/>
    <w:basedOn w:val="DefaultParagraphFont"/>
    <w:link w:val="BodyText"/>
    <w:uiPriority w:val="1"/>
    <w:rsid w:val="00A94DE1"/>
    <w:rPr>
      <w:rFonts w:ascii="Arial" w:eastAsia="Arial" w:hAnsi="Arial" w:cs="Arial"/>
      <w:sz w:val="18"/>
      <w:szCs w:val="18"/>
      <w:lang w:bidi="en-US"/>
    </w:rPr>
  </w:style>
  <w:style w:type="character" w:styleId="Hyperlink">
    <w:name w:val="Hyperlink"/>
    <w:basedOn w:val="DefaultParagraphFont"/>
    <w:uiPriority w:val="99"/>
    <w:unhideWhenUsed/>
    <w:rsid w:val="00A94DE1"/>
    <w:rPr>
      <w:color w:val="0563C1" w:themeColor="hyperlink"/>
      <w:u w:val="single"/>
    </w:rPr>
  </w:style>
  <w:style w:type="character" w:styleId="UnresolvedMention">
    <w:name w:val="Unresolved Mention"/>
    <w:basedOn w:val="DefaultParagraphFont"/>
    <w:uiPriority w:val="99"/>
    <w:semiHidden/>
    <w:unhideWhenUsed/>
    <w:rsid w:val="00DA3137"/>
    <w:rPr>
      <w:color w:val="605E5C"/>
      <w:shd w:val="clear" w:color="auto" w:fill="E1DFDD"/>
    </w:rPr>
  </w:style>
  <w:style w:type="paragraph" w:styleId="Header">
    <w:name w:val="header"/>
    <w:basedOn w:val="Normal"/>
    <w:link w:val="HeaderChar"/>
    <w:uiPriority w:val="99"/>
    <w:unhideWhenUsed/>
    <w:rsid w:val="000422F4"/>
    <w:pPr>
      <w:tabs>
        <w:tab w:val="center" w:pos="4680"/>
        <w:tab w:val="right" w:pos="9360"/>
      </w:tabs>
    </w:pPr>
  </w:style>
  <w:style w:type="character" w:customStyle="1" w:styleId="HeaderChar">
    <w:name w:val="Header Char"/>
    <w:basedOn w:val="DefaultParagraphFont"/>
    <w:link w:val="Header"/>
    <w:uiPriority w:val="99"/>
    <w:rsid w:val="000422F4"/>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0422F4"/>
    <w:pPr>
      <w:tabs>
        <w:tab w:val="center" w:pos="4680"/>
        <w:tab w:val="right" w:pos="9360"/>
      </w:tabs>
    </w:pPr>
  </w:style>
  <w:style w:type="character" w:customStyle="1" w:styleId="FooterChar">
    <w:name w:val="Footer Char"/>
    <w:basedOn w:val="DefaultParagraphFont"/>
    <w:link w:val="Footer"/>
    <w:uiPriority w:val="99"/>
    <w:rsid w:val="000422F4"/>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36312B"/>
    <w:rPr>
      <w:sz w:val="16"/>
      <w:szCs w:val="16"/>
    </w:rPr>
  </w:style>
  <w:style w:type="paragraph" w:styleId="CommentText">
    <w:name w:val="annotation text"/>
    <w:basedOn w:val="Normal"/>
    <w:link w:val="CommentTextChar"/>
    <w:uiPriority w:val="99"/>
    <w:unhideWhenUsed/>
    <w:rsid w:val="0036312B"/>
  </w:style>
  <w:style w:type="character" w:customStyle="1" w:styleId="CommentTextChar">
    <w:name w:val="Comment Text Char"/>
    <w:basedOn w:val="DefaultParagraphFont"/>
    <w:link w:val="CommentText"/>
    <w:uiPriority w:val="99"/>
    <w:rsid w:val="0036312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6312B"/>
    <w:rPr>
      <w:b/>
      <w:bCs/>
    </w:rPr>
  </w:style>
  <w:style w:type="character" w:customStyle="1" w:styleId="CommentSubjectChar">
    <w:name w:val="Comment Subject Char"/>
    <w:basedOn w:val="CommentTextChar"/>
    <w:link w:val="CommentSubject"/>
    <w:uiPriority w:val="99"/>
    <w:semiHidden/>
    <w:rsid w:val="0036312B"/>
    <w:rPr>
      <w:rFonts w:ascii="Times New Roman" w:eastAsia="Times New Roman" w:hAnsi="Times New Roman" w:cs="Times New Roman"/>
      <w:b/>
      <w:bCs/>
      <w:sz w:val="20"/>
      <w:szCs w:val="20"/>
    </w:rPr>
  </w:style>
  <w:style w:type="paragraph" w:styleId="Revision">
    <w:name w:val="Revision"/>
    <w:hidden/>
    <w:uiPriority w:val="99"/>
    <w:semiHidden/>
    <w:rsid w:val="004465D8"/>
    <w:pPr>
      <w:spacing w:after="0" w:line="240" w:lineRule="auto"/>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n.gov/oah/forms-and-filing/efiling/wc-efiling.jsp" TargetMode="Externa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494</Words>
  <Characters>2821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Notice of Appeal Form</vt:lpstr>
    </vt:vector>
  </TitlesOfParts>
  <Company>MN.IT</Company>
  <LinksUpToDate>false</LinksUpToDate>
  <CharactersWithSpaces>3309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Appeal Form</dc:title>
  <dc:subject/>
  <dc:creator>Minnesota Office of Administrative Hearings</dc:creator>
  <cp:keywords/>
  <dc:description/>
  <cp:lastModifiedBy>Rumbaugh, Ken (He/Him/His) (OAH)</cp:lastModifiedBy>
  <cp:revision>2</cp:revision>
  <dcterms:created xsi:type="dcterms:W3CDTF">2025-08-26T13:57:00Z</dcterms:created>
  <dcterms:modified xsi:type="dcterms:W3CDTF">2025-08-26T13:57:00Z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 home folder">
    <vt:lpwstr>Application Files;#Backup and Archival Files;#Group Files;#User Files</vt:lpwstr>
  </property>
</Properties>
</file>